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4B4E9" w14:textId="2E55B14B" w:rsidR="00BF27A0" w:rsidRPr="00EF4580" w:rsidRDefault="005A77DE" w:rsidP="006C5B33">
      <w:pPr>
        <w:pStyle w:val="1-MainHeading"/>
        <w:rPr>
          <w:rFonts w:eastAsia="Calibri"/>
          <w:lang w:eastAsia="en-US"/>
        </w:rPr>
      </w:pPr>
      <w:r>
        <w:t>7</w:t>
      </w:r>
      <w:r w:rsidR="7C73E7A8" w:rsidRPr="00EF4580">
        <w:t>.</w:t>
      </w:r>
      <w:r>
        <w:t>06</w:t>
      </w:r>
      <w:r w:rsidR="000B7767" w:rsidRPr="00EF4580">
        <w:tab/>
      </w:r>
      <w:r>
        <w:t>FOSLEVODOPA with FOSCARBIDOPA,</w:t>
      </w:r>
      <w:r>
        <w:br/>
        <w:t xml:space="preserve">Solution for subcutaneous infusion </w:t>
      </w:r>
      <w:proofErr w:type="spellStart"/>
      <w:r>
        <w:t>foslevodopa</w:t>
      </w:r>
      <w:proofErr w:type="spellEnd"/>
      <w:r>
        <w:t xml:space="preserve"> 2400 mg with foscarbidopa 120 mg in 10 mL,</w:t>
      </w:r>
      <w:r>
        <w:br/>
      </w:r>
      <w:proofErr w:type="spellStart"/>
      <w:r>
        <w:t>Vyalev</w:t>
      </w:r>
      <w:proofErr w:type="spellEnd"/>
      <w:r w:rsidRPr="004A6040">
        <w:rPr>
          <w:vertAlign w:val="superscript"/>
        </w:rPr>
        <w:t>®</w:t>
      </w:r>
      <w:r w:rsidRPr="004A6040">
        <w:t>,</w:t>
      </w:r>
      <w:r w:rsidRPr="004A6040">
        <w:br/>
      </w:r>
      <w:r>
        <w:t>ABBVIE PTY LTD</w:t>
      </w:r>
      <w:r w:rsidRPr="004A6040">
        <w:t>.</w:t>
      </w:r>
    </w:p>
    <w:p w14:paraId="1DE8D195" w14:textId="1D062731" w:rsidR="003F044F" w:rsidRPr="006C5B33" w:rsidRDefault="009C5B72" w:rsidP="006C5B33">
      <w:pPr>
        <w:pStyle w:val="2-SectionHeading"/>
        <w:rPr>
          <w:rFonts w:eastAsia="Calibri"/>
        </w:rPr>
      </w:pPr>
      <w:r w:rsidRPr="006C5B33">
        <w:t>Purpose</w:t>
      </w:r>
      <w:r w:rsidR="003777B3">
        <w:t xml:space="preserve"> and summary of changes</w:t>
      </w:r>
    </w:p>
    <w:p w14:paraId="055F1FC8" w14:textId="32052A9A" w:rsidR="00F81F7A" w:rsidRPr="002C633F" w:rsidRDefault="00F81F7A" w:rsidP="006C5B33">
      <w:pPr>
        <w:pStyle w:val="3-BodyText"/>
      </w:pPr>
      <w:r w:rsidRPr="00F81F7A">
        <w:t xml:space="preserve">The </w:t>
      </w:r>
      <w:r w:rsidR="009D55E2" w:rsidRPr="002C633F">
        <w:t>early re-entry re</w:t>
      </w:r>
      <w:r w:rsidRPr="002C633F">
        <w:t xml:space="preserve">submission </w:t>
      </w:r>
      <w:r w:rsidR="00E103A0" w:rsidRPr="002C633F">
        <w:t>sought</w:t>
      </w:r>
      <w:r w:rsidRPr="002C633F">
        <w:t xml:space="preserve"> to </w:t>
      </w:r>
      <w:r w:rsidR="005A77DE">
        <w:t xml:space="preserve">address the issues raised by the PBAC at its May 2024 intracycle meeting, when it did not recommend the listing of </w:t>
      </w:r>
      <w:proofErr w:type="spellStart"/>
      <w:r w:rsidR="005A77DE">
        <w:t>foslevodopa</w:t>
      </w:r>
      <w:proofErr w:type="spellEnd"/>
      <w:r w:rsidR="005A77DE">
        <w:t xml:space="preserve"> with foscarbidopa (FosLD/FosCD) for the treatment of advanced Parkinson’s disease (PD) with severe disabling motor fluctuations not adequately controlled by oral therapy</w:t>
      </w:r>
      <w:r w:rsidR="002C633F" w:rsidRPr="002C633F">
        <w:t>.</w:t>
      </w:r>
    </w:p>
    <w:p w14:paraId="5AB68F30" w14:textId="6DB6DAA0" w:rsidR="009D55E2" w:rsidRPr="00D34011" w:rsidRDefault="00025C28" w:rsidP="006C5B33">
      <w:pPr>
        <w:pStyle w:val="3-BodyText"/>
        <w:rPr>
          <w:rFonts w:eastAsiaTheme="minorEastAsia"/>
          <w:color w:val="1F497D" w:themeColor="text2"/>
        </w:rPr>
      </w:pPr>
      <w:r>
        <w:t xml:space="preserve">The </w:t>
      </w:r>
      <w:r w:rsidR="00E202C5">
        <w:t xml:space="preserve">re-submission remained based on a claim of non-inferior comparative effectiveness and safety </w:t>
      </w:r>
      <w:r w:rsidR="006C0535">
        <w:t xml:space="preserve">versus </w:t>
      </w:r>
      <w:r w:rsidR="00450912">
        <w:t>levodopa/carbidopa intestinal gel (LCIG)</w:t>
      </w:r>
      <w:r w:rsidR="00612E1E">
        <w:t xml:space="preserve"> (unchanged from previous submission).</w:t>
      </w:r>
      <w:r w:rsidR="00E202C5">
        <w:t xml:space="preserve"> </w:t>
      </w:r>
      <w:r w:rsidR="005A77DE">
        <w:t xml:space="preserve">A summary of the issues raised by the PBAC and how the re-submission addresses them is presented in the table below. </w:t>
      </w:r>
    </w:p>
    <w:p w14:paraId="2890B8EE" w14:textId="37209E41" w:rsidR="005A77DE" w:rsidRDefault="005A77DE" w:rsidP="005A77DE">
      <w:pPr>
        <w:pStyle w:val="TableFigureHeading"/>
      </w:pPr>
      <w:r>
        <w:lastRenderedPageBreak/>
        <w:t xml:space="preserve">Table </w:t>
      </w:r>
      <w:r w:rsidR="00801624">
        <w:fldChar w:fldCharType="begin" w:fldLock="1"/>
      </w:r>
      <w:r w:rsidR="00801624">
        <w:instrText xml:space="preserve"> SEQ Table \* ARABIC </w:instrText>
      </w:r>
      <w:r w:rsidR="00801624">
        <w:fldChar w:fldCharType="separate"/>
      </w:r>
      <w:r w:rsidR="00801624">
        <w:rPr>
          <w:noProof/>
        </w:rPr>
        <w:t>1</w:t>
      </w:r>
      <w:r w:rsidR="00801624">
        <w:rPr>
          <w:noProof/>
        </w:rPr>
        <w:fldChar w:fldCharType="end"/>
      </w:r>
      <w:r>
        <w:t>: Summary of key matters to be addressed</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2"/>
        <w:gridCol w:w="3544"/>
        <w:gridCol w:w="1628"/>
      </w:tblGrid>
      <w:tr w:rsidR="002C633F" w:rsidRPr="002C633F" w14:paraId="5D2DC7BB" w14:textId="77777777" w:rsidTr="004A04C8">
        <w:trPr>
          <w:cantSplit/>
          <w:tblHeader/>
        </w:trPr>
        <w:tc>
          <w:tcPr>
            <w:tcW w:w="2125" w:type="pct"/>
            <w:vAlign w:val="center"/>
          </w:tcPr>
          <w:p w14:paraId="47875CEE" w14:textId="719157E8" w:rsidR="00D34011" w:rsidRPr="002C633F" w:rsidRDefault="00D34011" w:rsidP="00CF066B">
            <w:pPr>
              <w:pStyle w:val="In-tableHeading"/>
            </w:pPr>
            <w:r w:rsidRPr="002C633F">
              <w:t>Matter of concern</w:t>
            </w:r>
          </w:p>
        </w:tc>
        <w:tc>
          <w:tcPr>
            <w:tcW w:w="1970" w:type="pct"/>
            <w:vAlign w:val="center"/>
          </w:tcPr>
          <w:p w14:paraId="2F0501E9" w14:textId="41F16558" w:rsidR="00D34011" w:rsidRPr="002C633F" w:rsidRDefault="00D34011" w:rsidP="00CF066B">
            <w:pPr>
              <w:pStyle w:val="In-tableHeading"/>
            </w:pPr>
            <w:r w:rsidRPr="002C633F">
              <w:t>Response</w:t>
            </w:r>
          </w:p>
        </w:tc>
        <w:tc>
          <w:tcPr>
            <w:tcW w:w="905" w:type="pct"/>
            <w:vAlign w:val="center"/>
          </w:tcPr>
          <w:p w14:paraId="06AD57D9" w14:textId="20B07578" w:rsidR="00D34011" w:rsidRPr="002C633F" w:rsidRDefault="00D34011" w:rsidP="00CF066B">
            <w:pPr>
              <w:pStyle w:val="In-tableHeading"/>
            </w:pPr>
            <w:r w:rsidRPr="002C633F">
              <w:t>Addressed?</w:t>
            </w:r>
          </w:p>
        </w:tc>
      </w:tr>
      <w:tr w:rsidR="002C633F" w:rsidRPr="002C633F" w14:paraId="41739F84" w14:textId="77777777" w:rsidTr="004A04C8">
        <w:trPr>
          <w:cantSplit/>
        </w:trPr>
        <w:tc>
          <w:tcPr>
            <w:tcW w:w="2125" w:type="pct"/>
            <w:vAlign w:val="center"/>
          </w:tcPr>
          <w:p w14:paraId="6B3446A2" w14:textId="79CFCEEC" w:rsidR="00D34011" w:rsidRPr="002C633F" w:rsidRDefault="005A77DE" w:rsidP="00067B6B">
            <w:pPr>
              <w:pStyle w:val="TableText"/>
            </w:pPr>
            <w:r>
              <w:t>The PBAC considered further data and analyses were required to address concerns regarding the impact of discontinuations in the pivotal FosLD/FosCD</w:t>
            </w:r>
            <w:r w:rsidR="00025C28">
              <w:t xml:space="preserve"> trial (M15-736) on both the estimated efficacy for FosLD/FosCD and the indirect comparison</w:t>
            </w:r>
            <w:r w:rsidR="00DA6D93">
              <w:t xml:space="preserve"> with LCIG (paras 7.1, 7.8, 7.9</w:t>
            </w:r>
            <w:r w:rsidR="00FF2187">
              <w:t>, 7.15</w:t>
            </w:r>
            <w:r w:rsidR="00DA6D93">
              <w:t>).</w:t>
            </w:r>
          </w:p>
        </w:tc>
        <w:tc>
          <w:tcPr>
            <w:tcW w:w="1970" w:type="pct"/>
            <w:vAlign w:val="center"/>
          </w:tcPr>
          <w:p w14:paraId="2FB1BE00" w14:textId="34DA4243" w:rsidR="00D34011" w:rsidRDefault="00DA7936" w:rsidP="00A07C4C">
            <w:pPr>
              <w:pStyle w:val="TableText"/>
            </w:pPr>
            <w:r>
              <w:t xml:space="preserve">The re-submission presented additional clinical evidence and analyses to support the clinical claim of non-inferior comparative effectiveness to LCIG, including sensitivity analyses accounting for treatment discontinuation and missing data. </w:t>
            </w:r>
          </w:p>
          <w:p w14:paraId="41B49160" w14:textId="77777777" w:rsidR="00DA7936" w:rsidRDefault="00DA7936" w:rsidP="00A07C4C">
            <w:pPr>
              <w:pStyle w:val="TableText"/>
            </w:pPr>
          </w:p>
          <w:p w14:paraId="4F86B4C1" w14:textId="3AF42A22" w:rsidR="00DA7936" w:rsidRPr="002C633F" w:rsidRDefault="00DA7936" w:rsidP="00A07C4C">
            <w:pPr>
              <w:pStyle w:val="TableText"/>
            </w:pPr>
            <w:r>
              <w:t>The re-submission also present</w:t>
            </w:r>
            <w:r w:rsidR="0025759F">
              <w:t>ed</w:t>
            </w:r>
            <w:r>
              <w:t xml:space="preserve"> additional clinical evidence to support the claim of non-inferior comparative safety to LCIG.</w:t>
            </w:r>
          </w:p>
        </w:tc>
        <w:tc>
          <w:tcPr>
            <w:tcW w:w="905" w:type="pct"/>
            <w:vAlign w:val="center"/>
          </w:tcPr>
          <w:p w14:paraId="40542A06" w14:textId="3A213B07" w:rsidR="00D34011" w:rsidRPr="004A04C8" w:rsidRDefault="00D34011" w:rsidP="00A07C4C">
            <w:pPr>
              <w:pStyle w:val="TableText"/>
              <w:rPr>
                <w:i/>
                <w:iCs/>
              </w:rPr>
            </w:pPr>
            <w:r w:rsidRPr="002C633F">
              <w:t>Y</w:t>
            </w:r>
            <w:r w:rsidR="004A04C8">
              <w:t xml:space="preserve">es. </w:t>
            </w:r>
          </w:p>
        </w:tc>
      </w:tr>
      <w:tr w:rsidR="002C633F" w:rsidRPr="002C633F" w14:paraId="6E83CDA9" w14:textId="77777777" w:rsidTr="004A04C8">
        <w:trPr>
          <w:cantSplit/>
        </w:trPr>
        <w:tc>
          <w:tcPr>
            <w:tcW w:w="2125" w:type="pct"/>
            <w:vAlign w:val="center"/>
          </w:tcPr>
          <w:p w14:paraId="5C9F432C" w14:textId="745A61BB" w:rsidR="00D34011" w:rsidRPr="002C633F" w:rsidRDefault="00CE31F7" w:rsidP="00A07C4C">
            <w:pPr>
              <w:pStyle w:val="TableText"/>
            </w:pPr>
            <w:r>
              <w:t xml:space="preserve">Based on the CMA presented in the submission, the PBAC considered </w:t>
            </w:r>
            <w:r w:rsidR="00DC676F">
              <w:t xml:space="preserve">the </w:t>
            </w:r>
            <w:r>
              <w:t xml:space="preserve">cost of FosLD/FosCD per patient was likely to be higher than that of LCIG, due to: (a) the initiation cost of FosLD/FosCD being underestimated; (b) the cost for the surgical insertion of PEG-J tubes for LCIG being likely </w:t>
            </w:r>
            <w:r w:rsidR="000E0AD0">
              <w:t>over</w:t>
            </w:r>
            <w:r>
              <w:t>estimated; (c) the duration of the CMA being too short</w:t>
            </w:r>
            <w:r w:rsidR="00FF2187">
              <w:t xml:space="preserve">; (d) a lack of clarity </w:t>
            </w:r>
            <w:r w:rsidR="00DC676F">
              <w:t>as to whether</w:t>
            </w:r>
            <w:r w:rsidR="00FF2187">
              <w:t xml:space="preserve"> additional FosLD/FosCD</w:t>
            </w:r>
            <w:r w:rsidR="00D52C0A">
              <w:t xml:space="preserve"> doses</w:t>
            </w:r>
            <w:r w:rsidR="00FF2187">
              <w:t xml:space="preserve"> were accounted for; and (e) not including costs associated with managing adverse events (para 7.11, 7.15) </w:t>
            </w:r>
            <w:r w:rsidR="003727A5">
              <w:t>.</w:t>
            </w:r>
          </w:p>
        </w:tc>
        <w:tc>
          <w:tcPr>
            <w:tcW w:w="1970" w:type="pct"/>
            <w:vAlign w:val="center"/>
          </w:tcPr>
          <w:p w14:paraId="64E0DE1A" w14:textId="390CBA14" w:rsidR="00D34011" w:rsidRPr="002C633F" w:rsidRDefault="00DA7936" w:rsidP="00A07C4C">
            <w:pPr>
              <w:pStyle w:val="TableText"/>
            </w:pPr>
            <w:r>
              <w:t>The revised CMA in the re-submission explore</w:t>
            </w:r>
            <w:r w:rsidR="00DC676F">
              <w:t>d</w:t>
            </w:r>
            <w:r>
              <w:t xml:space="preserve"> issues a-e (noted left) raised by the PBAC, and state</w:t>
            </w:r>
            <w:r w:rsidR="00DC676F">
              <w:t>d that</w:t>
            </w:r>
            <w:r>
              <w:t xml:space="preserve"> accounting for these results in an effective price of $</w:t>
            </w:r>
            <w:r w:rsidR="00723C50" w:rsidRPr="0084034B">
              <w:rPr>
                <w:color w:val="000000"/>
                <w:spacing w:val="49"/>
                <w:shd w:val="solid" w:color="000000" w:fill="000000"/>
                <w:fitText w:val="320" w:id="-761000960"/>
                <w14:textFill>
                  <w14:solidFill>
                    <w14:srgbClr w14:val="000000">
                      <w14:alpha w14:val="100000"/>
                    </w14:srgbClr>
                  </w14:solidFill>
                </w14:textFill>
              </w:rPr>
              <w:t>|||</w:t>
            </w:r>
            <w:r w:rsidR="00723C50" w:rsidRPr="0084034B">
              <w:rPr>
                <w:color w:val="000000"/>
                <w:spacing w:val="3"/>
                <w:shd w:val="solid" w:color="000000" w:fill="000000"/>
                <w:fitText w:val="320" w:id="-761000960"/>
                <w14:textFill>
                  <w14:solidFill>
                    <w14:srgbClr w14:val="000000">
                      <w14:alpha w14:val="100000"/>
                    </w14:srgbClr>
                  </w14:solidFill>
                </w14:textFill>
              </w:rPr>
              <w:t>|</w:t>
            </w:r>
            <w:r>
              <w:t xml:space="preserve">per 7-pack, representing a reduction of </w:t>
            </w:r>
            <w:r w:rsidR="00723C50" w:rsidRPr="00723C50">
              <w:rPr>
                <w:color w:val="000000"/>
                <w:spacing w:val="56"/>
                <w:shd w:val="solid" w:color="000000" w:fill="000000"/>
                <w:fitText w:val="340" w:id="-761000959"/>
                <w14:textFill>
                  <w14:solidFill>
                    <w14:srgbClr w14:val="000000">
                      <w14:alpha w14:val="100000"/>
                    </w14:srgbClr>
                  </w14:solidFill>
                </w14:textFill>
              </w:rPr>
              <w:t>|||</w:t>
            </w:r>
            <w:r w:rsidR="00723C50" w:rsidRPr="00723C50">
              <w:rPr>
                <w:color w:val="000000"/>
                <w:spacing w:val="2"/>
                <w:shd w:val="solid" w:color="000000" w:fill="000000"/>
                <w:fitText w:val="340" w:id="-761000959"/>
                <w14:textFill>
                  <w14:solidFill>
                    <w14:srgbClr w14:val="000000">
                      <w14:alpha w14:val="100000"/>
                    </w14:srgbClr>
                  </w14:solidFill>
                </w14:textFill>
              </w:rPr>
              <w:t>|</w:t>
            </w:r>
            <w:r>
              <w:t>% on the effective AEMP proposed in the original submission ($</w:t>
            </w:r>
            <w:r w:rsidR="00723C50" w:rsidRPr="0084034B">
              <w:rPr>
                <w:color w:val="000000"/>
                <w:spacing w:val="49"/>
                <w:shd w:val="solid" w:color="000000" w:fill="000000"/>
                <w:fitText w:val="320" w:id="-761000958"/>
                <w14:textFill>
                  <w14:solidFill>
                    <w14:srgbClr w14:val="000000">
                      <w14:alpha w14:val="100000"/>
                    </w14:srgbClr>
                  </w14:solidFill>
                </w14:textFill>
              </w:rPr>
              <w:t>|||</w:t>
            </w:r>
            <w:r w:rsidR="00723C50" w:rsidRPr="0084034B">
              <w:rPr>
                <w:color w:val="000000"/>
                <w:spacing w:val="3"/>
                <w:shd w:val="solid" w:color="000000" w:fill="000000"/>
                <w:fitText w:val="320" w:id="-761000958"/>
                <w14:textFill>
                  <w14:solidFill>
                    <w14:srgbClr w14:val="000000">
                      <w14:alpha w14:val="100000"/>
                    </w14:srgbClr>
                  </w14:solidFill>
                </w14:textFill>
              </w:rPr>
              <w:t>|</w:t>
            </w:r>
            <w:r>
              <w:t xml:space="preserve"> per 7-pack), based on a CMA duration of 4.13 years.</w:t>
            </w:r>
          </w:p>
        </w:tc>
        <w:tc>
          <w:tcPr>
            <w:tcW w:w="905" w:type="pct"/>
            <w:vAlign w:val="center"/>
          </w:tcPr>
          <w:p w14:paraId="7A6D4E21" w14:textId="378B914D" w:rsidR="00D34011" w:rsidRPr="00BF714E" w:rsidRDefault="00BF714E" w:rsidP="00A07C4C">
            <w:pPr>
              <w:pStyle w:val="TableText"/>
              <w:rPr>
                <w:i/>
                <w:iCs/>
              </w:rPr>
            </w:pPr>
            <w:r>
              <w:t xml:space="preserve">Yes. </w:t>
            </w:r>
          </w:p>
        </w:tc>
      </w:tr>
      <w:tr w:rsidR="002C633F" w:rsidRPr="002C633F" w14:paraId="2DF1DD08" w14:textId="77777777" w:rsidTr="004A04C8">
        <w:trPr>
          <w:cantSplit/>
        </w:trPr>
        <w:tc>
          <w:tcPr>
            <w:tcW w:w="2125" w:type="pct"/>
            <w:vAlign w:val="center"/>
          </w:tcPr>
          <w:p w14:paraId="49207A7D" w14:textId="1179D0AE" w:rsidR="00D34011" w:rsidRPr="002C633F" w:rsidRDefault="00FF2187" w:rsidP="00A07C4C">
            <w:pPr>
              <w:pStyle w:val="TableText"/>
            </w:pPr>
            <w:r>
              <w:t>The PBAC noted the financial estimates assumed a differen</w:t>
            </w:r>
            <w:r w:rsidR="00E41E6B">
              <w:t>t</w:t>
            </w:r>
            <w:r>
              <w:t xml:space="preserve"> discontinuation rate for FosLD/FosCD than for LCIG (para 7.13). The PBAC considered revised financial estimates should incorporate a revised CMA price for </w:t>
            </w:r>
            <w:r w:rsidR="004C10AD">
              <w:t>FosLD/FosCD and potentially revised treatment persistence (para 7.15)</w:t>
            </w:r>
            <w:r w:rsidR="003727A5">
              <w:t>.</w:t>
            </w:r>
          </w:p>
        </w:tc>
        <w:tc>
          <w:tcPr>
            <w:tcW w:w="1970" w:type="pct"/>
            <w:vAlign w:val="center"/>
          </w:tcPr>
          <w:p w14:paraId="7E07F94E" w14:textId="1C5AD7F4" w:rsidR="00D34011" w:rsidRPr="002C633F" w:rsidRDefault="00DA7936" w:rsidP="00A07C4C">
            <w:pPr>
              <w:pStyle w:val="TableText"/>
            </w:pPr>
            <w:r>
              <w:t>The revised financial estimates account</w:t>
            </w:r>
            <w:r w:rsidR="00E41E6B">
              <w:t>ed</w:t>
            </w:r>
            <w:r>
              <w:t xml:space="preserve"> for the revised cost</w:t>
            </w:r>
            <w:r w:rsidR="00E41E6B">
              <w:t>-</w:t>
            </w:r>
            <w:r>
              <w:t>minimised price of FosLD/FosCD</w:t>
            </w:r>
            <w:r w:rsidR="004F642A">
              <w:t xml:space="preserve"> and assumed treatment persistence of 85% for both FosLD/FosCD and LCIG.</w:t>
            </w:r>
          </w:p>
        </w:tc>
        <w:tc>
          <w:tcPr>
            <w:tcW w:w="905" w:type="pct"/>
            <w:vAlign w:val="center"/>
          </w:tcPr>
          <w:p w14:paraId="5175BB10" w14:textId="18828C98" w:rsidR="00D34011" w:rsidRPr="002C633F" w:rsidRDefault="007A3408" w:rsidP="00A07C4C">
            <w:pPr>
              <w:pStyle w:val="TableText"/>
            </w:pPr>
            <w:r>
              <w:t>Yes.</w:t>
            </w:r>
          </w:p>
        </w:tc>
      </w:tr>
      <w:tr w:rsidR="002C633F" w:rsidRPr="002C633F" w14:paraId="3B47EDB5" w14:textId="77777777" w:rsidTr="004A04C8">
        <w:trPr>
          <w:cantSplit/>
        </w:trPr>
        <w:tc>
          <w:tcPr>
            <w:tcW w:w="2125" w:type="pct"/>
            <w:vAlign w:val="center"/>
          </w:tcPr>
          <w:p w14:paraId="1FA45752" w14:textId="01582623" w:rsidR="00D34011" w:rsidRPr="002C633F" w:rsidRDefault="00FF2187" w:rsidP="00A07C4C">
            <w:pPr>
              <w:pStyle w:val="TableText"/>
            </w:pPr>
            <w:r>
              <w:t xml:space="preserve">The PBAC considered that given the uncertain use of FosLD/FosCD in </w:t>
            </w:r>
            <w:r w:rsidR="004C10AD">
              <w:t>practice and the magnitude of differences in costs between oral therapies and later stage treatments like apomorphine and LCIG that a</w:t>
            </w:r>
            <w:r w:rsidR="00E41E6B">
              <w:t xml:space="preserve"> Risk Sharing Arrangement</w:t>
            </w:r>
            <w:r w:rsidR="004C10AD">
              <w:t xml:space="preserve"> would be required to mitigate the risk of substantially higher use than predicted, and the level of rebate would need to be higher than th</w:t>
            </w:r>
            <w:r w:rsidR="003727A5">
              <w:t xml:space="preserve">e </w:t>
            </w:r>
            <w:r w:rsidR="00723C50" w:rsidRPr="00723C50">
              <w:rPr>
                <w:color w:val="000000"/>
                <w:spacing w:val="56"/>
                <w:shd w:val="solid" w:color="000000" w:fill="000000"/>
                <w:fitText w:val="340" w:id="-761000957"/>
                <w14:textFill>
                  <w14:solidFill>
                    <w14:srgbClr w14:val="000000">
                      <w14:alpha w14:val="100000"/>
                    </w14:srgbClr>
                  </w14:solidFill>
                </w14:textFill>
              </w:rPr>
              <w:t>|||</w:t>
            </w:r>
            <w:r w:rsidR="00723C50" w:rsidRPr="00723C50">
              <w:rPr>
                <w:color w:val="000000"/>
                <w:spacing w:val="2"/>
                <w:shd w:val="solid" w:color="000000" w:fill="000000"/>
                <w:fitText w:val="340" w:id="-761000957"/>
                <w14:textFill>
                  <w14:solidFill>
                    <w14:srgbClr w14:val="000000">
                      <w14:alpha w14:val="100000"/>
                    </w14:srgbClr>
                  </w14:solidFill>
                </w14:textFill>
              </w:rPr>
              <w:t>|</w:t>
            </w:r>
            <w:r w:rsidR="003727A5">
              <w:t>%</w:t>
            </w:r>
            <w:r w:rsidR="004C10AD">
              <w:t xml:space="preserve"> currently in place for LCIG (para 7.14)</w:t>
            </w:r>
            <w:r w:rsidR="003727A5">
              <w:t>.</w:t>
            </w:r>
          </w:p>
        </w:tc>
        <w:tc>
          <w:tcPr>
            <w:tcW w:w="1970" w:type="pct"/>
            <w:vAlign w:val="center"/>
          </w:tcPr>
          <w:p w14:paraId="7EB6A7C5" w14:textId="46AAA86F" w:rsidR="00D34011" w:rsidRPr="002C633F" w:rsidRDefault="004F642A" w:rsidP="00A07C4C">
            <w:pPr>
              <w:pStyle w:val="TableText"/>
            </w:pPr>
            <w:r>
              <w:t>The re-submission proposed a</w:t>
            </w:r>
            <w:r w:rsidR="00E41E6B">
              <w:t xml:space="preserve"> Risk Sharing Arrangement (RSA)</w:t>
            </w:r>
            <w:r>
              <w:t xml:space="preserve"> structure where FosLD/FosCD would join the existing RSA for LCIG (and potentially </w:t>
            </w:r>
            <w:r w:rsidR="003727A5">
              <w:t>also</w:t>
            </w:r>
            <w:r>
              <w:t xml:space="preserve"> LECIG</w:t>
            </w:r>
            <w:r w:rsidR="003727A5">
              <w:t xml:space="preserve"> (recommended by the PBAC in July 2024)), with an increase in the caps to account for additional use associated with FosLD/FosCD, and a proposed rebate level of </w:t>
            </w:r>
            <w:r w:rsidR="00723C50">
              <w:rPr>
                <w:color w:val="000000"/>
                <w:spacing w:val="49"/>
                <w:shd w:val="solid" w:color="000000" w:fill="000000"/>
                <w:fitText w:val="320" w:id="-761000956"/>
                <w14:textFill>
                  <w14:solidFill>
                    <w14:srgbClr w14:val="000000">
                      <w14:alpha w14:val="100000"/>
                    </w14:srgbClr>
                  </w14:solidFill>
                </w14:textFill>
              </w:rPr>
              <w:t>|||</w:t>
            </w:r>
            <w:r w:rsidR="00723C50">
              <w:rPr>
                <w:color w:val="000000"/>
                <w:spacing w:val="1"/>
                <w:shd w:val="solid" w:color="000000" w:fill="000000"/>
                <w:fitText w:val="320" w:id="-761000956"/>
                <w14:textFill>
                  <w14:solidFill>
                    <w14:srgbClr w14:val="000000">
                      <w14:alpha w14:val="100000"/>
                    </w14:srgbClr>
                  </w14:solidFill>
                </w14:textFill>
              </w:rPr>
              <w:t>|</w:t>
            </w:r>
            <w:r w:rsidR="003727A5">
              <w:t>%</w:t>
            </w:r>
            <w:r w:rsidR="00DF6228">
              <w:t>.</w:t>
            </w:r>
          </w:p>
        </w:tc>
        <w:tc>
          <w:tcPr>
            <w:tcW w:w="905" w:type="pct"/>
            <w:vAlign w:val="center"/>
          </w:tcPr>
          <w:p w14:paraId="404F3F9B" w14:textId="2C1641C1" w:rsidR="00D34011" w:rsidRPr="00343C4B" w:rsidRDefault="00C26B83" w:rsidP="00A07C4C">
            <w:pPr>
              <w:pStyle w:val="TableText"/>
            </w:pPr>
            <w:r w:rsidRPr="00343C4B">
              <w:t xml:space="preserve">Yes, however the proposed rebate </w:t>
            </w:r>
            <w:r w:rsidR="00723C50" w:rsidRPr="00723C50">
              <w:rPr>
                <w:color w:val="000000"/>
                <w:spacing w:val="56"/>
                <w:shd w:val="solid" w:color="000000" w:fill="000000"/>
                <w:fitText w:val="340" w:id="-761000955"/>
                <w14:textFill>
                  <w14:solidFill>
                    <w14:srgbClr w14:val="000000">
                      <w14:alpha w14:val="100000"/>
                    </w14:srgbClr>
                  </w14:solidFill>
                </w14:textFill>
              </w:rPr>
              <w:t>|||</w:t>
            </w:r>
            <w:r w:rsidR="00723C50" w:rsidRPr="00723C50">
              <w:rPr>
                <w:color w:val="000000"/>
                <w:spacing w:val="2"/>
                <w:shd w:val="solid" w:color="000000" w:fill="000000"/>
                <w:fitText w:val="340" w:id="-761000955"/>
                <w14:textFill>
                  <w14:solidFill>
                    <w14:srgbClr w14:val="000000">
                      <w14:alpha w14:val="100000"/>
                    </w14:srgbClr>
                  </w14:solidFill>
                </w14:textFill>
              </w:rPr>
              <w:t>|</w:t>
            </w:r>
          </w:p>
        </w:tc>
      </w:tr>
    </w:tbl>
    <w:p w14:paraId="32B95A78" w14:textId="7F8B33BE" w:rsidR="009D55E2" w:rsidRDefault="009D55E2" w:rsidP="00A07C4C">
      <w:pPr>
        <w:pStyle w:val="TableFigureFooter"/>
      </w:pPr>
      <w:r w:rsidRPr="002C633F">
        <w:t xml:space="preserve">Source: </w:t>
      </w:r>
      <w:r w:rsidR="00DA6D93">
        <w:t xml:space="preserve">Based on information in the </w:t>
      </w:r>
      <w:proofErr w:type="spellStart"/>
      <w:r w:rsidR="00DA6D93">
        <w:t>foslevodopa</w:t>
      </w:r>
      <w:proofErr w:type="spellEnd"/>
      <w:r w:rsidR="00DA6D93">
        <w:t xml:space="preserve">/foscarbidopa </w:t>
      </w:r>
      <w:r w:rsidR="00F729B9">
        <w:t>P</w:t>
      </w:r>
      <w:r w:rsidR="00DA6D93">
        <w:t xml:space="preserve">ublic </w:t>
      </w:r>
      <w:r w:rsidR="00F729B9">
        <w:t>S</w:t>
      </w:r>
      <w:r w:rsidR="00DA6D93">
        <w:t xml:space="preserve">ummary </w:t>
      </w:r>
      <w:r w:rsidR="00F729B9">
        <w:t>D</w:t>
      </w:r>
      <w:r w:rsidR="00DA6D93">
        <w:t>ocument</w:t>
      </w:r>
      <w:r w:rsidR="00F729B9">
        <w:t>, May 2024</w:t>
      </w:r>
      <w:r w:rsidR="00F92DE5">
        <w:t xml:space="preserve"> intracycle meeting</w:t>
      </w:r>
      <w:r w:rsidR="00F729B9">
        <w:t>,</w:t>
      </w:r>
      <w:r w:rsidR="00DA6D93">
        <w:t xml:space="preserve"> (relevant paragraphs referenced) and Section 1.1 of the re-submission</w:t>
      </w:r>
    </w:p>
    <w:p w14:paraId="7BEAFA9D" w14:textId="50B004D1" w:rsidR="00DA6D93" w:rsidRPr="002C633F" w:rsidRDefault="00DA6D93" w:rsidP="00A07C4C">
      <w:pPr>
        <w:pStyle w:val="TableFigureFooter"/>
      </w:pPr>
      <w:r>
        <w:t xml:space="preserve">Abbreviations: FosLD/FosCD = </w:t>
      </w:r>
      <w:proofErr w:type="spellStart"/>
      <w:r>
        <w:t>foslevodopa</w:t>
      </w:r>
      <w:proofErr w:type="spellEnd"/>
      <w:r>
        <w:t xml:space="preserve"> with foscarbidopa; LCIG = levodopa/carbidopa intestinal gel; </w:t>
      </w:r>
      <w:r w:rsidR="00CE31F7">
        <w:t xml:space="preserve">CMA = cost minimisation approach; </w:t>
      </w:r>
      <w:r w:rsidR="00DA7936">
        <w:t xml:space="preserve">PEG-J = percutaneous endoscopic gastrojejunostomy; </w:t>
      </w:r>
      <w:r w:rsidR="003727A5">
        <w:t>RSA = risk sharing arrangement; AEMP = approved ex-manufacturer price; LECIG = levodopa/entacapone/carbidopa intestinal gel</w:t>
      </w:r>
      <w:r w:rsidR="004A04C8">
        <w:t>; CSR = clinical study report.</w:t>
      </w:r>
    </w:p>
    <w:p w14:paraId="04DCA0A5" w14:textId="2C016803" w:rsidR="00E5289D" w:rsidRPr="00343C4B" w:rsidRDefault="00BA5139" w:rsidP="006C5B33">
      <w:pPr>
        <w:pStyle w:val="3-BodyText"/>
      </w:pPr>
      <w:r w:rsidRPr="00343C4B">
        <w:t>T</w:t>
      </w:r>
      <w:r w:rsidR="00E5289D" w:rsidRPr="00343C4B">
        <w:t>he changes to the comparative clinical evidence, economic analysis and utilisation/financial estimates are discussed further within the relevant sections below.</w:t>
      </w:r>
    </w:p>
    <w:p w14:paraId="0935F4B2" w14:textId="15DE73BB" w:rsidR="5D80A09E" w:rsidRPr="006C5B33" w:rsidRDefault="004877C2" w:rsidP="006C5B33">
      <w:pPr>
        <w:pStyle w:val="2-SectionHeading"/>
        <w:rPr>
          <w:rFonts w:eastAsiaTheme="minorEastAsia"/>
        </w:rPr>
      </w:pPr>
      <w:r w:rsidRPr="006C5B33">
        <w:t>Background</w:t>
      </w:r>
    </w:p>
    <w:p w14:paraId="1509BB87" w14:textId="01822D3C" w:rsidR="00147566" w:rsidRPr="00147566" w:rsidRDefault="00C26B83" w:rsidP="006C5B33">
      <w:pPr>
        <w:pStyle w:val="3-BodyText"/>
        <w:rPr>
          <w:color w:val="FF0000"/>
        </w:rPr>
      </w:pPr>
      <w:r>
        <w:t>FosLD/FosCD w</w:t>
      </w:r>
      <w:r w:rsidR="00147566" w:rsidRPr="004E18E9">
        <w:t xml:space="preserve">as TGA registered on </w:t>
      </w:r>
      <w:r>
        <w:t xml:space="preserve">1 March 2024 ‘for the treatment of advanced idiopathic Parkinson’s disease with severe motor fluctuations despite optimised alternative pharmacological treatment’; the associated </w:t>
      </w:r>
      <w:proofErr w:type="spellStart"/>
      <w:r>
        <w:t>Vyafuser</w:t>
      </w:r>
      <w:proofErr w:type="spellEnd"/>
      <w:r>
        <w:t xml:space="preserve"> pump device was included in the ARTG on 22 February 2024.</w:t>
      </w:r>
    </w:p>
    <w:p w14:paraId="256C712D" w14:textId="713123DC" w:rsidR="0090775A" w:rsidRPr="00DE06AF" w:rsidRDefault="004F6160" w:rsidP="006C5B33">
      <w:pPr>
        <w:pStyle w:val="3-BodyText"/>
      </w:pPr>
      <w:r>
        <w:t xml:space="preserve">The </w:t>
      </w:r>
      <w:r w:rsidRPr="002C633F">
        <w:t xml:space="preserve">PICO from the </w:t>
      </w:r>
      <w:r w:rsidR="00E5289D">
        <w:t>previous submission</w:t>
      </w:r>
      <w:r w:rsidRPr="002C633F">
        <w:t xml:space="preserve"> is presented below</w:t>
      </w:r>
      <w:r w:rsidR="00E5289D">
        <w:t xml:space="preserve"> (unchanged in the re-submission)</w:t>
      </w:r>
      <w:r w:rsidR="00A07C4C" w:rsidRPr="002C633F">
        <w:t>.</w:t>
      </w:r>
    </w:p>
    <w:p w14:paraId="3F28264A" w14:textId="37C935F0" w:rsidR="00E5289D" w:rsidRDefault="00E5289D" w:rsidP="00E5289D">
      <w:pPr>
        <w:pStyle w:val="TableFigureHeading"/>
      </w:pPr>
      <w:r>
        <w:t xml:space="preserve">Table </w:t>
      </w:r>
      <w:r w:rsidR="00801624">
        <w:fldChar w:fldCharType="begin" w:fldLock="1"/>
      </w:r>
      <w:r w:rsidR="00801624">
        <w:instrText xml:space="preserve"> SEQ Table \* ARABIC </w:instrText>
      </w:r>
      <w:r w:rsidR="00801624">
        <w:fldChar w:fldCharType="separate"/>
      </w:r>
      <w:r w:rsidR="00801624">
        <w:rPr>
          <w:noProof/>
        </w:rPr>
        <w:t>2</w:t>
      </w:r>
      <w:r w:rsidR="00801624">
        <w:rPr>
          <w:noProof/>
        </w:rPr>
        <w:fldChar w:fldCharType="end"/>
      </w:r>
      <w:r>
        <w:t xml:space="preserve">: </w:t>
      </w:r>
      <w:r w:rsidRPr="00063BE6">
        <w:t xml:space="preserve">Key components of the clinical issue addressed by the </w:t>
      </w:r>
      <w:r w:rsidR="00F729B9">
        <w:t>re-</w:t>
      </w:r>
      <w:r w:rsidRPr="00063BE6">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0"/>
      </w:tblGrid>
      <w:tr w:rsidR="00BE25D7" w:rsidRPr="00C5151E" w14:paraId="060BB961" w14:textId="77777777" w:rsidTr="00BE25D7">
        <w:trPr>
          <w:cantSplit/>
          <w:tblHeader/>
        </w:trPr>
        <w:tc>
          <w:tcPr>
            <w:tcW w:w="924" w:type="pct"/>
            <w:shd w:val="clear" w:color="auto" w:fill="auto"/>
          </w:tcPr>
          <w:p w14:paraId="1BEE92D2" w14:textId="77777777" w:rsidR="00BE25D7" w:rsidRPr="00A07C4C" w:rsidRDefault="00BE25D7" w:rsidP="00A07C4C">
            <w:pPr>
              <w:pStyle w:val="In-tableHeading"/>
            </w:pPr>
            <w:r w:rsidRPr="00A07C4C">
              <w:t>Component</w:t>
            </w:r>
          </w:p>
        </w:tc>
        <w:tc>
          <w:tcPr>
            <w:tcW w:w="4076" w:type="pct"/>
            <w:shd w:val="clear" w:color="auto" w:fill="auto"/>
          </w:tcPr>
          <w:p w14:paraId="2A83316C" w14:textId="77777777" w:rsidR="00BE25D7" w:rsidRPr="00A07C4C" w:rsidRDefault="00BE25D7" w:rsidP="00A07C4C">
            <w:pPr>
              <w:pStyle w:val="In-tableHeading"/>
            </w:pPr>
            <w:r w:rsidRPr="00A07C4C">
              <w:t>Description</w:t>
            </w:r>
          </w:p>
        </w:tc>
      </w:tr>
      <w:tr w:rsidR="00E5289D" w:rsidRPr="00C5151E" w14:paraId="7C5D82F5" w14:textId="77777777">
        <w:trPr>
          <w:cantSplit/>
        </w:trPr>
        <w:tc>
          <w:tcPr>
            <w:tcW w:w="924" w:type="pct"/>
            <w:shd w:val="clear" w:color="auto" w:fill="auto"/>
            <w:vAlign w:val="center"/>
          </w:tcPr>
          <w:p w14:paraId="0AD37A1C" w14:textId="2E63227C" w:rsidR="00E5289D" w:rsidRPr="00C5151E" w:rsidRDefault="00E5289D" w:rsidP="00E5289D">
            <w:pPr>
              <w:pStyle w:val="TableText"/>
            </w:pPr>
            <w:r>
              <w:t>Population</w:t>
            </w:r>
          </w:p>
        </w:tc>
        <w:tc>
          <w:tcPr>
            <w:tcW w:w="4076" w:type="pct"/>
            <w:shd w:val="clear" w:color="auto" w:fill="auto"/>
            <w:vAlign w:val="center"/>
          </w:tcPr>
          <w:p w14:paraId="1A244450" w14:textId="15BE8D9A" w:rsidR="00E5289D" w:rsidRPr="002C633F" w:rsidRDefault="00E5289D" w:rsidP="00E5289D">
            <w:pPr>
              <w:pStyle w:val="TableText"/>
              <w:rPr>
                <w:szCs w:val="20"/>
              </w:rPr>
            </w:pPr>
            <w:r w:rsidRPr="00AE1BE9">
              <w:t>Patients with advanced Parkinson’s disease with severe disabling motor fluctuations not adequately controlled by oral therapy</w:t>
            </w:r>
            <w:r>
              <w:t>.</w:t>
            </w:r>
          </w:p>
        </w:tc>
      </w:tr>
      <w:tr w:rsidR="00E5289D" w:rsidRPr="00C5151E" w14:paraId="055C792E" w14:textId="77777777">
        <w:trPr>
          <w:cantSplit/>
        </w:trPr>
        <w:tc>
          <w:tcPr>
            <w:tcW w:w="924" w:type="pct"/>
            <w:shd w:val="clear" w:color="auto" w:fill="auto"/>
            <w:vAlign w:val="center"/>
          </w:tcPr>
          <w:p w14:paraId="2A75DF4D" w14:textId="3CBA859E" w:rsidR="00E5289D" w:rsidRPr="00C5151E" w:rsidRDefault="00E5289D" w:rsidP="00E5289D">
            <w:pPr>
              <w:pStyle w:val="TableText"/>
            </w:pPr>
            <w:r>
              <w:t>Intervention</w:t>
            </w:r>
          </w:p>
        </w:tc>
        <w:tc>
          <w:tcPr>
            <w:tcW w:w="4076" w:type="pct"/>
            <w:shd w:val="clear" w:color="auto" w:fill="auto"/>
            <w:vAlign w:val="center"/>
          </w:tcPr>
          <w:p w14:paraId="02E2B87F" w14:textId="77777777" w:rsidR="00E5289D" w:rsidRDefault="00E5289D" w:rsidP="00E5289D">
            <w:pPr>
              <w:pStyle w:val="TableText"/>
            </w:pPr>
            <w:r>
              <w:t xml:space="preserve">24-hour continuous subcutaneous infusion of </w:t>
            </w:r>
            <w:proofErr w:type="spellStart"/>
            <w:r>
              <w:t>foslevodopa</w:t>
            </w:r>
            <w:proofErr w:type="spellEnd"/>
            <w:r>
              <w:t>-foscarbidopa (FosLD/FosCD)</w:t>
            </w:r>
          </w:p>
          <w:p w14:paraId="4B51349E" w14:textId="4ECC9DBA" w:rsidR="00E5289D" w:rsidRPr="00C5151E" w:rsidRDefault="00E5289D" w:rsidP="00E5289D">
            <w:pPr>
              <w:pStyle w:val="TableText"/>
            </w:pPr>
            <w:r>
              <w:t>(2400 mg levodopa-4-monophosphate and 120 mg carbidopa-4-monophosphate in 10 mL vials).</w:t>
            </w:r>
          </w:p>
        </w:tc>
      </w:tr>
      <w:tr w:rsidR="00E5289D" w:rsidRPr="00C5151E" w14:paraId="3EE9E122" w14:textId="77777777">
        <w:trPr>
          <w:cantSplit/>
        </w:trPr>
        <w:tc>
          <w:tcPr>
            <w:tcW w:w="924" w:type="pct"/>
            <w:shd w:val="clear" w:color="auto" w:fill="auto"/>
            <w:vAlign w:val="center"/>
          </w:tcPr>
          <w:p w14:paraId="47A17CC7" w14:textId="17B44A63" w:rsidR="00E5289D" w:rsidRPr="00C5151E" w:rsidRDefault="00E5289D" w:rsidP="00E5289D">
            <w:pPr>
              <w:pStyle w:val="TableText"/>
            </w:pPr>
            <w:r>
              <w:t>Comparator</w:t>
            </w:r>
          </w:p>
        </w:tc>
        <w:tc>
          <w:tcPr>
            <w:tcW w:w="4076" w:type="pct"/>
            <w:shd w:val="clear" w:color="auto" w:fill="auto"/>
            <w:vAlign w:val="center"/>
          </w:tcPr>
          <w:p w14:paraId="7C1F8C1E" w14:textId="77777777" w:rsidR="00E5289D" w:rsidRPr="00AE1BE9" w:rsidRDefault="00E5289D" w:rsidP="00E5289D">
            <w:pPr>
              <w:pStyle w:val="TableText"/>
              <w:keepNext w:val="0"/>
              <w:rPr>
                <w:rFonts w:cstheme="minorHAnsi"/>
              </w:rPr>
            </w:pPr>
            <w:r w:rsidRPr="00AE1BE9">
              <w:rPr>
                <w:rFonts w:cstheme="minorHAnsi"/>
              </w:rPr>
              <w:t xml:space="preserve">16-hour continuous infusion of levodopa-carbidopa intestinal gel </w:t>
            </w:r>
            <w:r>
              <w:rPr>
                <w:rFonts w:cstheme="minorHAnsi"/>
              </w:rPr>
              <w:t>(LCIG)</w:t>
            </w:r>
          </w:p>
          <w:p w14:paraId="497C4181" w14:textId="614F600B" w:rsidR="00E5289D" w:rsidRPr="00C5151E" w:rsidRDefault="00E5289D" w:rsidP="00E5289D">
            <w:pPr>
              <w:pStyle w:val="TableText"/>
            </w:pPr>
            <w:r w:rsidRPr="00AE1BE9">
              <w:rPr>
                <w:rFonts w:cstheme="minorHAnsi"/>
              </w:rPr>
              <w:t>(2000</w:t>
            </w:r>
            <w:r>
              <w:rPr>
                <w:rFonts w:cstheme="minorHAnsi"/>
              </w:rPr>
              <w:t> </w:t>
            </w:r>
            <w:r w:rsidRPr="00AE1BE9">
              <w:rPr>
                <w:rFonts w:cstheme="minorHAnsi"/>
              </w:rPr>
              <w:t>mg levodopa and 500</w:t>
            </w:r>
            <w:r>
              <w:rPr>
                <w:rFonts w:cstheme="minorHAnsi"/>
              </w:rPr>
              <w:t> </w:t>
            </w:r>
            <w:r w:rsidRPr="00AE1BE9">
              <w:rPr>
                <w:rFonts w:cstheme="minorHAnsi"/>
              </w:rPr>
              <w:t>mg carbidopa monohydrate solution in 100</w:t>
            </w:r>
            <w:r>
              <w:rPr>
                <w:rFonts w:cstheme="minorHAnsi"/>
              </w:rPr>
              <w:t> mL</w:t>
            </w:r>
            <w:r w:rsidRPr="00AE1BE9">
              <w:rPr>
                <w:rFonts w:cstheme="minorHAnsi"/>
              </w:rPr>
              <w:t xml:space="preserve"> cassettes)</w:t>
            </w:r>
            <w:r>
              <w:rPr>
                <w:rFonts w:cstheme="minorHAnsi"/>
              </w:rPr>
              <w:t>.</w:t>
            </w:r>
          </w:p>
        </w:tc>
      </w:tr>
      <w:tr w:rsidR="00E5289D" w:rsidRPr="00C5151E" w14:paraId="2659A430" w14:textId="77777777">
        <w:trPr>
          <w:cantSplit/>
        </w:trPr>
        <w:tc>
          <w:tcPr>
            <w:tcW w:w="924" w:type="pct"/>
            <w:shd w:val="clear" w:color="auto" w:fill="auto"/>
            <w:vAlign w:val="center"/>
          </w:tcPr>
          <w:p w14:paraId="2D6EA514" w14:textId="3BF572F1" w:rsidR="00E5289D" w:rsidRPr="00C5151E" w:rsidRDefault="00E5289D" w:rsidP="00E5289D">
            <w:pPr>
              <w:pStyle w:val="TableText"/>
            </w:pPr>
            <w:r>
              <w:t>Outcomes</w:t>
            </w:r>
          </w:p>
        </w:tc>
        <w:tc>
          <w:tcPr>
            <w:tcW w:w="4076" w:type="pct"/>
            <w:shd w:val="clear" w:color="auto" w:fill="auto"/>
            <w:vAlign w:val="center"/>
          </w:tcPr>
          <w:p w14:paraId="18C8FB7C" w14:textId="77777777" w:rsidR="00E5289D" w:rsidRPr="009905F8" w:rsidRDefault="00E5289D" w:rsidP="00E5289D">
            <w:pPr>
              <w:pStyle w:val="TableText"/>
            </w:pPr>
            <w:r w:rsidRPr="009905F8">
              <w:t xml:space="preserve">Disease activity endpoints: </w:t>
            </w:r>
            <w:r>
              <w:t>c</w:t>
            </w:r>
            <w:r w:rsidRPr="009905F8">
              <w:t>hange in mean number of “On” hours without troublesome dyskinesia, change in mean number of “Off” hours per day, change in MDS-UPDRS Part II score</w:t>
            </w:r>
            <w:r>
              <w:t>.</w:t>
            </w:r>
          </w:p>
          <w:p w14:paraId="3C80701C" w14:textId="71647B44" w:rsidR="00E5289D" w:rsidRPr="00C5151E" w:rsidRDefault="00E5289D" w:rsidP="00E5289D">
            <w:pPr>
              <w:pStyle w:val="TableText"/>
              <w:rPr>
                <w:rFonts w:cs="Arial"/>
                <w:snapToGrid w:val="0"/>
                <w:color w:val="0066FF"/>
                <w:szCs w:val="20"/>
              </w:rPr>
            </w:pPr>
            <w:r w:rsidRPr="009905F8">
              <w:t>Patient reported outcome: Change in PDQ-39 score</w:t>
            </w:r>
            <w:r>
              <w:t>.</w:t>
            </w:r>
          </w:p>
        </w:tc>
      </w:tr>
      <w:tr w:rsidR="00E5289D" w:rsidRPr="00C5151E" w14:paraId="18507ACF" w14:textId="77777777">
        <w:trPr>
          <w:cantSplit/>
        </w:trPr>
        <w:tc>
          <w:tcPr>
            <w:tcW w:w="924" w:type="pct"/>
            <w:shd w:val="clear" w:color="auto" w:fill="auto"/>
            <w:vAlign w:val="center"/>
          </w:tcPr>
          <w:p w14:paraId="57FC79E3" w14:textId="5EAF019E" w:rsidR="00E5289D" w:rsidRPr="00C5151E" w:rsidRDefault="00E5289D" w:rsidP="00E5289D">
            <w:pPr>
              <w:pStyle w:val="TableText"/>
            </w:pPr>
            <w:r>
              <w:t>Clinical claim</w:t>
            </w:r>
          </w:p>
        </w:tc>
        <w:tc>
          <w:tcPr>
            <w:tcW w:w="4076" w:type="pct"/>
            <w:shd w:val="clear" w:color="auto" w:fill="auto"/>
            <w:vAlign w:val="center"/>
          </w:tcPr>
          <w:p w14:paraId="327D9F2E" w14:textId="2E9ADD8C" w:rsidR="00E5289D" w:rsidRPr="00C5151E" w:rsidRDefault="00E5289D" w:rsidP="00E5289D">
            <w:pPr>
              <w:pStyle w:val="TableText"/>
              <w:rPr>
                <w:rFonts w:cs="Arial"/>
                <w:snapToGrid w:val="0"/>
                <w:color w:val="0066FF"/>
                <w:szCs w:val="20"/>
              </w:rPr>
            </w:pPr>
            <w:r w:rsidRPr="009905F8">
              <w:t>In patients with advanced PD with severe disabling motor fluctuations not adequately controlled by oral therapy, FosLD/FosCD CSCI is non-inferior to LCIG in terms of efficacy and safety.</w:t>
            </w:r>
          </w:p>
        </w:tc>
      </w:tr>
    </w:tbl>
    <w:p w14:paraId="62841B88" w14:textId="3C988A42" w:rsidR="00BE25D7" w:rsidRDefault="002C633F" w:rsidP="00A07C4C">
      <w:pPr>
        <w:pStyle w:val="TableFigureFooter"/>
      </w:pPr>
      <w:r w:rsidRPr="002C633F">
        <w:t xml:space="preserve">Source: </w:t>
      </w:r>
      <w:r w:rsidR="00E5289D">
        <w:t>Table 1, FosLD/FosCD Public Summary Document, May 2024 intracycle meeting</w:t>
      </w:r>
    </w:p>
    <w:p w14:paraId="587432E9" w14:textId="77777777" w:rsidR="00C068A6" w:rsidRPr="006C5B33" w:rsidRDefault="004B2E01" w:rsidP="006C5B33">
      <w:pPr>
        <w:pStyle w:val="2-SectionHeading"/>
      </w:pPr>
      <w:r w:rsidRPr="006C5B33">
        <w:t>Requested listing</w:t>
      </w:r>
      <w:r w:rsidR="007C08E0" w:rsidRPr="006C5B33">
        <w:t xml:space="preserve"> </w:t>
      </w:r>
    </w:p>
    <w:p w14:paraId="39496135" w14:textId="5C3B504C" w:rsidR="0072785E" w:rsidRPr="008D1362" w:rsidRDefault="004B2E01" w:rsidP="008D1362">
      <w:pPr>
        <w:pStyle w:val="3-BodyText"/>
      </w:pPr>
      <w:r w:rsidRPr="00EF4580">
        <w:t xml:space="preserve">The </w:t>
      </w:r>
      <w:r w:rsidR="004F6160" w:rsidRPr="002C633F">
        <w:t>re</w:t>
      </w:r>
      <w:r w:rsidR="00F729B9">
        <w:t>-</w:t>
      </w:r>
      <w:r w:rsidRPr="002C633F">
        <w:t xml:space="preserve">submission </w:t>
      </w:r>
      <w:r w:rsidR="00B62035">
        <w:t xml:space="preserve">did not present a proposed restriction. </w:t>
      </w:r>
      <w:r w:rsidR="00B62035" w:rsidRPr="000B467B">
        <w:t xml:space="preserve">At its May 2024 intracycle meeting, the PBAC generally accepted the proposed restrictions, including dual listing in </w:t>
      </w:r>
      <w:bookmarkStart w:id="0" w:name="_Hlk182821624"/>
      <w:r w:rsidR="00B62035" w:rsidRPr="000B467B">
        <w:t xml:space="preserve">Section </w:t>
      </w:r>
      <w:r w:rsidR="00F729B9" w:rsidRPr="000B467B">
        <w:t>100 -</w:t>
      </w:r>
      <w:r w:rsidR="00B62035" w:rsidRPr="000B467B">
        <w:t xml:space="preserve"> Highly Specialised Drugs Program (Public and Private Hospitals) </w:t>
      </w:r>
      <w:bookmarkEnd w:id="0"/>
      <w:r w:rsidR="007829E0" w:rsidRPr="000B467B">
        <w:t>and on the General Schedule</w:t>
      </w:r>
      <w:r w:rsidR="000B467B" w:rsidRPr="000B467B">
        <w:t xml:space="preserve">. The PBAC also considered the restriction for FosLD/FosCD should include (a) an administrative note requiring patients to have adequate cognitive function to be able to manage administration with a portable continuous infusion pump; and (b) for the listing with a maximum quantity of 8 packs to include a criterion that the patient must require continuous administration or a total daily dose of more than 2,400 mg of </w:t>
      </w:r>
      <w:proofErr w:type="spellStart"/>
      <w:r w:rsidR="000B467B" w:rsidRPr="000B467B">
        <w:t>foslevodopa</w:t>
      </w:r>
      <w:proofErr w:type="spellEnd"/>
      <w:r w:rsidR="000B467B" w:rsidRPr="000B467B">
        <w:t xml:space="preserve"> per day. </w:t>
      </w:r>
      <w:r w:rsidR="000B467B" w:rsidRPr="00343C4B">
        <w:t>These changes have been included in the restriction proposed below, along with other minor changes to the proposed restriction noted in italics.</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636"/>
        <w:gridCol w:w="2268"/>
        <w:gridCol w:w="1559"/>
        <w:gridCol w:w="709"/>
        <w:gridCol w:w="709"/>
        <w:gridCol w:w="669"/>
        <w:gridCol w:w="1831"/>
      </w:tblGrid>
      <w:tr w:rsidR="00E82A21" w:rsidRPr="00FB24AD" w14:paraId="477C72FD" w14:textId="77777777" w:rsidTr="00DE5CA2">
        <w:trPr>
          <w:cantSplit/>
          <w:trHeight w:val="20"/>
        </w:trPr>
        <w:tc>
          <w:tcPr>
            <w:tcW w:w="3544" w:type="dxa"/>
            <w:gridSpan w:val="3"/>
            <w:vAlign w:val="center"/>
          </w:tcPr>
          <w:p w14:paraId="005E9411" w14:textId="77777777" w:rsidR="007829E0" w:rsidRPr="00FB24AD" w:rsidRDefault="007829E0">
            <w:pPr>
              <w:keepLines/>
              <w:jc w:val="left"/>
              <w:rPr>
                <w:rFonts w:ascii="Arial Narrow" w:eastAsia="Calibri" w:hAnsi="Arial Narrow"/>
                <w:b/>
                <w:bCs/>
                <w:sz w:val="20"/>
                <w:szCs w:val="20"/>
                <w:lang w:eastAsia="en-US"/>
              </w:rPr>
            </w:pPr>
            <w:r w:rsidRPr="00FB24AD">
              <w:rPr>
                <w:rFonts w:ascii="Arial Narrow" w:eastAsia="Calibri" w:hAnsi="Arial Narrow"/>
                <w:b/>
                <w:bCs/>
                <w:sz w:val="20"/>
                <w:szCs w:val="20"/>
                <w:lang w:eastAsia="en-US"/>
              </w:rPr>
              <w:t>MEDICINAL PRODUCT</w:t>
            </w:r>
          </w:p>
          <w:p w14:paraId="476308AC" w14:textId="77777777" w:rsidR="007829E0" w:rsidRPr="00FB24AD" w:rsidRDefault="007829E0">
            <w:pPr>
              <w:keepLines/>
              <w:jc w:val="left"/>
              <w:rPr>
                <w:rFonts w:ascii="Arial Narrow" w:eastAsia="Calibri" w:hAnsi="Arial Narrow"/>
                <w:b/>
                <w:sz w:val="20"/>
                <w:szCs w:val="20"/>
                <w:lang w:eastAsia="en-US"/>
              </w:rPr>
            </w:pPr>
            <w:r w:rsidRPr="00FB24AD">
              <w:rPr>
                <w:rFonts w:ascii="Arial Narrow" w:eastAsia="Calibri" w:hAnsi="Arial Narrow"/>
                <w:b/>
                <w:bCs/>
                <w:sz w:val="20"/>
                <w:szCs w:val="20"/>
                <w:lang w:eastAsia="en-US"/>
              </w:rPr>
              <w:t>medicinal product pack</w:t>
            </w:r>
          </w:p>
        </w:tc>
        <w:tc>
          <w:tcPr>
            <w:tcW w:w="1559" w:type="dxa"/>
            <w:vAlign w:val="center"/>
          </w:tcPr>
          <w:p w14:paraId="3D5086AD" w14:textId="77777777" w:rsidR="007829E0" w:rsidRPr="00FB24AD" w:rsidRDefault="007829E0">
            <w:pPr>
              <w:keepLines/>
              <w:jc w:val="center"/>
              <w:rPr>
                <w:rFonts w:ascii="Arial Narrow" w:eastAsia="Calibri" w:hAnsi="Arial Narrow"/>
                <w:b/>
                <w:sz w:val="20"/>
                <w:szCs w:val="20"/>
                <w:lang w:eastAsia="en-US"/>
              </w:rPr>
            </w:pPr>
            <w:r w:rsidRPr="00FB24AD">
              <w:rPr>
                <w:rFonts w:ascii="Arial Narrow" w:eastAsia="Calibri" w:hAnsi="Arial Narrow"/>
                <w:b/>
                <w:sz w:val="20"/>
                <w:szCs w:val="20"/>
                <w:lang w:eastAsia="en-US"/>
              </w:rPr>
              <w:t>PBS item code</w:t>
            </w:r>
          </w:p>
        </w:tc>
        <w:tc>
          <w:tcPr>
            <w:tcW w:w="709" w:type="dxa"/>
            <w:vAlign w:val="center"/>
          </w:tcPr>
          <w:p w14:paraId="554B7B0E" w14:textId="77777777" w:rsidR="007829E0" w:rsidRPr="00FB24AD" w:rsidRDefault="007829E0">
            <w:pPr>
              <w:keepLines/>
              <w:jc w:val="center"/>
              <w:rPr>
                <w:rFonts w:ascii="Arial Narrow" w:eastAsia="Calibri" w:hAnsi="Arial Narrow"/>
                <w:b/>
                <w:sz w:val="20"/>
                <w:szCs w:val="20"/>
                <w:lang w:eastAsia="en-US"/>
              </w:rPr>
            </w:pPr>
            <w:r w:rsidRPr="00FB24AD">
              <w:rPr>
                <w:rFonts w:ascii="Arial Narrow" w:eastAsia="Calibri" w:hAnsi="Arial Narrow"/>
                <w:b/>
                <w:sz w:val="20"/>
                <w:szCs w:val="20"/>
                <w:lang w:eastAsia="en-US"/>
              </w:rPr>
              <w:t>Max. qty packs</w:t>
            </w:r>
          </w:p>
        </w:tc>
        <w:tc>
          <w:tcPr>
            <w:tcW w:w="709" w:type="dxa"/>
            <w:vAlign w:val="center"/>
          </w:tcPr>
          <w:p w14:paraId="4BBCAA9E" w14:textId="77777777" w:rsidR="007829E0" w:rsidRPr="00FB24AD" w:rsidRDefault="007829E0">
            <w:pPr>
              <w:keepLines/>
              <w:jc w:val="center"/>
              <w:rPr>
                <w:rFonts w:ascii="Arial Narrow" w:eastAsia="Calibri" w:hAnsi="Arial Narrow"/>
                <w:b/>
                <w:sz w:val="20"/>
                <w:szCs w:val="20"/>
                <w:lang w:eastAsia="en-US"/>
              </w:rPr>
            </w:pPr>
            <w:r w:rsidRPr="00FB24AD">
              <w:rPr>
                <w:rFonts w:ascii="Arial Narrow" w:eastAsia="Calibri" w:hAnsi="Arial Narrow"/>
                <w:b/>
                <w:sz w:val="20"/>
                <w:szCs w:val="20"/>
                <w:lang w:eastAsia="en-US"/>
              </w:rPr>
              <w:t>Max. qty units</w:t>
            </w:r>
          </w:p>
        </w:tc>
        <w:tc>
          <w:tcPr>
            <w:tcW w:w="669" w:type="dxa"/>
            <w:vAlign w:val="center"/>
          </w:tcPr>
          <w:p w14:paraId="1FEA43C5" w14:textId="77777777" w:rsidR="007829E0" w:rsidRPr="00FB24AD" w:rsidRDefault="007829E0">
            <w:pPr>
              <w:keepLines/>
              <w:jc w:val="center"/>
              <w:rPr>
                <w:rFonts w:ascii="Arial Narrow" w:eastAsia="Calibri" w:hAnsi="Arial Narrow"/>
                <w:b/>
                <w:sz w:val="20"/>
                <w:szCs w:val="20"/>
                <w:lang w:eastAsia="en-US"/>
              </w:rPr>
            </w:pPr>
            <w:r w:rsidRPr="00FB24AD">
              <w:rPr>
                <w:rFonts w:ascii="Arial Narrow" w:eastAsia="Calibri" w:hAnsi="Arial Narrow"/>
                <w:b/>
                <w:sz w:val="20"/>
                <w:szCs w:val="20"/>
                <w:lang w:eastAsia="en-US"/>
              </w:rPr>
              <w:t>№.of</w:t>
            </w:r>
          </w:p>
          <w:p w14:paraId="7936A445" w14:textId="77777777" w:rsidR="007829E0" w:rsidRPr="00FB24AD" w:rsidRDefault="007829E0">
            <w:pPr>
              <w:keepLines/>
              <w:jc w:val="center"/>
              <w:rPr>
                <w:rFonts w:ascii="Arial Narrow" w:eastAsia="Calibri" w:hAnsi="Arial Narrow"/>
                <w:b/>
                <w:sz w:val="20"/>
                <w:szCs w:val="20"/>
                <w:lang w:eastAsia="en-US"/>
              </w:rPr>
            </w:pPr>
            <w:r w:rsidRPr="00FB24AD">
              <w:rPr>
                <w:rFonts w:ascii="Arial Narrow" w:eastAsia="Calibri" w:hAnsi="Arial Narrow"/>
                <w:b/>
                <w:sz w:val="20"/>
                <w:szCs w:val="20"/>
                <w:lang w:eastAsia="en-US"/>
              </w:rPr>
              <w:t>Rpts</w:t>
            </w:r>
          </w:p>
        </w:tc>
        <w:tc>
          <w:tcPr>
            <w:tcW w:w="1831" w:type="dxa"/>
            <w:vAlign w:val="center"/>
          </w:tcPr>
          <w:p w14:paraId="4048E4C0" w14:textId="77777777" w:rsidR="007829E0" w:rsidRPr="00FB24AD" w:rsidRDefault="007829E0">
            <w:pPr>
              <w:keepLines/>
              <w:jc w:val="left"/>
              <w:rPr>
                <w:rFonts w:ascii="Arial Narrow" w:eastAsia="Calibri" w:hAnsi="Arial Narrow"/>
                <w:b/>
                <w:sz w:val="20"/>
                <w:szCs w:val="20"/>
                <w:lang w:val="fr-FR" w:eastAsia="en-US"/>
              </w:rPr>
            </w:pPr>
            <w:r w:rsidRPr="00FB24AD">
              <w:rPr>
                <w:rFonts w:ascii="Arial Narrow" w:eastAsia="Calibri" w:hAnsi="Arial Narrow"/>
                <w:b/>
                <w:sz w:val="20"/>
                <w:szCs w:val="20"/>
                <w:lang w:eastAsia="en-US"/>
              </w:rPr>
              <w:t>Available brands</w:t>
            </w:r>
          </w:p>
        </w:tc>
      </w:tr>
      <w:tr w:rsidR="00E82A21" w:rsidRPr="00FB24AD" w14:paraId="16577A4F" w14:textId="77777777" w:rsidTr="00DE5CA2">
        <w:trPr>
          <w:cantSplit/>
          <w:trHeight w:val="20"/>
        </w:trPr>
        <w:tc>
          <w:tcPr>
            <w:tcW w:w="9021" w:type="dxa"/>
            <w:gridSpan w:val="8"/>
            <w:vAlign w:val="center"/>
          </w:tcPr>
          <w:p w14:paraId="0C543A91" w14:textId="77777777" w:rsidR="007829E0" w:rsidRPr="00FB24AD" w:rsidRDefault="007829E0">
            <w:pPr>
              <w:keepLines/>
              <w:jc w:val="left"/>
              <w:rPr>
                <w:rFonts w:ascii="Arial Narrow" w:eastAsia="Calibri" w:hAnsi="Arial Narrow"/>
                <w:sz w:val="20"/>
                <w:szCs w:val="20"/>
                <w:lang w:eastAsia="en-US"/>
              </w:rPr>
            </w:pPr>
            <w:r w:rsidRPr="00FB24AD">
              <w:rPr>
                <w:rFonts w:ascii="Arial Narrow" w:eastAsia="Calibri" w:hAnsi="Arial Narrow"/>
                <w:iCs/>
                <w:sz w:val="20"/>
                <w:szCs w:val="20"/>
                <w:lang w:eastAsia="en-US"/>
              </w:rPr>
              <w:t xml:space="preserve">FOSLEVODOPA </w:t>
            </w:r>
            <w:r w:rsidRPr="00FB24AD">
              <w:rPr>
                <w:rFonts w:ascii="Arial Narrow" w:eastAsia="Calibri" w:hAnsi="Arial Narrow"/>
                <w:iCs/>
                <w:sz w:val="20"/>
                <w:szCs w:val="20"/>
                <w:vertAlign w:val="subscript"/>
                <w:lang w:eastAsia="en-US"/>
              </w:rPr>
              <w:softHyphen/>
            </w:r>
            <w:r w:rsidRPr="00FB24AD">
              <w:rPr>
                <w:rFonts w:ascii="Arial Narrow" w:eastAsia="Calibri" w:hAnsi="Arial Narrow"/>
                <w:i/>
                <w:sz w:val="20"/>
                <w:szCs w:val="20"/>
                <w:lang w:eastAsia="en-US"/>
              </w:rPr>
              <w:t>+</w:t>
            </w:r>
            <w:r w:rsidRPr="00FB24AD">
              <w:rPr>
                <w:rFonts w:ascii="Arial Narrow" w:eastAsia="Calibri" w:hAnsi="Arial Narrow"/>
                <w:iCs/>
                <w:sz w:val="20"/>
                <w:szCs w:val="20"/>
                <w:lang w:eastAsia="en-US"/>
              </w:rPr>
              <w:t xml:space="preserve"> FOSCARBIDOPA</w:t>
            </w:r>
          </w:p>
        </w:tc>
      </w:tr>
      <w:tr w:rsidR="00E82A21" w:rsidRPr="00FB24AD" w14:paraId="2363099B" w14:textId="77777777" w:rsidTr="00DE5CA2">
        <w:trPr>
          <w:cantSplit/>
          <w:trHeight w:val="20"/>
        </w:trPr>
        <w:tc>
          <w:tcPr>
            <w:tcW w:w="3544" w:type="dxa"/>
            <w:gridSpan w:val="3"/>
            <w:vAlign w:val="center"/>
          </w:tcPr>
          <w:p w14:paraId="34FBF3EE" w14:textId="55B71926" w:rsidR="007829E0" w:rsidRPr="007829E0" w:rsidRDefault="007829E0">
            <w:pPr>
              <w:keepLines/>
              <w:jc w:val="left"/>
              <w:rPr>
                <w:rFonts w:ascii="Arial Narrow" w:eastAsia="Calibri" w:hAnsi="Arial Narrow"/>
                <w:sz w:val="20"/>
                <w:szCs w:val="20"/>
                <w:lang w:eastAsia="en-US"/>
              </w:rPr>
            </w:pPr>
            <w:proofErr w:type="spellStart"/>
            <w:r w:rsidRPr="007829E0">
              <w:rPr>
                <w:rFonts w:ascii="Arial Narrow" w:eastAsia="Calibri" w:hAnsi="Arial Narrow"/>
                <w:sz w:val="20"/>
                <w:szCs w:val="20"/>
                <w:lang w:eastAsia="en-US"/>
              </w:rPr>
              <w:t>Foslevodopa</w:t>
            </w:r>
            <w:proofErr w:type="spellEnd"/>
            <w:r w:rsidRPr="007829E0">
              <w:rPr>
                <w:rFonts w:ascii="Arial Narrow" w:eastAsia="Calibri" w:hAnsi="Arial Narrow"/>
                <w:sz w:val="20"/>
                <w:szCs w:val="20"/>
                <w:lang w:eastAsia="en-US"/>
              </w:rPr>
              <w:t xml:space="preserve"> 2.4 g/10 mL + foscarbidopa 120</w:t>
            </w:r>
            <w:r w:rsidR="00072482">
              <w:rPr>
                <w:rFonts w:ascii="Arial Narrow" w:eastAsia="Calibri" w:hAnsi="Arial Narrow"/>
                <w:sz w:val="20"/>
                <w:szCs w:val="20"/>
                <w:lang w:eastAsia="en-US"/>
              </w:rPr>
              <w:t> </w:t>
            </w:r>
            <w:r w:rsidRPr="007829E0">
              <w:rPr>
                <w:rFonts w:ascii="Arial Narrow" w:eastAsia="Calibri" w:hAnsi="Arial Narrow"/>
                <w:sz w:val="20"/>
                <w:szCs w:val="20"/>
                <w:lang w:eastAsia="en-US"/>
              </w:rPr>
              <w:t>mg/10 mL injection, 7 x 10 mL vials</w:t>
            </w:r>
          </w:p>
        </w:tc>
        <w:tc>
          <w:tcPr>
            <w:tcW w:w="1559" w:type="dxa"/>
            <w:vAlign w:val="center"/>
          </w:tcPr>
          <w:p w14:paraId="73057C68" w14:textId="77777777" w:rsidR="007829E0" w:rsidRPr="007829E0" w:rsidRDefault="007829E0" w:rsidP="007829E0">
            <w:pPr>
              <w:keepLines/>
              <w:jc w:val="center"/>
              <w:rPr>
                <w:rFonts w:ascii="Arial Narrow" w:eastAsia="Calibri" w:hAnsi="Arial Narrow"/>
                <w:sz w:val="20"/>
                <w:szCs w:val="20"/>
                <w:lang w:eastAsia="en-US"/>
              </w:rPr>
            </w:pPr>
            <w:r w:rsidRPr="007829E0">
              <w:rPr>
                <w:rFonts w:ascii="Arial Narrow" w:eastAsia="Calibri" w:hAnsi="Arial Narrow"/>
                <w:sz w:val="20"/>
                <w:szCs w:val="20"/>
                <w:lang w:eastAsia="en-US"/>
              </w:rPr>
              <w:t>NEW HSD (Public)</w:t>
            </w:r>
          </w:p>
          <w:p w14:paraId="3482A55B" w14:textId="77777777" w:rsidR="007829E0" w:rsidRPr="007829E0" w:rsidRDefault="007829E0" w:rsidP="007829E0">
            <w:pPr>
              <w:keepLines/>
              <w:jc w:val="center"/>
              <w:rPr>
                <w:rFonts w:ascii="Arial Narrow" w:eastAsia="Calibri" w:hAnsi="Arial Narrow"/>
                <w:sz w:val="20"/>
                <w:szCs w:val="20"/>
                <w:lang w:eastAsia="en-US"/>
              </w:rPr>
            </w:pPr>
            <w:r w:rsidRPr="007829E0">
              <w:rPr>
                <w:rFonts w:ascii="Arial Narrow" w:eastAsia="Calibri" w:hAnsi="Arial Narrow"/>
                <w:sz w:val="20"/>
                <w:szCs w:val="20"/>
                <w:lang w:eastAsia="en-US"/>
              </w:rPr>
              <w:t>NEW HSD (Private)</w:t>
            </w:r>
          </w:p>
          <w:p w14:paraId="40C9B306" w14:textId="130E6C67" w:rsidR="007829E0" w:rsidRPr="007829E0" w:rsidRDefault="007829E0" w:rsidP="007829E0">
            <w:pPr>
              <w:keepLines/>
              <w:jc w:val="center"/>
              <w:rPr>
                <w:rFonts w:ascii="Arial Narrow" w:eastAsia="Calibri" w:hAnsi="Arial Narrow"/>
                <w:sz w:val="20"/>
                <w:szCs w:val="20"/>
                <w:lang w:eastAsia="en-US"/>
              </w:rPr>
            </w:pPr>
            <w:r w:rsidRPr="007829E0">
              <w:rPr>
                <w:rFonts w:ascii="Arial Narrow" w:eastAsia="Calibri" w:hAnsi="Arial Narrow"/>
                <w:sz w:val="20"/>
                <w:szCs w:val="20"/>
                <w:lang w:eastAsia="en-US"/>
              </w:rPr>
              <w:t>New S.85</w:t>
            </w:r>
          </w:p>
        </w:tc>
        <w:tc>
          <w:tcPr>
            <w:tcW w:w="709" w:type="dxa"/>
            <w:vAlign w:val="center"/>
          </w:tcPr>
          <w:p w14:paraId="14E5C48D" w14:textId="01C7895D" w:rsidR="007829E0" w:rsidRPr="007829E0" w:rsidRDefault="007829E0">
            <w:pPr>
              <w:keepLines/>
              <w:jc w:val="center"/>
              <w:rPr>
                <w:rFonts w:ascii="Arial Narrow" w:eastAsia="Calibri" w:hAnsi="Arial Narrow"/>
                <w:sz w:val="20"/>
                <w:szCs w:val="20"/>
                <w:lang w:eastAsia="en-US"/>
              </w:rPr>
            </w:pPr>
            <w:r w:rsidRPr="007829E0">
              <w:rPr>
                <w:rFonts w:ascii="Arial Narrow" w:eastAsia="Calibri" w:hAnsi="Arial Narrow"/>
                <w:sz w:val="20"/>
                <w:szCs w:val="20"/>
                <w:lang w:eastAsia="en-US"/>
              </w:rPr>
              <w:t>4</w:t>
            </w:r>
          </w:p>
        </w:tc>
        <w:tc>
          <w:tcPr>
            <w:tcW w:w="709" w:type="dxa"/>
            <w:vAlign w:val="center"/>
          </w:tcPr>
          <w:p w14:paraId="4DB200C1" w14:textId="77777777" w:rsidR="007829E0" w:rsidRPr="007829E0" w:rsidRDefault="007829E0">
            <w:pPr>
              <w:keepLines/>
              <w:jc w:val="center"/>
              <w:rPr>
                <w:rFonts w:ascii="Arial Narrow" w:eastAsia="Calibri" w:hAnsi="Arial Narrow"/>
                <w:sz w:val="20"/>
                <w:szCs w:val="20"/>
                <w:lang w:eastAsia="en-US"/>
              </w:rPr>
            </w:pPr>
            <w:r w:rsidRPr="007829E0">
              <w:rPr>
                <w:rFonts w:ascii="Arial Narrow" w:eastAsia="Calibri" w:hAnsi="Arial Narrow"/>
                <w:sz w:val="20"/>
                <w:szCs w:val="20"/>
                <w:lang w:eastAsia="en-US"/>
              </w:rPr>
              <w:t>28</w:t>
            </w:r>
          </w:p>
        </w:tc>
        <w:tc>
          <w:tcPr>
            <w:tcW w:w="669" w:type="dxa"/>
            <w:vAlign w:val="center"/>
          </w:tcPr>
          <w:p w14:paraId="40D3DA68" w14:textId="77777777" w:rsidR="007829E0" w:rsidRPr="007829E0" w:rsidRDefault="007829E0">
            <w:pPr>
              <w:keepLines/>
              <w:jc w:val="center"/>
              <w:rPr>
                <w:rFonts w:ascii="Arial Narrow" w:eastAsia="Calibri" w:hAnsi="Arial Narrow"/>
                <w:sz w:val="20"/>
                <w:szCs w:val="20"/>
                <w:lang w:eastAsia="en-US"/>
              </w:rPr>
            </w:pPr>
            <w:r w:rsidRPr="007829E0">
              <w:rPr>
                <w:rFonts w:ascii="Arial Narrow" w:eastAsia="Calibri" w:hAnsi="Arial Narrow"/>
                <w:sz w:val="20"/>
                <w:szCs w:val="20"/>
                <w:lang w:eastAsia="en-US"/>
              </w:rPr>
              <w:t>5</w:t>
            </w:r>
          </w:p>
        </w:tc>
        <w:tc>
          <w:tcPr>
            <w:tcW w:w="1831" w:type="dxa"/>
            <w:vAlign w:val="center"/>
          </w:tcPr>
          <w:p w14:paraId="1A6EB002" w14:textId="77777777" w:rsidR="007829E0" w:rsidRPr="007829E0" w:rsidRDefault="007829E0">
            <w:pPr>
              <w:keepLines/>
              <w:jc w:val="left"/>
              <w:rPr>
                <w:rFonts w:ascii="Arial Narrow" w:eastAsia="Calibri" w:hAnsi="Arial Narrow"/>
                <w:sz w:val="20"/>
                <w:szCs w:val="20"/>
                <w:lang w:eastAsia="en-US"/>
              </w:rPr>
            </w:pPr>
            <w:proofErr w:type="spellStart"/>
            <w:r w:rsidRPr="007829E0">
              <w:rPr>
                <w:rFonts w:ascii="Arial Narrow" w:eastAsia="Calibri" w:hAnsi="Arial Narrow"/>
                <w:sz w:val="20"/>
                <w:szCs w:val="20"/>
                <w:lang w:eastAsia="en-US"/>
              </w:rPr>
              <w:t>Vyalev</w:t>
            </w:r>
            <w:proofErr w:type="spellEnd"/>
          </w:p>
        </w:tc>
      </w:tr>
      <w:tr w:rsidR="007829E0" w:rsidRPr="00FB24AD" w14:paraId="46374258" w14:textId="77777777" w:rsidTr="002963E4">
        <w:tblPrEx>
          <w:tblCellMar>
            <w:top w:w="15" w:type="dxa"/>
            <w:bottom w:w="15" w:type="dxa"/>
          </w:tblCellMar>
        </w:tblPrEx>
        <w:trPr>
          <w:trHeight w:val="20"/>
        </w:trPr>
        <w:tc>
          <w:tcPr>
            <w:tcW w:w="9021" w:type="dxa"/>
            <w:gridSpan w:val="8"/>
            <w:tcBorders>
              <w:top w:val="single" w:sz="4" w:space="0" w:color="auto"/>
              <w:left w:val="single" w:sz="4" w:space="0" w:color="auto"/>
              <w:right w:val="single" w:sz="4" w:space="0" w:color="auto"/>
            </w:tcBorders>
            <w:vAlign w:val="center"/>
          </w:tcPr>
          <w:p w14:paraId="792CC966" w14:textId="77777777" w:rsidR="007829E0" w:rsidRPr="00FB24AD" w:rsidRDefault="007829E0">
            <w:pPr>
              <w:jc w:val="left"/>
              <w:rPr>
                <w:rFonts w:ascii="Arial Narrow" w:eastAsia="Calibri" w:hAnsi="Arial Narrow"/>
                <w:sz w:val="20"/>
                <w:szCs w:val="20"/>
                <w:lang w:eastAsia="en-US"/>
              </w:rPr>
            </w:pPr>
          </w:p>
        </w:tc>
      </w:tr>
      <w:tr w:rsidR="007829E0" w:rsidRPr="00FB24AD" w14:paraId="7B89F413" w14:textId="77777777" w:rsidTr="002963E4">
        <w:tblPrEx>
          <w:tblCellMar>
            <w:top w:w="15" w:type="dxa"/>
            <w:bottom w:w="15" w:type="dxa"/>
          </w:tblCellMar>
        </w:tblPrEx>
        <w:trPr>
          <w:trHeight w:val="20"/>
        </w:trPr>
        <w:tc>
          <w:tcPr>
            <w:tcW w:w="9021" w:type="dxa"/>
            <w:gridSpan w:val="8"/>
            <w:tcBorders>
              <w:top w:val="single" w:sz="4" w:space="0" w:color="auto"/>
              <w:left w:val="single" w:sz="4" w:space="0" w:color="auto"/>
              <w:right w:val="single" w:sz="4" w:space="0" w:color="auto"/>
            </w:tcBorders>
            <w:vAlign w:val="center"/>
          </w:tcPr>
          <w:p w14:paraId="50F90036" w14:textId="77777777" w:rsidR="007829E0" w:rsidRPr="00FB24AD" w:rsidRDefault="007829E0">
            <w:pPr>
              <w:keepLines/>
              <w:jc w:val="left"/>
              <w:rPr>
                <w:rFonts w:ascii="Arial Narrow" w:eastAsia="Calibri" w:hAnsi="Arial Narrow"/>
                <w:b/>
                <w:sz w:val="20"/>
                <w:szCs w:val="20"/>
                <w:lang w:eastAsia="en-US"/>
              </w:rPr>
            </w:pPr>
            <w:r w:rsidRPr="00FB24AD">
              <w:rPr>
                <w:rFonts w:ascii="Arial Narrow" w:eastAsia="Calibri" w:hAnsi="Arial Narrow"/>
                <w:b/>
                <w:sz w:val="20"/>
                <w:szCs w:val="20"/>
                <w:lang w:eastAsia="en-US"/>
              </w:rPr>
              <w:t xml:space="preserve">Restriction Summary [new1] / Treatment of Concept: [new2] </w:t>
            </w:r>
          </w:p>
        </w:tc>
      </w:tr>
      <w:tr w:rsidR="007633B4" w:rsidRPr="00FB24AD" w14:paraId="33764A24" w14:textId="77777777" w:rsidTr="00DE5CA2">
        <w:tblPrEx>
          <w:tblCellMar>
            <w:top w:w="15" w:type="dxa"/>
            <w:bottom w:w="15" w:type="dxa"/>
          </w:tblCellMar>
          <w:tblLook w:val="04A0" w:firstRow="1" w:lastRow="0" w:firstColumn="1" w:lastColumn="0" w:noHBand="0" w:noVBand="1"/>
        </w:tblPrEx>
        <w:trPr>
          <w:trHeight w:val="20"/>
        </w:trPr>
        <w:tc>
          <w:tcPr>
            <w:tcW w:w="1276" w:type="dxa"/>
            <w:gridSpan w:val="2"/>
            <w:vMerge w:val="restart"/>
            <w:tcBorders>
              <w:top w:val="single" w:sz="4" w:space="0" w:color="auto"/>
              <w:left w:val="single" w:sz="4" w:space="0" w:color="auto"/>
              <w:right w:val="single" w:sz="4" w:space="0" w:color="auto"/>
            </w:tcBorders>
          </w:tcPr>
          <w:p w14:paraId="766582A5" w14:textId="52CBD985" w:rsidR="007829E0" w:rsidRPr="00FB24AD" w:rsidRDefault="007829E0">
            <w:pPr>
              <w:jc w:val="center"/>
              <w:rPr>
                <w:rFonts w:ascii="Arial Narrow" w:eastAsia="Calibri" w:hAnsi="Arial Narrow"/>
                <w:b/>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F51FCFD" w14:textId="77777777" w:rsidR="007829E0" w:rsidRPr="00FB24AD" w:rsidRDefault="007829E0">
            <w:pPr>
              <w:keepLines/>
              <w:jc w:val="left"/>
              <w:rPr>
                <w:rFonts w:ascii="Arial Narrow" w:eastAsia="Calibri" w:hAnsi="Arial Narrow"/>
                <w:b/>
                <w:sz w:val="20"/>
                <w:szCs w:val="20"/>
                <w:lang w:eastAsia="en-US"/>
              </w:rPr>
            </w:pPr>
            <w:r w:rsidRPr="00FB24AD">
              <w:rPr>
                <w:rFonts w:ascii="Arial Narrow" w:eastAsia="Calibri" w:hAnsi="Arial Narrow"/>
                <w:b/>
                <w:sz w:val="20"/>
                <w:szCs w:val="20"/>
                <w:lang w:eastAsia="en-US"/>
              </w:rPr>
              <w:t xml:space="preserve">Category / Program: </w:t>
            </w:r>
          </w:p>
          <w:p w14:paraId="776331ED" w14:textId="21B5CF3A" w:rsidR="007829E0" w:rsidRPr="00FB24AD" w:rsidRDefault="007829E0">
            <w:pPr>
              <w:keepLines/>
              <w:jc w:val="left"/>
              <w:rPr>
                <w:rFonts w:ascii="Arial Narrow" w:eastAsia="Calibri" w:hAnsi="Arial Narrow"/>
                <w:sz w:val="20"/>
                <w:szCs w:val="20"/>
                <w:lang w:eastAsia="en-US"/>
              </w:rPr>
            </w:pPr>
            <w:r w:rsidRPr="00FB24AD">
              <w:rPr>
                <w:rFonts w:ascii="Arial Narrow" w:eastAsia="Calibri" w:hAnsi="Arial Narrow"/>
                <w:sz w:val="20"/>
                <w:szCs w:val="20"/>
                <w:lang w:eastAsia="en-US"/>
              </w:rPr>
              <w:t xml:space="preserve">Section 100 – Highly Specialised Drugs Program </w:t>
            </w:r>
            <w:r>
              <w:rPr>
                <w:rFonts w:ascii="Arial Narrow" w:eastAsia="Calibri" w:hAnsi="Arial Narrow"/>
                <w:sz w:val="20"/>
                <w:szCs w:val="20"/>
                <w:lang w:eastAsia="en-US"/>
              </w:rPr>
              <w:t>(public and private hospitals)</w:t>
            </w:r>
          </w:p>
          <w:p w14:paraId="337F3DE5" w14:textId="77777777" w:rsidR="007829E0" w:rsidRPr="007829E0" w:rsidRDefault="007829E0">
            <w:pPr>
              <w:keepLines/>
              <w:jc w:val="left"/>
              <w:rPr>
                <w:rFonts w:ascii="Arial Narrow" w:eastAsia="Calibri" w:hAnsi="Arial Narrow"/>
                <w:sz w:val="20"/>
                <w:szCs w:val="20"/>
                <w:lang w:eastAsia="en-US"/>
              </w:rPr>
            </w:pPr>
            <w:r w:rsidRPr="007829E0">
              <w:rPr>
                <w:rFonts w:ascii="Arial Narrow" w:eastAsia="Calibri" w:hAnsi="Arial Narrow"/>
                <w:sz w:val="20"/>
                <w:szCs w:val="20"/>
                <w:lang w:eastAsia="en-US"/>
              </w:rPr>
              <w:t>GENERAL – General Schedule (Code GE)</w:t>
            </w:r>
          </w:p>
        </w:tc>
      </w:tr>
      <w:tr w:rsidR="00486C72" w:rsidRPr="00FB24AD" w14:paraId="3861C4FE" w14:textId="77777777" w:rsidTr="00DE5CA2">
        <w:tblPrEx>
          <w:tblCellMar>
            <w:top w:w="15" w:type="dxa"/>
            <w:bottom w:w="15" w:type="dxa"/>
          </w:tblCellMar>
          <w:tblLook w:val="04A0" w:firstRow="1" w:lastRow="0" w:firstColumn="1" w:lastColumn="0" w:noHBand="0" w:noVBand="1"/>
        </w:tblPrEx>
        <w:trPr>
          <w:trHeight w:val="20"/>
        </w:trPr>
        <w:tc>
          <w:tcPr>
            <w:tcW w:w="1276" w:type="dxa"/>
            <w:gridSpan w:val="2"/>
            <w:vMerge/>
            <w:tcBorders>
              <w:left w:val="single" w:sz="4" w:space="0" w:color="auto"/>
              <w:right w:val="single" w:sz="4" w:space="0" w:color="auto"/>
            </w:tcBorders>
          </w:tcPr>
          <w:p w14:paraId="5C0719A6" w14:textId="77777777" w:rsidR="007829E0" w:rsidRPr="00FB24AD" w:rsidRDefault="007829E0">
            <w:pP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76FD597" w14:textId="732A45FD" w:rsidR="007829E0" w:rsidRPr="00FB24AD" w:rsidRDefault="007829E0">
            <w:pPr>
              <w:keepLines/>
              <w:rPr>
                <w:rFonts w:ascii="Arial Narrow" w:eastAsia="Calibri" w:hAnsi="Arial Narrow"/>
                <w:b/>
                <w:i/>
                <w:iCs/>
                <w:sz w:val="20"/>
                <w:szCs w:val="20"/>
                <w:lang w:eastAsia="en-US"/>
              </w:rPr>
            </w:pPr>
            <w:r w:rsidRPr="00FB24AD">
              <w:rPr>
                <w:rFonts w:ascii="Arial Narrow" w:eastAsia="Calibri" w:hAnsi="Arial Narrow"/>
                <w:b/>
                <w:i/>
                <w:iCs/>
                <w:sz w:val="20"/>
                <w:szCs w:val="20"/>
                <w:lang w:eastAsia="en-US"/>
              </w:rPr>
              <w:t xml:space="preserve">Prescriber type: </w:t>
            </w:r>
            <w:r w:rsidRPr="00FB24AD">
              <w:rPr>
                <w:rFonts w:ascii="Arial Narrow" w:eastAsia="Calibri" w:hAnsi="Arial Narrow"/>
                <w:i/>
                <w:iCs/>
                <w:sz w:val="20"/>
                <w:szCs w:val="20"/>
                <w:lang w:eastAsia="en-US"/>
              </w:rPr>
              <w:fldChar w:fldCharType="begin" w:fldLock="1">
                <w:ffData>
                  <w:name w:val=""/>
                  <w:enabled/>
                  <w:calcOnExit w:val="0"/>
                  <w:checkBox>
                    <w:sizeAuto/>
                    <w:default w:val="1"/>
                  </w:checkBox>
                </w:ffData>
              </w:fldChar>
            </w:r>
            <w:r w:rsidRPr="00FB24AD">
              <w:rPr>
                <w:rFonts w:ascii="Arial Narrow" w:eastAsia="Calibri" w:hAnsi="Arial Narrow"/>
                <w:i/>
                <w:iCs/>
                <w:sz w:val="20"/>
                <w:szCs w:val="20"/>
                <w:lang w:eastAsia="en-US"/>
              </w:rPr>
              <w:instrText xml:space="preserve"> FORMCHECKBOX </w:instrText>
            </w:r>
            <w:r w:rsidRPr="00FB24AD">
              <w:rPr>
                <w:rFonts w:ascii="Arial Narrow" w:eastAsia="Calibri" w:hAnsi="Arial Narrow"/>
                <w:i/>
                <w:iCs/>
                <w:sz w:val="20"/>
                <w:szCs w:val="20"/>
                <w:lang w:eastAsia="en-US"/>
              </w:rPr>
            </w:r>
            <w:r w:rsidRPr="00FB24AD">
              <w:rPr>
                <w:rFonts w:ascii="Arial Narrow" w:eastAsia="Calibri" w:hAnsi="Arial Narrow"/>
                <w:i/>
                <w:iCs/>
                <w:sz w:val="20"/>
                <w:szCs w:val="20"/>
                <w:lang w:eastAsia="en-US"/>
              </w:rPr>
              <w:fldChar w:fldCharType="separate"/>
            </w:r>
            <w:r w:rsidRPr="00FB24AD">
              <w:rPr>
                <w:rFonts w:ascii="Arial Narrow" w:eastAsia="Calibri" w:hAnsi="Arial Narrow"/>
                <w:i/>
                <w:iCs/>
                <w:sz w:val="20"/>
                <w:szCs w:val="20"/>
                <w:lang w:eastAsia="en-US"/>
              </w:rPr>
              <w:fldChar w:fldCharType="end"/>
            </w:r>
            <w:r w:rsidRPr="00FB24AD">
              <w:rPr>
                <w:rFonts w:ascii="Arial Narrow" w:eastAsia="Calibri" w:hAnsi="Arial Narrow"/>
                <w:i/>
                <w:iCs/>
                <w:sz w:val="20"/>
                <w:szCs w:val="20"/>
                <w:lang w:eastAsia="en-US"/>
              </w:rPr>
              <w:t xml:space="preserve">Medical Practitioners </w:t>
            </w:r>
            <w:r w:rsidR="00F42249" w:rsidRPr="00F42249">
              <w:rPr>
                <w:rFonts w:ascii="Arial Narrow" w:hAnsi="Arial Narrow" w:cs="Arial"/>
                <w:sz w:val="20"/>
                <w:szCs w:val="20"/>
                <w14:ligatures w14:val="standardContextual"/>
              </w:rPr>
              <w:fldChar w:fldCharType="begin" w:fldLock="1">
                <w:ffData>
                  <w:name w:val="Check3"/>
                  <w:enabled/>
                  <w:calcOnExit w:val="0"/>
                  <w:checkBox>
                    <w:sizeAuto/>
                    <w:default w:val="1"/>
                  </w:checkBox>
                </w:ffData>
              </w:fldChar>
            </w:r>
            <w:bookmarkStart w:id="1" w:name="Check3"/>
            <w:r w:rsidR="00F42249" w:rsidRPr="00F42249">
              <w:rPr>
                <w:rFonts w:ascii="Arial Narrow" w:hAnsi="Arial Narrow" w:cs="Arial"/>
                <w:sz w:val="20"/>
                <w:szCs w:val="20"/>
                <w14:ligatures w14:val="standardContextual"/>
              </w:rPr>
              <w:instrText xml:space="preserve"> FORMCHECKBOX </w:instrText>
            </w:r>
            <w:r w:rsidR="00F42249" w:rsidRPr="00F42249">
              <w:rPr>
                <w:rFonts w:ascii="Arial Narrow" w:hAnsi="Arial Narrow" w:cs="Arial"/>
                <w:sz w:val="20"/>
                <w:szCs w:val="20"/>
                <w14:ligatures w14:val="standardContextual"/>
              </w:rPr>
            </w:r>
            <w:r w:rsidR="00F42249" w:rsidRPr="00F42249">
              <w:rPr>
                <w:rFonts w:ascii="Arial Narrow" w:hAnsi="Arial Narrow" w:cs="Arial"/>
                <w:sz w:val="20"/>
                <w:szCs w:val="20"/>
                <w14:ligatures w14:val="standardContextual"/>
              </w:rPr>
              <w:fldChar w:fldCharType="separate"/>
            </w:r>
            <w:r w:rsidR="00F42249" w:rsidRPr="00F42249">
              <w:rPr>
                <w:rFonts w:ascii="Arial Narrow" w:hAnsi="Arial Narrow" w:cs="Arial"/>
                <w:sz w:val="20"/>
                <w:szCs w:val="20"/>
                <w14:ligatures w14:val="standardContextual"/>
              </w:rPr>
              <w:fldChar w:fldCharType="end"/>
            </w:r>
            <w:bookmarkEnd w:id="1"/>
            <w:r w:rsidR="00F42249" w:rsidRPr="00F42249">
              <w:rPr>
                <w:rFonts w:ascii="Arial Narrow" w:hAnsi="Arial Narrow" w:cs="Arial"/>
                <w:i/>
                <w:iCs/>
                <w:sz w:val="20"/>
                <w:szCs w:val="20"/>
                <w14:ligatures w14:val="standardContextual"/>
              </w:rPr>
              <w:t>Nurse practitioners</w:t>
            </w:r>
          </w:p>
        </w:tc>
      </w:tr>
      <w:tr w:rsidR="007633B4" w:rsidRPr="00FB24AD" w14:paraId="681CA8A3" w14:textId="77777777" w:rsidTr="00DE5CA2">
        <w:tblPrEx>
          <w:tblCellMar>
            <w:top w:w="15" w:type="dxa"/>
            <w:bottom w:w="15" w:type="dxa"/>
          </w:tblCellMar>
          <w:tblLook w:val="04A0" w:firstRow="1" w:lastRow="0" w:firstColumn="1" w:lastColumn="0" w:noHBand="0" w:noVBand="1"/>
        </w:tblPrEx>
        <w:trPr>
          <w:trHeight w:val="20"/>
        </w:trPr>
        <w:tc>
          <w:tcPr>
            <w:tcW w:w="1276" w:type="dxa"/>
            <w:gridSpan w:val="2"/>
            <w:vMerge/>
            <w:tcBorders>
              <w:left w:val="single" w:sz="4" w:space="0" w:color="auto"/>
              <w:bottom w:val="single" w:sz="4" w:space="0" w:color="auto"/>
              <w:right w:val="single" w:sz="4" w:space="0" w:color="auto"/>
            </w:tcBorders>
          </w:tcPr>
          <w:p w14:paraId="19CF1486" w14:textId="77777777" w:rsidR="007829E0" w:rsidRPr="00FB24AD" w:rsidRDefault="007829E0">
            <w:pP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85320C3" w14:textId="77777777" w:rsidR="007829E0" w:rsidRPr="00FB24AD" w:rsidRDefault="007829E0">
            <w:pPr>
              <w:keepLines/>
              <w:jc w:val="left"/>
              <w:rPr>
                <w:rFonts w:ascii="Arial Narrow" w:eastAsia="Calibri" w:hAnsi="Arial Narrow"/>
                <w:color w:val="FF0000"/>
                <w:sz w:val="20"/>
                <w:szCs w:val="20"/>
                <w:lang w:eastAsia="en-US"/>
              </w:rPr>
            </w:pPr>
            <w:r w:rsidRPr="00FB24AD">
              <w:rPr>
                <w:rFonts w:ascii="Arial Narrow" w:eastAsia="Calibri" w:hAnsi="Arial Narrow"/>
                <w:b/>
                <w:sz w:val="20"/>
                <w:szCs w:val="20"/>
                <w:lang w:eastAsia="en-US"/>
              </w:rPr>
              <w:t xml:space="preserve">Restriction type: </w:t>
            </w:r>
            <w:r w:rsidRPr="00FB24AD">
              <w:rPr>
                <w:rFonts w:ascii="Arial Narrow" w:eastAsia="Calibri" w:hAnsi="Arial Narrow"/>
                <w:sz w:val="20"/>
                <w:szCs w:val="20"/>
                <w:lang w:eastAsia="en-US"/>
              </w:rPr>
              <w:fldChar w:fldCharType="begin" w:fldLock="1">
                <w:ffData>
                  <w:name w:val=""/>
                  <w:enabled/>
                  <w:calcOnExit w:val="0"/>
                  <w:checkBox>
                    <w:sizeAuto/>
                    <w:default w:val="1"/>
                  </w:checkBox>
                </w:ffData>
              </w:fldChar>
            </w:r>
            <w:r w:rsidRPr="00FB24AD">
              <w:rPr>
                <w:rFonts w:ascii="Arial Narrow" w:eastAsia="Calibri" w:hAnsi="Arial Narrow"/>
                <w:sz w:val="20"/>
                <w:szCs w:val="20"/>
                <w:lang w:eastAsia="en-US"/>
              </w:rPr>
              <w:instrText xml:space="preserve"> FORMCHECKBOX </w:instrText>
            </w:r>
            <w:r w:rsidRPr="00FB24AD">
              <w:rPr>
                <w:rFonts w:ascii="Arial Narrow" w:eastAsia="Calibri" w:hAnsi="Arial Narrow"/>
                <w:sz w:val="20"/>
                <w:szCs w:val="20"/>
                <w:lang w:eastAsia="en-US"/>
              </w:rPr>
            </w:r>
            <w:r w:rsidRPr="00FB24AD">
              <w:rPr>
                <w:rFonts w:ascii="Arial Narrow" w:eastAsia="Calibri" w:hAnsi="Arial Narrow"/>
                <w:sz w:val="20"/>
                <w:szCs w:val="20"/>
                <w:lang w:eastAsia="en-US"/>
              </w:rPr>
              <w:fldChar w:fldCharType="separate"/>
            </w:r>
            <w:r w:rsidRPr="00FB24AD">
              <w:rPr>
                <w:rFonts w:ascii="Arial Narrow" w:eastAsia="Calibri" w:hAnsi="Arial Narrow"/>
                <w:sz w:val="20"/>
                <w:szCs w:val="20"/>
                <w:lang w:eastAsia="en-US"/>
              </w:rPr>
              <w:fldChar w:fldCharType="end"/>
            </w:r>
            <w:r w:rsidRPr="00FB24AD">
              <w:rPr>
                <w:rFonts w:ascii="Arial Narrow" w:eastAsia="Calibri" w:hAnsi="Arial Narrow"/>
                <w:sz w:val="20"/>
                <w:szCs w:val="20"/>
                <w:lang w:eastAsia="en-US"/>
              </w:rPr>
              <w:t xml:space="preserve">Authority Required (Streamlined) </w:t>
            </w:r>
            <w:r w:rsidRPr="00FB24AD">
              <w:rPr>
                <w:rFonts w:ascii="Arial Narrow" w:eastAsia="Calibri" w:hAnsi="Arial Narrow"/>
                <w:i/>
                <w:iCs/>
                <w:sz w:val="20"/>
                <w:szCs w:val="20"/>
                <w:lang w:eastAsia="en-US"/>
              </w:rPr>
              <w:t>[new code2]</w:t>
            </w:r>
            <w:r w:rsidRPr="00FB24AD">
              <w:rPr>
                <w:rFonts w:ascii="Arial Narrow" w:eastAsia="Calibri" w:hAnsi="Arial Narrow"/>
                <w:sz w:val="20"/>
                <w:szCs w:val="20"/>
                <w:lang w:eastAsia="en-US"/>
              </w:rPr>
              <w:t xml:space="preserve"> </w:t>
            </w:r>
          </w:p>
        </w:tc>
      </w:tr>
      <w:tr w:rsidR="007829E0" w:rsidRPr="00FB24AD" w14:paraId="3035754F" w14:textId="77777777" w:rsidTr="002963E4">
        <w:tblPrEx>
          <w:tblCellMar>
            <w:top w:w="15" w:type="dxa"/>
            <w:bottom w:w="15" w:type="dxa"/>
          </w:tblCellMar>
        </w:tblPrEx>
        <w:trPr>
          <w:trHeight w:val="20"/>
        </w:trPr>
        <w:tc>
          <w:tcPr>
            <w:tcW w:w="640" w:type="dxa"/>
            <w:tcBorders>
              <w:left w:val="single" w:sz="4" w:space="0" w:color="auto"/>
              <w:bottom w:val="single" w:sz="4" w:space="0" w:color="auto"/>
              <w:right w:val="single" w:sz="4" w:space="0" w:color="auto"/>
            </w:tcBorders>
          </w:tcPr>
          <w:p w14:paraId="2E7E6037" w14:textId="7164A399" w:rsidR="007829E0" w:rsidRPr="00FB24AD" w:rsidRDefault="007829E0">
            <w:pPr>
              <w:rPr>
                <w:rFonts w:ascii="Arial Narrow" w:eastAsia="Calibri" w:hAnsi="Arial Narrow"/>
                <w:sz w:val="20"/>
                <w:szCs w:val="20"/>
                <w:lang w:eastAsia="en-US"/>
              </w:rPr>
            </w:pPr>
          </w:p>
        </w:tc>
        <w:tc>
          <w:tcPr>
            <w:tcW w:w="636" w:type="dxa"/>
            <w:tcBorders>
              <w:left w:val="single" w:sz="4" w:space="0" w:color="auto"/>
              <w:bottom w:val="single" w:sz="4" w:space="0" w:color="auto"/>
              <w:right w:val="single" w:sz="4" w:space="0" w:color="auto"/>
            </w:tcBorders>
          </w:tcPr>
          <w:p w14:paraId="413DE024" w14:textId="3CE50E15" w:rsidR="007829E0" w:rsidRPr="00FB24AD" w:rsidRDefault="007829E0">
            <w:pPr>
              <w:jc w:val="cente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DCCADD3" w14:textId="77777777" w:rsidR="007829E0" w:rsidRPr="00FB24AD" w:rsidRDefault="007829E0">
            <w:pPr>
              <w:keepLines/>
              <w:jc w:val="left"/>
              <w:rPr>
                <w:rFonts w:ascii="Arial Narrow" w:eastAsia="Calibri" w:hAnsi="Arial Narrow"/>
                <w:b/>
                <w:sz w:val="20"/>
                <w:szCs w:val="20"/>
                <w:lang w:eastAsia="en-US"/>
              </w:rPr>
            </w:pPr>
            <w:r w:rsidRPr="00FB24AD">
              <w:rPr>
                <w:rFonts w:ascii="Arial Narrow" w:hAnsi="Arial Narrow"/>
                <w:b/>
                <w:bCs/>
                <w:sz w:val="20"/>
                <w:szCs w:val="20"/>
              </w:rPr>
              <w:t xml:space="preserve">Administrative Advice: </w:t>
            </w:r>
            <w:r w:rsidRPr="00FB24AD">
              <w:rPr>
                <w:rFonts w:ascii="Arial Narrow" w:hAnsi="Arial Narrow"/>
                <w:i/>
                <w:iCs/>
                <w:sz w:val="20"/>
                <w:szCs w:val="20"/>
              </w:rPr>
              <w:t>Special Pricing Arrangements apply.</w:t>
            </w:r>
          </w:p>
        </w:tc>
      </w:tr>
      <w:tr w:rsidR="00077CD0" w:rsidRPr="00FB24AD" w14:paraId="18806DE0" w14:textId="77777777" w:rsidTr="00DE5CA2">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0DE222B5" w14:textId="77777777" w:rsidR="007829E0" w:rsidRPr="00FB24AD" w:rsidRDefault="007829E0">
            <w:pPr>
              <w:keepLines/>
              <w:jc w:val="center"/>
              <w:rPr>
                <w:rFonts w:ascii="Arial Narrow" w:eastAsia="Calibri" w:hAnsi="Arial Narrow" w:cs="Calibri"/>
                <w:sz w:val="20"/>
                <w:szCs w:val="20"/>
                <w:lang w:eastAsia="en-US"/>
              </w:rPr>
            </w:pPr>
          </w:p>
        </w:tc>
        <w:tc>
          <w:tcPr>
            <w:tcW w:w="7745" w:type="dxa"/>
            <w:gridSpan w:val="6"/>
            <w:vAlign w:val="center"/>
          </w:tcPr>
          <w:p w14:paraId="375A2669" w14:textId="77777777" w:rsidR="007829E0" w:rsidRPr="00B93361" w:rsidRDefault="007829E0">
            <w:pPr>
              <w:keepLines/>
              <w:jc w:val="left"/>
              <w:rPr>
                <w:rFonts w:ascii="Arial Narrow" w:hAnsi="Arial Narrow"/>
                <w:b/>
                <w:bCs/>
                <w:sz w:val="20"/>
                <w:szCs w:val="20"/>
              </w:rPr>
            </w:pPr>
            <w:r w:rsidRPr="00B93361">
              <w:rPr>
                <w:rFonts w:ascii="Arial Narrow" w:hAnsi="Arial Narrow"/>
                <w:b/>
                <w:bCs/>
                <w:sz w:val="20"/>
                <w:szCs w:val="20"/>
              </w:rPr>
              <w:t xml:space="preserve">Severity: </w:t>
            </w:r>
            <w:r w:rsidRPr="00B93361">
              <w:rPr>
                <w:rFonts w:ascii="Arial Narrow" w:eastAsia="Calibri" w:hAnsi="Arial Narrow" w:cs="Calibri"/>
                <w:sz w:val="20"/>
                <w:szCs w:val="20"/>
                <w:lang w:eastAsia="en-US"/>
              </w:rPr>
              <w:t>Advanced</w:t>
            </w:r>
          </w:p>
        </w:tc>
      </w:tr>
      <w:tr w:rsidR="00077CD0" w:rsidRPr="00FB24AD" w14:paraId="0AD96A4A" w14:textId="77777777" w:rsidTr="00DE5CA2">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1203FB27" w14:textId="77777777" w:rsidR="007829E0" w:rsidRPr="00FB24AD" w:rsidRDefault="007829E0">
            <w:pPr>
              <w:keepLines/>
              <w:jc w:val="center"/>
              <w:rPr>
                <w:rFonts w:ascii="Arial Narrow" w:eastAsia="Calibri" w:hAnsi="Arial Narrow" w:cs="Calibri"/>
                <w:sz w:val="20"/>
                <w:szCs w:val="20"/>
                <w:lang w:eastAsia="en-US"/>
              </w:rPr>
            </w:pPr>
          </w:p>
        </w:tc>
        <w:tc>
          <w:tcPr>
            <w:tcW w:w="7745" w:type="dxa"/>
            <w:gridSpan w:val="6"/>
            <w:vAlign w:val="center"/>
          </w:tcPr>
          <w:p w14:paraId="3DC6B34D" w14:textId="401B5F55" w:rsidR="007829E0" w:rsidRPr="00B93361" w:rsidRDefault="007829E0">
            <w:pPr>
              <w:keepLines/>
              <w:jc w:val="left"/>
              <w:rPr>
                <w:rFonts w:ascii="Arial Narrow" w:hAnsi="Arial Narrow"/>
                <w:b/>
                <w:bCs/>
                <w:sz w:val="20"/>
                <w:szCs w:val="20"/>
              </w:rPr>
            </w:pPr>
            <w:r w:rsidRPr="00B93361">
              <w:rPr>
                <w:rFonts w:ascii="Arial Narrow" w:hAnsi="Arial Narrow"/>
                <w:b/>
                <w:bCs/>
                <w:sz w:val="20"/>
                <w:szCs w:val="20"/>
              </w:rPr>
              <w:t xml:space="preserve">Condition: </w:t>
            </w:r>
            <w:r w:rsidRPr="00B93361">
              <w:rPr>
                <w:rFonts w:ascii="Arial Narrow" w:eastAsia="Calibri" w:hAnsi="Arial Narrow" w:cs="Calibri"/>
                <w:sz w:val="20"/>
                <w:szCs w:val="20"/>
                <w:lang w:eastAsia="en-US"/>
              </w:rPr>
              <w:t>Parkinson</w:t>
            </w:r>
            <w:r>
              <w:rPr>
                <w:rFonts w:ascii="Arial Narrow" w:eastAsia="Calibri" w:hAnsi="Arial Narrow" w:cs="Calibri"/>
                <w:sz w:val="20"/>
                <w:szCs w:val="20"/>
                <w:lang w:eastAsia="en-US"/>
              </w:rPr>
              <w:t xml:space="preserve"> d</w:t>
            </w:r>
            <w:r w:rsidRPr="00B93361">
              <w:rPr>
                <w:rFonts w:ascii="Arial Narrow" w:eastAsia="Calibri" w:hAnsi="Arial Narrow" w:cs="Calibri"/>
                <w:sz w:val="20"/>
                <w:szCs w:val="20"/>
                <w:lang w:eastAsia="en-US"/>
              </w:rPr>
              <w:t>isease</w:t>
            </w:r>
          </w:p>
        </w:tc>
      </w:tr>
      <w:tr w:rsidR="00077CD0" w:rsidRPr="00FB24AD" w14:paraId="1A38A03F" w14:textId="77777777" w:rsidTr="00DE5CA2">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51CF6024" w14:textId="3A5A0BE1" w:rsidR="007829E0" w:rsidRPr="00FB24AD" w:rsidRDefault="007829E0">
            <w:pPr>
              <w:keepLines/>
              <w:jc w:val="center"/>
              <w:rPr>
                <w:rFonts w:ascii="Arial Narrow" w:hAnsi="Arial Narrow"/>
                <w:color w:val="333333"/>
                <w:sz w:val="20"/>
                <w:szCs w:val="20"/>
              </w:rPr>
            </w:pPr>
          </w:p>
        </w:tc>
        <w:tc>
          <w:tcPr>
            <w:tcW w:w="7745" w:type="dxa"/>
            <w:gridSpan w:val="6"/>
            <w:vAlign w:val="center"/>
            <w:hideMark/>
          </w:tcPr>
          <w:p w14:paraId="1BA814F4" w14:textId="77777777" w:rsidR="007829E0" w:rsidRPr="00FB24AD" w:rsidRDefault="007829E0">
            <w:pPr>
              <w:keepLines/>
              <w:jc w:val="left"/>
              <w:rPr>
                <w:rFonts w:ascii="Arial Narrow" w:hAnsi="Arial Narrow"/>
                <w:color w:val="333333"/>
                <w:sz w:val="20"/>
                <w:szCs w:val="20"/>
              </w:rPr>
            </w:pPr>
            <w:r w:rsidRPr="00FB24AD">
              <w:rPr>
                <w:rFonts w:ascii="Arial Narrow" w:hAnsi="Arial Narrow"/>
                <w:b/>
                <w:bCs/>
                <w:color w:val="333333"/>
                <w:sz w:val="20"/>
                <w:szCs w:val="20"/>
              </w:rPr>
              <w:t>Indication:</w:t>
            </w:r>
            <w:r w:rsidRPr="00FB24AD">
              <w:rPr>
                <w:rFonts w:ascii="Arial Narrow" w:hAnsi="Arial Narrow"/>
                <w:color w:val="333333"/>
                <w:sz w:val="20"/>
                <w:szCs w:val="20"/>
              </w:rPr>
              <w:t xml:space="preserve"> </w:t>
            </w:r>
            <w:r w:rsidRPr="00FB24AD">
              <w:rPr>
                <w:rFonts w:ascii="Arial Narrow" w:eastAsia="Calibri" w:hAnsi="Arial Narrow" w:cs="Calibri"/>
                <w:sz w:val="20"/>
                <w:szCs w:val="20"/>
                <w:lang w:eastAsia="en-US"/>
              </w:rPr>
              <w:t>Advanced Parkinson disease</w:t>
            </w:r>
          </w:p>
        </w:tc>
      </w:tr>
      <w:tr w:rsidR="00077CD0" w:rsidRPr="00FB24AD" w14:paraId="327C9063" w14:textId="77777777" w:rsidTr="00DE5CA2">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1B583121" w14:textId="77777777" w:rsidR="007829E0" w:rsidRPr="00FB24AD" w:rsidRDefault="007829E0">
            <w:pPr>
              <w:keepNext/>
              <w:jc w:val="center"/>
              <w:rPr>
                <w:rFonts w:ascii="Arial Narrow" w:hAnsi="Arial Narrow"/>
                <w:color w:val="333333"/>
                <w:sz w:val="20"/>
                <w:szCs w:val="20"/>
              </w:rPr>
            </w:pPr>
          </w:p>
        </w:tc>
        <w:tc>
          <w:tcPr>
            <w:tcW w:w="7745" w:type="dxa"/>
            <w:gridSpan w:val="6"/>
            <w:vAlign w:val="center"/>
            <w:hideMark/>
          </w:tcPr>
          <w:p w14:paraId="216172C4" w14:textId="77777777" w:rsidR="007829E0" w:rsidRPr="00FB24AD" w:rsidRDefault="007829E0">
            <w:pPr>
              <w:keepNext/>
              <w:jc w:val="left"/>
              <w:rPr>
                <w:rFonts w:ascii="Arial Narrow" w:hAnsi="Arial Narrow"/>
                <w:color w:val="333333"/>
                <w:sz w:val="20"/>
                <w:szCs w:val="20"/>
              </w:rPr>
            </w:pPr>
            <w:r w:rsidRPr="00FB24AD">
              <w:rPr>
                <w:rFonts w:ascii="Arial Narrow" w:hAnsi="Arial Narrow"/>
                <w:b/>
                <w:bCs/>
                <w:color w:val="333333"/>
                <w:sz w:val="20"/>
                <w:szCs w:val="20"/>
              </w:rPr>
              <w:t>Treatment criteria:</w:t>
            </w:r>
          </w:p>
        </w:tc>
      </w:tr>
      <w:tr w:rsidR="00077CD0" w:rsidRPr="00FB24AD" w14:paraId="537DE67C" w14:textId="77777777" w:rsidTr="00DE5CA2">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6FBBEEDE" w14:textId="73149EC5" w:rsidR="000B467B" w:rsidRPr="00FB24AD" w:rsidRDefault="000B467B" w:rsidP="000B467B">
            <w:pPr>
              <w:jc w:val="center"/>
              <w:rPr>
                <w:rFonts w:ascii="Arial Narrow" w:hAnsi="Arial Narrow"/>
                <w:color w:val="333333"/>
                <w:sz w:val="20"/>
                <w:szCs w:val="20"/>
              </w:rPr>
            </w:pPr>
          </w:p>
        </w:tc>
        <w:tc>
          <w:tcPr>
            <w:tcW w:w="7745" w:type="dxa"/>
            <w:gridSpan w:val="6"/>
            <w:vAlign w:val="center"/>
          </w:tcPr>
          <w:p w14:paraId="13C55F07" w14:textId="77777777" w:rsidR="000B467B" w:rsidRPr="007829E0" w:rsidRDefault="000B467B" w:rsidP="000B467B">
            <w:pPr>
              <w:spacing w:line="276" w:lineRule="auto"/>
              <w:jc w:val="left"/>
              <w:rPr>
                <w:rFonts w:ascii="Arial Narrow" w:eastAsia="Calibri" w:hAnsi="Arial Narrow" w:cs="Calibri"/>
                <w:sz w:val="20"/>
                <w:szCs w:val="20"/>
                <w:lang w:eastAsia="en-US"/>
              </w:rPr>
            </w:pPr>
            <w:r>
              <w:rPr>
                <w:rFonts w:ascii="Arial Narrow" w:eastAsia="Calibri" w:hAnsi="Arial Narrow" w:cs="Calibri"/>
                <w:i/>
                <w:iCs/>
                <w:sz w:val="20"/>
                <w:szCs w:val="20"/>
                <w:lang w:eastAsia="en-US"/>
              </w:rPr>
              <w:t>Treatment must have been</w:t>
            </w:r>
            <w:r w:rsidRPr="007829E0">
              <w:rPr>
                <w:rFonts w:ascii="Arial Narrow" w:eastAsia="Calibri" w:hAnsi="Arial Narrow" w:cs="Calibri"/>
                <w:sz w:val="20"/>
                <w:szCs w:val="20"/>
                <w:lang w:eastAsia="en-US"/>
              </w:rPr>
              <w:t xml:space="preserve"> commenced by a specialist physician </w:t>
            </w:r>
          </w:p>
          <w:p w14:paraId="15DB5036" w14:textId="77777777" w:rsidR="000B467B" w:rsidRPr="007829E0" w:rsidRDefault="000B467B" w:rsidP="000B467B">
            <w:pPr>
              <w:spacing w:line="276" w:lineRule="auto"/>
              <w:jc w:val="left"/>
              <w:rPr>
                <w:rFonts w:ascii="Arial Narrow" w:eastAsia="Calibri" w:hAnsi="Arial Narrow" w:cs="Calibri"/>
                <w:sz w:val="20"/>
                <w:szCs w:val="20"/>
                <w:lang w:eastAsia="en-US"/>
              </w:rPr>
            </w:pPr>
            <w:r w:rsidRPr="007829E0">
              <w:rPr>
                <w:rFonts w:ascii="Arial Narrow" w:eastAsia="Calibri" w:hAnsi="Arial Narrow" w:cs="Calibri"/>
                <w:sz w:val="20"/>
                <w:szCs w:val="20"/>
                <w:lang w:eastAsia="en-US"/>
              </w:rPr>
              <w:t>OR</w:t>
            </w:r>
          </w:p>
          <w:p w14:paraId="7A1D5CCC" w14:textId="19A0D1BB" w:rsidR="000B467B" w:rsidRPr="00FB24AD" w:rsidRDefault="000B467B" w:rsidP="000B467B">
            <w:pPr>
              <w:autoSpaceDE w:val="0"/>
              <w:autoSpaceDN w:val="0"/>
              <w:adjustRightInd w:val="0"/>
              <w:jc w:val="left"/>
              <w:rPr>
                <w:rFonts w:ascii="Arial Narrow" w:eastAsia="Calibri" w:hAnsi="Arial Narrow" w:cs="Arial Narrow"/>
                <w:i/>
                <w:iCs/>
                <w:sz w:val="20"/>
                <w:szCs w:val="20"/>
                <w:lang w:eastAsia="en-US"/>
              </w:rPr>
            </w:pPr>
            <w:r>
              <w:rPr>
                <w:rFonts w:ascii="Arial Narrow" w:eastAsia="Calibri" w:hAnsi="Arial Narrow" w:cs="Calibri"/>
                <w:i/>
                <w:iCs/>
                <w:sz w:val="20"/>
                <w:szCs w:val="20"/>
                <w:lang w:eastAsia="en-US"/>
              </w:rPr>
              <w:t>Treatment must have been</w:t>
            </w:r>
            <w:r w:rsidRPr="007829E0">
              <w:rPr>
                <w:rFonts w:ascii="Arial Narrow" w:eastAsia="Calibri" w:hAnsi="Arial Narrow" w:cs="Calibri"/>
                <w:sz w:val="20"/>
                <w:szCs w:val="20"/>
                <w:lang w:eastAsia="en-US"/>
              </w:rPr>
              <w:t xml:space="preserve"> commenced by a physician who has consulted a specialist physician with expertise in the management of Parkinson's Disease</w:t>
            </w:r>
          </w:p>
        </w:tc>
      </w:tr>
      <w:tr w:rsidR="00077CD0" w:rsidRPr="00FB24AD" w14:paraId="17BC7C94" w14:textId="77777777" w:rsidTr="00DE5CA2">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1FFFFDF0" w14:textId="791BD36A" w:rsidR="007829E0" w:rsidRPr="00FB24AD" w:rsidRDefault="007829E0">
            <w:pPr>
              <w:jc w:val="center"/>
              <w:rPr>
                <w:rFonts w:ascii="Arial Narrow" w:hAnsi="Arial Narrow"/>
                <w:color w:val="333333"/>
                <w:sz w:val="20"/>
                <w:szCs w:val="20"/>
              </w:rPr>
            </w:pPr>
          </w:p>
        </w:tc>
        <w:tc>
          <w:tcPr>
            <w:tcW w:w="7745" w:type="dxa"/>
            <w:gridSpan w:val="6"/>
            <w:vAlign w:val="center"/>
            <w:hideMark/>
          </w:tcPr>
          <w:p w14:paraId="3ABDA054" w14:textId="77777777" w:rsidR="007829E0" w:rsidRPr="00FB24AD" w:rsidRDefault="007829E0">
            <w:pPr>
              <w:jc w:val="left"/>
              <w:rPr>
                <w:rFonts w:ascii="Arial Narrow" w:hAnsi="Arial Narrow"/>
                <w:sz w:val="20"/>
                <w:szCs w:val="20"/>
              </w:rPr>
            </w:pPr>
            <w:r w:rsidRPr="00FB24AD">
              <w:rPr>
                <w:rFonts w:ascii="Arial Narrow" w:hAnsi="Arial Narrow"/>
                <w:b/>
                <w:bCs/>
                <w:color w:val="333333"/>
                <w:sz w:val="20"/>
                <w:szCs w:val="20"/>
              </w:rPr>
              <w:t xml:space="preserve">Clinical criteria: </w:t>
            </w:r>
          </w:p>
        </w:tc>
      </w:tr>
      <w:tr w:rsidR="00077CD0" w:rsidRPr="00FB24AD" w14:paraId="75F16FD8" w14:textId="77777777" w:rsidTr="00DE5CA2">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3503E6E0" w14:textId="3B8A806B" w:rsidR="007829E0" w:rsidRPr="00FB24AD" w:rsidRDefault="007829E0">
            <w:pPr>
              <w:jc w:val="center"/>
              <w:rPr>
                <w:rFonts w:ascii="Arial Narrow" w:hAnsi="Arial Narrow"/>
                <w:color w:val="333333"/>
                <w:sz w:val="20"/>
                <w:szCs w:val="20"/>
              </w:rPr>
            </w:pPr>
          </w:p>
        </w:tc>
        <w:tc>
          <w:tcPr>
            <w:tcW w:w="7745" w:type="dxa"/>
            <w:gridSpan w:val="6"/>
            <w:vAlign w:val="center"/>
            <w:hideMark/>
          </w:tcPr>
          <w:p w14:paraId="71BCE02F" w14:textId="77777777" w:rsidR="007829E0" w:rsidRPr="00FB24AD" w:rsidRDefault="007829E0">
            <w:pPr>
              <w:jc w:val="left"/>
              <w:rPr>
                <w:rFonts w:ascii="Arial Narrow" w:hAnsi="Arial Narrow"/>
                <w:color w:val="333333"/>
                <w:sz w:val="20"/>
                <w:szCs w:val="20"/>
              </w:rPr>
            </w:pPr>
            <w:r w:rsidRPr="00FB24AD">
              <w:rPr>
                <w:rFonts w:ascii="Arial Narrow" w:eastAsia="Calibri" w:hAnsi="Arial Narrow" w:cs="Calibri"/>
                <w:sz w:val="20"/>
                <w:szCs w:val="20"/>
                <w:lang w:eastAsia="en-US"/>
              </w:rPr>
              <w:t>Patient must have severe disabling motor fluctuations not adequately controlled by oral therapy,</w:t>
            </w:r>
          </w:p>
        </w:tc>
      </w:tr>
      <w:tr w:rsidR="00077CD0" w:rsidRPr="00FB24AD" w14:paraId="45B0DCC8" w14:textId="77777777" w:rsidTr="00DE5CA2">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4BB04380" w14:textId="4B6D6CE6" w:rsidR="007829E0" w:rsidRPr="00FB24AD" w:rsidRDefault="007829E0">
            <w:pPr>
              <w:jc w:val="center"/>
              <w:rPr>
                <w:rFonts w:ascii="Arial Narrow" w:hAnsi="Arial Narrow"/>
                <w:color w:val="333333"/>
                <w:sz w:val="20"/>
                <w:szCs w:val="20"/>
              </w:rPr>
            </w:pPr>
          </w:p>
        </w:tc>
        <w:tc>
          <w:tcPr>
            <w:tcW w:w="7745" w:type="dxa"/>
            <w:gridSpan w:val="6"/>
            <w:vAlign w:val="center"/>
            <w:hideMark/>
          </w:tcPr>
          <w:p w14:paraId="441A72BF" w14:textId="77777777" w:rsidR="007829E0" w:rsidRPr="00FB24AD" w:rsidRDefault="007829E0">
            <w:pPr>
              <w:jc w:val="left"/>
              <w:rPr>
                <w:rFonts w:ascii="Arial Narrow" w:hAnsi="Arial Narrow"/>
                <w:color w:val="333333"/>
                <w:sz w:val="20"/>
                <w:szCs w:val="20"/>
              </w:rPr>
            </w:pPr>
            <w:r w:rsidRPr="00FB24AD">
              <w:rPr>
                <w:rFonts w:ascii="Arial Narrow" w:hAnsi="Arial Narrow"/>
                <w:b/>
                <w:bCs/>
                <w:color w:val="333333"/>
                <w:sz w:val="20"/>
                <w:szCs w:val="20"/>
              </w:rPr>
              <w:t xml:space="preserve">Administrative Advice: </w:t>
            </w:r>
            <w:r w:rsidRPr="00FB24AD">
              <w:rPr>
                <w:rFonts w:ascii="Arial Narrow" w:hAnsi="Arial Narrow"/>
                <w:bCs/>
                <w:i/>
                <w:iCs/>
                <w:sz w:val="20"/>
                <w:szCs w:val="20"/>
              </w:rPr>
              <w:t>Patients should have adequate cognitive function to manage administration with a portable continuous infusion pump.</w:t>
            </w:r>
          </w:p>
        </w:tc>
      </w:tr>
    </w:tbl>
    <w:p w14:paraId="080A9BF6" w14:textId="4113F031" w:rsidR="0072785E" w:rsidRDefault="0072785E" w:rsidP="008D1362">
      <w:pPr>
        <w:pStyle w:val="3-BodyText"/>
        <w:numPr>
          <w:ilvl w:val="0"/>
          <w:numId w:val="0"/>
        </w:numPr>
        <w:spacing w:after="0"/>
        <w:ind w:left="720"/>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
        <w:gridCol w:w="636"/>
        <w:gridCol w:w="2268"/>
        <w:gridCol w:w="1559"/>
        <w:gridCol w:w="709"/>
        <w:gridCol w:w="709"/>
        <w:gridCol w:w="669"/>
        <w:gridCol w:w="1831"/>
      </w:tblGrid>
      <w:tr w:rsidR="000B467B" w:rsidRPr="00FB24AD" w14:paraId="36AAB9A1" w14:textId="77777777">
        <w:trPr>
          <w:cantSplit/>
          <w:trHeight w:val="20"/>
        </w:trPr>
        <w:tc>
          <w:tcPr>
            <w:tcW w:w="3539" w:type="dxa"/>
            <w:gridSpan w:val="3"/>
            <w:vAlign w:val="center"/>
          </w:tcPr>
          <w:p w14:paraId="3DAF3A09" w14:textId="77777777" w:rsidR="000B467B" w:rsidRPr="00FB24AD" w:rsidRDefault="000B467B">
            <w:pPr>
              <w:keepLines/>
              <w:jc w:val="left"/>
              <w:rPr>
                <w:rFonts w:ascii="Arial Narrow" w:eastAsia="Calibri" w:hAnsi="Arial Narrow"/>
                <w:b/>
                <w:bCs/>
                <w:sz w:val="20"/>
                <w:szCs w:val="20"/>
                <w:lang w:eastAsia="en-US"/>
              </w:rPr>
            </w:pPr>
            <w:r w:rsidRPr="00FB24AD">
              <w:rPr>
                <w:rFonts w:ascii="Arial Narrow" w:eastAsia="Calibri" w:hAnsi="Arial Narrow"/>
                <w:b/>
                <w:bCs/>
                <w:sz w:val="20"/>
                <w:szCs w:val="20"/>
                <w:lang w:eastAsia="en-US"/>
              </w:rPr>
              <w:t>MEDICINAL PRODUCT</w:t>
            </w:r>
          </w:p>
          <w:p w14:paraId="06524723" w14:textId="77777777" w:rsidR="000B467B" w:rsidRPr="00FB24AD" w:rsidRDefault="000B467B">
            <w:pPr>
              <w:keepLines/>
              <w:jc w:val="left"/>
              <w:rPr>
                <w:rFonts w:ascii="Arial Narrow" w:eastAsia="Calibri" w:hAnsi="Arial Narrow"/>
                <w:b/>
                <w:sz w:val="20"/>
                <w:szCs w:val="20"/>
                <w:lang w:eastAsia="en-US"/>
              </w:rPr>
            </w:pPr>
            <w:r w:rsidRPr="00FB24AD">
              <w:rPr>
                <w:rFonts w:ascii="Arial Narrow" w:eastAsia="Calibri" w:hAnsi="Arial Narrow"/>
                <w:b/>
                <w:bCs/>
                <w:sz w:val="20"/>
                <w:szCs w:val="20"/>
                <w:lang w:eastAsia="en-US"/>
              </w:rPr>
              <w:t>medicinal product pack</w:t>
            </w:r>
          </w:p>
        </w:tc>
        <w:tc>
          <w:tcPr>
            <w:tcW w:w="1559" w:type="dxa"/>
            <w:vAlign w:val="center"/>
          </w:tcPr>
          <w:p w14:paraId="1D7FB15B" w14:textId="77777777" w:rsidR="000B467B" w:rsidRPr="00FB24AD" w:rsidRDefault="000B467B">
            <w:pPr>
              <w:keepLines/>
              <w:jc w:val="center"/>
              <w:rPr>
                <w:rFonts w:ascii="Arial Narrow" w:eastAsia="Calibri" w:hAnsi="Arial Narrow"/>
                <w:b/>
                <w:sz w:val="20"/>
                <w:szCs w:val="20"/>
                <w:lang w:eastAsia="en-US"/>
              </w:rPr>
            </w:pPr>
            <w:r w:rsidRPr="00FB24AD">
              <w:rPr>
                <w:rFonts w:ascii="Arial Narrow" w:eastAsia="Calibri" w:hAnsi="Arial Narrow"/>
                <w:b/>
                <w:sz w:val="20"/>
                <w:szCs w:val="20"/>
                <w:lang w:eastAsia="en-US"/>
              </w:rPr>
              <w:t>PBS item code</w:t>
            </w:r>
          </w:p>
        </w:tc>
        <w:tc>
          <w:tcPr>
            <w:tcW w:w="709" w:type="dxa"/>
            <w:vAlign w:val="center"/>
          </w:tcPr>
          <w:p w14:paraId="46C3A6E8" w14:textId="77777777" w:rsidR="000B467B" w:rsidRPr="00FB24AD" w:rsidRDefault="000B467B">
            <w:pPr>
              <w:keepLines/>
              <w:jc w:val="center"/>
              <w:rPr>
                <w:rFonts w:ascii="Arial Narrow" w:eastAsia="Calibri" w:hAnsi="Arial Narrow"/>
                <w:b/>
                <w:sz w:val="20"/>
                <w:szCs w:val="20"/>
                <w:lang w:eastAsia="en-US"/>
              </w:rPr>
            </w:pPr>
            <w:r w:rsidRPr="00FB24AD">
              <w:rPr>
                <w:rFonts w:ascii="Arial Narrow" w:eastAsia="Calibri" w:hAnsi="Arial Narrow"/>
                <w:b/>
                <w:sz w:val="20"/>
                <w:szCs w:val="20"/>
                <w:lang w:eastAsia="en-US"/>
              </w:rPr>
              <w:t>Max. qty packs</w:t>
            </w:r>
          </w:p>
        </w:tc>
        <w:tc>
          <w:tcPr>
            <w:tcW w:w="709" w:type="dxa"/>
            <w:vAlign w:val="center"/>
          </w:tcPr>
          <w:p w14:paraId="5AE6EA9F" w14:textId="77777777" w:rsidR="000B467B" w:rsidRPr="00FB24AD" w:rsidRDefault="000B467B">
            <w:pPr>
              <w:keepLines/>
              <w:jc w:val="center"/>
              <w:rPr>
                <w:rFonts w:ascii="Arial Narrow" w:eastAsia="Calibri" w:hAnsi="Arial Narrow"/>
                <w:b/>
                <w:sz w:val="20"/>
                <w:szCs w:val="20"/>
                <w:lang w:eastAsia="en-US"/>
              </w:rPr>
            </w:pPr>
            <w:r w:rsidRPr="00FB24AD">
              <w:rPr>
                <w:rFonts w:ascii="Arial Narrow" w:eastAsia="Calibri" w:hAnsi="Arial Narrow"/>
                <w:b/>
                <w:sz w:val="20"/>
                <w:szCs w:val="20"/>
                <w:lang w:eastAsia="en-US"/>
              </w:rPr>
              <w:t>Max. qty units</w:t>
            </w:r>
          </w:p>
        </w:tc>
        <w:tc>
          <w:tcPr>
            <w:tcW w:w="669" w:type="dxa"/>
            <w:vAlign w:val="center"/>
          </w:tcPr>
          <w:p w14:paraId="67C3B585" w14:textId="77777777" w:rsidR="000B467B" w:rsidRPr="00FB24AD" w:rsidRDefault="000B467B">
            <w:pPr>
              <w:keepLines/>
              <w:jc w:val="center"/>
              <w:rPr>
                <w:rFonts w:ascii="Arial Narrow" w:eastAsia="Calibri" w:hAnsi="Arial Narrow"/>
                <w:b/>
                <w:sz w:val="20"/>
                <w:szCs w:val="20"/>
                <w:lang w:eastAsia="en-US"/>
              </w:rPr>
            </w:pPr>
            <w:r w:rsidRPr="00FB24AD">
              <w:rPr>
                <w:rFonts w:ascii="Arial Narrow" w:eastAsia="Calibri" w:hAnsi="Arial Narrow"/>
                <w:b/>
                <w:sz w:val="20"/>
                <w:szCs w:val="20"/>
                <w:lang w:eastAsia="en-US"/>
              </w:rPr>
              <w:t>№.of</w:t>
            </w:r>
          </w:p>
          <w:p w14:paraId="5A178E66" w14:textId="77777777" w:rsidR="000B467B" w:rsidRPr="00FB24AD" w:rsidRDefault="000B467B">
            <w:pPr>
              <w:keepLines/>
              <w:jc w:val="center"/>
              <w:rPr>
                <w:rFonts w:ascii="Arial Narrow" w:eastAsia="Calibri" w:hAnsi="Arial Narrow"/>
                <w:b/>
                <w:sz w:val="20"/>
                <w:szCs w:val="20"/>
                <w:lang w:eastAsia="en-US"/>
              </w:rPr>
            </w:pPr>
            <w:r w:rsidRPr="00FB24AD">
              <w:rPr>
                <w:rFonts w:ascii="Arial Narrow" w:eastAsia="Calibri" w:hAnsi="Arial Narrow"/>
                <w:b/>
                <w:sz w:val="20"/>
                <w:szCs w:val="20"/>
                <w:lang w:eastAsia="en-US"/>
              </w:rPr>
              <w:t>Rpts</w:t>
            </w:r>
          </w:p>
        </w:tc>
        <w:tc>
          <w:tcPr>
            <w:tcW w:w="1831" w:type="dxa"/>
            <w:vAlign w:val="center"/>
          </w:tcPr>
          <w:p w14:paraId="54BECC26" w14:textId="77777777" w:rsidR="000B467B" w:rsidRPr="00FB24AD" w:rsidRDefault="000B467B">
            <w:pPr>
              <w:keepLines/>
              <w:jc w:val="left"/>
              <w:rPr>
                <w:rFonts w:ascii="Arial Narrow" w:eastAsia="Calibri" w:hAnsi="Arial Narrow"/>
                <w:b/>
                <w:sz w:val="20"/>
                <w:szCs w:val="20"/>
                <w:lang w:val="fr-FR" w:eastAsia="en-US"/>
              </w:rPr>
            </w:pPr>
            <w:r w:rsidRPr="00FB24AD">
              <w:rPr>
                <w:rFonts w:ascii="Arial Narrow" w:eastAsia="Calibri" w:hAnsi="Arial Narrow"/>
                <w:b/>
                <w:sz w:val="20"/>
                <w:szCs w:val="20"/>
                <w:lang w:eastAsia="en-US"/>
              </w:rPr>
              <w:t>Available brands</w:t>
            </w:r>
          </w:p>
        </w:tc>
      </w:tr>
      <w:tr w:rsidR="000B467B" w:rsidRPr="00FB24AD" w14:paraId="6EB5442E" w14:textId="77777777">
        <w:trPr>
          <w:cantSplit/>
          <w:trHeight w:val="20"/>
        </w:trPr>
        <w:tc>
          <w:tcPr>
            <w:tcW w:w="9016" w:type="dxa"/>
            <w:gridSpan w:val="8"/>
            <w:vAlign w:val="center"/>
          </w:tcPr>
          <w:p w14:paraId="4EA01793" w14:textId="77777777" w:rsidR="000B467B" w:rsidRPr="00FB24AD" w:rsidRDefault="000B467B">
            <w:pPr>
              <w:keepLines/>
              <w:jc w:val="left"/>
              <w:rPr>
                <w:rFonts w:ascii="Arial Narrow" w:eastAsia="Calibri" w:hAnsi="Arial Narrow"/>
                <w:sz w:val="20"/>
                <w:szCs w:val="20"/>
                <w:lang w:eastAsia="en-US"/>
              </w:rPr>
            </w:pPr>
            <w:r w:rsidRPr="00FB24AD">
              <w:rPr>
                <w:rFonts w:ascii="Arial Narrow" w:eastAsia="Calibri" w:hAnsi="Arial Narrow"/>
                <w:iCs/>
                <w:sz w:val="20"/>
                <w:szCs w:val="20"/>
                <w:lang w:eastAsia="en-US"/>
              </w:rPr>
              <w:t xml:space="preserve">FOSLEVODOPA </w:t>
            </w:r>
            <w:r w:rsidRPr="00FB24AD">
              <w:rPr>
                <w:rFonts w:ascii="Arial Narrow" w:eastAsia="Calibri" w:hAnsi="Arial Narrow"/>
                <w:iCs/>
                <w:sz w:val="20"/>
                <w:szCs w:val="20"/>
                <w:vertAlign w:val="subscript"/>
                <w:lang w:eastAsia="en-US"/>
              </w:rPr>
              <w:softHyphen/>
            </w:r>
            <w:r w:rsidRPr="00FB24AD">
              <w:rPr>
                <w:rFonts w:ascii="Arial Narrow" w:eastAsia="Calibri" w:hAnsi="Arial Narrow"/>
                <w:i/>
                <w:sz w:val="20"/>
                <w:szCs w:val="20"/>
                <w:lang w:eastAsia="en-US"/>
              </w:rPr>
              <w:t>+</w:t>
            </w:r>
            <w:r w:rsidRPr="00FB24AD">
              <w:rPr>
                <w:rFonts w:ascii="Arial Narrow" w:eastAsia="Calibri" w:hAnsi="Arial Narrow"/>
                <w:iCs/>
                <w:sz w:val="20"/>
                <w:szCs w:val="20"/>
                <w:lang w:eastAsia="en-US"/>
              </w:rPr>
              <w:t xml:space="preserve"> FOSCARBIDOPA</w:t>
            </w:r>
          </w:p>
        </w:tc>
      </w:tr>
      <w:tr w:rsidR="000B467B" w:rsidRPr="00FB24AD" w14:paraId="21B41B2A" w14:textId="77777777">
        <w:trPr>
          <w:cantSplit/>
          <w:trHeight w:val="20"/>
        </w:trPr>
        <w:tc>
          <w:tcPr>
            <w:tcW w:w="3539" w:type="dxa"/>
            <w:gridSpan w:val="3"/>
            <w:vAlign w:val="center"/>
          </w:tcPr>
          <w:p w14:paraId="1F3D94CB" w14:textId="16B51D1F" w:rsidR="000B467B" w:rsidRPr="007829E0" w:rsidRDefault="000B467B">
            <w:pPr>
              <w:keepLines/>
              <w:jc w:val="left"/>
              <w:rPr>
                <w:rFonts w:ascii="Arial Narrow" w:eastAsia="Calibri" w:hAnsi="Arial Narrow"/>
                <w:sz w:val="20"/>
                <w:szCs w:val="20"/>
                <w:lang w:eastAsia="en-US"/>
              </w:rPr>
            </w:pPr>
            <w:proofErr w:type="spellStart"/>
            <w:r w:rsidRPr="007829E0">
              <w:rPr>
                <w:rFonts w:ascii="Arial Narrow" w:eastAsia="Calibri" w:hAnsi="Arial Narrow"/>
                <w:sz w:val="20"/>
                <w:szCs w:val="20"/>
                <w:lang w:eastAsia="en-US"/>
              </w:rPr>
              <w:t>Foslevodopa</w:t>
            </w:r>
            <w:proofErr w:type="spellEnd"/>
            <w:r w:rsidRPr="007829E0">
              <w:rPr>
                <w:rFonts w:ascii="Arial Narrow" w:eastAsia="Calibri" w:hAnsi="Arial Narrow"/>
                <w:sz w:val="20"/>
                <w:szCs w:val="20"/>
                <w:lang w:eastAsia="en-US"/>
              </w:rPr>
              <w:t xml:space="preserve"> 2.4 g/10 mL + foscarbidopa 120</w:t>
            </w:r>
            <w:r w:rsidR="005E7FCB">
              <w:rPr>
                <w:rFonts w:ascii="Arial Narrow" w:eastAsia="Calibri" w:hAnsi="Arial Narrow"/>
                <w:sz w:val="20"/>
                <w:szCs w:val="20"/>
                <w:lang w:eastAsia="en-US"/>
              </w:rPr>
              <w:t> </w:t>
            </w:r>
            <w:r w:rsidRPr="007829E0">
              <w:rPr>
                <w:rFonts w:ascii="Arial Narrow" w:eastAsia="Calibri" w:hAnsi="Arial Narrow"/>
                <w:sz w:val="20"/>
                <w:szCs w:val="20"/>
                <w:lang w:eastAsia="en-US"/>
              </w:rPr>
              <w:t>mg/10 mL injection, 7 x 10 mL vials</w:t>
            </w:r>
          </w:p>
        </w:tc>
        <w:tc>
          <w:tcPr>
            <w:tcW w:w="1559" w:type="dxa"/>
            <w:vAlign w:val="center"/>
          </w:tcPr>
          <w:p w14:paraId="1881EED7" w14:textId="77777777" w:rsidR="000B467B" w:rsidRPr="007829E0" w:rsidRDefault="000B467B">
            <w:pPr>
              <w:keepLines/>
              <w:jc w:val="center"/>
              <w:rPr>
                <w:rFonts w:ascii="Arial Narrow" w:eastAsia="Calibri" w:hAnsi="Arial Narrow"/>
                <w:sz w:val="20"/>
                <w:szCs w:val="20"/>
                <w:lang w:eastAsia="en-US"/>
              </w:rPr>
            </w:pPr>
            <w:r w:rsidRPr="007829E0">
              <w:rPr>
                <w:rFonts w:ascii="Arial Narrow" w:eastAsia="Calibri" w:hAnsi="Arial Narrow"/>
                <w:sz w:val="20"/>
                <w:szCs w:val="20"/>
                <w:lang w:eastAsia="en-US"/>
              </w:rPr>
              <w:t>NEW HSD (Public)</w:t>
            </w:r>
          </w:p>
          <w:p w14:paraId="4BB45F55" w14:textId="77777777" w:rsidR="000B467B" w:rsidRPr="007829E0" w:rsidRDefault="000B467B">
            <w:pPr>
              <w:keepLines/>
              <w:jc w:val="center"/>
              <w:rPr>
                <w:rFonts w:ascii="Arial Narrow" w:eastAsia="Calibri" w:hAnsi="Arial Narrow"/>
                <w:sz w:val="20"/>
                <w:szCs w:val="20"/>
                <w:lang w:eastAsia="en-US"/>
              </w:rPr>
            </w:pPr>
            <w:r w:rsidRPr="007829E0">
              <w:rPr>
                <w:rFonts w:ascii="Arial Narrow" w:eastAsia="Calibri" w:hAnsi="Arial Narrow"/>
                <w:sz w:val="20"/>
                <w:szCs w:val="20"/>
                <w:lang w:eastAsia="en-US"/>
              </w:rPr>
              <w:t>NEW HSD (Private)</w:t>
            </w:r>
          </w:p>
          <w:p w14:paraId="61BA26AE" w14:textId="77777777" w:rsidR="000B467B" w:rsidRPr="007829E0" w:rsidRDefault="000B467B">
            <w:pPr>
              <w:keepLines/>
              <w:jc w:val="center"/>
              <w:rPr>
                <w:rFonts w:ascii="Arial Narrow" w:eastAsia="Calibri" w:hAnsi="Arial Narrow"/>
                <w:sz w:val="20"/>
                <w:szCs w:val="20"/>
                <w:lang w:eastAsia="en-US"/>
              </w:rPr>
            </w:pPr>
            <w:r w:rsidRPr="007829E0">
              <w:rPr>
                <w:rFonts w:ascii="Arial Narrow" w:eastAsia="Calibri" w:hAnsi="Arial Narrow"/>
                <w:sz w:val="20"/>
                <w:szCs w:val="20"/>
                <w:lang w:eastAsia="en-US"/>
              </w:rPr>
              <w:t>New S.85</w:t>
            </w:r>
          </w:p>
        </w:tc>
        <w:tc>
          <w:tcPr>
            <w:tcW w:w="709" w:type="dxa"/>
            <w:vAlign w:val="center"/>
          </w:tcPr>
          <w:p w14:paraId="3D6AC325" w14:textId="77777777" w:rsidR="000B467B" w:rsidRPr="007829E0" w:rsidRDefault="000B467B">
            <w:pPr>
              <w:keepLines/>
              <w:jc w:val="center"/>
              <w:rPr>
                <w:rFonts w:ascii="Arial Narrow" w:eastAsia="Calibri" w:hAnsi="Arial Narrow"/>
                <w:sz w:val="20"/>
                <w:szCs w:val="20"/>
                <w:lang w:eastAsia="en-US"/>
              </w:rPr>
            </w:pPr>
            <w:r w:rsidRPr="007829E0">
              <w:rPr>
                <w:rFonts w:ascii="Arial Narrow" w:eastAsia="Calibri" w:hAnsi="Arial Narrow"/>
                <w:sz w:val="20"/>
                <w:szCs w:val="20"/>
                <w:lang w:eastAsia="en-US"/>
              </w:rPr>
              <w:t>8</w:t>
            </w:r>
          </w:p>
        </w:tc>
        <w:tc>
          <w:tcPr>
            <w:tcW w:w="709" w:type="dxa"/>
            <w:vAlign w:val="center"/>
          </w:tcPr>
          <w:p w14:paraId="43CD256D" w14:textId="77777777" w:rsidR="000B467B" w:rsidRPr="007829E0" w:rsidRDefault="000B467B">
            <w:pPr>
              <w:keepLines/>
              <w:jc w:val="center"/>
              <w:rPr>
                <w:rFonts w:ascii="Arial Narrow" w:eastAsia="Calibri" w:hAnsi="Arial Narrow"/>
                <w:sz w:val="20"/>
                <w:szCs w:val="20"/>
                <w:lang w:eastAsia="en-US"/>
              </w:rPr>
            </w:pPr>
            <w:r w:rsidRPr="007829E0">
              <w:rPr>
                <w:rFonts w:ascii="Arial Narrow" w:eastAsia="Calibri" w:hAnsi="Arial Narrow"/>
                <w:sz w:val="20"/>
                <w:szCs w:val="20"/>
                <w:lang w:eastAsia="en-US"/>
              </w:rPr>
              <w:t xml:space="preserve">56 </w:t>
            </w:r>
          </w:p>
        </w:tc>
        <w:tc>
          <w:tcPr>
            <w:tcW w:w="669" w:type="dxa"/>
            <w:vAlign w:val="center"/>
          </w:tcPr>
          <w:p w14:paraId="3021AF46" w14:textId="77777777" w:rsidR="000B467B" w:rsidRPr="007829E0" w:rsidRDefault="000B467B">
            <w:pPr>
              <w:keepLines/>
              <w:jc w:val="center"/>
              <w:rPr>
                <w:rFonts w:ascii="Arial Narrow" w:eastAsia="Calibri" w:hAnsi="Arial Narrow"/>
                <w:sz w:val="20"/>
                <w:szCs w:val="20"/>
                <w:lang w:eastAsia="en-US"/>
              </w:rPr>
            </w:pPr>
            <w:r w:rsidRPr="007829E0">
              <w:rPr>
                <w:rFonts w:ascii="Arial Narrow" w:eastAsia="Calibri" w:hAnsi="Arial Narrow"/>
                <w:sz w:val="20"/>
                <w:szCs w:val="20"/>
                <w:lang w:eastAsia="en-US"/>
              </w:rPr>
              <w:t>5</w:t>
            </w:r>
          </w:p>
        </w:tc>
        <w:tc>
          <w:tcPr>
            <w:tcW w:w="1831" w:type="dxa"/>
            <w:vAlign w:val="center"/>
          </w:tcPr>
          <w:p w14:paraId="174DE0C1" w14:textId="77777777" w:rsidR="000B467B" w:rsidRPr="007829E0" w:rsidRDefault="000B467B">
            <w:pPr>
              <w:keepLines/>
              <w:jc w:val="left"/>
              <w:rPr>
                <w:rFonts w:ascii="Arial Narrow" w:eastAsia="Calibri" w:hAnsi="Arial Narrow"/>
                <w:sz w:val="20"/>
                <w:szCs w:val="20"/>
                <w:lang w:eastAsia="en-US"/>
              </w:rPr>
            </w:pPr>
            <w:proofErr w:type="spellStart"/>
            <w:r w:rsidRPr="007829E0">
              <w:rPr>
                <w:rFonts w:ascii="Arial Narrow" w:eastAsia="Calibri" w:hAnsi="Arial Narrow"/>
                <w:sz w:val="20"/>
                <w:szCs w:val="20"/>
                <w:lang w:eastAsia="en-US"/>
              </w:rPr>
              <w:t>Vyalev</w:t>
            </w:r>
            <w:proofErr w:type="spellEnd"/>
          </w:p>
        </w:tc>
      </w:tr>
      <w:tr w:rsidR="000B467B" w:rsidRPr="00FB24AD" w14:paraId="59BBED32"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1582E5F0" w14:textId="77777777" w:rsidR="000B467B" w:rsidRPr="00FB24AD" w:rsidRDefault="000B467B">
            <w:pPr>
              <w:jc w:val="left"/>
              <w:rPr>
                <w:rFonts w:ascii="Arial Narrow" w:eastAsia="Calibri" w:hAnsi="Arial Narrow"/>
                <w:sz w:val="20"/>
                <w:szCs w:val="20"/>
                <w:lang w:eastAsia="en-US"/>
              </w:rPr>
            </w:pPr>
          </w:p>
        </w:tc>
      </w:tr>
      <w:tr w:rsidR="000B467B" w:rsidRPr="00FB24AD" w14:paraId="7DB351C3"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19877C2C" w14:textId="77777777" w:rsidR="000B467B" w:rsidRPr="00FB24AD" w:rsidRDefault="000B467B">
            <w:pPr>
              <w:keepLines/>
              <w:jc w:val="left"/>
              <w:rPr>
                <w:rFonts w:ascii="Arial Narrow" w:eastAsia="Calibri" w:hAnsi="Arial Narrow"/>
                <w:b/>
                <w:sz w:val="20"/>
                <w:szCs w:val="20"/>
                <w:lang w:eastAsia="en-US"/>
              </w:rPr>
            </w:pPr>
            <w:r w:rsidRPr="00FB24AD">
              <w:rPr>
                <w:rFonts w:ascii="Arial Narrow" w:eastAsia="Calibri" w:hAnsi="Arial Narrow"/>
                <w:b/>
                <w:sz w:val="20"/>
                <w:szCs w:val="20"/>
                <w:lang w:eastAsia="en-US"/>
              </w:rPr>
              <w:t xml:space="preserve">Restriction Summary [new1] / Treatment of Concept: [new2] </w:t>
            </w:r>
          </w:p>
        </w:tc>
      </w:tr>
      <w:tr w:rsidR="000B467B" w:rsidRPr="00FB24AD" w14:paraId="610F58C3" w14:textId="77777777">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6354A55E" w14:textId="19C9ACE8" w:rsidR="000B467B" w:rsidRPr="00FB24AD" w:rsidRDefault="000B467B">
            <w:pPr>
              <w:jc w:val="center"/>
              <w:rPr>
                <w:rFonts w:ascii="Arial Narrow" w:eastAsia="Calibri" w:hAnsi="Arial Narrow"/>
                <w:b/>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158E6FB" w14:textId="77777777" w:rsidR="000B467B" w:rsidRPr="00FB24AD" w:rsidRDefault="000B467B">
            <w:pPr>
              <w:keepLines/>
              <w:jc w:val="left"/>
              <w:rPr>
                <w:rFonts w:ascii="Arial Narrow" w:eastAsia="Calibri" w:hAnsi="Arial Narrow"/>
                <w:b/>
                <w:sz w:val="20"/>
                <w:szCs w:val="20"/>
                <w:lang w:eastAsia="en-US"/>
              </w:rPr>
            </w:pPr>
            <w:r w:rsidRPr="00FB24AD">
              <w:rPr>
                <w:rFonts w:ascii="Arial Narrow" w:eastAsia="Calibri" w:hAnsi="Arial Narrow"/>
                <w:b/>
                <w:sz w:val="20"/>
                <w:szCs w:val="20"/>
                <w:lang w:eastAsia="en-US"/>
              </w:rPr>
              <w:t xml:space="preserve">Category / Program: </w:t>
            </w:r>
          </w:p>
          <w:p w14:paraId="0AA2113D" w14:textId="77777777" w:rsidR="000B467B" w:rsidRPr="00FB24AD" w:rsidRDefault="000B467B">
            <w:pPr>
              <w:keepLines/>
              <w:jc w:val="left"/>
              <w:rPr>
                <w:rFonts w:ascii="Arial Narrow" w:eastAsia="Calibri" w:hAnsi="Arial Narrow"/>
                <w:sz w:val="20"/>
                <w:szCs w:val="20"/>
                <w:lang w:eastAsia="en-US"/>
              </w:rPr>
            </w:pPr>
            <w:r w:rsidRPr="00FB24AD">
              <w:rPr>
                <w:rFonts w:ascii="Arial Narrow" w:eastAsia="Calibri" w:hAnsi="Arial Narrow"/>
                <w:sz w:val="20"/>
                <w:szCs w:val="20"/>
                <w:lang w:eastAsia="en-US"/>
              </w:rPr>
              <w:t xml:space="preserve">Section 100 – Highly Specialised Drugs Program </w:t>
            </w:r>
            <w:r>
              <w:rPr>
                <w:rFonts w:ascii="Arial Narrow" w:eastAsia="Calibri" w:hAnsi="Arial Narrow"/>
                <w:sz w:val="20"/>
                <w:szCs w:val="20"/>
                <w:lang w:eastAsia="en-US"/>
              </w:rPr>
              <w:t>(public and private hospitals)</w:t>
            </w:r>
          </w:p>
          <w:p w14:paraId="067C13C6" w14:textId="77777777" w:rsidR="000B467B" w:rsidRPr="007829E0" w:rsidRDefault="000B467B">
            <w:pPr>
              <w:keepLines/>
              <w:jc w:val="left"/>
              <w:rPr>
                <w:rFonts w:ascii="Arial Narrow" w:eastAsia="Calibri" w:hAnsi="Arial Narrow"/>
                <w:sz w:val="20"/>
                <w:szCs w:val="20"/>
                <w:lang w:eastAsia="en-US"/>
              </w:rPr>
            </w:pPr>
            <w:r w:rsidRPr="007829E0">
              <w:rPr>
                <w:rFonts w:ascii="Arial Narrow" w:eastAsia="Calibri" w:hAnsi="Arial Narrow"/>
                <w:sz w:val="20"/>
                <w:szCs w:val="20"/>
                <w:lang w:eastAsia="en-US"/>
              </w:rPr>
              <w:t>GENERAL – General Schedule (Code GE)</w:t>
            </w:r>
          </w:p>
        </w:tc>
      </w:tr>
      <w:tr w:rsidR="000B467B" w:rsidRPr="00FB24AD" w14:paraId="3A3B9D4F" w14:textId="77777777">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24CD15C5" w14:textId="77777777" w:rsidR="000B467B" w:rsidRPr="00FB24AD" w:rsidRDefault="000B467B">
            <w:pP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AC8F3BE" w14:textId="18E50816" w:rsidR="000B467B" w:rsidRPr="00FB24AD" w:rsidRDefault="000B467B">
            <w:pPr>
              <w:keepLines/>
              <w:rPr>
                <w:rFonts w:ascii="Arial Narrow" w:eastAsia="Calibri" w:hAnsi="Arial Narrow"/>
                <w:b/>
                <w:i/>
                <w:iCs/>
                <w:sz w:val="20"/>
                <w:szCs w:val="20"/>
                <w:lang w:eastAsia="en-US"/>
              </w:rPr>
            </w:pPr>
            <w:r w:rsidRPr="00FB24AD">
              <w:rPr>
                <w:rFonts w:ascii="Arial Narrow" w:eastAsia="Calibri" w:hAnsi="Arial Narrow"/>
                <w:b/>
                <w:i/>
                <w:iCs/>
                <w:sz w:val="20"/>
                <w:szCs w:val="20"/>
                <w:lang w:eastAsia="en-US"/>
              </w:rPr>
              <w:t xml:space="preserve">Prescriber type: </w:t>
            </w:r>
            <w:r w:rsidRPr="00FB24AD">
              <w:rPr>
                <w:rFonts w:ascii="Arial Narrow" w:eastAsia="Calibri" w:hAnsi="Arial Narrow"/>
                <w:i/>
                <w:iCs/>
                <w:sz w:val="20"/>
                <w:szCs w:val="20"/>
                <w:lang w:eastAsia="en-US"/>
              </w:rPr>
              <w:fldChar w:fldCharType="begin" w:fldLock="1">
                <w:ffData>
                  <w:name w:val=""/>
                  <w:enabled/>
                  <w:calcOnExit w:val="0"/>
                  <w:checkBox>
                    <w:sizeAuto/>
                    <w:default w:val="1"/>
                  </w:checkBox>
                </w:ffData>
              </w:fldChar>
            </w:r>
            <w:r w:rsidRPr="00FB24AD">
              <w:rPr>
                <w:rFonts w:ascii="Arial Narrow" w:eastAsia="Calibri" w:hAnsi="Arial Narrow"/>
                <w:i/>
                <w:iCs/>
                <w:sz w:val="20"/>
                <w:szCs w:val="20"/>
                <w:lang w:eastAsia="en-US"/>
              </w:rPr>
              <w:instrText xml:space="preserve"> FORMCHECKBOX </w:instrText>
            </w:r>
            <w:r w:rsidRPr="00FB24AD">
              <w:rPr>
                <w:rFonts w:ascii="Arial Narrow" w:eastAsia="Calibri" w:hAnsi="Arial Narrow"/>
                <w:i/>
                <w:iCs/>
                <w:sz w:val="20"/>
                <w:szCs w:val="20"/>
                <w:lang w:eastAsia="en-US"/>
              </w:rPr>
            </w:r>
            <w:r w:rsidRPr="00FB24AD">
              <w:rPr>
                <w:rFonts w:ascii="Arial Narrow" w:eastAsia="Calibri" w:hAnsi="Arial Narrow"/>
                <w:i/>
                <w:iCs/>
                <w:sz w:val="20"/>
                <w:szCs w:val="20"/>
                <w:lang w:eastAsia="en-US"/>
              </w:rPr>
              <w:fldChar w:fldCharType="separate"/>
            </w:r>
            <w:r w:rsidRPr="00FB24AD">
              <w:rPr>
                <w:rFonts w:ascii="Arial Narrow" w:eastAsia="Calibri" w:hAnsi="Arial Narrow"/>
                <w:i/>
                <w:iCs/>
                <w:sz w:val="20"/>
                <w:szCs w:val="20"/>
                <w:lang w:eastAsia="en-US"/>
              </w:rPr>
              <w:fldChar w:fldCharType="end"/>
            </w:r>
            <w:r w:rsidRPr="00FB24AD">
              <w:rPr>
                <w:rFonts w:ascii="Arial Narrow" w:eastAsia="Calibri" w:hAnsi="Arial Narrow"/>
                <w:i/>
                <w:iCs/>
                <w:sz w:val="20"/>
                <w:szCs w:val="20"/>
                <w:lang w:eastAsia="en-US"/>
              </w:rPr>
              <w:t xml:space="preserve">Medical Practitioners </w:t>
            </w:r>
            <w:r w:rsidR="00A27F93" w:rsidRPr="00F42249">
              <w:rPr>
                <w:rFonts w:ascii="Arial Narrow" w:hAnsi="Arial Narrow" w:cs="Arial"/>
                <w:sz w:val="20"/>
                <w:szCs w:val="20"/>
                <w14:ligatures w14:val="standardContextual"/>
              </w:rPr>
              <w:fldChar w:fldCharType="begin" w:fldLock="1">
                <w:ffData>
                  <w:name w:val="Check3"/>
                  <w:enabled/>
                  <w:calcOnExit w:val="0"/>
                  <w:checkBox>
                    <w:sizeAuto/>
                    <w:default w:val="1"/>
                  </w:checkBox>
                </w:ffData>
              </w:fldChar>
            </w:r>
            <w:r w:rsidR="00A27F93" w:rsidRPr="00F42249">
              <w:rPr>
                <w:rFonts w:ascii="Arial Narrow" w:hAnsi="Arial Narrow" w:cs="Arial"/>
                <w:sz w:val="20"/>
                <w:szCs w:val="20"/>
                <w14:ligatures w14:val="standardContextual"/>
              </w:rPr>
              <w:instrText xml:space="preserve"> FORMCHECKBOX </w:instrText>
            </w:r>
            <w:r w:rsidR="00A27F93" w:rsidRPr="00F42249">
              <w:rPr>
                <w:rFonts w:ascii="Arial Narrow" w:hAnsi="Arial Narrow" w:cs="Arial"/>
                <w:sz w:val="20"/>
                <w:szCs w:val="20"/>
                <w14:ligatures w14:val="standardContextual"/>
              </w:rPr>
            </w:r>
            <w:r w:rsidR="00A27F93" w:rsidRPr="00F42249">
              <w:rPr>
                <w:rFonts w:ascii="Arial Narrow" w:hAnsi="Arial Narrow" w:cs="Arial"/>
                <w:sz w:val="20"/>
                <w:szCs w:val="20"/>
                <w14:ligatures w14:val="standardContextual"/>
              </w:rPr>
              <w:fldChar w:fldCharType="separate"/>
            </w:r>
            <w:r w:rsidR="00A27F93" w:rsidRPr="00F42249">
              <w:rPr>
                <w:rFonts w:ascii="Arial Narrow" w:hAnsi="Arial Narrow" w:cs="Arial"/>
                <w:sz w:val="20"/>
                <w:szCs w:val="20"/>
                <w14:ligatures w14:val="standardContextual"/>
              </w:rPr>
              <w:fldChar w:fldCharType="end"/>
            </w:r>
            <w:r w:rsidR="00A27F93" w:rsidRPr="00F42249">
              <w:rPr>
                <w:rFonts w:ascii="Arial Narrow" w:hAnsi="Arial Narrow" w:cs="Arial"/>
                <w:i/>
                <w:iCs/>
                <w:sz w:val="20"/>
                <w:szCs w:val="20"/>
                <w14:ligatures w14:val="standardContextual"/>
              </w:rPr>
              <w:t>Nurse practitioners</w:t>
            </w:r>
            <w:r w:rsidR="00A27F93">
              <w:rPr>
                <w:rFonts w:ascii="Arial Narrow" w:hAnsi="Arial Narrow" w:cs="Arial"/>
                <w:i/>
                <w:iCs/>
                <w:sz w:val="20"/>
                <w:szCs w:val="20"/>
                <w14:ligatures w14:val="standardContextual"/>
              </w:rPr>
              <w:t xml:space="preserve"> </w:t>
            </w:r>
          </w:p>
        </w:tc>
      </w:tr>
      <w:tr w:rsidR="000B467B" w:rsidRPr="00FB24AD" w14:paraId="3CAFB823" w14:textId="77777777">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1C0EBF16" w14:textId="77777777" w:rsidR="000B467B" w:rsidRPr="00FB24AD" w:rsidRDefault="000B467B">
            <w:pP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CC56B3B" w14:textId="77777777" w:rsidR="000B467B" w:rsidRPr="00FB24AD" w:rsidRDefault="000B467B">
            <w:pPr>
              <w:keepLines/>
              <w:jc w:val="left"/>
              <w:rPr>
                <w:rFonts w:ascii="Arial Narrow" w:eastAsia="Calibri" w:hAnsi="Arial Narrow"/>
                <w:color w:val="FF0000"/>
                <w:sz w:val="20"/>
                <w:szCs w:val="20"/>
                <w:lang w:eastAsia="en-US"/>
              </w:rPr>
            </w:pPr>
            <w:r w:rsidRPr="00FB24AD">
              <w:rPr>
                <w:rFonts w:ascii="Arial Narrow" w:eastAsia="Calibri" w:hAnsi="Arial Narrow"/>
                <w:b/>
                <w:sz w:val="20"/>
                <w:szCs w:val="20"/>
                <w:lang w:eastAsia="en-US"/>
              </w:rPr>
              <w:t xml:space="preserve">Restriction type: </w:t>
            </w:r>
            <w:r w:rsidRPr="00FB24AD">
              <w:rPr>
                <w:rFonts w:ascii="Arial Narrow" w:eastAsia="Calibri" w:hAnsi="Arial Narrow"/>
                <w:sz w:val="20"/>
                <w:szCs w:val="20"/>
                <w:lang w:eastAsia="en-US"/>
              </w:rPr>
              <w:fldChar w:fldCharType="begin" w:fldLock="1">
                <w:ffData>
                  <w:name w:val=""/>
                  <w:enabled/>
                  <w:calcOnExit w:val="0"/>
                  <w:checkBox>
                    <w:sizeAuto/>
                    <w:default w:val="1"/>
                  </w:checkBox>
                </w:ffData>
              </w:fldChar>
            </w:r>
            <w:r w:rsidRPr="00FB24AD">
              <w:rPr>
                <w:rFonts w:ascii="Arial Narrow" w:eastAsia="Calibri" w:hAnsi="Arial Narrow"/>
                <w:sz w:val="20"/>
                <w:szCs w:val="20"/>
                <w:lang w:eastAsia="en-US"/>
              </w:rPr>
              <w:instrText xml:space="preserve"> FORMCHECKBOX </w:instrText>
            </w:r>
            <w:r w:rsidRPr="00FB24AD">
              <w:rPr>
                <w:rFonts w:ascii="Arial Narrow" w:eastAsia="Calibri" w:hAnsi="Arial Narrow"/>
                <w:sz w:val="20"/>
                <w:szCs w:val="20"/>
                <w:lang w:eastAsia="en-US"/>
              </w:rPr>
            </w:r>
            <w:r w:rsidRPr="00FB24AD">
              <w:rPr>
                <w:rFonts w:ascii="Arial Narrow" w:eastAsia="Calibri" w:hAnsi="Arial Narrow"/>
                <w:sz w:val="20"/>
                <w:szCs w:val="20"/>
                <w:lang w:eastAsia="en-US"/>
              </w:rPr>
              <w:fldChar w:fldCharType="separate"/>
            </w:r>
            <w:r w:rsidRPr="00FB24AD">
              <w:rPr>
                <w:rFonts w:ascii="Arial Narrow" w:eastAsia="Calibri" w:hAnsi="Arial Narrow"/>
                <w:sz w:val="20"/>
                <w:szCs w:val="20"/>
                <w:lang w:eastAsia="en-US"/>
              </w:rPr>
              <w:fldChar w:fldCharType="end"/>
            </w:r>
            <w:r w:rsidRPr="00FB24AD">
              <w:rPr>
                <w:rFonts w:ascii="Arial Narrow" w:eastAsia="Calibri" w:hAnsi="Arial Narrow"/>
                <w:sz w:val="20"/>
                <w:szCs w:val="20"/>
                <w:lang w:eastAsia="en-US"/>
              </w:rPr>
              <w:t xml:space="preserve">Authority Required (Streamlined) </w:t>
            </w:r>
            <w:r w:rsidRPr="00FB24AD">
              <w:rPr>
                <w:rFonts w:ascii="Arial Narrow" w:eastAsia="Calibri" w:hAnsi="Arial Narrow"/>
                <w:i/>
                <w:iCs/>
                <w:sz w:val="20"/>
                <w:szCs w:val="20"/>
                <w:lang w:eastAsia="en-US"/>
              </w:rPr>
              <w:t>[new code2]</w:t>
            </w:r>
            <w:r w:rsidRPr="00FB24AD">
              <w:rPr>
                <w:rFonts w:ascii="Arial Narrow" w:eastAsia="Calibri" w:hAnsi="Arial Narrow"/>
                <w:sz w:val="20"/>
                <w:szCs w:val="20"/>
                <w:lang w:eastAsia="en-US"/>
              </w:rPr>
              <w:t xml:space="preserve"> </w:t>
            </w:r>
          </w:p>
        </w:tc>
      </w:tr>
      <w:tr w:rsidR="000B467B" w:rsidRPr="00FB24AD" w14:paraId="5401225B" w14:textId="77777777">
        <w:tblPrEx>
          <w:tblCellMar>
            <w:top w:w="15" w:type="dxa"/>
            <w:bottom w:w="15" w:type="dxa"/>
          </w:tblCellMar>
          <w:tblLook w:val="04A0" w:firstRow="1" w:lastRow="0" w:firstColumn="1" w:lastColumn="0" w:noHBand="0" w:noVBand="1"/>
        </w:tblPrEx>
        <w:trPr>
          <w:trHeight w:val="20"/>
        </w:trPr>
        <w:tc>
          <w:tcPr>
            <w:tcW w:w="635" w:type="dxa"/>
            <w:tcBorders>
              <w:left w:val="single" w:sz="4" w:space="0" w:color="auto"/>
              <w:bottom w:val="single" w:sz="4" w:space="0" w:color="auto"/>
              <w:right w:val="single" w:sz="4" w:space="0" w:color="auto"/>
            </w:tcBorders>
          </w:tcPr>
          <w:p w14:paraId="3C37DA60" w14:textId="33EA7619" w:rsidR="000B467B" w:rsidRPr="00FB24AD" w:rsidRDefault="000B467B">
            <w:pPr>
              <w:rPr>
                <w:rFonts w:ascii="Arial Narrow" w:eastAsia="Calibri" w:hAnsi="Arial Narrow"/>
                <w:sz w:val="20"/>
                <w:szCs w:val="20"/>
                <w:lang w:eastAsia="en-US"/>
              </w:rPr>
            </w:pPr>
          </w:p>
        </w:tc>
        <w:tc>
          <w:tcPr>
            <w:tcW w:w="636" w:type="dxa"/>
            <w:tcBorders>
              <w:left w:val="single" w:sz="4" w:space="0" w:color="auto"/>
              <w:bottom w:val="single" w:sz="4" w:space="0" w:color="auto"/>
              <w:right w:val="single" w:sz="4" w:space="0" w:color="auto"/>
            </w:tcBorders>
          </w:tcPr>
          <w:p w14:paraId="45C16F8A" w14:textId="68FAF4BB" w:rsidR="000B467B" w:rsidRPr="00FB24AD" w:rsidRDefault="000B467B">
            <w:pPr>
              <w:jc w:val="cente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8E0D2BB" w14:textId="77777777" w:rsidR="000B467B" w:rsidRPr="00FB24AD" w:rsidRDefault="000B467B">
            <w:pPr>
              <w:keepLines/>
              <w:jc w:val="left"/>
              <w:rPr>
                <w:rFonts w:ascii="Arial Narrow" w:eastAsia="Calibri" w:hAnsi="Arial Narrow"/>
                <w:b/>
                <w:sz w:val="20"/>
                <w:szCs w:val="20"/>
                <w:lang w:eastAsia="en-US"/>
              </w:rPr>
            </w:pPr>
            <w:r w:rsidRPr="00FB24AD">
              <w:rPr>
                <w:rFonts w:ascii="Arial Narrow" w:hAnsi="Arial Narrow"/>
                <w:b/>
                <w:bCs/>
                <w:sz w:val="20"/>
                <w:szCs w:val="20"/>
              </w:rPr>
              <w:t xml:space="preserve">Administrative Advice: </w:t>
            </w:r>
            <w:r w:rsidRPr="00FB24AD">
              <w:rPr>
                <w:rFonts w:ascii="Arial Narrow" w:hAnsi="Arial Narrow"/>
                <w:i/>
                <w:iCs/>
                <w:sz w:val="20"/>
                <w:szCs w:val="20"/>
              </w:rPr>
              <w:t>Special Pricing Arrangements apply.</w:t>
            </w:r>
          </w:p>
        </w:tc>
      </w:tr>
      <w:tr w:rsidR="000B467B" w:rsidRPr="00FB24AD" w14:paraId="5284B865"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A8FCF68" w14:textId="77777777" w:rsidR="000B467B" w:rsidRPr="00FB24AD" w:rsidRDefault="000B467B">
            <w:pPr>
              <w:keepLines/>
              <w:jc w:val="center"/>
              <w:rPr>
                <w:rFonts w:ascii="Arial Narrow" w:eastAsia="Calibri" w:hAnsi="Arial Narrow" w:cs="Calibri"/>
                <w:sz w:val="20"/>
                <w:szCs w:val="20"/>
                <w:lang w:eastAsia="en-US"/>
              </w:rPr>
            </w:pPr>
          </w:p>
        </w:tc>
        <w:tc>
          <w:tcPr>
            <w:tcW w:w="7745" w:type="dxa"/>
            <w:gridSpan w:val="6"/>
            <w:vAlign w:val="center"/>
          </w:tcPr>
          <w:p w14:paraId="0A14942A" w14:textId="77777777" w:rsidR="000B467B" w:rsidRPr="00B93361" w:rsidRDefault="000B467B">
            <w:pPr>
              <w:keepLines/>
              <w:jc w:val="left"/>
              <w:rPr>
                <w:rFonts w:ascii="Arial Narrow" w:hAnsi="Arial Narrow"/>
                <w:b/>
                <w:bCs/>
                <w:sz w:val="20"/>
                <w:szCs w:val="20"/>
              </w:rPr>
            </w:pPr>
            <w:r w:rsidRPr="00B93361">
              <w:rPr>
                <w:rFonts w:ascii="Arial Narrow" w:hAnsi="Arial Narrow"/>
                <w:b/>
                <w:bCs/>
                <w:sz w:val="20"/>
                <w:szCs w:val="20"/>
              </w:rPr>
              <w:t xml:space="preserve">Severity: </w:t>
            </w:r>
            <w:r w:rsidRPr="00B93361">
              <w:rPr>
                <w:rFonts w:ascii="Arial Narrow" w:eastAsia="Calibri" w:hAnsi="Arial Narrow" w:cs="Calibri"/>
                <w:sz w:val="20"/>
                <w:szCs w:val="20"/>
                <w:lang w:eastAsia="en-US"/>
              </w:rPr>
              <w:t>Advanced</w:t>
            </w:r>
          </w:p>
        </w:tc>
      </w:tr>
      <w:tr w:rsidR="000B467B" w:rsidRPr="00FB24AD" w14:paraId="34B8AD4B"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8A2C9D1" w14:textId="77777777" w:rsidR="000B467B" w:rsidRPr="00FB24AD" w:rsidRDefault="000B467B">
            <w:pPr>
              <w:keepLines/>
              <w:jc w:val="center"/>
              <w:rPr>
                <w:rFonts w:ascii="Arial Narrow" w:eastAsia="Calibri" w:hAnsi="Arial Narrow" w:cs="Calibri"/>
                <w:sz w:val="20"/>
                <w:szCs w:val="20"/>
                <w:lang w:eastAsia="en-US"/>
              </w:rPr>
            </w:pPr>
          </w:p>
        </w:tc>
        <w:tc>
          <w:tcPr>
            <w:tcW w:w="7745" w:type="dxa"/>
            <w:gridSpan w:val="6"/>
            <w:vAlign w:val="center"/>
          </w:tcPr>
          <w:p w14:paraId="28252993" w14:textId="77777777" w:rsidR="000B467B" w:rsidRPr="00B93361" w:rsidRDefault="000B467B">
            <w:pPr>
              <w:keepLines/>
              <w:jc w:val="left"/>
              <w:rPr>
                <w:rFonts w:ascii="Arial Narrow" w:hAnsi="Arial Narrow"/>
                <w:b/>
                <w:bCs/>
                <w:sz w:val="20"/>
                <w:szCs w:val="20"/>
              </w:rPr>
            </w:pPr>
            <w:r w:rsidRPr="00B93361">
              <w:rPr>
                <w:rFonts w:ascii="Arial Narrow" w:hAnsi="Arial Narrow"/>
                <w:b/>
                <w:bCs/>
                <w:sz w:val="20"/>
                <w:szCs w:val="20"/>
              </w:rPr>
              <w:t xml:space="preserve">Condition: </w:t>
            </w:r>
            <w:r w:rsidRPr="00B93361">
              <w:rPr>
                <w:rFonts w:ascii="Arial Narrow" w:eastAsia="Calibri" w:hAnsi="Arial Narrow" w:cs="Calibri"/>
                <w:sz w:val="20"/>
                <w:szCs w:val="20"/>
                <w:lang w:eastAsia="en-US"/>
              </w:rPr>
              <w:t>Parkinson</w:t>
            </w:r>
            <w:r>
              <w:rPr>
                <w:rFonts w:ascii="Arial Narrow" w:eastAsia="Calibri" w:hAnsi="Arial Narrow" w:cs="Calibri"/>
                <w:sz w:val="20"/>
                <w:szCs w:val="20"/>
                <w:lang w:eastAsia="en-US"/>
              </w:rPr>
              <w:t xml:space="preserve"> d</w:t>
            </w:r>
            <w:r w:rsidRPr="00B93361">
              <w:rPr>
                <w:rFonts w:ascii="Arial Narrow" w:eastAsia="Calibri" w:hAnsi="Arial Narrow" w:cs="Calibri"/>
                <w:sz w:val="20"/>
                <w:szCs w:val="20"/>
                <w:lang w:eastAsia="en-US"/>
              </w:rPr>
              <w:t>isease</w:t>
            </w:r>
          </w:p>
        </w:tc>
      </w:tr>
      <w:tr w:rsidR="00E82A21" w:rsidRPr="00FB24AD" w14:paraId="3B7F374A" w14:textId="77777777" w:rsidTr="00DE5CA2">
        <w:tblPrEx>
          <w:tblCellMar>
            <w:top w:w="15" w:type="dxa"/>
            <w:bottom w:w="15" w:type="dxa"/>
          </w:tblCellMar>
        </w:tblPrEx>
        <w:trPr>
          <w:cantSplit/>
          <w:trHeight w:val="20"/>
        </w:trPr>
        <w:tc>
          <w:tcPr>
            <w:tcW w:w="1271" w:type="dxa"/>
            <w:gridSpan w:val="2"/>
            <w:vAlign w:val="center"/>
          </w:tcPr>
          <w:p w14:paraId="2BDCD543" w14:textId="7E8B8977" w:rsidR="000B467B" w:rsidRPr="00FB24AD" w:rsidRDefault="000B467B">
            <w:pPr>
              <w:keepLines/>
              <w:jc w:val="center"/>
              <w:rPr>
                <w:rFonts w:ascii="Arial Narrow" w:hAnsi="Arial Narrow"/>
                <w:color w:val="333333"/>
                <w:sz w:val="20"/>
                <w:szCs w:val="20"/>
              </w:rPr>
            </w:pPr>
          </w:p>
        </w:tc>
        <w:tc>
          <w:tcPr>
            <w:tcW w:w="7745" w:type="dxa"/>
            <w:gridSpan w:val="6"/>
            <w:vAlign w:val="center"/>
            <w:hideMark/>
          </w:tcPr>
          <w:p w14:paraId="51EE3BF6" w14:textId="77777777" w:rsidR="000B467B" w:rsidRPr="00FB24AD" w:rsidRDefault="000B467B">
            <w:pPr>
              <w:keepLines/>
              <w:jc w:val="left"/>
              <w:rPr>
                <w:rFonts w:ascii="Arial Narrow" w:hAnsi="Arial Narrow"/>
                <w:color w:val="333333"/>
                <w:sz w:val="20"/>
                <w:szCs w:val="20"/>
              </w:rPr>
            </w:pPr>
            <w:r w:rsidRPr="00FB24AD">
              <w:rPr>
                <w:rFonts w:ascii="Arial Narrow" w:hAnsi="Arial Narrow"/>
                <w:b/>
                <w:bCs/>
                <w:color w:val="333333"/>
                <w:sz w:val="20"/>
                <w:szCs w:val="20"/>
              </w:rPr>
              <w:t>Indication:</w:t>
            </w:r>
            <w:r w:rsidRPr="00FB24AD">
              <w:rPr>
                <w:rFonts w:ascii="Arial Narrow" w:hAnsi="Arial Narrow"/>
                <w:color w:val="333333"/>
                <w:sz w:val="20"/>
                <w:szCs w:val="20"/>
              </w:rPr>
              <w:t xml:space="preserve"> </w:t>
            </w:r>
            <w:r w:rsidRPr="00FB24AD">
              <w:rPr>
                <w:rFonts w:ascii="Arial Narrow" w:eastAsia="Calibri" w:hAnsi="Arial Narrow" w:cs="Calibri"/>
                <w:sz w:val="20"/>
                <w:szCs w:val="20"/>
                <w:lang w:eastAsia="en-US"/>
              </w:rPr>
              <w:t>Advanced Parkinson disease</w:t>
            </w:r>
          </w:p>
        </w:tc>
      </w:tr>
      <w:tr w:rsidR="000B467B" w:rsidRPr="00FB24AD" w14:paraId="3F28D0DE"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A78F371" w14:textId="77777777" w:rsidR="000B467B" w:rsidRPr="00FB24AD" w:rsidRDefault="000B467B">
            <w:pPr>
              <w:keepNext/>
              <w:jc w:val="center"/>
              <w:rPr>
                <w:rFonts w:ascii="Arial Narrow" w:hAnsi="Arial Narrow"/>
                <w:color w:val="333333"/>
                <w:sz w:val="20"/>
                <w:szCs w:val="20"/>
              </w:rPr>
            </w:pPr>
          </w:p>
        </w:tc>
        <w:tc>
          <w:tcPr>
            <w:tcW w:w="7745" w:type="dxa"/>
            <w:gridSpan w:val="6"/>
            <w:vAlign w:val="center"/>
            <w:hideMark/>
          </w:tcPr>
          <w:p w14:paraId="2D1FFC8F" w14:textId="77777777" w:rsidR="000B467B" w:rsidRPr="00FB24AD" w:rsidRDefault="000B467B">
            <w:pPr>
              <w:keepNext/>
              <w:jc w:val="left"/>
              <w:rPr>
                <w:rFonts w:ascii="Arial Narrow" w:hAnsi="Arial Narrow"/>
                <w:color w:val="333333"/>
                <w:sz w:val="20"/>
                <w:szCs w:val="20"/>
              </w:rPr>
            </w:pPr>
            <w:r w:rsidRPr="00FB24AD">
              <w:rPr>
                <w:rFonts w:ascii="Arial Narrow" w:hAnsi="Arial Narrow"/>
                <w:b/>
                <w:bCs/>
                <w:color w:val="333333"/>
                <w:sz w:val="20"/>
                <w:szCs w:val="20"/>
              </w:rPr>
              <w:t>Treatment criteria:</w:t>
            </w:r>
          </w:p>
        </w:tc>
      </w:tr>
      <w:tr w:rsidR="000B467B" w:rsidRPr="00FB24AD" w14:paraId="7A7D6458"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99EAD38" w14:textId="368B6CE4" w:rsidR="000B467B" w:rsidRPr="00FB24AD" w:rsidRDefault="000B467B">
            <w:pPr>
              <w:jc w:val="center"/>
              <w:rPr>
                <w:rFonts w:ascii="Arial Narrow" w:hAnsi="Arial Narrow"/>
                <w:color w:val="333333"/>
                <w:sz w:val="20"/>
                <w:szCs w:val="20"/>
              </w:rPr>
            </w:pPr>
          </w:p>
        </w:tc>
        <w:tc>
          <w:tcPr>
            <w:tcW w:w="7745" w:type="dxa"/>
            <w:gridSpan w:val="6"/>
            <w:vAlign w:val="center"/>
          </w:tcPr>
          <w:p w14:paraId="07682DAA" w14:textId="7313B088" w:rsidR="000B467B" w:rsidRPr="007829E0" w:rsidRDefault="000B467B">
            <w:pPr>
              <w:spacing w:line="276" w:lineRule="auto"/>
              <w:jc w:val="left"/>
              <w:rPr>
                <w:rFonts w:ascii="Arial Narrow" w:eastAsia="Calibri" w:hAnsi="Arial Narrow" w:cs="Calibri"/>
                <w:sz w:val="20"/>
                <w:szCs w:val="20"/>
                <w:lang w:eastAsia="en-US"/>
              </w:rPr>
            </w:pPr>
            <w:r>
              <w:rPr>
                <w:rFonts w:ascii="Arial Narrow" w:eastAsia="Calibri" w:hAnsi="Arial Narrow" w:cs="Calibri"/>
                <w:i/>
                <w:iCs/>
                <w:sz w:val="20"/>
                <w:szCs w:val="20"/>
                <w:lang w:eastAsia="en-US"/>
              </w:rPr>
              <w:t>Treatment must have been</w:t>
            </w:r>
            <w:r w:rsidRPr="007829E0">
              <w:rPr>
                <w:rFonts w:ascii="Arial Narrow" w:eastAsia="Calibri" w:hAnsi="Arial Narrow" w:cs="Calibri"/>
                <w:sz w:val="20"/>
                <w:szCs w:val="20"/>
                <w:lang w:eastAsia="en-US"/>
              </w:rPr>
              <w:t xml:space="preserve"> commenced by a specialist physician </w:t>
            </w:r>
          </w:p>
          <w:p w14:paraId="42AC90F3" w14:textId="77777777" w:rsidR="000B467B" w:rsidRPr="007829E0" w:rsidRDefault="000B467B">
            <w:pPr>
              <w:spacing w:line="276" w:lineRule="auto"/>
              <w:jc w:val="left"/>
              <w:rPr>
                <w:rFonts w:ascii="Arial Narrow" w:eastAsia="Calibri" w:hAnsi="Arial Narrow" w:cs="Calibri"/>
                <w:sz w:val="20"/>
                <w:szCs w:val="20"/>
                <w:lang w:eastAsia="en-US"/>
              </w:rPr>
            </w:pPr>
            <w:r w:rsidRPr="007829E0">
              <w:rPr>
                <w:rFonts w:ascii="Arial Narrow" w:eastAsia="Calibri" w:hAnsi="Arial Narrow" w:cs="Calibri"/>
                <w:sz w:val="20"/>
                <w:szCs w:val="20"/>
                <w:lang w:eastAsia="en-US"/>
              </w:rPr>
              <w:t>OR</w:t>
            </w:r>
          </w:p>
          <w:p w14:paraId="71418AF9" w14:textId="4C60FF77" w:rsidR="000B467B" w:rsidRPr="00FB24AD" w:rsidRDefault="000B467B">
            <w:pPr>
              <w:autoSpaceDE w:val="0"/>
              <w:autoSpaceDN w:val="0"/>
              <w:adjustRightInd w:val="0"/>
              <w:jc w:val="left"/>
              <w:rPr>
                <w:rFonts w:ascii="Arial Narrow" w:eastAsia="Calibri" w:hAnsi="Arial Narrow" w:cs="Arial Narrow"/>
                <w:i/>
                <w:iCs/>
                <w:sz w:val="20"/>
                <w:szCs w:val="20"/>
                <w:lang w:eastAsia="en-US"/>
              </w:rPr>
            </w:pPr>
            <w:r>
              <w:rPr>
                <w:rFonts w:ascii="Arial Narrow" w:eastAsia="Calibri" w:hAnsi="Arial Narrow" w:cs="Calibri"/>
                <w:i/>
                <w:iCs/>
                <w:sz w:val="20"/>
                <w:szCs w:val="20"/>
                <w:lang w:eastAsia="en-US"/>
              </w:rPr>
              <w:t>Treatment must have been</w:t>
            </w:r>
            <w:r w:rsidRPr="007829E0">
              <w:rPr>
                <w:rFonts w:ascii="Arial Narrow" w:eastAsia="Calibri" w:hAnsi="Arial Narrow" w:cs="Calibri"/>
                <w:sz w:val="20"/>
                <w:szCs w:val="20"/>
                <w:lang w:eastAsia="en-US"/>
              </w:rPr>
              <w:t xml:space="preserve"> commenced by a physician who has consulted a specialist physician with expertise in the management of Parkinson's Disease</w:t>
            </w:r>
          </w:p>
        </w:tc>
      </w:tr>
      <w:tr w:rsidR="000B467B" w:rsidRPr="00FB24AD" w14:paraId="27A929CF"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5549073" w14:textId="77777777" w:rsidR="000B467B" w:rsidRDefault="000B467B">
            <w:pPr>
              <w:jc w:val="center"/>
              <w:rPr>
                <w:rFonts w:ascii="Arial Narrow" w:hAnsi="Arial Narrow"/>
                <w:color w:val="333333"/>
                <w:sz w:val="20"/>
                <w:szCs w:val="20"/>
              </w:rPr>
            </w:pPr>
          </w:p>
        </w:tc>
        <w:tc>
          <w:tcPr>
            <w:tcW w:w="7745" w:type="dxa"/>
            <w:gridSpan w:val="6"/>
            <w:vAlign w:val="center"/>
          </w:tcPr>
          <w:p w14:paraId="083656B6" w14:textId="2C4DC26C" w:rsidR="000B467B" w:rsidRPr="000B467B" w:rsidRDefault="000B467B">
            <w:pPr>
              <w:spacing w:line="276" w:lineRule="auto"/>
              <w:jc w:val="left"/>
              <w:rPr>
                <w:rFonts w:ascii="Arial Narrow" w:eastAsia="Calibri" w:hAnsi="Arial Narrow" w:cs="Calibri"/>
                <w:b/>
                <w:bCs/>
                <w:sz w:val="20"/>
                <w:szCs w:val="20"/>
                <w:lang w:eastAsia="en-US"/>
              </w:rPr>
            </w:pPr>
            <w:r>
              <w:rPr>
                <w:rFonts w:ascii="Arial Narrow" w:eastAsia="Calibri" w:hAnsi="Arial Narrow" w:cs="Calibri"/>
                <w:b/>
                <w:bCs/>
                <w:sz w:val="20"/>
                <w:szCs w:val="20"/>
                <w:lang w:eastAsia="en-US"/>
              </w:rPr>
              <w:t>AND</w:t>
            </w:r>
          </w:p>
        </w:tc>
      </w:tr>
      <w:tr w:rsidR="00E82A21" w:rsidRPr="00FB24AD" w14:paraId="33928A0B" w14:textId="77777777" w:rsidTr="00DE5CA2">
        <w:tblPrEx>
          <w:tblCellMar>
            <w:top w:w="15" w:type="dxa"/>
            <w:bottom w:w="15" w:type="dxa"/>
          </w:tblCellMar>
        </w:tblPrEx>
        <w:trPr>
          <w:cantSplit/>
          <w:trHeight w:val="20"/>
        </w:trPr>
        <w:tc>
          <w:tcPr>
            <w:tcW w:w="1271" w:type="dxa"/>
            <w:gridSpan w:val="2"/>
            <w:vAlign w:val="center"/>
          </w:tcPr>
          <w:p w14:paraId="377F87C5" w14:textId="1DDD4A56" w:rsidR="000B467B" w:rsidRPr="00FB24AD" w:rsidRDefault="000B467B">
            <w:pPr>
              <w:jc w:val="center"/>
              <w:rPr>
                <w:rFonts w:ascii="Arial Narrow" w:hAnsi="Arial Narrow"/>
                <w:color w:val="333333"/>
                <w:sz w:val="20"/>
                <w:szCs w:val="20"/>
              </w:rPr>
            </w:pPr>
          </w:p>
        </w:tc>
        <w:tc>
          <w:tcPr>
            <w:tcW w:w="7745" w:type="dxa"/>
            <w:gridSpan w:val="6"/>
            <w:vAlign w:val="center"/>
            <w:hideMark/>
          </w:tcPr>
          <w:p w14:paraId="32885786" w14:textId="77777777" w:rsidR="000B467B" w:rsidRPr="00FB24AD" w:rsidRDefault="000B467B">
            <w:pPr>
              <w:jc w:val="left"/>
              <w:rPr>
                <w:rFonts w:ascii="Arial Narrow" w:hAnsi="Arial Narrow"/>
                <w:sz w:val="20"/>
                <w:szCs w:val="20"/>
              </w:rPr>
            </w:pPr>
            <w:r w:rsidRPr="00FB24AD">
              <w:rPr>
                <w:rFonts w:ascii="Arial Narrow" w:hAnsi="Arial Narrow"/>
                <w:b/>
                <w:bCs/>
                <w:color w:val="333333"/>
                <w:sz w:val="20"/>
                <w:szCs w:val="20"/>
              </w:rPr>
              <w:t xml:space="preserve">Clinical criteria: </w:t>
            </w:r>
          </w:p>
        </w:tc>
      </w:tr>
      <w:tr w:rsidR="000B467B" w:rsidRPr="00FB24AD" w14:paraId="7F2F049D"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7C6A416" w14:textId="4D79811C" w:rsidR="000B467B" w:rsidRPr="00FB24AD" w:rsidRDefault="000B467B">
            <w:pPr>
              <w:jc w:val="center"/>
              <w:rPr>
                <w:rFonts w:ascii="Arial Narrow" w:hAnsi="Arial Narrow"/>
                <w:color w:val="333333"/>
                <w:sz w:val="20"/>
                <w:szCs w:val="20"/>
              </w:rPr>
            </w:pPr>
          </w:p>
        </w:tc>
        <w:tc>
          <w:tcPr>
            <w:tcW w:w="7745" w:type="dxa"/>
            <w:gridSpan w:val="6"/>
            <w:vAlign w:val="center"/>
            <w:hideMark/>
          </w:tcPr>
          <w:p w14:paraId="3A919C89" w14:textId="1CA121CE" w:rsidR="000B467B" w:rsidRPr="00FB24AD" w:rsidRDefault="000B467B">
            <w:pPr>
              <w:jc w:val="left"/>
              <w:rPr>
                <w:rFonts w:ascii="Arial Narrow" w:hAnsi="Arial Narrow"/>
                <w:color w:val="333333"/>
                <w:sz w:val="20"/>
                <w:szCs w:val="20"/>
              </w:rPr>
            </w:pPr>
            <w:r w:rsidRPr="00FB24AD">
              <w:rPr>
                <w:rFonts w:ascii="Arial Narrow" w:eastAsia="Calibri" w:hAnsi="Arial Narrow" w:cs="Calibri"/>
                <w:sz w:val="20"/>
                <w:szCs w:val="20"/>
                <w:lang w:eastAsia="en-US"/>
              </w:rPr>
              <w:t>Patient must have severe disabling motor fluctuations not adequately controlled by oral therapy</w:t>
            </w:r>
          </w:p>
        </w:tc>
      </w:tr>
      <w:tr w:rsidR="000B467B" w:rsidRPr="00FB24AD" w14:paraId="104C94A1"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5396AD7" w14:textId="77777777" w:rsidR="000B467B" w:rsidRPr="00FB24AD" w:rsidRDefault="000B467B" w:rsidP="000B467B">
            <w:pPr>
              <w:jc w:val="center"/>
              <w:rPr>
                <w:rFonts w:ascii="Arial Narrow" w:hAnsi="Arial Narrow"/>
                <w:color w:val="333333"/>
                <w:sz w:val="20"/>
                <w:szCs w:val="20"/>
              </w:rPr>
            </w:pPr>
          </w:p>
        </w:tc>
        <w:tc>
          <w:tcPr>
            <w:tcW w:w="7745" w:type="dxa"/>
            <w:gridSpan w:val="6"/>
            <w:vAlign w:val="center"/>
          </w:tcPr>
          <w:p w14:paraId="16C4A076" w14:textId="6CEC0D20" w:rsidR="000B467B" w:rsidRPr="00FB24AD" w:rsidRDefault="000B467B" w:rsidP="000B467B">
            <w:pPr>
              <w:jc w:val="left"/>
              <w:rPr>
                <w:rFonts w:ascii="Arial Narrow" w:eastAsia="Calibri" w:hAnsi="Arial Narrow" w:cs="Calibri"/>
                <w:sz w:val="20"/>
                <w:szCs w:val="20"/>
                <w:lang w:eastAsia="en-US"/>
              </w:rPr>
            </w:pPr>
            <w:r>
              <w:rPr>
                <w:rFonts w:ascii="Arial Narrow" w:eastAsia="Calibri" w:hAnsi="Arial Narrow" w:cs="Calibri"/>
                <w:b/>
                <w:bCs/>
                <w:sz w:val="20"/>
                <w:szCs w:val="20"/>
                <w:lang w:eastAsia="en-US"/>
              </w:rPr>
              <w:t>AND</w:t>
            </w:r>
          </w:p>
        </w:tc>
      </w:tr>
      <w:tr w:rsidR="000B467B" w:rsidRPr="00FB24AD" w14:paraId="153105A6"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0C4F8CC" w14:textId="495AEE08" w:rsidR="000B467B" w:rsidRPr="00FB24AD" w:rsidRDefault="000B467B" w:rsidP="000B467B">
            <w:pPr>
              <w:jc w:val="center"/>
              <w:rPr>
                <w:rFonts w:ascii="Arial Narrow" w:hAnsi="Arial Narrow"/>
                <w:color w:val="333333"/>
                <w:sz w:val="20"/>
                <w:szCs w:val="20"/>
              </w:rPr>
            </w:pPr>
          </w:p>
        </w:tc>
        <w:tc>
          <w:tcPr>
            <w:tcW w:w="7745" w:type="dxa"/>
            <w:gridSpan w:val="6"/>
            <w:vAlign w:val="center"/>
          </w:tcPr>
          <w:p w14:paraId="3F896694" w14:textId="0FDD4B8F" w:rsidR="000B467B" w:rsidRPr="00FB24AD" w:rsidRDefault="000B467B" w:rsidP="000B467B">
            <w:pPr>
              <w:jc w:val="left"/>
              <w:rPr>
                <w:rFonts w:ascii="Arial Narrow" w:eastAsia="Calibri" w:hAnsi="Arial Narrow" w:cs="Calibri"/>
                <w:sz w:val="20"/>
                <w:szCs w:val="20"/>
                <w:lang w:eastAsia="en-US"/>
              </w:rPr>
            </w:pPr>
            <w:r w:rsidRPr="00FB24AD">
              <w:rPr>
                <w:rFonts w:ascii="Arial Narrow" w:hAnsi="Arial Narrow"/>
                <w:b/>
                <w:bCs/>
                <w:color w:val="333333"/>
                <w:sz w:val="20"/>
                <w:szCs w:val="20"/>
              </w:rPr>
              <w:t xml:space="preserve">Clinical criteria: </w:t>
            </w:r>
          </w:p>
        </w:tc>
      </w:tr>
      <w:tr w:rsidR="000B467B" w:rsidRPr="00FB24AD" w14:paraId="54EF1E94"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D460470" w14:textId="5C0383E3" w:rsidR="000B467B" w:rsidRPr="000B467B" w:rsidRDefault="000B467B" w:rsidP="000B467B">
            <w:pPr>
              <w:jc w:val="center"/>
              <w:rPr>
                <w:rFonts w:ascii="Arial Narrow" w:hAnsi="Arial Narrow"/>
                <w:i/>
                <w:iCs/>
                <w:color w:val="333333"/>
                <w:sz w:val="20"/>
                <w:szCs w:val="20"/>
              </w:rPr>
            </w:pPr>
          </w:p>
        </w:tc>
        <w:tc>
          <w:tcPr>
            <w:tcW w:w="7745" w:type="dxa"/>
            <w:gridSpan w:val="6"/>
            <w:vAlign w:val="center"/>
          </w:tcPr>
          <w:p w14:paraId="676D4DF6" w14:textId="1D53C19C" w:rsidR="000B467B" w:rsidRPr="000B467B" w:rsidRDefault="000B467B" w:rsidP="000B467B">
            <w:pPr>
              <w:jc w:val="left"/>
              <w:rPr>
                <w:rFonts w:ascii="Arial Narrow" w:eastAsia="Calibri" w:hAnsi="Arial Narrow" w:cs="Calibri"/>
                <w:i/>
                <w:iCs/>
                <w:sz w:val="20"/>
                <w:szCs w:val="20"/>
                <w:lang w:eastAsia="en-US"/>
              </w:rPr>
            </w:pPr>
            <w:r w:rsidRPr="000B467B">
              <w:rPr>
                <w:rFonts w:ascii="Arial Narrow" w:eastAsia="Calibri" w:hAnsi="Arial Narrow" w:cs="Calibri"/>
                <w:i/>
                <w:iCs/>
                <w:sz w:val="20"/>
                <w:szCs w:val="20"/>
                <w:lang w:eastAsia="en-US"/>
              </w:rPr>
              <w:t xml:space="preserve">Patient must require continuous administration of </w:t>
            </w:r>
            <w:proofErr w:type="spellStart"/>
            <w:r>
              <w:rPr>
                <w:rFonts w:ascii="Arial Narrow" w:eastAsia="Calibri" w:hAnsi="Arial Narrow" w:cs="Calibri"/>
                <w:i/>
                <w:iCs/>
                <w:sz w:val="20"/>
                <w:szCs w:val="20"/>
                <w:lang w:eastAsia="en-US"/>
              </w:rPr>
              <w:t>fos</w:t>
            </w:r>
            <w:r w:rsidRPr="000B467B">
              <w:rPr>
                <w:rFonts w:ascii="Arial Narrow" w:eastAsia="Calibri" w:hAnsi="Arial Narrow" w:cs="Calibri"/>
                <w:i/>
                <w:iCs/>
                <w:sz w:val="20"/>
                <w:szCs w:val="20"/>
                <w:lang w:eastAsia="en-US"/>
              </w:rPr>
              <w:t>levodopa</w:t>
            </w:r>
            <w:proofErr w:type="spellEnd"/>
            <w:r w:rsidRPr="000B467B">
              <w:rPr>
                <w:rFonts w:ascii="Arial Narrow" w:eastAsia="Calibri" w:hAnsi="Arial Narrow" w:cs="Calibri"/>
                <w:i/>
                <w:iCs/>
                <w:sz w:val="20"/>
                <w:szCs w:val="20"/>
                <w:lang w:eastAsia="en-US"/>
              </w:rPr>
              <w:t xml:space="preserve"> without an overnight break</w:t>
            </w:r>
          </w:p>
          <w:p w14:paraId="28ACFA00" w14:textId="77777777" w:rsidR="000B467B" w:rsidRPr="000B467B" w:rsidRDefault="000B467B" w:rsidP="000B467B">
            <w:pPr>
              <w:jc w:val="left"/>
              <w:rPr>
                <w:rFonts w:ascii="Arial Narrow" w:eastAsia="Calibri" w:hAnsi="Arial Narrow" w:cs="Calibri"/>
                <w:i/>
                <w:iCs/>
                <w:sz w:val="20"/>
                <w:szCs w:val="20"/>
                <w:lang w:eastAsia="en-US"/>
              </w:rPr>
            </w:pPr>
            <w:r w:rsidRPr="000B467B">
              <w:rPr>
                <w:rFonts w:ascii="Arial Narrow" w:eastAsia="Calibri" w:hAnsi="Arial Narrow" w:cs="Calibri"/>
                <w:i/>
                <w:iCs/>
                <w:sz w:val="20"/>
                <w:szCs w:val="20"/>
                <w:lang w:eastAsia="en-US"/>
              </w:rPr>
              <w:t>OR</w:t>
            </w:r>
          </w:p>
          <w:p w14:paraId="32251DA5" w14:textId="0D805D8D" w:rsidR="000B467B" w:rsidRPr="000B467B" w:rsidRDefault="000B467B" w:rsidP="000B467B">
            <w:pPr>
              <w:jc w:val="left"/>
              <w:rPr>
                <w:rFonts w:ascii="Arial Narrow" w:eastAsia="Calibri" w:hAnsi="Arial Narrow" w:cs="Calibri"/>
                <w:i/>
                <w:iCs/>
                <w:sz w:val="20"/>
                <w:szCs w:val="20"/>
                <w:lang w:eastAsia="en-US"/>
              </w:rPr>
            </w:pPr>
            <w:r w:rsidRPr="000B467B">
              <w:rPr>
                <w:rFonts w:ascii="Arial Narrow" w:eastAsia="Calibri" w:hAnsi="Arial Narrow" w:cs="Calibri"/>
                <w:i/>
                <w:iCs/>
                <w:sz w:val="20"/>
                <w:szCs w:val="20"/>
                <w:lang w:eastAsia="en-US"/>
              </w:rPr>
              <w:t>Patient must require a total daily dose of more than 2</w:t>
            </w:r>
            <w:r>
              <w:rPr>
                <w:rFonts w:ascii="Arial Narrow" w:eastAsia="Calibri" w:hAnsi="Arial Narrow" w:cs="Calibri"/>
                <w:i/>
                <w:iCs/>
                <w:sz w:val="20"/>
                <w:szCs w:val="20"/>
                <w:lang w:eastAsia="en-US"/>
              </w:rPr>
              <w:t>,4</w:t>
            </w:r>
            <w:r w:rsidRPr="000B467B">
              <w:rPr>
                <w:rFonts w:ascii="Arial Narrow" w:eastAsia="Calibri" w:hAnsi="Arial Narrow" w:cs="Calibri"/>
                <w:i/>
                <w:iCs/>
                <w:sz w:val="20"/>
                <w:szCs w:val="20"/>
                <w:lang w:eastAsia="en-US"/>
              </w:rPr>
              <w:t xml:space="preserve">00 mg of </w:t>
            </w:r>
            <w:proofErr w:type="spellStart"/>
            <w:r>
              <w:rPr>
                <w:rFonts w:ascii="Arial Narrow" w:eastAsia="Calibri" w:hAnsi="Arial Narrow" w:cs="Calibri"/>
                <w:i/>
                <w:iCs/>
                <w:sz w:val="20"/>
                <w:szCs w:val="20"/>
                <w:lang w:eastAsia="en-US"/>
              </w:rPr>
              <w:t>fos</w:t>
            </w:r>
            <w:r w:rsidRPr="000B467B">
              <w:rPr>
                <w:rFonts w:ascii="Arial Narrow" w:eastAsia="Calibri" w:hAnsi="Arial Narrow" w:cs="Calibri"/>
                <w:i/>
                <w:iCs/>
                <w:sz w:val="20"/>
                <w:szCs w:val="20"/>
                <w:lang w:eastAsia="en-US"/>
              </w:rPr>
              <w:t>levodopa</w:t>
            </w:r>
            <w:proofErr w:type="spellEnd"/>
            <w:r w:rsidRPr="000B467B">
              <w:rPr>
                <w:rFonts w:ascii="Arial Narrow" w:eastAsia="Calibri" w:hAnsi="Arial Narrow" w:cs="Calibri"/>
                <w:i/>
                <w:iCs/>
                <w:sz w:val="20"/>
                <w:szCs w:val="20"/>
                <w:lang w:eastAsia="en-US"/>
              </w:rPr>
              <w:t>.</w:t>
            </w:r>
          </w:p>
        </w:tc>
      </w:tr>
      <w:tr w:rsidR="00E82A21" w:rsidRPr="00FB24AD" w14:paraId="108E870F" w14:textId="77777777" w:rsidTr="00DE5CA2">
        <w:tblPrEx>
          <w:tblCellMar>
            <w:top w:w="15" w:type="dxa"/>
            <w:bottom w:w="15" w:type="dxa"/>
          </w:tblCellMar>
        </w:tblPrEx>
        <w:trPr>
          <w:cantSplit/>
          <w:trHeight w:val="20"/>
        </w:trPr>
        <w:tc>
          <w:tcPr>
            <w:tcW w:w="1271" w:type="dxa"/>
            <w:gridSpan w:val="2"/>
            <w:vAlign w:val="center"/>
          </w:tcPr>
          <w:p w14:paraId="49D0FADD" w14:textId="0DE77981" w:rsidR="000B467B" w:rsidRPr="000B467B" w:rsidRDefault="000B467B" w:rsidP="000B467B">
            <w:pPr>
              <w:jc w:val="center"/>
              <w:rPr>
                <w:rFonts w:ascii="Arial Narrow" w:hAnsi="Arial Narrow"/>
                <w:i/>
                <w:iCs/>
                <w:color w:val="333333"/>
                <w:sz w:val="20"/>
                <w:szCs w:val="20"/>
              </w:rPr>
            </w:pPr>
          </w:p>
        </w:tc>
        <w:tc>
          <w:tcPr>
            <w:tcW w:w="7745" w:type="dxa"/>
            <w:gridSpan w:val="6"/>
            <w:vAlign w:val="center"/>
            <w:hideMark/>
          </w:tcPr>
          <w:p w14:paraId="7134C5A0" w14:textId="77777777" w:rsidR="000B467B" w:rsidRPr="00FB24AD" w:rsidRDefault="000B467B" w:rsidP="000B467B">
            <w:pPr>
              <w:jc w:val="left"/>
              <w:rPr>
                <w:rFonts w:ascii="Arial Narrow" w:hAnsi="Arial Narrow"/>
                <w:color w:val="333333"/>
                <w:sz w:val="20"/>
                <w:szCs w:val="20"/>
              </w:rPr>
            </w:pPr>
            <w:r w:rsidRPr="00FB24AD">
              <w:rPr>
                <w:rFonts w:ascii="Arial Narrow" w:hAnsi="Arial Narrow"/>
                <w:b/>
                <w:bCs/>
                <w:color w:val="333333"/>
                <w:sz w:val="20"/>
                <w:szCs w:val="20"/>
              </w:rPr>
              <w:t xml:space="preserve">Administrative Advice: </w:t>
            </w:r>
            <w:r w:rsidRPr="00FB24AD">
              <w:rPr>
                <w:rFonts w:ascii="Arial Narrow" w:hAnsi="Arial Narrow"/>
                <w:bCs/>
                <w:i/>
                <w:iCs/>
                <w:sz w:val="20"/>
                <w:szCs w:val="20"/>
              </w:rPr>
              <w:t>Patients should have adequate cognitive function to manage administration with a portable continuous infusion pump.</w:t>
            </w:r>
          </w:p>
        </w:tc>
      </w:tr>
    </w:tbl>
    <w:p w14:paraId="7C90F9C8" w14:textId="5856D3BA" w:rsidR="007C6761" w:rsidRDefault="007C6761" w:rsidP="007C6761">
      <w:pPr>
        <w:pStyle w:val="3-BodyText"/>
        <w:numPr>
          <w:ilvl w:val="0"/>
          <w:numId w:val="0"/>
        </w:numPr>
        <w:spacing w:before="120"/>
        <w:ind w:firstLine="720"/>
      </w:pPr>
      <w:r w:rsidRPr="007C6761">
        <w:rPr>
          <w:i/>
          <w:iCs/>
        </w:rPr>
        <w:t xml:space="preserve">For more detail on PBAC’s view, see section </w:t>
      </w:r>
      <w:r w:rsidR="0072785E">
        <w:rPr>
          <w:i/>
          <w:iCs/>
        </w:rPr>
        <w:t>6</w:t>
      </w:r>
      <w:r w:rsidRPr="007C6761">
        <w:rPr>
          <w:i/>
          <w:iCs/>
        </w:rPr>
        <w:t xml:space="preserve"> PBAC outcome.</w:t>
      </w:r>
    </w:p>
    <w:p w14:paraId="03015717" w14:textId="2AA44FAA" w:rsidR="003777B3" w:rsidRPr="00510711" w:rsidRDefault="003777B3" w:rsidP="003777B3">
      <w:pPr>
        <w:pStyle w:val="2-SectionHeading"/>
      </w:pPr>
      <w:r w:rsidRPr="00407F2D">
        <w:t>Comparator</w:t>
      </w:r>
    </w:p>
    <w:p w14:paraId="430EA0DD" w14:textId="357E6332" w:rsidR="003777B3" w:rsidRDefault="003777B3" w:rsidP="003777B3">
      <w:pPr>
        <w:pStyle w:val="3-BodyText"/>
      </w:pPr>
      <w:bookmarkStart w:id="2" w:name="_Hlk182828212"/>
      <w:r>
        <w:t>No change from previous submission. The PBAC previously considered LCIG to be an appropriate comparator (paragraph 7.7, FosLD/FosCD Public Summary Document</w:t>
      </w:r>
      <w:r w:rsidR="00FF6302">
        <w:t xml:space="preserve"> [PSD]</w:t>
      </w:r>
      <w:r>
        <w:t xml:space="preserve">, May 2024 intracycle meeting). </w:t>
      </w:r>
    </w:p>
    <w:p w14:paraId="198D567F" w14:textId="47B79561" w:rsidR="003777B3" w:rsidRDefault="003777B3" w:rsidP="003777B3">
      <w:pPr>
        <w:pStyle w:val="2-SectionHeading"/>
      </w:pPr>
      <w:bookmarkStart w:id="3" w:name="_Toc135072001"/>
      <w:bookmarkEnd w:id="2"/>
      <w:r w:rsidRPr="00AF30D8">
        <w:t>Consideration of the evidence</w:t>
      </w:r>
      <w:bookmarkEnd w:id="3"/>
    </w:p>
    <w:p w14:paraId="40FEFE7E" w14:textId="77777777" w:rsidR="00834584" w:rsidRPr="00834584" w:rsidRDefault="00834584" w:rsidP="002963E4">
      <w:pPr>
        <w:pStyle w:val="4-SubsectionHeading"/>
      </w:pPr>
      <w:bookmarkStart w:id="4" w:name="_Toc22897641"/>
      <w:bookmarkStart w:id="5" w:name="_Toc135072003"/>
      <w:r w:rsidRPr="00834584">
        <w:t>Sponsor hearing</w:t>
      </w:r>
    </w:p>
    <w:p w14:paraId="117610AD" w14:textId="6C4CB64C" w:rsidR="00834584" w:rsidRPr="00834584" w:rsidRDefault="00834584">
      <w:pPr>
        <w:pStyle w:val="3-BodyText"/>
        <w:widowControl w:val="0"/>
        <w:rPr>
          <w:rFonts w:cs="Arial"/>
          <w:bCs/>
          <w:snapToGrid w:val="0"/>
        </w:rPr>
      </w:pPr>
      <w:bookmarkStart w:id="6" w:name="_Hlk76382575"/>
      <w:r w:rsidRPr="00834584">
        <w:rPr>
          <w:rFonts w:cs="Arial"/>
          <w:bCs/>
          <w:snapToGrid w:val="0"/>
        </w:rPr>
        <w:t xml:space="preserve">The sponsor requested a hearing for this item. The clinician presented clinical case studies and discussed the natural history </w:t>
      </w:r>
      <w:r w:rsidR="00142A05">
        <w:rPr>
          <w:rFonts w:cs="Arial"/>
          <w:bCs/>
          <w:snapToGrid w:val="0"/>
        </w:rPr>
        <w:t xml:space="preserve">and epidemiology </w:t>
      </w:r>
      <w:r w:rsidRPr="00834584">
        <w:rPr>
          <w:rFonts w:cs="Arial"/>
          <w:bCs/>
          <w:snapToGrid w:val="0"/>
        </w:rPr>
        <w:t>of the disease, how the drug would be used in practice, and addressed other matters in response to the Committee’s questions.</w:t>
      </w:r>
    </w:p>
    <w:bookmarkEnd w:id="6"/>
    <w:p w14:paraId="260FE493" w14:textId="77777777" w:rsidR="00834584" w:rsidRPr="00834584" w:rsidRDefault="00834584" w:rsidP="002963E4">
      <w:pPr>
        <w:pStyle w:val="4-SubsectionHeading"/>
        <w:rPr>
          <w:snapToGrid w:val="0"/>
        </w:rPr>
      </w:pPr>
      <w:r w:rsidRPr="00834584">
        <w:rPr>
          <w:snapToGrid w:val="0"/>
        </w:rPr>
        <w:t>Consumer comments</w:t>
      </w:r>
    </w:p>
    <w:p w14:paraId="5B581B54" w14:textId="55FA663D" w:rsidR="00834584" w:rsidRPr="00834584" w:rsidRDefault="00834584">
      <w:pPr>
        <w:pStyle w:val="3-BodyText"/>
        <w:widowControl w:val="0"/>
        <w:rPr>
          <w:rFonts w:cs="Arial"/>
          <w:bCs/>
          <w:snapToGrid w:val="0"/>
        </w:rPr>
      </w:pPr>
      <w:r w:rsidRPr="00834584">
        <w:rPr>
          <w:snapToGrid w:val="0"/>
        </w:rPr>
        <w:t>The</w:t>
      </w:r>
      <w:r w:rsidRPr="00834584">
        <w:rPr>
          <w:rFonts w:cs="Arial"/>
          <w:bCs/>
          <w:snapToGrid w:val="0"/>
        </w:rPr>
        <w:t xml:space="preserve"> PBAC noted and welcomed the input from individuals (3) and organisations (Parkinson’s Australia and National Parkinson’s Alliance) via the Consumer Comments facility on the PBS website. The comments described a range of benefits of treatment with FosLD/FosCD including the possibility for out of hospital administration, and improved quality of life. The PBAC noted that this advice was supportive of the evidence provided in the submission.</w:t>
      </w:r>
    </w:p>
    <w:p w14:paraId="2AEA2216" w14:textId="70703C80" w:rsidR="002E5182" w:rsidRDefault="002E5182" w:rsidP="003777B3">
      <w:pPr>
        <w:pStyle w:val="4-SubsectionHeading"/>
        <w:rPr>
          <w:iCs/>
        </w:rPr>
      </w:pPr>
      <w:r>
        <w:rPr>
          <w:iCs/>
        </w:rPr>
        <w:t>Clinical trials</w:t>
      </w:r>
    </w:p>
    <w:p w14:paraId="64D9170E" w14:textId="0951EF5D" w:rsidR="002E5182" w:rsidRDefault="002E5182" w:rsidP="002E5182">
      <w:pPr>
        <w:pStyle w:val="3-BodyText"/>
      </w:pPr>
      <w:bookmarkStart w:id="7" w:name="_Ref178170979"/>
      <w:r>
        <w:t>In the original submission, the comparative clinical evidence was based on an anchored indirect treatment comparison of FosLD/FosCD and LCIG informed by one randomised controlled trial of FosLD/FosCD versus oral levodopa/carbidopa (LD/CD) (M15-736; N=141) and one randomised controlled trial of LCIG versus oral LD/CD (</w:t>
      </w:r>
      <w:proofErr w:type="spellStart"/>
      <w:r>
        <w:t>Olanow</w:t>
      </w:r>
      <w:proofErr w:type="spellEnd"/>
      <w:r>
        <w:t xml:space="preserve"> 2015; N=71). In its consideration in May 2024, the PBAC noted the high drop-out rates in M15-736, as well as other concerns including apparent unblinding of participants and differing results for the common comparator arm (oral LD/CD) between the two trials (paragraph 7.8, FosLD/FosCD </w:t>
      </w:r>
      <w:r w:rsidR="00FF6302">
        <w:t>PSD</w:t>
      </w:r>
      <w:r>
        <w:t xml:space="preserve">, </w:t>
      </w:r>
      <w:r w:rsidR="00FF6302">
        <w:t>May </w:t>
      </w:r>
      <w:r>
        <w:t>2024 intracycle meeting). The PBAC considered a claim of non-inferior comparative effectiveness was uncertain for these reasons, although may be supported. The Committee considered a re-submission should include further detail on baseline characteristics for patients who dropped out versus completed the trial for both the FosLD/FosCD and oral LD/CD groups [in M15-736], and additional sensitivity analyses that look at the impact of using alternative ways to handle the missing data (paragraph 7.9</w:t>
      </w:r>
      <w:r w:rsidR="003553CF">
        <w:t xml:space="preserve">, FosLD/FosCD </w:t>
      </w:r>
      <w:r w:rsidR="00FF6302">
        <w:t>PSD</w:t>
      </w:r>
      <w:r w:rsidR="003553CF">
        <w:t xml:space="preserve">, </w:t>
      </w:r>
      <w:r w:rsidR="00FF6302">
        <w:t>May </w:t>
      </w:r>
      <w:r w:rsidR="003553CF">
        <w:t>2024 intracycle meeting</w:t>
      </w:r>
      <w:r>
        <w:t>).</w:t>
      </w:r>
      <w:bookmarkEnd w:id="7"/>
    </w:p>
    <w:p w14:paraId="77566573" w14:textId="18BFA4D6" w:rsidR="002E5182" w:rsidRDefault="002E5182" w:rsidP="002E5182">
      <w:pPr>
        <w:pStyle w:val="3-BodyText"/>
      </w:pPr>
      <w:r>
        <w:t xml:space="preserve">The re-submission presented a summary of baseline characteristics from M15-736, stratified by completed/discontinued status </w:t>
      </w:r>
      <w:r w:rsidR="00F729B9">
        <w:t>(see T</w:t>
      </w:r>
      <w:r>
        <w:t>able</w:t>
      </w:r>
      <w:r w:rsidR="00F729B9">
        <w:t xml:space="preserve"> 3</w:t>
      </w:r>
      <w:r>
        <w:t xml:space="preserve"> below</w:t>
      </w:r>
      <w:r w:rsidR="00F729B9">
        <w:t>)</w:t>
      </w:r>
      <w:r>
        <w:t>.</w:t>
      </w:r>
    </w:p>
    <w:p w14:paraId="475096A0" w14:textId="1CAE6F00" w:rsidR="002E5182" w:rsidRDefault="002E5182" w:rsidP="002963E4">
      <w:pPr>
        <w:pStyle w:val="TableFigureHeading"/>
        <w:keepLines/>
      </w:pPr>
      <w:r>
        <w:t xml:space="preserve">Table </w:t>
      </w:r>
      <w:r w:rsidR="00801624">
        <w:fldChar w:fldCharType="begin" w:fldLock="1"/>
      </w:r>
      <w:r w:rsidR="00801624">
        <w:instrText xml:space="preserve"> SEQ Table \* ARABIC </w:instrText>
      </w:r>
      <w:r w:rsidR="00801624">
        <w:fldChar w:fldCharType="separate"/>
      </w:r>
      <w:r w:rsidR="00801624">
        <w:rPr>
          <w:noProof/>
        </w:rPr>
        <w:t>3</w:t>
      </w:r>
      <w:r w:rsidR="00801624">
        <w:rPr>
          <w:noProof/>
        </w:rPr>
        <w:fldChar w:fldCharType="end"/>
      </w:r>
      <w:r>
        <w:t xml:space="preserve">: </w:t>
      </w:r>
      <w:r w:rsidRPr="00FD7010">
        <w:t>Baseline demographics M15-736 by completion and discontinuation status</w:t>
      </w:r>
    </w:p>
    <w:tbl>
      <w:tblPr>
        <w:tblStyle w:val="TableGrid"/>
        <w:tblW w:w="5000" w:type="pct"/>
        <w:tblLayout w:type="fixed"/>
        <w:tblLook w:val="04A0" w:firstRow="1" w:lastRow="0" w:firstColumn="1" w:lastColumn="0" w:noHBand="0" w:noVBand="1"/>
      </w:tblPr>
      <w:tblGrid>
        <w:gridCol w:w="1414"/>
        <w:gridCol w:w="1140"/>
        <w:gridCol w:w="1255"/>
        <w:gridCol w:w="869"/>
        <w:gridCol w:w="1226"/>
        <w:gridCol w:w="1325"/>
        <w:gridCol w:w="990"/>
        <w:gridCol w:w="797"/>
      </w:tblGrid>
      <w:tr w:rsidR="002E5182" w:rsidRPr="00912DE6" w14:paraId="31113898" w14:textId="77777777" w:rsidTr="002963E4">
        <w:trPr>
          <w:trHeight w:val="170"/>
        </w:trPr>
        <w:tc>
          <w:tcPr>
            <w:tcW w:w="784" w:type="pct"/>
            <w:hideMark/>
          </w:tcPr>
          <w:p w14:paraId="79AF48E5" w14:textId="77777777" w:rsidR="002E5182" w:rsidRPr="00912DE6" w:rsidRDefault="002E5182" w:rsidP="002963E4">
            <w:pPr>
              <w:keepNext/>
              <w:keepLines/>
              <w:jc w:val="left"/>
              <w:rPr>
                <w:rFonts w:ascii="Arial Narrow" w:hAnsi="Arial Narrow" w:cs="Calibri"/>
                <w:b/>
                <w:bCs/>
                <w:color w:val="000000"/>
                <w:sz w:val="20"/>
                <w:szCs w:val="20"/>
              </w:rPr>
            </w:pPr>
          </w:p>
        </w:tc>
        <w:tc>
          <w:tcPr>
            <w:tcW w:w="1810" w:type="pct"/>
            <w:gridSpan w:val="3"/>
          </w:tcPr>
          <w:p w14:paraId="548C720D" w14:textId="77777777" w:rsidR="002E5182" w:rsidRPr="00912DE6" w:rsidRDefault="002E5182" w:rsidP="002963E4">
            <w:pPr>
              <w:keepNext/>
              <w:keepLines/>
              <w:jc w:val="center"/>
              <w:rPr>
                <w:rFonts w:ascii="Arial Narrow" w:hAnsi="Arial Narrow" w:cs="Calibri"/>
                <w:b/>
                <w:bCs/>
                <w:color w:val="000000"/>
                <w:sz w:val="20"/>
                <w:szCs w:val="20"/>
              </w:rPr>
            </w:pPr>
            <w:r w:rsidRPr="00912DE6">
              <w:rPr>
                <w:rFonts w:ascii="Arial Narrow" w:hAnsi="Arial Narrow" w:cs="Calibri"/>
                <w:b/>
                <w:bCs/>
                <w:color w:val="000000"/>
                <w:sz w:val="20"/>
                <w:szCs w:val="20"/>
              </w:rPr>
              <w:t>Oral LD/CD-IR + placebo infusion</w:t>
            </w:r>
          </w:p>
        </w:tc>
        <w:tc>
          <w:tcPr>
            <w:tcW w:w="1964" w:type="pct"/>
            <w:gridSpan w:val="3"/>
            <w:hideMark/>
          </w:tcPr>
          <w:p w14:paraId="2B00361D" w14:textId="6ECBC690" w:rsidR="002E5182" w:rsidRPr="00912DE6" w:rsidRDefault="002E5182" w:rsidP="002963E4">
            <w:pPr>
              <w:keepNext/>
              <w:keepLines/>
              <w:jc w:val="center"/>
              <w:rPr>
                <w:rFonts w:ascii="Arial Narrow" w:hAnsi="Arial Narrow" w:cs="Calibri"/>
                <w:b/>
                <w:bCs/>
                <w:color w:val="000000"/>
                <w:sz w:val="20"/>
                <w:szCs w:val="20"/>
              </w:rPr>
            </w:pPr>
            <w:r w:rsidRPr="00912DE6">
              <w:rPr>
                <w:rFonts w:ascii="Arial Narrow" w:hAnsi="Arial Narrow" w:cs="Calibri"/>
                <w:b/>
                <w:bCs/>
                <w:color w:val="000000"/>
                <w:sz w:val="20"/>
                <w:szCs w:val="20"/>
              </w:rPr>
              <w:t xml:space="preserve">M15-736 - </w:t>
            </w:r>
            <w:r w:rsidR="003553CF">
              <w:rPr>
                <w:rFonts w:ascii="Arial Narrow" w:hAnsi="Arial Narrow" w:cs="Calibri"/>
                <w:b/>
                <w:bCs/>
                <w:color w:val="000000"/>
                <w:sz w:val="20"/>
                <w:szCs w:val="20"/>
              </w:rPr>
              <w:t>F</w:t>
            </w:r>
            <w:r w:rsidRPr="00912DE6">
              <w:rPr>
                <w:rFonts w:ascii="Arial Narrow" w:hAnsi="Arial Narrow" w:cs="Calibri"/>
                <w:b/>
                <w:bCs/>
                <w:color w:val="000000"/>
                <w:sz w:val="20"/>
                <w:szCs w:val="20"/>
              </w:rPr>
              <w:t>osLD/</w:t>
            </w:r>
            <w:r w:rsidR="003553CF">
              <w:rPr>
                <w:rFonts w:ascii="Arial Narrow" w:hAnsi="Arial Narrow" w:cs="Calibri"/>
                <w:b/>
                <w:bCs/>
                <w:color w:val="000000"/>
                <w:sz w:val="20"/>
                <w:szCs w:val="20"/>
              </w:rPr>
              <w:t>F</w:t>
            </w:r>
            <w:r w:rsidRPr="00912DE6">
              <w:rPr>
                <w:rFonts w:ascii="Arial Narrow" w:hAnsi="Arial Narrow" w:cs="Calibri"/>
                <w:b/>
                <w:bCs/>
                <w:color w:val="000000"/>
                <w:sz w:val="20"/>
                <w:szCs w:val="20"/>
              </w:rPr>
              <w:t>osCD + placebo tablets</w:t>
            </w:r>
          </w:p>
        </w:tc>
        <w:tc>
          <w:tcPr>
            <w:tcW w:w="443" w:type="pct"/>
          </w:tcPr>
          <w:p w14:paraId="4228C4C3" w14:textId="77777777" w:rsidR="002E5182" w:rsidRPr="00912DE6" w:rsidRDefault="002E5182" w:rsidP="002963E4">
            <w:pPr>
              <w:keepNext/>
              <w:keepLines/>
              <w:jc w:val="center"/>
              <w:rPr>
                <w:rFonts w:ascii="Arial Narrow" w:hAnsi="Arial Narrow" w:cs="Calibri"/>
                <w:b/>
                <w:bCs/>
                <w:color w:val="000000"/>
                <w:sz w:val="20"/>
                <w:szCs w:val="20"/>
              </w:rPr>
            </w:pPr>
          </w:p>
        </w:tc>
      </w:tr>
      <w:tr w:rsidR="002E5182" w:rsidRPr="00912DE6" w14:paraId="31B6A095" w14:textId="77777777" w:rsidTr="002963E4">
        <w:trPr>
          <w:trHeight w:val="170"/>
        </w:trPr>
        <w:tc>
          <w:tcPr>
            <w:tcW w:w="784" w:type="pct"/>
            <w:hideMark/>
          </w:tcPr>
          <w:p w14:paraId="7CB4EB31" w14:textId="77777777" w:rsidR="002E5182" w:rsidRPr="00912DE6" w:rsidRDefault="002E5182" w:rsidP="002963E4">
            <w:pPr>
              <w:keepNext/>
              <w:keepLines/>
              <w:jc w:val="left"/>
              <w:rPr>
                <w:rFonts w:ascii="Arial Narrow" w:hAnsi="Arial Narrow" w:cs="Calibri"/>
                <w:color w:val="000000"/>
                <w:sz w:val="20"/>
                <w:szCs w:val="20"/>
              </w:rPr>
            </w:pPr>
            <w:r w:rsidRPr="00912DE6">
              <w:rPr>
                <w:rFonts w:ascii="Arial Narrow" w:hAnsi="Arial Narrow" w:cs="Calibri"/>
                <w:color w:val="000000"/>
                <w:sz w:val="20"/>
                <w:szCs w:val="20"/>
              </w:rPr>
              <w:t>Mean (SD), or n (%)</w:t>
            </w:r>
          </w:p>
        </w:tc>
        <w:tc>
          <w:tcPr>
            <w:tcW w:w="632" w:type="pct"/>
          </w:tcPr>
          <w:p w14:paraId="43AFBE0C" w14:textId="77777777" w:rsidR="002E5182" w:rsidRPr="00912DE6" w:rsidRDefault="002E5182" w:rsidP="002963E4">
            <w:pPr>
              <w:keepNext/>
              <w:keepLines/>
              <w:jc w:val="center"/>
              <w:rPr>
                <w:rFonts w:ascii="Arial Narrow" w:hAnsi="Arial Narrow" w:cs="Calibri"/>
                <w:b/>
                <w:bCs/>
                <w:color w:val="000000"/>
                <w:sz w:val="20"/>
                <w:szCs w:val="20"/>
              </w:rPr>
            </w:pPr>
            <w:r w:rsidRPr="00912DE6">
              <w:rPr>
                <w:rFonts w:ascii="Arial Narrow" w:hAnsi="Arial Narrow" w:cs="Calibri"/>
                <w:b/>
                <w:bCs/>
                <w:color w:val="000000"/>
                <w:sz w:val="20"/>
                <w:szCs w:val="20"/>
              </w:rPr>
              <w:t xml:space="preserve">Completed </w:t>
            </w:r>
          </w:p>
        </w:tc>
        <w:tc>
          <w:tcPr>
            <w:tcW w:w="696" w:type="pct"/>
          </w:tcPr>
          <w:p w14:paraId="481AA6F4" w14:textId="77777777" w:rsidR="002E5182" w:rsidRPr="00912DE6" w:rsidRDefault="002E5182" w:rsidP="002963E4">
            <w:pPr>
              <w:keepNext/>
              <w:keepLines/>
              <w:jc w:val="center"/>
              <w:rPr>
                <w:rFonts w:ascii="Arial Narrow" w:hAnsi="Arial Narrow" w:cs="Calibri"/>
                <w:b/>
                <w:bCs/>
                <w:color w:val="000000"/>
                <w:sz w:val="20"/>
                <w:szCs w:val="20"/>
              </w:rPr>
            </w:pPr>
            <w:r w:rsidRPr="00912DE6">
              <w:rPr>
                <w:rFonts w:ascii="Arial Narrow" w:hAnsi="Arial Narrow" w:cs="Calibri"/>
                <w:b/>
                <w:bCs/>
                <w:color w:val="000000"/>
                <w:sz w:val="20"/>
                <w:szCs w:val="20"/>
              </w:rPr>
              <w:t>Discontinued</w:t>
            </w:r>
          </w:p>
        </w:tc>
        <w:tc>
          <w:tcPr>
            <w:tcW w:w="482" w:type="pct"/>
          </w:tcPr>
          <w:p w14:paraId="4183BB41" w14:textId="77777777" w:rsidR="002E5182" w:rsidRPr="00912DE6" w:rsidRDefault="002E5182" w:rsidP="002963E4">
            <w:pPr>
              <w:keepNext/>
              <w:keepLines/>
              <w:jc w:val="center"/>
              <w:rPr>
                <w:rFonts w:ascii="Arial Narrow" w:hAnsi="Arial Narrow" w:cs="Calibri"/>
                <w:b/>
                <w:bCs/>
                <w:color w:val="000000"/>
                <w:sz w:val="20"/>
                <w:szCs w:val="20"/>
              </w:rPr>
            </w:pPr>
            <w:r w:rsidRPr="00912DE6">
              <w:rPr>
                <w:rFonts w:ascii="Arial Narrow" w:hAnsi="Arial Narrow" w:cs="Calibri"/>
                <w:b/>
                <w:bCs/>
                <w:color w:val="000000"/>
                <w:sz w:val="20"/>
                <w:szCs w:val="20"/>
              </w:rPr>
              <w:t>All</w:t>
            </w:r>
          </w:p>
        </w:tc>
        <w:tc>
          <w:tcPr>
            <w:tcW w:w="680" w:type="pct"/>
          </w:tcPr>
          <w:p w14:paraId="75B37391" w14:textId="77777777" w:rsidR="002E5182" w:rsidRPr="00912DE6" w:rsidRDefault="002E5182" w:rsidP="002963E4">
            <w:pPr>
              <w:keepNext/>
              <w:keepLines/>
              <w:jc w:val="center"/>
              <w:rPr>
                <w:rFonts w:ascii="Arial Narrow" w:hAnsi="Arial Narrow" w:cs="Calibri"/>
                <w:b/>
                <w:bCs/>
                <w:color w:val="000000"/>
                <w:sz w:val="20"/>
                <w:szCs w:val="20"/>
              </w:rPr>
            </w:pPr>
            <w:r w:rsidRPr="00912DE6">
              <w:rPr>
                <w:rFonts w:ascii="Arial Narrow" w:hAnsi="Arial Narrow" w:cs="Calibri"/>
                <w:b/>
                <w:bCs/>
                <w:color w:val="000000"/>
                <w:sz w:val="20"/>
                <w:szCs w:val="20"/>
              </w:rPr>
              <w:t>Completed</w:t>
            </w:r>
          </w:p>
        </w:tc>
        <w:tc>
          <w:tcPr>
            <w:tcW w:w="735" w:type="pct"/>
          </w:tcPr>
          <w:p w14:paraId="00658268" w14:textId="77777777" w:rsidR="002E5182" w:rsidRPr="00912DE6" w:rsidRDefault="002E5182" w:rsidP="002963E4">
            <w:pPr>
              <w:keepNext/>
              <w:keepLines/>
              <w:jc w:val="center"/>
              <w:rPr>
                <w:rFonts w:ascii="Arial Narrow" w:hAnsi="Arial Narrow" w:cs="Calibri"/>
                <w:b/>
                <w:bCs/>
                <w:color w:val="000000"/>
                <w:sz w:val="20"/>
                <w:szCs w:val="20"/>
              </w:rPr>
            </w:pPr>
            <w:r w:rsidRPr="00912DE6">
              <w:rPr>
                <w:rFonts w:ascii="Arial Narrow" w:hAnsi="Arial Narrow" w:cs="Calibri"/>
                <w:b/>
                <w:bCs/>
                <w:color w:val="000000"/>
                <w:sz w:val="20"/>
                <w:szCs w:val="20"/>
              </w:rPr>
              <w:t>Discontinued</w:t>
            </w:r>
          </w:p>
        </w:tc>
        <w:tc>
          <w:tcPr>
            <w:tcW w:w="549" w:type="pct"/>
          </w:tcPr>
          <w:p w14:paraId="514885A7" w14:textId="77777777" w:rsidR="002E5182" w:rsidRPr="00912DE6" w:rsidRDefault="002E5182" w:rsidP="002963E4">
            <w:pPr>
              <w:keepNext/>
              <w:keepLines/>
              <w:jc w:val="center"/>
              <w:rPr>
                <w:rFonts w:ascii="Arial Narrow" w:hAnsi="Arial Narrow" w:cs="Calibri"/>
                <w:b/>
                <w:bCs/>
                <w:color w:val="000000"/>
                <w:sz w:val="20"/>
                <w:szCs w:val="20"/>
              </w:rPr>
            </w:pPr>
            <w:r w:rsidRPr="00912DE6">
              <w:rPr>
                <w:rFonts w:ascii="Arial Narrow" w:hAnsi="Arial Narrow" w:cs="Calibri"/>
                <w:b/>
                <w:bCs/>
                <w:color w:val="000000"/>
                <w:sz w:val="20"/>
                <w:szCs w:val="20"/>
              </w:rPr>
              <w:t xml:space="preserve">All </w:t>
            </w:r>
          </w:p>
        </w:tc>
        <w:tc>
          <w:tcPr>
            <w:tcW w:w="443" w:type="pct"/>
          </w:tcPr>
          <w:p w14:paraId="663C4882" w14:textId="77777777" w:rsidR="002E5182" w:rsidRPr="00912DE6" w:rsidRDefault="002E5182" w:rsidP="002963E4">
            <w:pPr>
              <w:keepNext/>
              <w:keepLines/>
              <w:jc w:val="center"/>
              <w:rPr>
                <w:rFonts w:ascii="Arial Narrow" w:hAnsi="Arial Narrow" w:cs="Calibri"/>
                <w:b/>
                <w:bCs/>
                <w:color w:val="000000"/>
                <w:sz w:val="20"/>
                <w:szCs w:val="20"/>
              </w:rPr>
            </w:pPr>
            <w:r w:rsidRPr="00912DE6">
              <w:rPr>
                <w:rFonts w:ascii="Arial Narrow" w:hAnsi="Arial Narrow" w:cs="Calibri"/>
                <w:b/>
                <w:bCs/>
                <w:color w:val="000000"/>
                <w:sz w:val="20"/>
                <w:szCs w:val="20"/>
              </w:rPr>
              <w:t xml:space="preserve">Total </w:t>
            </w:r>
          </w:p>
        </w:tc>
      </w:tr>
      <w:tr w:rsidR="002E5182" w:rsidRPr="00912DE6" w14:paraId="2B1105A2" w14:textId="77777777" w:rsidTr="002963E4">
        <w:trPr>
          <w:trHeight w:val="170"/>
        </w:trPr>
        <w:tc>
          <w:tcPr>
            <w:tcW w:w="4008" w:type="pct"/>
            <w:gridSpan w:val="6"/>
          </w:tcPr>
          <w:p w14:paraId="463B498C" w14:textId="77777777" w:rsidR="002E5182" w:rsidRPr="00912DE6" w:rsidRDefault="002E5182" w:rsidP="002963E4">
            <w:pPr>
              <w:keepNext/>
              <w:keepLines/>
              <w:jc w:val="left"/>
              <w:rPr>
                <w:rFonts w:ascii="Arial Narrow" w:hAnsi="Arial Narrow" w:cs="Calibri"/>
                <w:b/>
                <w:bCs/>
                <w:color w:val="000000"/>
                <w:sz w:val="20"/>
                <w:szCs w:val="20"/>
              </w:rPr>
            </w:pPr>
            <w:r w:rsidRPr="00912DE6">
              <w:rPr>
                <w:rFonts w:ascii="Arial Narrow" w:hAnsi="Arial Narrow" w:cs="Calibri"/>
                <w:b/>
                <w:bCs/>
                <w:color w:val="000000"/>
                <w:sz w:val="20"/>
                <w:szCs w:val="20"/>
              </w:rPr>
              <w:t>Demographic Characteristics</w:t>
            </w:r>
          </w:p>
        </w:tc>
        <w:tc>
          <w:tcPr>
            <w:tcW w:w="549" w:type="pct"/>
          </w:tcPr>
          <w:p w14:paraId="6B815C65" w14:textId="77777777" w:rsidR="002E5182" w:rsidRPr="00912DE6" w:rsidRDefault="002E5182" w:rsidP="002963E4">
            <w:pPr>
              <w:keepNext/>
              <w:keepLines/>
              <w:jc w:val="left"/>
              <w:rPr>
                <w:rFonts w:ascii="Arial Narrow" w:hAnsi="Arial Narrow" w:cs="Calibri"/>
                <w:b/>
                <w:bCs/>
                <w:color w:val="000000"/>
                <w:sz w:val="20"/>
                <w:szCs w:val="20"/>
              </w:rPr>
            </w:pPr>
          </w:p>
        </w:tc>
        <w:tc>
          <w:tcPr>
            <w:tcW w:w="443" w:type="pct"/>
          </w:tcPr>
          <w:p w14:paraId="5CC2750B" w14:textId="77777777" w:rsidR="002E5182" w:rsidRPr="00912DE6" w:rsidRDefault="002E5182" w:rsidP="002963E4">
            <w:pPr>
              <w:keepNext/>
              <w:keepLines/>
              <w:jc w:val="left"/>
              <w:rPr>
                <w:rFonts w:ascii="Arial Narrow" w:hAnsi="Arial Narrow" w:cs="Calibri"/>
                <w:b/>
                <w:bCs/>
                <w:color w:val="000000"/>
                <w:sz w:val="20"/>
                <w:szCs w:val="20"/>
              </w:rPr>
            </w:pPr>
          </w:p>
        </w:tc>
      </w:tr>
      <w:tr w:rsidR="002E5182" w:rsidRPr="00912DE6" w14:paraId="0D2EBA7E" w14:textId="77777777" w:rsidTr="002963E4">
        <w:trPr>
          <w:trHeight w:val="170"/>
        </w:trPr>
        <w:tc>
          <w:tcPr>
            <w:tcW w:w="784" w:type="pct"/>
          </w:tcPr>
          <w:p w14:paraId="4711DB23" w14:textId="77777777" w:rsidR="002E5182" w:rsidRPr="00912DE6" w:rsidRDefault="002E5182" w:rsidP="002963E4">
            <w:pPr>
              <w:keepNext/>
              <w:keepLines/>
              <w:jc w:val="left"/>
              <w:rPr>
                <w:rFonts w:ascii="Arial Narrow" w:hAnsi="Arial Narrow" w:cs="Calibri"/>
                <w:color w:val="000000"/>
                <w:sz w:val="20"/>
                <w:szCs w:val="20"/>
              </w:rPr>
            </w:pPr>
            <w:r w:rsidRPr="00912DE6">
              <w:rPr>
                <w:rFonts w:ascii="Arial Narrow" w:hAnsi="Arial Narrow" w:cs="Calibri"/>
                <w:color w:val="000000"/>
                <w:sz w:val="20"/>
                <w:szCs w:val="20"/>
              </w:rPr>
              <w:t>N</w:t>
            </w:r>
          </w:p>
        </w:tc>
        <w:tc>
          <w:tcPr>
            <w:tcW w:w="632" w:type="pct"/>
          </w:tcPr>
          <w:p w14:paraId="1310ABE7"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62</w:t>
            </w:r>
          </w:p>
        </w:tc>
        <w:tc>
          <w:tcPr>
            <w:tcW w:w="696" w:type="pct"/>
          </w:tcPr>
          <w:p w14:paraId="019F7CC3"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5</w:t>
            </w:r>
          </w:p>
        </w:tc>
        <w:tc>
          <w:tcPr>
            <w:tcW w:w="482" w:type="pct"/>
          </w:tcPr>
          <w:p w14:paraId="5E81EF06"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67</w:t>
            </w:r>
          </w:p>
        </w:tc>
        <w:tc>
          <w:tcPr>
            <w:tcW w:w="680" w:type="pct"/>
          </w:tcPr>
          <w:p w14:paraId="39BB9D23"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48</w:t>
            </w:r>
          </w:p>
        </w:tc>
        <w:tc>
          <w:tcPr>
            <w:tcW w:w="735" w:type="pct"/>
          </w:tcPr>
          <w:p w14:paraId="6D88127E"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26</w:t>
            </w:r>
          </w:p>
        </w:tc>
        <w:tc>
          <w:tcPr>
            <w:tcW w:w="549" w:type="pct"/>
          </w:tcPr>
          <w:p w14:paraId="183A5041"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74</w:t>
            </w:r>
          </w:p>
        </w:tc>
        <w:tc>
          <w:tcPr>
            <w:tcW w:w="443" w:type="pct"/>
          </w:tcPr>
          <w:p w14:paraId="1025976C"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141</w:t>
            </w:r>
          </w:p>
        </w:tc>
      </w:tr>
      <w:tr w:rsidR="002E5182" w:rsidRPr="00912DE6" w14:paraId="4DFBAE1A" w14:textId="77777777" w:rsidTr="002963E4">
        <w:trPr>
          <w:trHeight w:val="170"/>
        </w:trPr>
        <w:tc>
          <w:tcPr>
            <w:tcW w:w="784" w:type="pct"/>
          </w:tcPr>
          <w:p w14:paraId="54B52659" w14:textId="77777777" w:rsidR="002E5182" w:rsidRPr="00912DE6" w:rsidRDefault="002E5182" w:rsidP="002963E4">
            <w:pPr>
              <w:keepNext/>
              <w:keepLines/>
              <w:jc w:val="left"/>
              <w:rPr>
                <w:rFonts w:ascii="Arial Narrow" w:hAnsi="Arial Narrow" w:cs="Calibri"/>
                <w:color w:val="000000"/>
                <w:sz w:val="20"/>
                <w:szCs w:val="20"/>
              </w:rPr>
            </w:pPr>
            <w:r w:rsidRPr="00912DE6">
              <w:rPr>
                <w:rFonts w:ascii="Arial Narrow" w:hAnsi="Arial Narrow" w:cs="Calibri"/>
                <w:color w:val="000000"/>
                <w:sz w:val="20"/>
                <w:szCs w:val="20"/>
              </w:rPr>
              <w:t>Female (%)</w:t>
            </w:r>
          </w:p>
        </w:tc>
        <w:tc>
          <w:tcPr>
            <w:tcW w:w="632" w:type="pct"/>
          </w:tcPr>
          <w:p w14:paraId="448D1579"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14 (22.6%)</w:t>
            </w:r>
          </w:p>
        </w:tc>
        <w:tc>
          <w:tcPr>
            <w:tcW w:w="696" w:type="pct"/>
          </w:tcPr>
          <w:p w14:paraId="737DA76F"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4 (80%)</w:t>
            </w:r>
          </w:p>
        </w:tc>
        <w:tc>
          <w:tcPr>
            <w:tcW w:w="482" w:type="pct"/>
          </w:tcPr>
          <w:p w14:paraId="368D3D6B"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18 (26.9%)</w:t>
            </w:r>
          </w:p>
        </w:tc>
        <w:tc>
          <w:tcPr>
            <w:tcW w:w="680" w:type="pct"/>
          </w:tcPr>
          <w:p w14:paraId="637A0185"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15 (31.3%)</w:t>
            </w:r>
          </w:p>
        </w:tc>
        <w:tc>
          <w:tcPr>
            <w:tcW w:w="735" w:type="pct"/>
          </w:tcPr>
          <w:p w14:paraId="5A992860"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9 (34.6%)</w:t>
            </w:r>
          </w:p>
        </w:tc>
        <w:tc>
          <w:tcPr>
            <w:tcW w:w="549" w:type="pct"/>
          </w:tcPr>
          <w:p w14:paraId="40AEDBA4"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24 (32.4%)</w:t>
            </w:r>
          </w:p>
        </w:tc>
        <w:tc>
          <w:tcPr>
            <w:tcW w:w="443" w:type="pct"/>
          </w:tcPr>
          <w:p w14:paraId="0F2D0A95"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42 (29.8%)</w:t>
            </w:r>
          </w:p>
        </w:tc>
      </w:tr>
      <w:tr w:rsidR="002E5182" w:rsidRPr="00912DE6" w14:paraId="056783C7" w14:textId="77777777" w:rsidTr="002963E4">
        <w:trPr>
          <w:trHeight w:val="170"/>
        </w:trPr>
        <w:tc>
          <w:tcPr>
            <w:tcW w:w="784" w:type="pct"/>
          </w:tcPr>
          <w:p w14:paraId="4B52E938" w14:textId="77777777" w:rsidR="002E5182" w:rsidRPr="00912DE6" w:rsidRDefault="002E5182" w:rsidP="002963E4">
            <w:pPr>
              <w:keepNext/>
              <w:keepLines/>
              <w:jc w:val="left"/>
              <w:rPr>
                <w:rFonts w:ascii="Arial Narrow" w:hAnsi="Arial Narrow" w:cs="Calibri"/>
                <w:color w:val="000000"/>
                <w:sz w:val="20"/>
                <w:szCs w:val="20"/>
              </w:rPr>
            </w:pPr>
            <w:r w:rsidRPr="00912DE6">
              <w:rPr>
                <w:rFonts w:ascii="Arial Narrow" w:hAnsi="Arial Narrow" w:cs="Calibri"/>
                <w:color w:val="000000"/>
                <w:sz w:val="20"/>
                <w:szCs w:val="20"/>
              </w:rPr>
              <w:t>Age, Years</w:t>
            </w:r>
          </w:p>
        </w:tc>
        <w:tc>
          <w:tcPr>
            <w:tcW w:w="632" w:type="pct"/>
          </w:tcPr>
          <w:p w14:paraId="46C9F803"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66.4 (9.94)</w:t>
            </w:r>
          </w:p>
        </w:tc>
        <w:tc>
          <w:tcPr>
            <w:tcW w:w="696" w:type="pct"/>
          </w:tcPr>
          <w:p w14:paraId="4D3C6FCB"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69.0 (8.75)</w:t>
            </w:r>
          </w:p>
        </w:tc>
        <w:tc>
          <w:tcPr>
            <w:tcW w:w="482" w:type="pct"/>
          </w:tcPr>
          <w:p w14:paraId="22999D62"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66.6 (9.82)</w:t>
            </w:r>
          </w:p>
        </w:tc>
        <w:tc>
          <w:tcPr>
            <w:tcW w:w="680" w:type="pct"/>
          </w:tcPr>
          <w:p w14:paraId="7A377BE2"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64.5 (8.97)</w:t>
            </w:r>
          </w:p>
        </w:tc>
        <w:tc>
          <w:tcPr>
            <w:tcW w:w="735" w:type="pct"/>
          </w:tcPr>
          <w:p w14:paraId="3D9891A6"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69.6 (8.87)</w:t>
            </w:r>
          </w:p>
        </w:tc>
        <w:tc>
          <w:tcPr>
            <w:tcW w:w="549" w:type="pct"/>
          </w:tcPr>
          <w:p w14:paraId="21187396"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66.3 (9.20)</w:t>
            </w:r>
          </w:p>
        </w:tc>
        <w:tc>
          <w:tcPr>
            <w:tcW w:w="443" w:type="pct"/>
          </w:tcPr>
          <w:p w14:paraId="4216F2A5"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66.4 (9.47)</w:t>
            </w:r>
          </w:p>
        </w:tc>
      </w:tr>
      <w:tr w:rsidR="002E5182" w:rsidRPr="00912DE6" w14:paraId="39B50564" w14:textId="77777777" w:rsidTr="002963E4">
        <w:trPr>
          <w:trHeight w:val="170"/>
        </w:trPr>
        <w:tc>
          <w:tcPr>
            <w:tcW w:w="784" w:type="pct"/>
          </w:tcPr>
          <w:p w14:paraId="6F3728FB" w14:textId="77777777" w:rsidR="002E5182" w:rsidRPr="00912DE6" w:rsidRDefault="002E5182" w:rsidP="002963E4">
            <w:pPr>
              <w:keepNext/>
              <w:keepLines/>
              <w:jc w:val="left"/>
              <w:rPr>
                <w:rFonts w:ascii="Arial Narrow" w:hAnsi="Arial Narrow" w:cs="Calibri"/>
                <w:color w:val="000000"/>
                <w:sz w:val="20"/>
                <w:szCs w:val="20"/>
              </w:rPr>
            </w:pPr>
            <w:r w:rsidRPr="00912DE6">
              <w:rPr>
                <w:rFonts w:ascii="Arial Narrow" w:hAnsi="Arial Narrow" w:cs="Calibri"/>
                <w:color w:val="000000"/>
                <w:sz w:val="20"/>
                <w:szCs w:val="20"/>
              </w:rPr>
              <w:t>White (%)</w:t>
            </w:r>
          </w:p>
        </w:tc>
        <w:tc>
          <w:tcPr>
            <w:tcW w:w="632" w:type="pct"/>
          </w:tcPr>
          <w:p w14:paraId="322C0E29"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56 (90.3)</w:t>
            </w:r>
          </w:p>
        </w:tc>
        <w:tc>
          <w:tcPr>
            <w:tcW w:w="696" w:type="pct"/>
          </w:tcPr>
          <w:p w14:paraId="5F2800CD"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5 (100)</w:t>
            </w:r>
          </w:p>
        </w:tc>
        <w:tc>
          <w:tcPr>
            <w:tcW w:w="482" w:type="pct"/>
          </w:tcPr>
          <w:p w14:paraId="1CB3A45F"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61 (91.0)</w:t>
            </w:r>
          </w:p>
        </w:tc>
        <w:tc>
          <w:tcPr>
            <w:tcW w:w="680" w:type="pct"/>
          </w:tcPr>
          <w:p w14:paraId="32B59991"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45 (93.8%)</w:t>
            </w:r>
          </w:p>
        </w:tc>
        <w:tc>
          <w:tcPr>
            <w:tcW w:w="735" w:type="pct"/>
          </w:tcPr>
          <w:p w14:paraId="7BD12D55"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25 (96.2%)</w:t>
            </w:r>
          </w:p>
        </w:tc>
        <w:tc>
          <w:tcPr>
            <w:tcW w:w="549" w:type="pct"/>
          </w:tcPr>
          <w:p w14:paraId="22C51808"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70 (94.6)</w:t>
            </w:r>
          </w:p>
        </w:tc>
        <w:tc>
          <w:tcPr>
            <w:tcW w:w="443" w:type="pct"/>
          </w:tcPr>
          <w:p w14:paraId="7E37B202"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131 (92.9)</w:t>
            </w:r>
          </w:p>
        </w:tc>
      </w:tr>
      <w:tr w:rsidR="002E5182" w:rsidRPr="00912DE6" w14:paraId="0E350D34" w14:textId="77777777" w:rsidTr="002963E4">
        <w:trPr>
          <w:trHeight w:val="170"/>
        </w:trPr>
        <w:tc>
          <w:tcPr>
            <w:tcW w:w="784" w:type="pct"/>
          </w:tcPr>
          <w:p w14:paraId="709CA12C" w14:textId="77777777" w:rsidR="002E5182" w:rsidRPr="00912DE6" w:rsidRDefault="002E5182" w:rsidP="002963E4">
            <w:pPr>
              <w:keepNext/>
              <w:keepLines/>
              <w:jc w:val="left"/>
              <w:rPr>
                <w:rFonts w:ascii="Arial Narrow" w:hAnsi="Arial Narrow" w:cs="Calibri"/>
                <w:color w:val="000000"/>
                <w:sz w:val="20"/>
                <w:szCs w:val="20"/>
              </w:rPr>
            </w:pPr>
            <w:r w:rsidRPr="00912DE6">
              <w:rPr>
                <w:rFonts w:ascii="Arial Narrow" w:hAnsi="Arial Narrow" w:cs="Calibri"/>
                <w:color w:val="000000"/>
                <w:sz w:val="20"/>
                <w:szCs w:val="20"/>
              </w:rPr>
              <w:t>BMI (kg/m^2)</w:t>
            </w:r>
          </w:p>
        </w:tc>
        <w:tc>
          <w:tcPr>
            <w:tcW w:w="632" w:type="pct"/>
          </w:tcPr>
          <w:p w14:paraId="43DFF8A4"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27.49 (5.98)</w:t>
            </w:r>
          </w:p>
        </w:tc>
        <w:tc>
          <w:tcPr>
            <w:tcW w:w="696" w:type="pct"/>
          </w:tcPr>
          <w:p w14:paraId="02527589"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27.23 (5.24)</w:t>
            </w:r>
          </w:p>
        </w:tc>
        <w:tc>
          <w:tcPr>
            <w:tcW w:w="482" w:type="pct"/>
          </w:tcPr>
          <w:p w14:paraId="3073C6F6"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27.47 (5.89)</w:t>
            </w:r>
          </w:p>
        </w:tc>
        <w:tc>
          <w:tcPr>
            <w:tcW w:w="680" w:type="pct"/>
          </w:tcPr>
          <w:p w14:paraId="64A49C11"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27.76 (5.97)</w:t>
            </w:r>
          </w:p>
        </w:tc>
        <w:tc>
          <w:tcPr>
            <w:tcW w:w="735" w:type="pct"/>
          </w:tcPr>
          <w:p w14:paraId="1A041AB6"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24.57 (3.60)</w:t>
            </w:r>
          </w:p>
        </w:tc>
        <w:tc>
          <w:tcPr>
            <w:tcW w:w="549" w:type="pct"/>
          </w:tcPr>
          <w:p w14:paraId="2A816620"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26.61 (5.43)</w:t>
            </w:r>
          </w:p>
        </w:tc>
        <w:tc>
          <w:tcPr>
            <w:tcW w:w="443" w:type="pct"/>
          </w:tcPr>
          <w:p w14:paraId="4137A155"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27.02 (5.65)</w:t>
            </w:r>
          </w:p>
        </w:tc>
      </w:tr>
      <w:tr w:rsidR="002E5182" w:rsidRPr="00912DE6" w14:paraId="66EF3ED0" w14:textId="77777777" w:rsidTr="002963E4">
        <w:trPr>
          <w:trHeight w:val="170"/>
        </w:trPr>
        <w:tc>
          <w:tcPr>
            <w:tcW w:w="4008" w:type="pct"/>
            <w:gridSpan w:val="6"/>
          </w:tcPr>
          <w:p w14:paraId="244836C5" w14:textId="77777777" w:rsidR="002E5182" w:rsidRPr="00912DE6" w:rsidRDefault="002E5182" w:rsidP="002963E4">
            <w:pPr>
              <w:keepNext/>
              <w:keepLines/>
              <w:jc w:val="left"/>
              <w:rPr>
                <w:rFonts w:ascii="Arial Narrow" w:hAnsi="Arial Narrow" w:cs="Calibri"/>
                <w:b/>
                <w:bCs/>
                <w:color w:val="000000"/>
                <w:sz w:val="20"/>
                <w:szCs w:val="20"/>
              </w:rPr>
            </w:pPr>
            <w:r w:rsidRPr="00912DE6">
              <w:rPr>
                <w:rFonts w:ascii="Arial Narrow" w:hAnsi="Arial Narrow" w:cs="Calibri"/>
                <w:b/>
                <w:bCs/>
                <w:color w:val="000000"/>
                <w:sz w:val="20"/>
                <w:szCs w:val="20"/>
              </w:rPr>
              <w:t>Disease Characteristics</w:t>
            </w:r>
          </w:p>
        </w:tc>
        <w:tc>
          <w:tcPr>
            <w:tcW w:w="549" w:type="pct"/>
          </w:tcPr>
          <w:p w14:paraId="0169E3DC" w14:textId="77777777" w:rsidR="002E5182" w:rsidRPr="00912DE6" w:rsidRDefault="002E5182" w:rsidP="002963E4">
            <w:pPr>
              <w:keepNext/>
              <w:keepLines/>
              <w:jc w:val="left"/>
              <w:rPr>
                <w:rFonts w:ascii="Arial Narrow" w:hAnsi="Arial Narrow" w:cs="Calibri"/>
                <w:b/>
                <w:bCs/>
                <w:color w:val="000000"/>
                <w:sz w:val="20"/>
                <w:szCs w:val="20"/>
              </w:rPr>
            </w:pPr>
          </w:p>
        </w:tc>
        <w:tc>
          <w:tcPr>
            <w:tcW w:w="443" w:type="pct"/>
          </w:tcPr>
          <w:p w14:paraId="56571C8D" w14:textId="77777777" w:rsidR="002E5182" w:rsidRPr="00912DE6" w:rsidRDefault="002E5182" w:rsidP="002963E4">
            <w:pPr>
              <w:keepNext/>
              <w:keepLines/>
              <w:jc w:val="left"/>
              <w:rPr>
                <w:rFonts w:ascii="Arial Narrow" w:hAnsi="Arial Narrow" w:cs="Calibri"/>
                <w:b/>
                <w:bCs/>
                <w:color w:val="000000"/>
                <w:sz w:val="20"/>
                <w:szCs w:val="20"/>
              </w:rPr>
            </w:pPr>
          </w:p>
        </w:tc>
      </w:tr>
      <w:tr w:rsidR="002E5182" w:rsidRPr="00912DE6" w14:paraId="4666093E" w14:textId="77777777" w:rsidTr="002963E4">
        <w:trPr>
          <w:trHeight w:val="170"/>
        </w:trPr>
        <w:tc>
          <w:tcPr>
            <w:tcW w:w="784" w:type="pct"/>
          </w:tcPr>
          <w:p w14:paraId="0349A4F5" w14:textId="77777777" w:rsidR="002E5182" w:rsidRPr="00912DE6" w:rsidRDefault="002E5182" w:rsidP="002963E4">
            <w:pPr>
              <w:keepNext/>
              <w:keepLines/>
              <w:jc w:val="left"/>
              <w:rPr>
                <w:rFonts w:ascii="Arial Narrow" w:hAnsi="Arial Narrow" w:cs="Calibri"/>
                <w:color w:val="000000"/>
                <w:sz w:val="20"/>
                <w:szCs w:val="20"/>
              </w:rPr>
            </w:pPr>
            <w:r w:rsidRPr="00912DE6">
              <w:rPr>
                <w:rFonts w:ascii="Arial Narrow" w:hAnsi="Arial Narrow" w:cs="Calibri"/>
                <w:color w:val="000000"/>
                <w:sz w:val="20"/>
                <w:szCs w:val="20"/>
              </w:rPr>
              <w:t xml:space="preserve">Duration of PD, years </w:t>
            </w:r>
          </w:p>
        </w:tc>
        <w:tc>
          <w:tcPr>
            <w:tcW w:w="632" w:type="pct"/>
          </w:tcPr>
          <w:p w14:paraId="3B49F3FE"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8.34 (5.06)</w:t>
            </w:r>
          </w:p>
        </w:tc>
        <w:tc>
          <w:tcPr>
            <w:tcW w:w="696" w:type="pct"/>
          </w:tcPr>
          <w:p w14:paraId="1F221877"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14.36 (8.0)</w:t>
            </w:r>
          </w:p>
        </w:tc>
        <w:tc>
          <w:tcPr>
            <w:tcW w:w="482" w:type="pct"/>
          </w:tcPr>
          <w:p w14:paraId="7A1158C1"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8.79 (5.49)</w:t>
            </w:r>
          </w:p>
        </w:tc>
        <w:tc>
          <w:tcPr>
            <w:tcW w:w="680" w:type="pct"/>
          </w:tcPr>
          <w:p w14:paraId="0686E7EA"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7.48 (3.99)</w:t>
            </w:r>
          </w:p>
        </w:tc>
        <w:tc>
          <w:tcPr>
            <w:tcW w:w="735" w:type="pct"/>
          </w:tcPr>
          <w:p w14:paraId="007BC2F8"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10.03 (4.22)</w:t>
            </w:r>
          </w:p>
        </w:tc>
        <w:tc>
          <w:tcPr>
            <w:tcW w:w="549" w:type="pct"/>
          </w:tcPr>
          <w:p w14:paraId="26F35819"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8.38 (4.22)</w:t>
            </w:r>
          </w:p>
        </w:tc>
        <w:tc>
          <w:tcPr>
            <w:tcW w:w="443" w:type="pct"/>
          </w:tcPr>
          <w:p w14:paraId="60876CCE" w14:textId="4E527C59"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8.58 (4.85</w:t>
            </w:r>
            <w:r w:rsidR="00BA5139">
              <w:rPr>
                <w:rFonts w:ascii="Arial Narrow" w:hAnsi="Arial Narrow" w:cs="Calibri"/>
                <w:color w:val="000000"/>
                <w:sz w:val="20"/>
                <w:szCs w:val="20"/>
              </w:rPr>
              <w:t>)</w:t>
            </w:r>
          </w:p>
        </w:tc>
      </w:tr>
      <w:tr w:rsidR="002E5182" w:rsidRPr="00912DE6" w14:paraId="1CF371A0" w14:textId="77777777" w:rsidTr="002963E4">
        <w:trPr>
          <w:trHeight w:val="170"/>
        </w:trPr>
        <w:tc>
          <w:tcPr>
            <w:tcW w:w="4008" w:type="pct"/>
            <w:gridSpan w:val="6"/>
          </w:tcPr>
          <w:p w14:paraId="537D6EFB" w14:textId="77777777" w:rsidR="002E5182" w:rsidRPr="00912DE6" w:rsidRDefault="002E5182" w:rsidP="002963E4">
            <w:pPr>
              <w:keepNext/>
              <w:keepLines/>
              <w:jc w:val="left"/>
              <w:rPr>
                <w:rFonts w:ascii="Arial Narrow" w:hAnsi="Arial Narrow" w:cs="Calibri"/>
                <w:b/>
                <w:bCs/>
                <w:color w:val="000000"/>
                <w:sz w:val="20"/>
                <w:szCs w:val="20"/>
              </w:rPr>
            </w:pPr>
            <w:bookmarkStart w:id="8" w:name="_Hlk172042242"/>
            <w:r w:rsidRPr="00912DE6">
              <w:rPr>
                <w:rFonts w:ascii="Arial Narrow" w:hAnsi="Arial Narrow" w:cs="Calibri"/>
                <w:b/>
                <w:bCs/>
                <w:color w:val="000000"/>
                <w:sz w:val="20"/>
                <w:szCs w:val="20"/>
              </w:rPr>
              <w:t>Disease Activity</w:t>
            </w:r>
            <w:r>
              <w:rPr>
                <w:rFonts w:ascii="Arial Narrow" w:hAnsi="Arial Narrow" w:cs="Calibri"/>
                <w:b/>
                <w:bCs/>
                <w:color w:val="000000"/>
                <w:sz w:val="20"/>
                <w:szCs w:val="20"/>
              </w:rPr>
              <w:t xml:space="preserve"> (‘On/off time’ outcomes in hours per day)</w:t>
            </w:r>
          </w:p>
        </w:tc>
        <w:tc>
          <w:tcPr>
            <w:tcW w:w="549" w:type="pct"/>
          </w:tcPr>
          <w:p w14:paraId="0E177CC3" w14:textId="77777777" w:rsidR="002E5182" w:rsidRPr="00912DE6" w:rsidRDefault="002E5182" w:rsidP="002963E4">
            <w:pPr>
              <w:keepNext/>
              <w:keepLines/>
              <w:jc w:val="left"/>
              <w:rPr>
                <w:rFonts w:ascii="Arial Narrow" w:hAnsi="Arial Narrow" w:cs="Calibri"/>
                <w:b/>
                <w:bCs/>
                <w:color w:val="000000"/>
                <w:sz w:val="20"/>
                <w:szCs w:val="20"/>
              </w:rPr>
            </w:pPr>
          </w:p>
        </w:tc>
        <w:tc>
          <w:tcPr>
            <w:tcW w:w="443" w:type="pct"/>
          </w:tcPr>
          <w:p w14:paraId="3619F5B2" w14:textId="77777777" w:rsidR="002E5182" w:rsidRPr="00912DE6" w:rsidRDefault="002E5182" w:rsidP="002963E4">
            <w:pPr>
              <w:keepNext/>
              <w:keepLines/>
              <w:jc w:val="left"/>
              <w:rPr>
                <w:rFonts w:ascii="Arial Narrow" w:hAnsi="Arial Narrow" w:cs="Calibri"/>
                <w:b/>
                <w:bCs/>
                <w:color w:val="000000"/>
                <w:sz w:val="20"/>
                <w:szCs w:val="20"/>
              </w:rPr>
            </w:pPr>
          </w:p>
        </w:tc>
      </w:tr>
      <w:tr w:rsidR="002E5182" w:rsidRPr="00912DE6" w14:paraId="35AA7C40" w14:textId="77777777" w:rsidTr="002963E4">
        <w:trPr>
          <w:trHeight w:val="170"/>
        </w:trPr>
        <w:tc>
          <w:tcPr>
            <w:tcW w:w="784" w:type="pct"/>
          </w:tcPr>
          <w:p w14:paraId="425AD74C" w14:textId="77777777" w:rsidR="002E5182" w:rsidRPr="00912DE6" w:rsidRDefault="002E5182" w:rsidP="002963E4">
            <w:pPr>
              <w:keepNext/>
              <w:keepLines/>
              <w:jc w:val="left"/>
              <w:rPr>
                <w:rFonts w:ascii="Arial Narrow" w:hAnsi="Arial Narrow" w:cs="Calibri"/>
                <w:color w:val="000000"/>
                <w:sz w:val="20"/>
                <w:szCs w:val="20"/>
              </w:rPr>
            </w:pPr>
            <w:r w:rsidRPr="00912DE6">
              <w:rPr>
                <w:rFonts w:ascii="Arial Narrow" w:hAnsi="Arial Narrow" w:cs="Calibri"/>
                <w:color w:val="000000"/>
                <w:sz w:val="20"/>
                <w:szCs w:val="20"/>
              </w:rPr>
              <w:t>“Off-time”</w:t>
            </w:r>
          </w:p>
        </w:tc>
        <w:tc>
          <w:tcPr>
            <w:tcW w:w="632" w:type="pct"/>
          </w:tcPr>
          <w:p w14:paraId="32026616"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5.94 (1.91)</w:t>
            </w:r>
          </w:p>
        </w:tc>
        <w:tc>
          <w:tcPr>
            <w:tcW w:w="696" w:type="pct"/>
          </w:tcPr>
          <w:p w14:paraId="21132DEA"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5.57 (1.70)</w:t>
            </w:r>
          </w:p>
        </w:tc>
        <w:tc>
          <w:tcPr>
            <w:tcW w:w="482" w:type="pct"/>
          </w:tcPr>
          <w:p w14:paraId="77D52E44"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5.91 (1.88)</w:t>
            </w:r>
          </w:p>
        </w:tc>
        <w:tc>
          <w:tcPr>
            <w:tcW w:w="680" w:type="pct"/>
          </w:tcPr>
          <w:p w14:paraId="485CD2C0"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6.50 (2.06)</w:t>
            </w:r>
          </w:p>
        </w:tc>
        <w:tc>
          <w:tcPr>
            <w:tcW w:w="735" w:type="pct"/>
          </w:tcPr>
          <w:p w14:paraId="2C0DE6E5"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6.02 (2.65)</w:t>
            </w:r>
          </w:p>
        </w:tc>
        <w:tc>
          <w:tcPr>
            <w:tcW w:w="549" w:type="pct"/>
          </w:tcPr>
          <w:p w14:paraId="2C5F9C2F"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6.34 (2.27)</w:t>
            </w:r>
          </w:p>
        </w:tc>
        <w:tc>
          <w:tcPr>
            <w:tcW w:w="443" w:type="pct"/>
          </w:tcPr>
          <w:p w14:paraId="6AF78B5E"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6.13 (2.10)</w:t>
            </w:r>
          </w:p>
        </w:tc>
      </w:tr>
      <w:tr w:rsidR="002E5182" w:rsidRPr="00912DE6" w14:paraId="1360F225" w14:textId="77777777" w:rsidTr="002963E4">
        <w:trPr>
          <w:trHeight w:val="170"/>
        </w:trPr>
        <w:tc>
          <w:tcPr>
            <w:tcW w:w="784" w:type="pct"/>
          </w:tcPr>
          <w:p w14:paraId="686D7AB0" w14:textId="77777777" w:rsidR="002E5182" w:rsidRPr="00912DE6" w:rsidRDefault="002E5182" w:rsidP="002963E4">
            <w:pPr>
              <w:keepNext/>
              <w:keepLines/>
              <w:ind w:right="-114"/>
              <w:jc w:val="left"/>
              <w:rPr>
                <w:rFonts w:ascii="Arial Narrow" w:hAnsi="Arial Narrow" w:cs="Calibri"/>
                <w:color w:val="000000"/>
                <w:sz w:val="20"/>
                <w:szCs w:val="20"/>
              </w:rPr>
            </w:pPr>
            <w:r w:rsidRPr="00912DE6">
              <w:rPr>
                <w:rFonts w:ascii="Arial Narrow" w:hAnsi="Arial Narrow" w:cs="Calibri"/>
                <w:color w:val="000000"/>
                <w:sz w:val="20"/>
                <w:szCs w:val="20"/>
              </w:rPr>
              <w:t>“On-time” without dyskinesia</w:t>
            </w:r>
          </w:p>
        </w:tc>
        <w:tc>
          <w:tcPr>
            <w:tcW w:w="632" w:type="pct"/>
          </w:tcPr>
          <w:p w14:paraId="4B08B12A"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7.51 (3.77)</w:t>
            </w:r>
          </w:p>
        </w:tc>
        <w:tc>
          <w:tcPr>
            <w:tcW w:w="696" w:type="pct"/>
          </w:tcPr>
          <w:p w14:paraId="2781826F"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7.04 (3.37)</w:t>
            </w:r>
          </w:p>
        </w:tc>
        <w:tc>
          <w:tcPr>
            <w:tcW w:w="482" w:type="pct"/>
          </w:tcPr>
          <w:p w14:paraId="2E759E90"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7.47 (3.72)</w:t>
            </w:r>
          </w:p>
        </w:tc>
        <w:tc>
          <w:tcPr>
            <w:tcW w:w="680" w:type="pct"/>
          </w:tcPr>
          <w:p w14:paraId="7150C3AA"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7.32 (2.82)</w:t>
            </w:r>
          </w:p>
        </w:tc>
        <w:tc>
          <w:tcPr>
            <w:tcW w:w="735" w:type="pct"/>
          </w:tcPr>
          <w:p w14:paraId="426F4A4B"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7.05 (3.72)</w:t>
            </w:r>
          </w:p>
        </w:tc>
        <w:tc>
          <w:tcPr>
            <w:tcW w:w="549" w:type="pct"/>
          </w:tcPr>
          <w:p w14:paraId="4281EAB3"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7.23 (3.14)</w:t>
            </w:r>
          </w:p>
        </w:tc>
        <w:tc>
          <w:tcPr>
            <w:tcW w:w="443" w:type="pct"/>
          </w:tcPr>
          <w:p w14:paraId="0D15AB7F"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7.35 (3.42)</w:t>
            </w:r>
          </w:p>
        </w:tc>
      </w:tr>
      <w:tr w:rsidR="002E5182" w:rsidRPr="00912DE6" w14:paraId="08BB75CD" w14:textId="77777777" w:rsidTr="002963E4">
        <w:trPr>
          <w:trHeight w:val="170"/>
        </w:trPr>
        <w:tc>
          <w:tcPr>
            <w:tcW w:w="784" w:type="pct"/>
          </w:tcPr>
          <w:p w14:paraId="0936221A" w14:textId="77777777" w:rsidR="002E5182" w:rsidRPr="00912DE6" w:rsidRDefault="002E5182" w:rsidP="002963E4">
            <w:pPr>
              <w:keepNext/>
              <w:keepLines/>
              <w:jc w:val="left"/>
              <w:rPr>
                <w:rFonts w:ascii="Arial Narrow" w:hAnsi="Arial Narrow" w:cs="Calibri"/>
                <w:color w:val="000000"/>
                <w:sz w:val="20"/>
                <w:szCs w:val="20"/>
              </w:rPr>
            </w:pPr>
            <w:r w:rsidRPr="00912DE6">
              <w:rPr>
                <w:rFonts w:ascii="Arial Narrow" w:hAnsi="Arial Narrow" w:cs="Calibri"/>
                <w:color w:val="000000"/>
                <w:sz w:val="20"/>
                <w:szCs w:val="20"/>
              </w:rPr>
              <w:t>“On-time” with non-troublesome dyskinesia</w:t>
            </w:r>
          </w:p>
        </w:tc>
        <w:tc>
          <w:tcPr>
            <w:tcW w:w="632" w:type="pct"/>
          </w:tcPr>
          <w:p w14:paraId="7CC6FCCF"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1.95 (2.77)</w:t>
            </w:r>
          </w:p>
        </w:tc>
        <w:tc>
          <w:tcPr>
            <w:tcW w:w="696" w:type="pct"/>
          </w:tcPr>
          <w:p w14:paraId="78DD8855"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2.80 (2.56)</w:t>
            </w:r>
          </w:p>
        </w:tc>
        <w:tc>
          <w:tcPr>
            <w:tcW w:w="482" w:type="pct"/>
          </w:tcPr>
          <w:p w14:paraId="65C41DE3"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2.02 (2.75)</w:t>
            </w:r>
          </w:p>
        </w:tc>
        <w:tc>
          <w:tcPr>
            <w:tcW w:w="680" w:type="pct"/>
          </w:tcPr>
          <w:p w14:paraId="2FBB74CB"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1.76 (2.40)</w:t>
            </w:r>
          </w:p>
        </w:tc>
        <w:tc>
          <w:tcPr>
            <w:tcW w:w="735" w:type="pct"/>
          </w:tcPr>
          <w:p w14:paraId="457C55BB"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2.37 (2.58)</w:t>
            </w:r>
          </w:p>
        </w:tc>
        <w:tc>
          <w:tcPr>
            <w:tcW w:w="549" w:type="pct"/>
          </w:tcPr>
          <w:p w14:paraId="4DF1B36F"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1.97 (2.46)</w:t>
            </w:r>
          </w:p>
        </w:tc>
        <w:tc>
          <w:tcPr>
            <w:tcW w:w="443" w:type="pct"/>
          </w:tcPr>
          <w:p w14:paraId="4C7D949F"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1.99 (2.60)</w:t>
            </w:r>
          </w:p>
        </w:tc>
      </w:tr>
      <w:tr w:rsidR="002E5182" w:rsidRPr="00912DE6" w14:paraId="744AF77E" w14:textId="77777777" w:rsidTr="002963E4">
        <w:trPr>
          <w:trHeight w:val="170"/>
        </w:trPr>
        <w:tc>
          <w:tcPr>
            <w:tcW w:w="784" w:type="pct"/>
          </w:tcPr>
          <w:p w14:paraId="1AA2EB61" w14:textId="77777777" w:rsidR="002E5182" w:rsidRPr="00912DE6" w:rsidRDefault="002E5182" w:rsidP="002963E4">
            <w:pPr>
              <w:keepNext/>
              <w:keepLines/>
              <w:jc w:val="left"/>
              <w:rPr>
                <w:rFonts w:ascii="Arial Narrow" w:hAnsi="Arial Narrow" w:cs="Calibri"/>
                <w:color w:val="000000"/>
                <w:sz w:val="20"/>
                <w:szCs w:val="20"/>
              </w:rPr>
            </w:pPr>
            <w:r w:rsidRPr="00912DE6">
              <w:rPr>
                <w:rFonts w:ascii="Arial Narrow" w:hAnsi="Arial Narrow" w:cs="Calibri"/>
                <w:color w:val="000000"/>
                <w:sz w:val="20"/>
                <w:szCs w:val="20"/>
              </w:rPr>
              <w:t>“On-time” without troublesome dyskinesia</w:t>
            </w:r>
          </w:p>
        </w:tc>
        <w:tc>
          <w:tcPr>
            <w:tcW w:w="632" w:type="pct"/>
          </w:tcPr>
          <w:p w14:paraId="772C9AA9"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9.46 (2.63)</w:t>
            </w:r>
          </w:p>
        </w:tc>
        <w:tc>
          <w:tcPr>
            <w:tcW w:w="696" w:type="pct"/>
          </w:tcPr>
          <w:p w14:paraId="05364EF7"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9.84 (2.80)</w:t>
            </w:r>
          </w:p>
        </w:tc>
        <w:tc>
          <w:tcPr>
            <w:tcW w:w="482" w:type="pct"/>
          </w:tcPr>
          <w:p w14:paraId="0F802017"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9.49 (2.62)</w:t>
            </w:r>
          </w:p>
        </w:tc>
        <w:tc>
          <w:tcPr>
            <w:tcW w:w="680" w:type="pct"/>
          </w:tcPr>
          <w:p w14:paraId="415BDB56"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9.08 (2.33)</w:t>
            </w:r>
          </w:p>
        </w:tc>
        <w:tc>
          <w:tcPr>
            <w:tcW w:w="735" w:type="pct"/>
          </w:tcPr>
          <w:p w14:paraId="7BFA48EE"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9.42 (2.63)</w:t>
            </w:r>
          </w:p>
        </w:tc>
        <w:tc>
          <w:tcPr>
            <w:tcW w:w="549" w:type="pct"/>
          </w:tcPr>
          <w:p w14:paraId="4BCCD8BB"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9.20 (2.43)</w:t>
            </w:r>
          </w:p>
        </w:tc>
        <w:tc>
          <w:tcPr>
            <w:tcW w:w="443" w:type="pct"/>
          </w:tcPr>
          <w:p w14:paraId="0CA36AF5"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9.34 (2.51)</w:t>
            </w:r>
          </w:p>
        </w:tc>
      </w:tr>
      <w:tr w:rsidR="002E5182" w:rsidRPr="00912DE6" w14:paraId="39038B92" w14:textId="77777777" w:rsidTr="002963E4">
        <w:trPr>
          <w:trHeight w:val="170"/>
        </w:trPr>
        <w:tc>
          <w:tcPr>
            <w:tcW w:w="784" w:type="pct"/>
          </w:tcPr>
          <w:p w14:paraId="7B058957" w14:textId="77777777" w:rsidR="002E5182" w:rsidRPr="00912DE6" w:rsidRDefault="002E5182" w:rsidP="002963E4">
            <w:pPr>
              <w:keepNext/>
              <w:keepLines/>
              <w:jc w:val="left"/>
              <w:rPr>
                <w:rFonts w:ascii="Arial Narrow" w:hAnsi="Arial Narrow" w:cs="Calibri"/>
                <w:color w:val="000000"/>
                <w:sz w:val="20"/>
                <w:szCs w:val="20"/>
              </w:rPr>
            </w:pPr>
            <w:r w:rsidRPr="00912DE6">
              <w:rPr>
                <w:rFonts w:ascii="Arial Narrow" w:hAnsi="Arial Narrow" w:cs="Calibri"/>
                <w:color w:val="000000"/>
                <w:sz w:val="20"/>
                <w:szCs w:val="20"/>
              </w:rPr>
              <w:t>“On-time” with troublesome dyskinesia</w:t>
            </w:r>
          </w:p>
        </w:tc>
        <w:tc>
          <w:tcPr>
            <w:tcW w:w="632" w:type="pct"/>
          </w:tcPr>
          <w:p w14:paraId="1E72D674"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0.60 (1.48)</w:t>
            </w:r>
          </w:p>
        </w:tc>
        <w:tc>
          <w:tcPr>
            <w:tcW w:w="696" w:type="pct"/>
          </w:tcPr>
          <w:p w14:paraId="3699DFC1"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0.59 (1.31)</w:t>
            </w:r>
          </w:p>
        </w:tc>
        <w:tc>
          <w:tcPr>
            <w:tcW w:w="482" w:type="pct"/>
          </w:tcPr>
          <w:p w14:paraId="4829D11F"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0.60 (1.46)</w:t>
            </w:r>
          </w:p>
        </w:tc>
        <w:tc>
          <w:tcPr>
            <w:tcW w:w="680" w:type="pct"/>
          </w:tcPr>
          <w:p w14:paraId="07485C38"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0.41 (0.91)</w:t>
            </w:r>
          </w:p>
        </w:tc>
        <w:tc>
          <w:tcPr>
            <w:tcW w:w="735" w:type="pct"/>
          </w:tcPr>
          <w:p w14:paraId="7E068E88"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0.56 (0.77)</w:t>
            </w:r>
          </w:p>
        </w:tc>
        <w:tc>
          <w:tcPr>
            <w:tcW w:w="549" w:type="pct"/>
          </w:tcPr>
          <w:p w14:paraId="5C96EE77"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0.46 (0.86)</w:t>
            </w:r>
          </w:p>
        </w:tc>
        <w:tc>
          <w:tcPr>
            <w:tcW w:w="443" w:type="pct"/>
          </w:tcPr>
          <w:p w14:paraId="25473D33"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0.53 (1.18)</w:t>
            </w:r>
          </w:p>
        </w:tc>
      </w:tr>
      <w:tr w:rsidR="002E5182" w:rsidRPr="00912DE6" w14:paraId="6193D966" w14:textId="77777777" w:rsidTr="002963E4">
        <w:trPr>
          <w:trHeight w:val="170"/>
        </w:trPr>
        <w:tc>
          <w:tcPr>
            <w:tcW w:w="784" w:type="pct"/>
          </w:tcPr>
          <w:p w14:paraId="580E22CD" w14:textId="77777777" w:rsidR="002E5182" w:rsidRPr="00912DE6" w:rsidRDefault="002E5182" w:rsidP="002963E4">
            <w:pPr>
              <w:keepNext/>
              <w:keepLines/>
              <w:jc w:val="left"/>
              <w:rPr>
                <w:rFonts w:ascii="Arial Narrow" w:hAnsi="Arial Narrow" w:cs="Calibri"/>
                <w:color w:val="000000"/>
                <w:sz w:val="20"/>
                <w:szCs w:val="20"/>
              </w:rPr>
            </w:pPr>
            <w:r w:rsidRPr="00912DE6">
              <w:rPr>
                <w:rFonts w:ascii="Arial Narrow" w:hAnsi="Arial Narrow" w:cs="Calibri"/>
                <w:color w:val="000000"/>
                <w:sz w:val="20"/>
                <w:szCs w:val="20"/>
              </w:rPr>
              <w:t>MDS-UPDRS Part II score/UPDRS Part II score</w:t>
            </w:r>
          </w:p>
        </w:tc>
        <w:tc>
          <w:tcPr>
            <w:tcW w:w="632" w:type="pct"/>
          </w:tcPr>
          <w:p w14:paraId="3159E63E"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13.16 (6.51)</w:t>
            </w:r>
          </w:p>
        </w:tc>
        <w:tc>
          <w:tcPr>
            <w:tcW w:w="696" w:type="pct"/>
          </w:tcPr>
          <w:p w14:paraId="60E2B535"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14.60 (4.51)</w:t>
            </w:r>
          </w:p>
        </w:tc>
        <w:tc>
          <w:tcPr>
            <w:tcW w:w="482" w:type="pct"/>
          </w:tcPr>
          <w:p w14:paraId="744EA68A"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13.27 (6.37)</w:t>
            </w:r>
          </w:p>
        </w:tc>
        <w:tc>
          <w:tcPr>
            <w:tcW w:w="680" w:type="pct"/>
          </w:tcPr>
          <w:p w14:paraId="0857F8BE"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15.19 (7.15)</w:t>
            </w:r>
          </w:p>
        </w:tc>
        <w:tc>
          <w:tcPr>
            <w:tcW w:w="735" w:type="pct"/>
          </w:tcPr>
          <w:p w14:paraId="31EE4733"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15.54 (6.64)</w:t>
            </w:r>
          </w:p>
        </w:tc>
        <w:tc>
          <w:tcPr>
            <w:tcW w:w="549" w:type="pct"/>
          </w:tcPr>
          <w:p w14:paraId="1D2E2F85"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15.31 (6.93)</w:t>
            </w:r>
          </w:p>
        </w:tc>
        <w:tc>
          <w:tcPr>
            <w:tcW w:w="443" w:type="pct"/>
          </w:tcPr>
          <w:p w14:paraId="0FE1B971" w14:textId="77777777" w:rsidR="002E5182" w:rsidRPr="00912DE6" w:rsidRDefault="002E5182" w:rsidP="002963E4">
            <w:pPr>
              <w:keepNext/>
              <w:keepLines/>
              <w:jc w:val="center"/>
              <w:rPr>
                <w:rFonts w:ascii="Arial Narrow" w:hAnsi="Arial Narrow" w:cs="Calibri"/>
                <w:color w:val="000000"/>
                <w:sz w:val="20"/>
                <w:szCs w:val="20"/>
              </w:rPr>
            </w:pPr>
            <w:r w:rsidRPr="00912DE6">
              <w:rPr>
                <w:rFonts w:ascii="Arial Narrow" w:hAnsi="Arial Narrow" w:cs="Calibri"/>
                <w:color w:val="000000"/>
                <w:sz w:val="20"/>
                <w:szCs w:val="20"/>
              </w:rPr>
              <w:t>14.34 (6.73)</w:t>
            </w:r>
          </w:p>
        </w:tc>
      </w:tr>
    </w:tbl>
    <w:bookmarkEnd w:id="8"/>
    <w:p w14:paraId="0008047C" w14:textId="77777777" w:rsidR="002E5182" w:rsidRDefault="002E5182" w:rsidP="002963E4">
      <w:pPr>
        <w:pStyle w:val="3-BodyText"/>
        <w:keepNext/>
        <w:keepLines/>
        <w:numPr>
          <w:ilvl w:val="0"/>
          <w:numId w:val="0"/>
        </w:numPr>
        <w:contextualSpacing/>
        <w:rPr>
          <w:rFonts w:ascii="Arial Narrow" w:hAnsi="Arial Narrow"/>
          <w:sz w:val="18"/>
          <w:szCs w:val="18"/>
        </w:rPr>
      </w:pPr>
      <w:r w:rsidRPr="00912DE6">
        <w:rPr>
          <w:rFonts w:ascii="Arial Narrow" w:hAnsi="Arial Narrow"/>
          <w:sz w:val="18"/>
          <w:szCs w:val="18"/>
        </w:rPr>
        <w:t>Source: Table 1 of the re-submission</w:t>
      </w:r>
    </w:p>
    <w:p w14:paraId="4EA0C823" w14:textId="77777777" w:rsidR="002E5182" w:rsidRPr="00912DE6" w:rsidRDefault="002E5182" w:rsidP="002963E4">
      <w:pPr>
        <w:pStyle w:val="3-BodyText"/>
        <w:keepLines/>
        <w:numPr>
          <w:ilvl w:val="0"/>
          <w:numId w:val="0"/>
        </w:numPr>
        <w:rPr>
          <w:rFonts w:ascii="Arial Narrow" w:hAnsi="Arial Narrow"/>
          <w:sz w:val="18"/>
          <w:szCs w:val="18"/>
        </w:rPr>
      </w:pPr>
      <w:r>
        <w:rPr>
          <w:rFonts w:ascii="Arial Narrow" w:hAnsi="Arial Narrow"/>
          <w:sz w:val="18"/>
          <w:szCs w:val="18"/>
        </w:rPr>
        <w:t xml:space="preserve">Abbreviations: LD/CD-IR = levodopa/carbidopa immediate release; FosLD/FosCD = </w:t>
      </w:r>
      <w:proofErr w:type="spellStart"/>
      <w:r>
        <w:rPr>
          <w:rFonts w:ascii="Arial Narrow" w:hAnsi="Arial Narrow"/>
          <w:sz w:val="18"/>
          <w:szCs w:val="18"/>
        </w:rPr>
        <w:t>foslevodopa</w:t>
      </w:r>
      <w:proofErr w:type="spellEnd"/>
      <w:r>
        <w:rPr>
          <w:rFonts w:ascii="Arial Narrow" w:hAnsi="Arial Narrow"/>
          <w:sz w:val="18"/>
          <w:szCs w:val="18"/>
        </w:rPr>
        <w:t>/foscarbidopa; SD = standard deviation; BMI = body mass index; PD = Parkinson disease; MDS-UPDRS = Movement Disorder Society – Unified Parkinson’s Disease Rating Scale.</w:t>
      </w:r>
    </w:p>
    <w:p w14:paraId="2511DD66" w14:textId="530AFDBC" w:rsidR="002E5182" w:rsidRPr="00343C4B" w:rsidRDefault="002E5182" w:rsidP="002E5182">
      <w:pPr>
        <w:pStyle w:val="3-BodyText"/>
      </w:pPr>
      <w:r>
        <w:t xml:space="preserve">The re-submission stated the baseline demographics were comparable from both a patient and disease perspective, and argued the data supports the position in the original submission that the missing data for </w:t>
      </w:r>
      <w:r w:rsidR="000C5DA7">
        <w:t xml:space="preserve">patients </w:t>
      </w:r>
      <w:r>
        <w:t xml:space="preserve">who discontinued </w:t>
      </w:r>
      <w:r w:rsidR="000C5DA7">
        <w:t>wa</w:t>
      </w:r>
      <w:r>
        <w:t xml:space="preserve">s assumed to be missing at random. The re-submission also stated that due to the sample size, </w:t>
      </w:r>
      <w:r w:rsidR="000C5DA7">
        <w:t>there was in</w:t>
      </w:r>
      <w:r>
        <w:t>sufficient power to test statistical significance between groups</w:t>
      </w:r>
      <w:r w:rsidR="001F3AB7">
        <w:t>.</w:t>
      </w:r>
      <w:r>
        <w:t xml:space="preserve"> </w:t>
      </w:r>
      <w:r w:rsidRPr="00343C4B">
        <w:t xml:space="preserve">While a formal statistical test was not feasible, </w:t>
      </w:r>
      <w:r w:rsidR="00AB56F2" w:rsidRPr="00343C4B">
        <w:t xml:space="preserve">the </w:t>
      </w:r>
      <w:r w:rsidRPr="00343C4B">
        <w:t xml:space="preserve">baseline characteristics for those who completed or discontinued the trial </w:t>
      </w:r>
      <w:r w:rsidR="00AB56F2" w:rsidRPr="00343C4B">
        <w:t>appeared to be</w:t>
      </w:r>
      <w:r w:rsidRPr="00343C4B">
        <w:t xml:space="preserve"> generally comparable, however it was observed that</w:t>
      </w:r>
      <w:r w:rsidR="00F81135" w:rsidRPr="00343C4B">
        <w:t xml:space="preserve"> </w:t>
      </w:r>
      <w:r w:rsidRPr="00343C4B">
        <w:t xml:space="preserve">in </w:t>
      </w:r>
      <w:r w:rsidR="00F81135" w:rsidRPr="00343C4B">
        <w:t xml:space="preserve">both </w:t>
      </w:r>
      <w:r w:rsidRPr="00343C4B">
        <w:t xml:space="preserve">the oral LD/CD </w:t>
      </w:r>
      <w:r w:rsidR="00F81135" w:rsidRPr="00343C4B">
        <w:t xml:space="preserve">and the FosLD/FosCD </w:t>
      </w:r>
      <w:r w:rsidRPr="00343C4B">
        <w:t>arm</w:t>
      </w:r>
      <w:r w:rsidR="00F81135" w:rsidRPr="00343C4B">
        <w:t>s</w:t>
      </w:r>
      <w:r w:rsidRPr="00343C4B">
        <w:t xml:space="preserve">, the mean baseline disease duration appeared to be numerically </w:t>
      </w:r>
      <w:r w:rsidR="00BA5139" w:rsidRPr="00343C4B">
        <w:t xml:space="preserve">longer </w:t>
      </w:r>
      <w:r w:rsidRPr="00343C4B">
        <w:t>in discontinuers than in those who completed the study</w:t>
      </w:r>
      <w:r w:rsidR="000E42E7" w:rsidRPr="00343C4B">
        <w:t>,</w:t>
      </w:r>
      <w:r w:rsidRPr="00343C4B">
        <w:t xml:space="preserve"> </w:t>
      </w:r>
      <w:r w:rsidR="000E42E7" w:rsidRPr="00343C4B">
        <w:t xml:space="preserve">noting </w:t>
      </w:r>
      <w:r w:rsidRPr="00343C4B">
        <w:t xml:space="preserve">however </w:t>
      </w:r>
      <w:r w:rsidR="00F81135" w:rsidRPr="00343C4B">
        <w:t>for oral LD/CD the</w:t>
      </w:r>
      <w:r w:rsidRPr="00343C4B">
        <w:t xml:space="preserve"> </w:t>
      </w:r>
      <w:r w:rsidR="000E42E7" w:rsidRPr="00343C4B">
        <w:t>number of discontinuers</w:t>
      </w:r>
      <w:r w:rsidRPr="00343C4B">
        <w:t xml:space="preserve"> was small (n=5) and the standard deviation</w:t>
      </w:r>
      <w:r w:rsidR="00AB56F2" w:rsidRPr="00343C4B">
        <w:t xml:space="preserve"> (8.0 years)</w:t>
      </w:r>
      <w:r w:rsidRPr="00343C4B">
        <w:t xml:space="preserve"> was large.</w:t>
      </w:r>
      <w:r w:rsidR="006C1DAA">
        <w:t xml:space="preserve"> </w:t>
      </w:r>
      <w:bookmarkStart w:id="9" w:name="_Hlk183160251"/>
      <w:r w:rsidR="006C1DAA">
        <w:t>The pre-PBAC response stated that while the time since diagnosis is numerically higher amongst discontinuers than continuers (10.03 years versus 7.48 years) that this variance is not statistically significant. The pre-PBAC response further stated that disease duration alone is not a treatment effect modifier, as confirmed by results of the subgroup analyses on the primary effect endpoints, which indicated that there was no treatment-by-subgroup interaction for duration of PD</w:t>
      </w:r>
      <w:r w:rsidR="00EE1E3F">
        <w:t xml:space="preserve"> &lt;</w:t>
      </w:r>
      <w:r w:rsidR="0015460A">
        <w:t> </w:t>
      </w:r>
      <w:r w:rsidR="00EE1E3F">
        <w:t xml:space="preserve">10 years versus duration of PD </w:t>
      </w:r>
      <w:r w:rsidR="00EE1E3F">
        <w:rPr>
          <w:rFonts w:cstheme="minorHAnsi"/>
        </w:rPr>
        <w:t>≥</w:t>
      </w:r>
      <w:r w:rsidR="0015460A">
        <w:rPr>
          <w:rFonts w:cstheme="minorHAnsi"/>
        </w:rPr>
        <w:t> </w:t>
      </w:r>
      <w:r w:rsidR="00EE1E3F">
        <w:t>10 years</w:t>
      </w:r>
      <w:r w:rsidR="006C1DAA">
        <w:t>.</w:t>
      </w:r>
      <w:bookmarkEnd w:id="9"/>
    </w:p>
    <w:p w14:paraId="01860D13" w14:textId="3BEA69D0" w:rsidR="003777B3" w:rsidRPr="001244D0" w:rsidRDefault="003777B3" w:rsidP="003777B3">
      <w:pPr>
        <w:pStyle w:val="4-SubsectionHeading"/>
        <w:rPr>
          <w:iCs/>
        </w:rPr>
      </w:pPr>
      <w:r w:rsidRPr="001244D0">
        <w:rPr>
          <w:iCs/>
        </w:rPr>
        <w:t>Comparative effectiveness</w:t>
      </w:r>
      <w:bookmarkEnd w:id="4"/>
      <w:bookmarkEnd w:id="5"/>
    </w:p>
    <w:p w14:paraId="23D71DEF" w14:textId="7B802B10" w:rsidR="000670FA" w:rsidRDefault="000A291E" w:rsidP="00374069">
      <w:pPr>
        <w:pStyle w:val="3-BodyText"/>
      </w:pPr>
      <w:r>
        <w:t>T</w:t>
      </w:r>
      <w:r w:rsidR="002E5182">
        <w:t>he re-submission stated the handling of missing values and sensitivity analysis conducted on the primary efficacy endpoints to account for missing data were specified in the M15-736 statistical analysis plan</w:t>
      </w:r>
      <w:r w:rsidR="00AB56F2">
        <w:t xml:space="preserve">, with the main analysis handling missing data using mixed-model repeat measurement (MMRM). The re-submission presented analyses using the MMRM method, as well as two sensitivity analyses using an analysis of covariance (ANCOVA) and a jump-to-reference analytical approach, which were </w:t>
      </w:r>
      <w:r w:rsidR="00EA7788">
        <w:t>drawn</w:t>
      </w:r>
      <w:r w:rsidR="00AB56F2">
        <w:t xml:space="preserve"> from the M15-736 Clinical Study Report (CSR). </w:t>
      </w:r>
      <w:r w:rsidR="000670FA">
        <w:t>A summary of the results based on these approaches for the primary outcome of average daily ‘on time’ without troublesome dyskinesia is presented in the table below.</w:t>
      </w:r>
    </w:p>
    <w:p w14:paraId="457924FE" w14:textId="7272633F" w:rsidR="00374069" w:rsidRDefault="00374069" w:rsidP="002963E4">
      <w:pPr>
        <w:pStyle w:val="TableFigureHeading"/>
        <w:keepLines/>
      </w:pPr>
      <w:r>
        <w:t xml:space="preserve">Table </w:t>
      </w:r>
      <w:r w:rsidR="00801624">
        <w:fldChar w:fldCharType="begin" w:fldLock="1"/>
      </w:r>
      <w:r w:rsidR="00801624">
        <w:instrText xml:space="preserve"> SEQ Table \* ARABIC </w:instrText>
      </w:r>
      <w:r w:rsidR="00801624">
        <w:fldChar w:fldCharType="separate"/>
      </w:r>
      <w:r w:rsidR="00801624">
        <w:rPr>
          <w:noProof/>
        </w:rPr>
        <w:t>4</w:t>
      </w:r>
      <w:r w:rsidR="00801624">
        <w:rPr>
          <w:noProof/>
        </w:rPr>
        <w:fldChar w:fldCharType="end"/>
      </w:r>
      <w:r>
        <w:t>: Results of analyses for methods of handling missing data</w:t>
      </w:r>
    </w:p>
    <w:tbl>
      <w:tblPr>
        <w:tblStyle w:val="TableGrid"/>
        <w:tblW w:w="5000" w:type="pct"/>
        <w:tblLook w:val="04A0" w:firstRow="1" w:lastRow="0" w:firstColumn="1" w:lastColumn="0" w:noHBand="0" w:noVBand="1"/>
      </w:tblPr>
      <w:tblGrid>
        <w:gridCol w:w="2393"/>
        <w:gridCol w:w="1855"/>
        <w:gridCol w:w="1677"/>
        <w:gridCol w:w="1621"/>
        <w:gridCol w:w="1470"/>
      </w:tblGrid>
      <w:tr w:rsidR="00374069" w:rsidRPr="000670FA" w14:paraId="74FC71C2" w14:textId="77777777" w:rsidTr="00445969">
        <w:tc>
          <w:tcPr>
            <w:tcW w:w="1327" w:type="pct"/>
          </w:tcPr>
          <w:p w14:paraId="6BE751D0" w14:textId="77777777" w:rsidR="00374069" w:rsidRPr="000670FA" w:rsidRDefault="00374069" w:rsidP="002963E4">
            <w:pPr>
              <w:keepNext/>
              <w:keepLines/>
              <w:rPr>
                <w:rFonts w:ascii="Arial Narrow" w:hAnsi="Arial Narrow" w:cs="Calibri"/>
                <w:sz w:val="20"/>
                <w:szCs w:val="20"/>
              </w:rPr>
            </w:pPr>
          </w:p>
        </w:tc>
        <w:tc>
          <w:tcPr>
            <w:tcW w:w="1959" w:type="pct"/>
            <w:gridSpan w:val="2"/>
          </w:tcPr>
          <w:p w14:paraId="7E765D21" w14:textId="431FC65F" w:rsidR="00374069" w:rsidRPr="000670FA" w:rsidRDefault="00374069" w:rsidP="002963E4">
            <w:pPr>
              <w:keepNext/>
              <w:keepLines/>
              <w:jc w:val="center"/>
              <w:rPr>
                <w:rFonts w:ascii="Arial Narrow" w:hAnsi="Arial Narrow" w:cs="Calibri"/>
                <w:b/>
                <w:bCs/>
                <w:sz w:val="20"/>
                <w:szCs w:val="20"/>
              </w:rPr>
            </w:pPr>
            <w:r w:rsidRPr="000670FA">
              <w:rPr>
                <w:rFonts w:ascii="Arial Narrow" w:hAnsi="Arial Narrow" w:cs="Calibri"/>
                <w:b/>
                <w:bCs/>
                <w:sz w:val="20"/>
                <w:szCs w:val="20"/>
              </w:rPr>
              <w:t>Oral LD/CD-IR</w:t>
            </w:r>
            <w:r>
              <w:rPr>
                <w:rFonts w:ascii="Arial Narrow" w:hAnsi="Arial Narrow" w:cs="Calibri"/>
                <w:b/>
                <w:bCs/>
                <w:sz w:val="20"/>
                <w:szCs w:val="20"/>
              </w:rPr>
              <w:t xml:space="preserve"> </w:t>
            </w:r>
            <w:r w:rsidRPr="000670FA">
              <w:rPr>
                <w:rFonts w:ascii="Arial Narrow" w:hAnsi="Arial Narrow" w:cs="Calibri"/>
                <w:b/>
                <w:bCs/>
                <w:sz w:val="20"/>
                <w:szCs w:val="20"/>
              </w:rPr>
              <w:t>(n=66)</w:t>
            </w:r>
          </w:p>
        </w:tc>
        <w:tc>
          <w:tcPr>
            <w:tcW w:w="1714" w:type="pct"/>
            <w:gridSpan w:val="2"/>
          </w:tcPr>
          <w:p w14:paraId="45DAC676" w14:textId="0E000766" w:rsidR="00374069" w:rsidRPr="00374069" w:rsidRDefault="00374069" w:rsidP="002963E4">
            <w:pPr>
              <w:keepNext/>
              <w:keepLines/>
              <w:jc w:val="center"/>
              <w:rPr>
                <w:rFonts w:ascii="Arial Narrow" w:hAnsi="Arial Narrow" w:cs="Calibri"/>
                <w:b/>
                <w:bCs/>
                <w:sz w:val="20"/>
                <w:szCs w:val="20"/>
              </w:rPr>
            </w:pPr>
            <w:r w:rsidRPr="000670FA">
              <w:rPr>
                <w:rFonts w:ascii="Arial Narrow" w:hAnsi="Arial Narrow" w:cs="Calibri"/>
                <w:b/>
                <w:bCs/>
                <w:sz w:val="20"/>
                <w:szCs w:val="20"/>
              </w:rPr>
              <w:t>FosLD/</w:t>
            </w:r>
            <w:r w:rsidR="003553CF" w:rsidRPr="000670FA">
              <w:rPr>
                <w:rFonts w:ascii="Arial Narrow" w:hAnsi="Arial Narrow" w:cs="Calibri"/>
                <w:b/>
                <w:bCs/>
                <w:sz w:val="20"/>
                <w:szCs w:val="20"/>
              </w:rPr>
              <w:t>FosCD</w:t>
            </w:r>
            <w:r>
              <w:rPr>
                <w:rFonts w:ascii="Arial Narrow" w:hAnsi="Arial Narrow" w:cs="Calibri"/>
                <w:b/>
                <w:bCs/>
                <w:sz w:val="20"/>
                <w:szCs w:val="20"/>
              </w:rPr>
              <w:t xml:space="preserve"> </w:t>
            </w:r>
            <w:r w:rsidRPr="000670FA">
              <w:rPr>
                <w:rFonts w:ascii="Arial Narrow" w:hAnsi="Arial Narrow" w:cs="Calibri"/>
                <w:b/>
                <w:bCs/>
                <w:sz w:val="20"/>
                <w:szCs w:val="20"/>
              </w:rPr>
              <w:t>(n=73)</w:t>
            </w:r>
          </w:p>
        </w:tc>
      </w:tr>
      <w:tr w:rsidR="000670FA" w:rsidRPr="000670FA" w14:paraId="555B47C0" w14:textId="77777777" w:rsidTr="0028235D">
        <w:tc>
          <w:tcPr>
            <w:tcW w:w="3286" w:type="pct"/>
            <w:gridSpan w:val="3"/>
          </w:tcPr>
          <w:p w14:paraId="13A517F7" w14:textId="4803FF29" w:rsidR="000670FA" w:rsidRPr="000670FA" w:rsidRDefault="000670FA" w:rsidP="002963E4">
            <w:pPr>
              <w:keepNext/>
              <w:keepLines/>
              <w:jc w:val="left"/>
              <w:rPr>
                <w:rFonts w:ascii="Arial Narrow" w:hAnsi="Arial Narrow" w:cs="Calibri"/>
                <w:b/>
                <w:bCs/>
                <w:sz w:val="20"/>
                <w:szCs w:val="20"/>
              </w:rPr>
            </w:pPr>
            <w:r w:rsidRPr="000670FA">
              <w:rPr>
                <w:rFonts w:ascii="Arial Narrow" w:hAnsi="Arial Narrow" w:cs="Calibri"/>
                <w:b/>
                <w:bCs/>
                <w:sz w:val="20"/>
                <w:szCs w:val="20"/>
              </w:rPr>
              <w:t>Average Daily ‘On time’ without troublesome dyskinesia</w:t>
            </w:r>
          </w:p>
        </w:tc>
        <w:tc>
          <w:tcPr>
            <w:tcW w:w="1714" w:type="pct"/>
            <w:gridSpan w:val="2"/>
          </w:tcPr>
          <w:p w14:paraId="3F951534" w14:textId="77777777" w:rsidR="000670FA" w:rsidRPr="000670FA" w:rsidRDefault="000670FA" w:rsidP="002963E4">
            <w:pPr>
              <w:keepNext/>
              <w:keepLines/>
              <w:rPr>
                <w:rFonts w:ascii="Arial Narrow" w:hAnsi="Arial Narrow" w:cs="Calibri"/>
                <w:sz w:val="20"/>
                <w:szCs w:val="20"/>
              </w:rPr>
            </w:pPr>
          </w:p>
        </w:tc>
      </w:tr>
      <w:tr w:rsidR="000602F1" w:rsidRPr="000670FA" w14:paraId="60543458" w14:textId="77777777" w:rsidTr="0028235D">
        <w:tc>
          <w:tcPr>
            <w:tcW w:w="3286" w:type="pct"/>
            <w:gridSpan w:val="3"/>
            <w:vAlign w:val="center"/>
          </w:tcPr>
          <w:p w14:paraId="122E1826" w14:textId="426BD1FA" w:rsidR="000602F1" w:rsidRPr="000670FA" w:rsidRDefault="00EA02D0" w:rsidP="002963E4">
            <w:pPr>
              <w:keepNext/>
              <w:keepLines/>
              <w:jc w:val="left"/>
              <w:rPr>
                <w:rFonts w:ascii="Arial Narrow" w:hAnsi="Arial Narrow" w:cs="Calibri"/>
                <w:b/>
                <w:bCs/>
                <w:sz w:val="20"/>
                <w:szCs w:val="20"/>
              </w:rPr>
            </w:pPr>
            <w:r>
              <w:rPr>
                <w:rFonts w:ascii="Arial Narrow" w:hAnsi="Arial Narrow" w:cs="Calibri"/>
                <w:b/>
                <w:bCs/>
                <w:sz w:val="20"/>
                <w:szCs w:val="20"/>
              </w:rPr>
              <w:t>Base case/Primary analysis</w:t>
            </w:r>
          </w:p>
        </w:tc>
        <w:tc>
          <w:tcPr>
            <w:tcW w:w="1714" w:type="pct"/>
            <w:gridSpan w:val="2"/>
          </w:tcPr>
          <w:p w14:paraId="0D61144B" w14:textId="77777777" w:rsidR="000602F1" w:rsidRPr="000670FA" w:rsidRDefault="000602F1" w:rsidP="002963E4">
            <w:pPr>
              <w:keepNext/>
              <w:keepLines/>
              <w:jc w:val="center"/>
              <w:rPr>
                <w:rFonts w:ascii="Arial Narrow" w:hAnsi="Arial Narrow" w:cs="Calibri"/>
                <w:b/>
                <w:bCs/>
                <w:sz w:val="20"/>
                <w:szCs w:val="20"/>
              </w:rPr>
            </w:pPr>
          </w:p>
        </w:tc>
      </w:tr>
      <w:tr w:rsidR="000602F1" w:rsidRPr="000670FA" w14:paraId="092D3086" w14:textId="77777777" w:rsidTr="00445969">
        <w:tc>
          <w:tcPr>
            <w:tcW w:w="1327" w:type="pct"/>
          </w:tcPr>
          <w:p w14:paraId="636F7471" w14:textId="77777777" w:rsidR="000602F1" w:rsidRPr="000670FA" w:rsidRDefault="000602F1" w:rsidP="002963E4">
            <w:pPr>
              <w:keepNext/>
              <w:keepLines/>
              <w:jc w:val="left"/>
              <w:rPr>
                <w:rFonts w:ascii="Arial Narrow" w:hAnsi="Arial Narrow" w:cs="Calibri"/>
                <w:sz w:val="20"/>
                <w:szCs w:val="20"/>
              </w:rPr>
            </w:pPr>
          </w:p>
        </w:tc>
        <w:tc>
          <w:tcPr>
            <w:tcW w:w="1959" w:type="pct"/>
            <w:gridSpan w:val="2"/>
          </w:tcPr>
          <w:p w14:paraId="49D6617B" w14:textId="7883D24B" w:rsidR="000602F1" w:rsidRPr="000670FA" w:rsidRDefault="000602F1" w:rsidP="002963E4">
            <w:pPr>
              <w:keepNext/>
              <w:keepLines/>
              <w:jc w:val="center"/>
              <w:rPr>
                <w:rFonts w:ascii="Arial Narrow" w:hAnsi="Arial Narrow" w:cs="Calibri"/>
                <w:b/>
                <w:bCs/>
                <w:sz w:val="20"/>
                <w:szCs w:val="20"/>
              </w:rPr>
            </w:pPr>
            <w:r w:rsidRPr="000602F1">
              <w:rPr>
                <w:rFonts w:ascii="Arial Narrow" w:hAnsi="Arial Narrow" w:cs="Calibri"/>
                <w:b/>
                <w:bCs/>
                <w:sz w:val="20"/>
                <w:szCs w:val="20"/>
              </w:rPr>
              <w:t xml:space="preserve">N = </w:t>
            </w:r>
            <w:r>
              <w:rPr>
                <w:rFonts w:ascii="Arial Narrow" w:hAnsi="Arial Narrow" w:cs="Calibri"/>
                <w:b/>
                <w:bCs/>
                <w:sz w:val="20"/>
                <w:szCs w:val="20"/>
              </w:rPr>
              <w:t>67</w:t>
            </w:r>
          </w:p>
        </w:tc>
        <w:tc>
          <w:tcPr>
            <w:tcW w:w="1714" w:type="pct"/>
            <w:gridSpan w:val="2"/>
          </w:tcPr>
          <w:p w14:paraId="3759C026" w14:textId="39CE3020" w:rsidR="000602F1" w:rsidRPr="000670FA" w:rsidRDefault="000602F1" w:rsidP="002963E4">
            <w:pPr>
              <w:keepNext/>
              <w:keepLines/>
              <w:jc w:val="center"/>
              <w:rPr>
                <w:rFonts w:ascii="Arial Narrow" w:hAnsi="Arial Narrow" w:cs="Calibri"/>
                <w:b/>
                <w:bCs/>
                <w:sz w:val="20"/>
                <w:szCs w:val="20"/>
              </w:rPr>
            </w:pPr>
            <w:r>
              <w:rPr>
                <w:rFonts w:ascii="Arial Narrow" w:hAnsi="Arial Narrow" w:cs="Calibri"/>
                <w:b/>
                <w:bCs/>
                <w:sz w:val="20"/>
                <w:szCs w:val="20"/>
              </w:rPr>
              <w:t>N = 73</w:t>
            </w:r>
          </w:p>
        </w:tc>
      </w:tr>
      <w:tr w:rsidR="000602F1" w:rsidRPr="000670FA" w14:paraId="4A649083" w14:textId="77777777" w:rsidTr="00445969">
        <w:tc>
          <w:tcPr>
            <w:tcW w:w="1327" w:type="pct"/>
          </w:tcPr>
          <w:p w14:paraId="51DBFD33" w14:textId="77777777" w:rsidR="000602F1" w:rsidRPr="000670FA" w:rsidRDefault="000602F1" w:rsidP="002963E4">
            <w:pPr>
              <w:keepNext/>
              <w:keepLines/>
              <w:jc w:val="left"/>
              <w:rPr>
                <w:rFonts w:ascii="Arial Narrow" w:hAnsi="Arial Narrow" w:cs="Calibri"/>
                <w:sz w:val="20"/>
                <w:szCs w:val="20"/>
              </w:rPr>
            </w:pPr>
          </w:p>
        </w:tc>
        <w:tc>
          <w:tcPr>
            <w:tcW w:w="1029" w:type="pct"/>
          </w:tcPr>
          <w:p w14:paraId="7F8D5C6C" w14:textId="66B4B47A" w:rsidR="000602F1" w:rsidRPr="000670FA" w:rsidRDefault="000602F1" w:rsidP="002963E4">
            <w:pPr>
              <w:keepNext/>
              <w:keepLines/>
              <w:jc w:val="center"/>
              <w:rPr>
                <w:rFonts w:ascii="Arial Narrow" w:hAnsi="Arial Narrow" w:cs="Calibri"/>
                <w:b/>
                <w:bCs/>
                <w:sz w:val="20"/>
                <w:szCs w:val="20"/>
              </w:rPr>
            </w:pPr>
            <w:r w:rsidRPr="000670FA">
              <w:rPr>
                <w:rFonts w:ascii="Arial Narrow" w:hAnsi="Arial Narrow" w:cs="Calibri"/>
                <w:b/>
                <w:bCs/>
                <w:sz w:val="20"/>
                <w:szCs w:val="20"/>
              </w:rPr>
              <w:t>Baseline</w:t>
            </w:r>
          </w:p>
        </w:tc>
        <w:tc>
          <w:tcPr>
            <w:tcW w:w="930" w:type="pct"/>
          </w:tcPr>
          <w:p w14:paraId="6D1FA5B3" w14:textId="3D7C961F" w:rsidR="000602F1" w:rsidRPr="000670FA" w:rsidRDefault="000602F1" w:rsidP="002963E4">
            <w:pPr>
              <w:keepNext/>
              <w:keepLines/>
              <w:jc w:val="center"/>
              <w:rPr>
                <w:rFonts w:ascii="Arial Narrow" w:hAnsi="Arial Narrow" w:cs="Calibri"/>
                <w:b/>
                <w:bCs/>
                <w:sz w:val="20"/>
                <w:szCs w:val="20"/>
              </w:rPr>
            </w:pPr>
            <w:r w:rsidRPr="000670FA">
              <w:rPr>
                <w:rFonts w:ascii="Arial Narrow" w:hAnsi="Arial Narrow" w:cs="Calibri"/>
                <w:b/>
                <w:bCs/>
                <w:sz w:val="20"/>
                <w:szCs w:val="20"/>
              </w:rPr>
              <w:t>Change</w:t>
            </w:r>
          </w:p>
        </w:tc>
        <w:tc>
          <w:tcPr>
            <w:tcW w:w="899" w:type="pct"/>
          </w:tcPr>
          <w:p w14:paraId="7224B7A4" w14:textId="6F97E904" w:rsidR="000602F1" w:rsidRPr="000670FA" w:rsidRDefault="000602F1" w:rsidP="002963E4">
            <w:pPr>
              <w:keepNext/>
              <w:keepLines/>
              <w:jc w:val="center"/>
              <w:rPr>
                <w:rFonts w:ascii="Arial Narrow" w:hAnsi="Arial Narrow" w:cs="Calibri"/>
                <w:b/>
                <w:bCs/>
                <w:sz w:val="20"/>
                <w:szCs w:val="20"/>
              </w:rPr>
            </w:pPr>
            <w:r w:rsidRPr="000670FA">
              <w:rPr>
                <w:rFonts w:ascii="Arial Narrow" w:hAnsi="Arial Narrow" w:cs="Calibri"/>
                <w:b/>
                <w:bCs/>
                <w:sz w:val="20"/>
                <w:szCs w:val="20"/>
              </w:rPr>
              <w:t>Baseline</w:t>
            </w:r>
          </w:p>
        </w:tc>
        <w:tc>
          <w:tcPr>
            <w:tcW w:w="815" w:type="pct"/>
          </w:tcPr>
          <w:p w14:paraId="05A5F2E9" w14:textId="31D342C7" w:rsidR="000602F1" w:rsidRPr="000670FA" w:rsidRDefault="000602F1" w:rsidP="002963E4">
            <w:pPr>
              <w:keepNext/>
              <w:keepLines/>
              <w:jc w:val="center"/>
              <w:rPr>
                <w:rFonts w:ascii="Arial Narrow" w:hAnsi="Arial Narrow" w:cs="Calibri"/>
                <w:b/>
                <w:bCs/>
                <w:sz w:val="20"/>
                <w:szCs w:val="20"/>
              </w:rPr>
            </w:pPr>
            <w:r w:rsidRPr="000670FA">
              <w:rPr>
                <w:rFonts w:ascii="Arial Narrow" w:hAnsi="Arial Narrow" w:cs="Calibri"/>
                <w:b/>
                <w:bCs/>
                <w:sz w:val="20"/>
                <w:szCs w:val="20"/>
              </w:rPr>
              <w:t>Change</w:t>
            </w:r>
          </w:p>
        </w:tc>
      </w:tr>
      <w:tr w:rsidR="000602F1" w:rsidRPr="000670FA" w14:paraId="679D9D63" w14:textId="77777777" w:rsidTr="00445969">
        <w:tc>
          <w:tcPr>
            <w:tcW w:w="1327" w:type="pct"/>
            <w:vAlign w:val="center"/>
          </w:tcPr>
          <w:p w14:paraId="651D6B44" w14:textId="4CF5E866" w:rsidR="000602F1" w:rsidRPr="000670FA" w:rsidRDefault="0028235D" w:rsidP="002963E4">
            <w:pPr>
              <w:keepNext/>
              <w:keepLines/>
              <w:jc w:val="left"/>
              <w:rPr>
                <w:rFonts w:ascii="Arial Narrow" w:hAnsi="Arial Narrow" w:cs="Calibri"/>
                <w:sz w:val="20"/>
                <w:szCs w:val="20"/>
              </w:rPr>
            </w:pPr>
            <w:r>
              <w:rPr>
                <w:rFonts w:ascii="Arial Narrow" w:hAnsi="Arial Narrow" w:cs="Calibri"/>
                <w:b/>
                <w:bCs/>
                <w:sz w:val="20"/>
                <w:szCs w:val="20"/>
              </w:rPr>
              <w:t>M</w:t>
            </w:r>
            <w:r w:rsidR="000602F1" w:rsidRPr="000670FA">
              <w:rPr>
                <w:rFonts w:ascii="Arial Narrow" w:hAnsi="Arial Narrow" w:cs="Calibri"/>
                <w:b/>
                <w:bCs/>
                <w:sz w:val="20"/>
                <w:szCs w:val="20"/>
              </w:rPr>
              <w:t>ean (SD)</w:t>
            </w:r>
          </w:p>
        </w:tc>
        <w:tc>
          <w:tcPr>
            <w:tcW w:w="1029" w:type="pct"/>
          </w:tcPr>
          <w:p w14:paraId="34A8F049" w14:textId="38AA37CC" w:rsidR="000602F1" w:rsidRPr="000670FA" w:rsidRDefault="000602F1" w:rsidP="002963E4">
            <w:pPr>
              <w:keepNext/>
              <w:keepLines/>
              <w:jc w:val="center"/>
              <w:rPr>
                <w:rFonts w:ascii="Arial Narrow" w:hAnsi="Arial Narrow" w:cs="Calibri"/>
                <w:b/>
                <w:bCs/>
                <w:sz w:val="20"/>
                <w:szCs w:val="20"/>
              </w:rPr>
            </w:pPr>
            <w:r w:rsidRPr="000670FA">
              <w:rPr>
                <w:rFonts w:ascii="Arial Narrow" w:hAnsi="Arial Narrow" w:cs="Calibri"/>
                <w:sz w:val="20"/>
                <w:szCs w:val="20"/>
              </w:rPr>
              <w:t>9.4</w:t>
            </w:r>
            <w:r w:rsidR="00445969">
              <w:rPr>
                <w:rFonts w:ascii="Arial Narrow" w:hAnsi="Arial Narrow" w:cs="Calibri"/>
                <w:sz w:val="20"/>
                <w:szCs w:val="20"/>
              </w:rPr>
              <w:t>9</w:t>
            </w:r>
            <w:r w:rsidRPr="000670FA">
              <w:rPr>
                <w:rFonts w:ascii="Arial Narrow" w:hAnsi="Arial Narrow" w:cs="Calibri"/>
                <w:sz w:val="20"/>
                <w:szCs w:val="20"/>
              </w:rPr>
              <w:t xml:space="preserve"> (2.</w:t>
            </w:r>
            <w:r w:rsidR="00445969">
              <w:rPr>
                <w:rFonts w:ascii="Arial Narrow" w:hAnsi="Arial Narrow" w:cs="Calibri"/>
                <w:sz w:val="20"/>
                <w:szCs w:val="20"/>
              </w:rPr>
              <w:t>62</w:t>
            </w:r>
            <w:r w:rsidRPr="000670FA">
              <w:rPr>
                <w:rFonts w:ascii="Arial Narrow" w:hAnsi="Arial Narrow" w:cs="Calibri"/>
                <w:sz w:val="20"/>
                <w:szCs w:val="20"/>
              </w:rPr>
              <w:t>)</w:t>
            </w:r>
          </w:p>
        </w:tc>
        <w:tc>
          <w:tcPr>
            <w:tcW w:w="930" w:type="pct"/>
          </w:tcPr>
          <w:p w14:paraId="5016FF87" w14:textId="6EAAC3D0" w:rsidR="000602F1" w:rsidRPr="000670FA" w:rsidRDefault="000602F1" w:rsidP="002963E4">
            <w:pPr>
              <w:keepNext/>
              <w:keepLines/>
              <w:jc w:val="center"/>
              <w:rPr>
                <w:rFonts w:ascii="Arial Narrow" w:hAnsi="Arial Narrow" w:cs="Calibri"/>
                <w:b/>
                <w:bCs/>
                <w:sz w:val="20"/>
                <w:szCs w:val="20"/>
              </w:rPr>
            </w:pPr>
            <w:r w:rsidRPr="000670FA">
              <w:rPr>
                <w:rFonts w:ascii="Arial Narrow" w:hAnsi="Arial Narrow" w:cs="Calibri"/>
                <w:sz w:val="20"/>
                <w:szCs w:val="20"/>
              </w:rPr>
              <w:t>0.80 (3.36)</w:t>
            </w:r>
          </w:p>
        </w:tc>
        <w:tc>
          <w:tcPr>
            <w:tcW w:w="899" w:type="pct"/>
          </w:tcPr>
          <w:p w14:paraId="1D55C42C" w14:textId="2826F38E" w:rsidR="000602F1" w:rsidRPr="000670FA" w:rsidRDefault="000602F1" w:rsidP="002963E4">
            <w:pPr>
              <w:keepNext/>
              <w:keepLines/>
              <w:jc w:val="center"/>
              <w:rPr>
                <w:rFonts w:ascii="Arial Narrow" w:hAnsi="Arial Narrow" w:cs="Calibri"/>
                <w:b/>
                <w:bCs/>
                <w:sz w:val="20"/>
                <w:szCs w:val="20"/>
              </w:rPr>
            </w:pPr>
            <w:r w:rsidRPr="000670FA">
              <w:rPr>
                <w:rFonts w:ascii="Arial Narrow" w:hAnsi="Arial Narrow" w:cs="Calibri"/>
                <w:sz w:val="20"/>
                <w:szCs w:val="20"/>
              </w:rPr>
              <w:t>9.20 (2.42)</w:t>
            </w:r>
          </w:p>
        </w:tc>
        <w:tc>
          <w:tcPr>
            <w:tcW w:w="815" w:type="pct"/>
          </w:tcPr>
          <w:p w14:paraId="7E53958F" w14:textId="795A6520" w:rsidR="000602F1" w:rsidRPr="000670FA" w:rsidRDefault="000602F1" w:rsidP="002963E4">
            <w:pPr>
              <w:keepNext/>
              <w:keepLines/>
              <w:jc w:val="center"/>
              <w:rPr>
                <w:rFonts w:ascii="Arial Narrow" w:hAnsi="Arial Narrow" w:cs="Calibri"/>
                <w:b/>
                <w:bCs/>
                <w:sz w:val="20"/>
                <w:szCs w:val="20"/>
              </w:rPr>
            </w:pPr>
            <w:r w:rsidRPr="000670FA">
              <w:rPr>
                <w:rFonts w:ascii="Arial Narrow" w:hAnsi="Arial Narrow" w:cs="Calibri"/>
                <w:sz w:val="20"/>
                <w:szCs w:val="20"/>
              </w:rPr>
              <w:t>2.39 (3.67)</w:t>
            </w:r>
          </w:p>
        </w:tc>
      </w:tr>
      <w:tr w:rsidR="0028235D" w:rsidRPr="000670FA" w14:paraId="3B4BB858" w14:textId="77777777" w:rsidTr="0028235D">
        <w:tc>
          <w:tcPr>
            <w:tcW w:w="1327" w:type="pct"/>
            <w:vAlign w:val="center"/>
          </w:tcPr>
          <w:p w14:paraId="04B97B62" w14:textId="2768E2C6" w:rsidR="0028235D" w:rsidRPr="000670FA" w:rsidRDefault="0028235D" w:rsidP="002963E4">
            <w:pPr>
              <w:keepNext/>
              <w:keepLines/>
              <w:jc w:val="left"/>
              <w:rPr>
                <w:rFonts w:ascii="Arial Narrow" w:hAnsi="Arial Narrow" w:cs="Calibri"/>
                <w:b/>
                <w:bCs/>
                <w:sz w:val="20"/>
                <w:szCs w:val="20"/>
              </w:rPr>
            </w:pPr>
            <w:r>
              <w:rPr>
                <w:rFonts w:ascii="Arial Narrow" w:hAnsi="Arial Narrow" w:cs="Calibri"/>
                <w:b/>
                <w:bCs/>
                <w:sz w:val="20"/>
                <w:szCs w:val="20"/>
              </w:rPr>
              <w:t>Within group change</w:t>
            </w:r>
          </w:p>
        </w:tc>
        <w:tc>
          <w:tcPr>
            <w:tcW w:w="1959" w:type="pct"/>
            <w:gridSpan w:val="2"/>
          </w:tcPr>
          <w:p w14:paraId="3BEAF385" w14:textId="77777777" w:rsidR="0028235D" w:rsidRPr="000670FA" w:rsidRDefault="0028235D" w:rsidP="002963E4">
            <w:pPr>
              <w:keepNext/>
              <w:keepLines/>
              <w:jc w:val="center"/>
              <w:rPr>
                <w:rFonts w:ascii="Arial Narrow" w:hAnsi="Arial Narrow" w:cs="Calibri"/>
                <w:sz w:val="20"/>
                <w:szCs w:val="20"/>
              </w:rPr>
            </w:pPr>
          </w:p>
        </w:tc>
        <w:tc>
          <w:tcPr>
            <w:tcW w:w="1714" w:type="pct"/>
            <w:gridSpan w:val="2"/>
          </w:tcPr>
          <w:p w14:paraId="7276313C" w14:textId="78965FED" w:rsidR="0028235D" w:rsidRPr="000670FA" w:rsidRDefault="0028235D" w:rsidP="002963E4">
            <w:pPr>
              <w:keepNext/>
              <w:keepLines/>
              <w:jc w:val="center"/>
              <w:rPr>
                <w:rFonts w:ascii="Arial Narrow" w:hAnsi="Arial Narrow" w:cs="Calibri"/>
                <w:sz w:val="20"/>
                <w:szCs w:val="20"/>
              </w:rPr>
            </w:pPr>
          </w:p>
        </w:tc>
      </w:tr>
      <w:tr w:rsidR="000602F1" w:rsidRPr="000670FA" w14:paraId="1B15E180" w14:textId="77777777" w:rsidTr="00445969">
        <w:tc>
          <w:tcPr>
            <w:tcW w:w="1327" w:type="pct"/>
          </w:tcPr>
          <w:p w14:paraId="27ABD264" w14:textId="64BD860F" w:rsidR="000602F1" w:rsidRPr="000670FA" w:rsidRDefault="00445969" w:rsidP="002963E4">
            <w:pPr>
              <w:keepNext/>
              <w:keepLines/>
              <w:rPr>
                <w:rFonts w:ascii="Arial Narrow" w:hAnsi="Arial Narrow" w:cs="Calibri"/>
                <w:sz w:val="20"/>
                <w:szCs w:val="20"/>
              </w:rPr>
            </w:pPr>
            <w:r>
              <w:rPr>
                <w:rFonts w:ascii="Arial Narrow" w:hAnsi="Arial Narrow" w:cs="Calibri"/>
                <w:sz w:val="20"/>
                <w:szCs w:val="20"/>
              </w:rPr>
              <w:t>MRMM</w:t>
            </w:r>
          </w:p>
        </w:tc>
        <w:tc>
          <w:tcPr>
            <w:tcW w:w="1959" w:type="pct"/>
            <w:gridSpan w:val="2"/>
          </w:tcPr>
          <w:p w14:paraId="05B30798" w14:textId="15A259C3" w:rsidR="000602F1" w:rsidRPr="0028235D" w:rsidRDefault="000602F1" w:rsidP="002963E4">
            <w:pPr>
              <w:keepNext/>
              <w:keepLines/>
              <w:jc w:val="center"/>
              <w:rPr>
                <w:rFonts w:ascii="Arial Narrow" w:hAnsi="Arial Narrow" w:cs="Calibri"/>
                <w:sz w:val="20"/>
                <w:szCs w:val="20"/>
              </w:rPr>
            </w:pPr>
            <w:r w:rsidRPr="0028235D">
              <w:rPr>
                <w:rFonts w:ascii="Arial Narrow" w:hAnsi="Arial Narrow" w:cs="Calibri"/>
                <w:i/>
                <w:iCs/>
                <w:sz w:val="20"/>
                <w:szCs w:val="20"/>
              </w:rPr>
              <w:t xml:space="preserve">p </w:t>
            </w:r>
            <w:r w:rsidRPr="0028235D">
              <w:rPr>
                <w:rFonts w:ascii="Arial Narrow" w:hAnsi="Arial Narrow" w:cs="Calibri"/>
                <w:sz w:val="20"/>
                <w:szCs w:val="20"/>
              </w:rPr>
              <w:t>= 0.05</w:t>
            </w:r>
            <w:r w:rsidR="00445969" w:rsidRPr="0028235D">
              <w:rPr>
                <w:rFonts w:ascii="Arial Narrow" w:hAnsi="Arial Narrow" w:cs="Calibri"/>
                <w:sz w:val="20"/>
                <w:szCs w:val="20"/>
              </w:rPr>
              <w:t>74</w:t>
            </w:r>
          </w:p>
        </w:tc>
        <w:tc>
          <w:tcPr>
            <w:tcW w:w="1714" w:type="pct"/>
            <w:gridSpan w:val="2"/>
          </w:tcPr>
          <w:p w14:paraId="40370DB6" w14:textId="77777777" w:rsidR="000602F1" w:rsidRPr="0028235D" w:rsidRDefault="000602F1" w:rsidP="002963E4">
            <w:pPr>
              <w:keepNext/>
              <w:keepLines/>
              <w:jc w:val="center"/>
              <w:rPr>
                <w:rFonts w:ascii="Arial Narrow" w:hAnsi="Arial Narrow" w:cs="Calibri"/>
                <w:sz w:val="20"/>
                <w:szCs w:val="20"/>
              </w:rPr>
            </w:pPr>
            <w:r w:rsidRPr="0028235D">
              <w:rPr>
                <w:rFonts w:ascii="Arial Narrow" w:hAnsi="Arial Narrow" w:cs="Calibri"/>
                <w:i/>
                <w:iCs/>
                <w:sz w:val="20"/>
                <w:szCs w:val="20"/>
              </w:rPr>
              <w:t xml:space="preserve">p </w:t>
            </w:r>
            <w:r w:rsidRPr="0028235D">
              <w:rPr>
                <w:rFonts w:ascii="Arial Narrow" w:hAnsi="Arial Narrow" w:cs="Calibri"/>
                <w:sz w:val="20"/>
                <w:szCs w:val="20"/>
              </w:rPr>
              <w:t>&lt;=0.001</w:t>
            </w:r>
          </w:p>
        </w:tc>
      </w:tr>
      <w:tr w:rsidR="000602F1" w:rsidRPr="000670FA" w14:paraId="1AA04F23" w14:textId="77777777" w:rsidTr="00445969">
        <w:tc>
          <w:tcPr>
            <w:tcW w:w="2356" w:type="pct"/>
            <w:gridSpan w:val="2"/>
          </w:tcPr>
          <w:p w14:paraId="209A95AB" w14:textId="16FBADE4" w:rsidR="000602F1" w:rsidRDefault="000602F1" w:rsidP="002963E4">
            <w:pPr>
              <w:keepNext/>
              <w:keepLines/>
              <w:rPr>
                <w:rFonts w:ascii="Arial Narrow" w:hAnsi="Arial Narrow" w:cs="Calibri"/>
                <w:b/>
                <w:bCs/>
                <w:sz w:val="20"/>
                <w:szCs w:val="20"/>
              </w:rPr>
            </w:pPr>
            <w:r w:rsidRPr="00374069">
              <w:rPr>
                <w:rFonts w:ascii="Arial Narrow" w:hAnsi="Arial Narrow" w:cs="Calibri"/>
                <w:b/>
                <w:bCs/>
                <w:sz w:val="20"/>
                <w:szCs w:val="20"/>
              </w:rPr>
              <w:t xml:space="preserve">Treatment difference </w:t>
            </w:r>
          </w:p>
        </w:tc>
        <w:tc>
          <w:tcPr>
            <w:tcW w:w="1829" w:type="pct"/>
            <w:gridSpan w:val="2"/>
          </w:tcPr>
          <w:p w14:paraId="656C7EC9" w14:textId="2124A6CE" w:rsidR="000602F1" w:rsidRPr="00445969" w:rsidRDefault="00445969" w:rsidP="002963E4">
            <w:pPr>
              <w:keepNext/>
              <w:keepLines/>
              <w:jc w:val="center"/>
              <w:rPr>
                <w:rFonts w:ascii="Arial Narrow" w:hAnsi="Arial Narrow" w:cs="Calibri"/>
                <w:b/>
                <w:bCs/>
                <w:sz w:val="20"/>
                <w:szCs w:val="20"/>
              </w:rPr>
            </w:pPr>
            <w:r w:rsidRPr="00445969">
              <w:rPr>
                <w:rFonts w:ascii="Arial Narrow" w:hAnsi="Arial Narrow" w:cs="Calibri"/>
                <w:b/>
                <w:bCs/>
                <w:sz w:val="20"/>
                <w:szCs w:val="20"/>
              </w:rPr>
              <w:t>LS Mean</w:t>
            </w:r>
            <w:r w:rsidR="0028235D">
              <w:rPr>
                <w:rFonts w:ascii="Arial Narrow" w:hAnsi="Arial Narrow" w:cs="Calibri"/>
                <w:b/>
                <w:bCs/>
                <w:sz w:val="20"/>
                <w:szCs w:val="20"/>
              </w:rPr>
              <w:t xml:space="preserve"> of</w:t>
            </w:r>
            <w:r w:rsidRPr="00445969">
              <w:rPr>
                <w:rFonts w:ascii="Arial Narrow" w:hAnsi="Arial Narrow" w:cs="Calibri"/>
                <w:b/>
                <w:bCs/>
                <w:sz w:val="20"/>
                <w:szCs w:val="20"/>
              </w:rPr>
              <w:t xml:space="preserve"> difference (95% CI)</w:t>
            </w:r>
          </w:p>
        </w:tc>
        <w:tc>
          <w:tcPr>
            <w:tcW w:w="815" w:type="pct"/>
          </w:tcPr>
          <w:p w14:paraId="0E48D1AB" w14:textId="77777777" w:rsidR="000602F1" w:rsidRPr="000670FA" w:rsidRDefault="000602F1" w:rsidP="002963E4">
            <w:pPr>
              <w:keepNext/>
              <w:keepLines/>
              <w:rPr>
                <w:rFonts w:ascii="Arial Narrow" w:hAnsi="Arial Narrow" w:cs="Calibri"/>
                <w:i/>
                <w:iCs/>
                <w:sz w:val="20"/>
                <w:szCs w:val="20"/>
              </w:rPr>
            </w:pPr>
          </w:p>
        </w:tc>
      </w:tr>
      <w:tr w:rsidR="000602F1" w:rsidRPr="000670FA" w14:paraId="1AAC25EF" w14:textId="77777777" w:rsidTr="00445969">
        <w:tc>
          <w:tcPr>
            <w:tcW w:w="2356" w:type="pct"/>
            <w:gridSpan w:val="2"/>
          </w:tcPr>
          <w:p w14:paraId="14A9D032" w14:textId="252BA6BB" w:rsidR="000602F1" w:rsidRPr="00445969" w:rsidRDefault="000602F1" w:rsidP="002963E4">
            <w:pPr>
              <w:keepNext/>
              <w:keepLines/>
              <w:rPr>
                <w:rFonts w:ascii="Arial Narrow" w:hAnsi="Arial Narrow" w:cs="Calibri"/>
                <w:b/>
                <w:bCs/>
                <w:sz w:val="20"/>
                <w:szCs w:val="20"/>
              </w:rPr>
            </w:pPr>
            <w:r w:rsidRPr="000670FA">
              <w:rPr>
                <w:rFonts w:ascii="Arial Narrow" w:hAnsi="Arial Narrow" w:cs="Calibri"/>
                <w:sz w:val="20"/>
                <w:szCs w:val="20"/>
              </w:rPr>
              <w:t>MMRM</w:t>
            </w:r>
            <w:r w:rsidR="00445969">
              <w:rPr>
                <w:rFonts w:ascii="Arial Narrow" w:hAnsi="Arial Narrow" w:cs="Calibri"/>
                <w:sz w:val="20"/>
                <w:szCs w:val="20"/>
              </w:rPr>
              <w:t xml:space="preserve"> (</w:t>
            </w:r>
            <w:r w:rsidR="00445969" w:rsidRPr="00EA7788">
              <w:rPr>
                <w:rFonts w:ascii="Arial Narrow" w:hAnsi="Arial Narrow" w:cs="Calibri"/>
                <w:sz w:val="20"/>
                <w:szCs w:val="20"/>
              </w:rPr>
              <w:t>Change to day 85</w:t>
            </w:r>
            <w:r w:rsidR="00445969">
              <w:rPr>
                <w:rFonts w:ascii="Arial Narrow" w:hAnsi="Arial Narrow" w:cs="Calibri"/>
                <w:sz w:val="20"/>
                <w:szCs w:val="20"/>
              </w:rPr>
              <w:t>)</w:t>
            </w:r>
          </w:p>
        </w:tc>
        <w:tc>
          <w:tcPr>
            <w:tcW w:w="1829" w:type="pct"/>
            <w:gridSpan w:val="2"/>
          </w:tcPr>
          <w:p w14:paraId="51A4D293" w14:textId="24A876C1" w:rsidR="000602F1" w:rsidRPr="00445969" w:rsidRDefault="00445969" w:rsidP="002963E4">
            <w:pPr>
              <w:keepNext/>
              <w:keepLines/>
              <w:jc w:val="center"/>
              <w:rPr>
                <w:rFonts w:ascii="Arial Narrow" w:hAnsi="Arial Narrow" w:cs="Calibri"/>
                <w:sz w:val="20"/>
                <w:szCs w:val="20"/>
              </w:rPr>
            </w:pPr>
            <w:r>
              <w:rPr>
                <w:rFonts w:ascii="Arial Narrow" w:hAnsi="Arial Narrow" w:cs="Calibri"/>
                <w:sz w:val="20"/>
                <w:szCs w:val="20"/>
              </w:rPr>
              <w:t xml:space="preserve">1.75 (0.46, 3.05), p = </w:t>
            </w:r>
            <w:r w:rsidRPr="0028235D">
              <w:rPr>
                <w:rFonts w:ascii="Arial Narrow" w:hAnsi="Arial Narrow" w:cs="Calibri"/>
                <w:sz w:val="20"/>
                <w:szCs w:val="20"/>
              </w:rPr>
              <w:t>0.0083</w:t>
            </w:r>
          </w:p>
        </w:tc>
        <w:tc>
          <w:tcPr>
            <w:tcW w:w="815" w:type="pct"/>
          </w:tcPr>
          <w:p w14:paraId="3B2F2506" w14:textId="6DE08873" w:rsidR="000602F1" w:rsidRPr="000670FA" w:rsidRDefault="000602F1" w:rsidP="002963E4">
            <w:pPr>
              <w:keepNext/>
              <w:keepLines/>
              <w:rPr>
                <w:rFonts w:ascii="Arial Narrow" w:hAnsi="Arial Narrow" w:cs="Calibri"/>
                <w:i/>
                <w:iCs/>
                <w:sz w:val="20"/>
                <w:szCs w:val="20"/>
              </w:rPr>
            </w:pPr>
          </w:p>
        </w:tc>
      </w:tr>
      <w:tr w:rsidR="0028235D" w:rsidRPr="000670FA" w14:paraId="17A684F1" w14:textId="77777777" w:rsidTr="0028235D">
        <w:tc>
          <w:tcPr>
            <w:tcW w:w="3286" w:type="pct"/>
            <w:gridSpan w:val="3"/>
          </w:tcPr>
          <w:p w14:paraId="0DDDCD2B" w14:textId="77777777" w:rsidR="0028235D" w:rsidRPr="000670FA" w:rsidRDefault="0028235D" w:rsidP="002963E4">
            <w:pPr>
              <w:keepNext/>
              <w:keepLines/>
              <w:rPr>
                <w:rFonts w:ascii="Arial Narrow" w:hAnsi="Arial Narrow" w:cs="Calibri"/>
                <w:i/>
                <w:iCs/>
                <w:sz w:val="20"/>
                <w:szCs w:val="20"/>
              </w:rPr>
            </w:pPr>
            <w:r w:rsidRPr="00374069">
              <w:rPr>
                <w:rFonts w:ascii="Arial Narrow" w:hAnsi="Arial Narrow" w:cs="Calibri"/>
                <w:b/>
                <w:bCs/>
                <w:sz w:val="20"/>
                <w:szCs w:val="20"/>
              </w:rPr>
              <w:t>Sensitivity analys</w:t>
            </w:r>
            <w:r>
              <w:rPr>
                <w:rFonts w:ascii="Arial Narrow" w:hAnsi="Arial Narrow" w:cs="Calibri"/>
                <w:b/>
                <w:bCs/>
                <w:sz w:val="20"/>
                <w:szCs w:val="20"/>
              </w:rPr>
              <w:t>e</w:t>
            </w:r>
            <w:r w:rsidRPr="00374069">
              <w:rPr>
                <w:rFonts w:ascii="Arial Narrow" w:hAnsi="Arial Narrow" w:cs="Calibri"/>
                <w:b/>
                <w:bCs/>
                <w:sz w:val="20"/>
                <w:szCs w:val="20"/>
              </w:rPr>
              <w:t>s</w:t>
            </w:r>
          </w:p>
        </w:tc>
        <w:tc>
          <w:tcPr>
            <w:tcW w:w="1714" w:type="pct"/>
            <w:gridSpan w:val="2"/>
          </w:tcPr>
          <w:p w14:paraId="7A11CB05" w14:textId="08FA8570" w:rsidR="0028235D" w:rsidRPr="000670FA" w:rsidRDefault="0028235D" w:rsidP="002963E4">
            <w:pPr>
              <w:keepNext/>
              <w:keepLines/>
              <w:rPr>
                <w:rFonts w:ascii="Arial Narrow" w:hAnsi="Arial Narrow" w:cs="Calibri"/>
                <w:i/>
                <w:iCs/>
                <w:sz w:val="20"/>
                <w:szCs w:val="20"/>
              </w:rPr>
            </w:pPr>
          </w:p>
        </w:tc>
      </w:tr>
      <w:tr w:rsidR="00445969" w:rsidRPr="000670FA" w14:paraId="78DBDBFD" w14:textId="77777777">
        <w:tc>
          <w:tcPr>
            <w:tcW w:w="1327" w:type="pct"/>
          </w:tcPr>
          <w:p w14:paraId="395CE4DA" w14:textId="77777777" w:rsidR="00445969" w:rsidRPr="000670FA" w:rsidRDefault="00445969" w:rsidP="002963E4">
            <w:pPr>
              <w:keepNext/>
              <w:keepLines/>
              <w:rPr>
                <w:rFonts w:ascii="Arial Narrow" w:hAnsi="Arial Narrow" w:cs="Calibri"/>
                <w:i/>
                <w:iCs/>
                <w:sz w:val="20"/>
                <w:szCs w:val="20"/>
              </w:rPr>
            </w:pPr>
          </w:p>
        </w:tc>
        <w:tc>
          <w:tcPr>
            <w:tcW w:w="1959" w:type="pct"/>
            <w:gridSpan w:val="2"/>
          </w:tcPr>
          <w:p w14:paraId="770E5AA3" w14:textId="75525226" w:rsidR="00445969" w:rsidRPr="000670FA" w:rsidRDefault="00445969" w:rsidP="002963E4">
            <w:pPr>
              <w:keepNext/>
              <w:keepLines/>
              <w:jc w:val="center"/>
              <w:rPr>
                <w:rFonts w:ascii="Arial Narrow" w:hAnsi="Arial Narrow" w:cs="Calibri"/>
                <w:b/>
                <w:bCs/>
                <w:sz w:val="20"/>
                <w:szCs w:val="20"/>
              </w:rPr>
            </w:pPr>
            <w:r w:rsidRPr="000602F1">
              <w:rPr>
                <w:rFonts w:ascii="Arial Narrow" w:hAnsi="Arial Narrow" w:cs="Calibri"/>
                <w:b/>
                <w:bCs/>
                <w:sz w:val="20"/>
                <w:szCs w:val="20"/>
              </w:rPr>
              <w:t xml:space="preserve">N = </w:t>
            </w:r>
            <w:r>
              <w:rPr>
                <w:rFonts w:ascii="Arial Narrow" w:hAnsi="Arial Narrow" w:cs="Calibri"/>
                <w:b/>
                <w:bCs/>
                <w:sz w:val="20"/>
                <w:szCs w:val="20"/>
              </w:rPr>
              <w:t>66</w:t>
            </w:r>
          </w:p>
        </w:tc>
        <w:tc>
          <w:tcPr>
            <w:tcW w:w="1714" w:type="pct"/>
            <w:gridSpan w:val="2"/>
          </w:tcPr>
          <w:p w14:paraId="3C35D93D" w14:textId="01E96915" w:rsidR="00445969" w:rsidRPr="000670FA" w:rsidRDefault="00445969" w:rsidP="002963E4">
            <w:pPr>
              <w:keepNext/>
              <w:keepLines/>
              <w:jc w:val="center"/>
              <w:rPr>
                <w:rFonts w:ascii="Arial Narrow" w:hAnsi="Arial Narrow" w:cs="Calibri"/>
                <w:b/>
                <w:bCs/>
                <w:sz w:val="20"/>
                <w:szCs w:val="20"/>
              </w:rPr>
            </w:pPr>
            <w:r>
              <w:rPr>
                <w:rFonts w:ascii="Arial Narrow" w:hAnsi="Arial Narrow" w:cs="Calibri"/>
                <w:b/>
                <w:bCs/>
                <w:sz w:val="20"/>
                <w:szCs w:val="20"/>
              </w:rPr>
              <w:t>N = 73</w:t>
            </w:r>
          </w:p>
        </w:tc>
      </w:tr>
      <w:tr w:rsidR="00445969" w:rsidRPr="000670FA" w14:paraId="029887AC" w14:textId="77777777" w:rsidTr="00445969">
        <w:tc>
          <w:tcPr>
            <w:tcW w:w="1327" w:type="pct"/>
          </w:tcPr>
          <w:p w14:paraId="199DAD0C" w14:textId="77777777" w:rsidR="00445969" w:rsidRPr="000670FA" w:rsidRDefault="00445969" w:rsidP="002963E4">
            <w:pPr>
              <w:keepNext/>
              <w:keepLines/>
              <w:rPr>
                <w:rFonts w:ascii="Arial Narrow" w:hAnsi="Arial Narrow" w:cs="Calibri"/>
                <w:i/>
                <w:iCs/>
                <w:sz w:val="20"/>
                <w:szCs w:val="20"/>
              </w:rPr>
            </w:pPr>
          </w:p>
        </w:tc>
        <w:tc>
          <w:tcPr>
            <w:tcW w:w="1029" w:type="pct"/>
            <w:vAlign w:val="center"/>
          </w:tcPr>
          <w:p w14:paraId="51045F21" w14:textId="623D0F7B" w:rsidR="00445969" w:rsidRPr="000670FA" w:rsidRDefault="00445969" w:rsidP="002963E4">
            <w:pPr>
              <w:keepNext/>
              <w:keepLines/>
              <w:jc w:val="center"/>
              <w:rPr>
                <w:rFonts w:ascii="Arial Narrow" w:hAnsi="Arial Narrow" w:cs="Calibri"/>
                <w:i/>
                <w:iCs/>
                <w:sz w:val="20"/>
                <w:szCs w:val="20"/>
              </w:rPr>
            </w:pPr>
            <w:r w:rsidRPr="000670FA">
              <w:rPr>
                <w:rFonts w:ascii="Arial Narrow" w:hAnsi="Arial Narrow" w:cs="Calibri"/>
                <w:b/>
                <w:bCs/>
                <w:sz w:val="20"/>
                <w:szCs w:val="20"/>
              </w:rPr>
              <w:t>Baseline</w:t>
            </w:r>
          </w:p>
        </w:tc>
        <w:tc>
          <w:tcPr>
            <w:tcW w:w="930" w:type="pct"/>
            <w:vAlign w:val="center"/>
          </w:tcPr>
          <w:p w14:paraId="2FC2508D" w14:textId="5B87D4FF" w:rsidR="00445969" w:rsidRPr="000670FA" w:rsidRDefault="00445969" w:rsidP="002963E4">
            <w:pPr>
              <w:keepNext/>
              <w:keepLines/>
              <w:jc w:val="center"/>
              <w:rPr>
                <w:rFonts w:ascii="Arial Narrow" w:hAnsi="Arial Narrow" w:cs="Calibri"/>
                <w:i/>
                <w:iCs/>
                <w:sz w:val="20"/>
                <w:szCs w:val="20"/>
              </w:rPr>
            </w:pPr>
            <w:r w:rsidRPr="000670FA">
              <w:rPr>
                <w:rFonts w:ascii="Arial Narrow" w:hAnsi="Arial Narrow" w:cs="Calibri"/>
                <w:b/>
                <w:bCs/>
                <w:sz w:val="20"/>
                <w:szCs w:val="20"/>
              </w:rPr>
              <w:t>Change</w:t>
            </w:r>
          </w:p>
        </w:tc>
        <w:tc>
          <w:tcPr>
            <w:tcW w:w="899" w:type="pct"/>
            <w:vAlign w:val="center"/>
          </w:tcPr>
          <w:p w14:paraId="4C9909B6" w14:textId="05032962" w:rsidR="00445969" w:rsidRPr="000670FA" w:rsidRDefault="00445969" w:rsidP="002963E4">
            <w:pPr>
              <w:keepNext/>
              <w:keepLines/>
              <w:jc w:val="center"/>
              <w:rPr>
                <w:rFonts w:ascii="Arial Narrow" w:hAnsi="Arial Narrow" w:cs="Calibri"/>
                <w:i/>
                <w:iCs/>
                <w:sz w:val="20"/>
                <w:szCs w:val="20"/>
              </w:rPr>
            </w:pPr>
            <w:r w:rsidRPr="000670FA">
              <w:rPr>
                <w:rFonts w:ascii="Arial Narrow" w:hAnsi="Arial Narrow" w:cs="Calibri"/>
                <w:b/>
                <w:bCs/>
                <w:sz w:val="20"/>
                <w:szCs w:val="20"/>
              </w:rPr>
              <w:t>Baseline</w:t>
            </w:r>
          </w:p>
        </w:tc>
        <w:tc>
          <w:tcPr>
            <w:tcW w:w="815" w:type="pct"/>
            <w:vAlign w:val="center"/>
          </w:tcPr>
          <w:p w14:paraId="150BD935" w14:textId="655759E9" w:rsidR="00445969" w:rsidRPr="000670FA" w:rsidRDefault="00445969" w:rsidP="002963E4">
            <w:pPr>
              <w:keepNext/>
              <w:keepLines/>
              <w:jc w:val="center"/>
              <w:rPr>
                <w:rFonts w:ascii="Arial Narrow" w:hAnsi="Arial Narrow" w:cs="Calibri"/>
                <w:i/>
                <w:iCs/>
                <w:sz w:val="20"/>
                <w:szCs w:val="20"/>
              </w:rPr>
            </w:pPr>
            <w:r w:rsidRPr="000670FA">
              <w:rPr>
                <w:rFonts w:ascii="Arial Narrow" w:hAnsi="Arial Narrow" w:cs="Calibri"/>
                <w:b/>
                <w:bCs/>
                <w:sz w:val="20"/>
                <w:szCs w:val="20"/>
              </w:rPr>
              <w:t>Change</w:t>
            </w:r>
          </w:p>
        </w:tc>
      </w:tr>
      <w:tr w:rsidR="00445969" w:rsidRPr="000670FA" w14:paraId="17255ABB" w14:textId="77777777" w:rsidTr="00445969">
        <w:tc>
          <w:tcPr>
            <w:tcW w:w="1327" w:type="pct"/>
          </w:tcPr>
          <w:p w14:paraId="43C7885F" w14:textId="16F11D67" w:rsidR="00445969" w:rsidRPr="0028235D" w:rsidRDefault="0028235D" w:rsidP="002963E4">
            <w:pPr>
              <w:keepNext/>
              <w:keepLines/>
              <w:rPr>
                <w:rFonts w:ascii="Arial Narrow" w:hAnsi="Arial Narrow" w:cs="Calibri"/>
                <w:b/>
                <w:bCs/>
                <w:sz w:val="20"/>
                <w:szCs w:val="20"/>
              </w:rPr>
            </w:pPr>
            <w:r w:rsidRPr="0028235D">
              <w:rPr>
                <w:rFonts w:ascii="Arial Narrow" w:hAnsi="Arial Narrow" w:cs="Calibri"/>
                <w:b/>
                <w:bCs/>
                <w:sz w:val="20"/>
                <w:szCs w:val="20"/>
              </w:rPr>
              <w:t>Mean (SD)</w:t>
            </w:r>
          </w:p>
        </w:tc>
        <w:tc>
          <w:tcPr>
            <w:tcW w:w="1029" w:type="pct"/>
            <w:vAlign w:val="center"/>
          </w:tcPr>
          <w:p w14:paraId="58C76C71" w14:textId="63211A28" w:rsidR="00445969" w:rsidRPr="000670FA" w:rsidRDefault="00445969" w:rsidP="002963E4">
            <w:pPr>
              <w:keepNext/>
              <w:keepLines/>
              <w:jc w:val="center"/>
              <w:rPr>
                <w:rFonts w:ascii="Arial Narrow" w:hAnsi="Arial Narrow" w:cs="Calibri"/>
                <w:i/>
                <w:iCs/>
                <w:sz w:val="20"/>
                <w:szCs w:val="20"/>
              </w:rPr>
            </w:pPr>
            <w:r w:rsidRPr="000670FA">
              <w:rPr>
                <w:rFonts w:ascii="Arial Narrow" w:hAnsi="Arial Narrow" w:cs="Calibri"/>
                <w:sz w:val="20"/>
                <w:szCs w:val="20"/>
              </w:rPr>
              <w:t>9.46 (2.63)</w:t>
            </w:r>
          </w:p>
        </w:tc>
        <w:tc>
          <w:tcPr>
            <w:tcW w:w="930" w:type="pct"/>
            <w:vAlign w:val="center"/>
          </w:tcPr>
          <w:p w14:paraId="75981346" w14:textId="07F55A8F" w:rsidR="00445969" w:rsidRPr="000670FA" w:rsidRDefault="00445969" w:rsidP="002963E4">
            <w:pPr>
              <w:keepNext/>
              <w:keepLines/>
              <w:jc w:val="center"/>
              <w:rPr>
                <w:rFonts w:ascii="Arial Narrow" w:hAnsi="Arial Narrow" w:cs="Calibri"/>
                <w:i/>
                <w:iCs/>
                <w:sz w:val="20"/>
                <w:szCs w:val="20"/>
              </w:rPr>
            </w:pPr>
            <w:r w:rsidRPr="000670FA">
              <w:rPr>
                <w:rFonts w:ascii="Arial Narrow" w:hAnsi="Arial Narrow" w:cs="Calibri"/>
                <w:sz w:val="20"/>
                <w:szCs w:val="20"/>
              </w:rPr>
              <w:t>0.80 (3.36)</w:t>
            </w:r>
          </w:p>
        </w:tc>
        <w:tc>
          <w:tcPr>
            <w:tcW w:w="899" w:type="pct"/>
            <w:vAlign w:val="center"/>
          </w:tcPr>
          <w:p w14:paraId="662857AB" w14:textId="6A9FD43F" w:rsidR="00445969" w:rsidRPr="000670FA" w:rsidRDefault="00445969" w:rsidP="002963E4">
            <w:pPr>
              <w:keepNext/>
              <w:keepLines/>
              <w:jc w:val="center"/>
              <w:rPr>
                <w:rFonts w:ascii="Arial Narrow" w:hAnsi="Arial Narrow" w:cs="Calibri"/>
                <w:i/>
                <w:iCs/>
                <w:sz w:val="20"/>
                <w:szCs w:val="20"/>
              </w:rPr>
            </w:pPr>
            <w:r w:rsidRPr="000670FA">
              <w:rPr>
                <w:rFonts w:ascii="Arial Narrow" w:hAnsi="Arial Narrow" w:cs="Calibri"/>
                <w:sz w:val="20"/>
                <w:szCs w:val="20"/>
              </w:rPr>
              <w:t>9.20 (2.42)</w:t>
            </w:r>
          </w:p>
        </w:tc>
        <w:tc>
          <w:tcPr>
            <w:tcW w:w="815" w:type="pct"/>
            <w:vAlign w:val="center"/>
          </w:tcPr>
          <w:p w14:paraId="34B8230C" w14:textId="109E6CDA" w:rsidR="00445969" w:rsidRPr="000670FA" w:rsidRDefault="00445969" w:rsidP="002963E4">
            <w:pPr>
              <w:keepNext/>
              <w:keepLines/>
              <w:jc w:val="center"/>
              <w:rPr>
                <w:rFonts w:ascii="Arial Narrow" w:hAnsi="Arial Narrow" w:cs="Calibri"/>
                <w:i/>
                <w:iCs/>
                <w:sz w:val="20"/>
                <w:szCs w:val="20"/>
              </w:rPr>
            </w:pPr>
            <w:r w:rsidRPr="000670FA">
              <w:rPr>
                <w:rFonts w:ascii="Arial Narrow" w:hAnsi="Arial Narrow" w:cs="Calibri"/>
                <w:sz w:val="20"/>
                <w:szCs w:val="20"/>
              </w:rPr>
              <w:t>2.39 (3.67)</w:t>
            </w:r>
          </w:p>
        </w:tc>
      </w:tr>
      <w:tr w:rsidR="00445969" w:rsidRPr="000670FA" w14:paraId="26DA7C62" w14:textId="77777777" w:rsidTr="00445969">
        <w:tc>
          <w:tcPr>
            <w:tcW w:w="2356" w:type="pct"/>
            <w:gridSpan w:val="2"/>
          </w:tcPr>
          <w:p w14:paraId="7E43F6E8" w14:textId="76F9268C" w:rsidR="00445969" w:rsidRPr="000670FA" w:rsidRDefault="00445969" w:rsidP="002963E4">
            <w:pPr>
              <w:keepNext/>
              <w:keepLines/>
              <w:jc w:val="left"/>
              <w:rPr>
                <w:rFonts w:ascii="Arial Narrow" w:hAnsi="Arial Narrow" w:cs="Calibri"/>
                <w:sz w:val="20"/>
                <w:szCs w:val="20"/>
              </w:rPr>
            </w:pPr>
            <w:r>
              <w:rPr>
                <w:rFonts w:ascii="Arial Narrow" w:hAnsi="Arial Narrow" w:cs="Calibri"/>
                <w:b/>
                <w:bCs/>
                <w:sz w:val="20"/>
                <w:szCs w:val="20"/>
              </w:rPr>
              <w:t>Within group change</w:t>
            </w:r>
          </w:p>
        </w:tc>
        <w:tc>
          <w:tcPr>
            <w:tcW w:w="930" w:type="pct"/>
            <w:vAlign w:val="center"/>
          </w:tcPr>
          <w:p w14:paraId="10640EB5" w14:textId="77777777" w:rsidR="00445969" w:rsidRPr="000670FA" w:rsidRDefault="00445969" w:rsidP="002963E4">
            <w:pPr>
              <w:keepNext/>
              <w:keepLines/>
              <w:jc w:val="center"/>
              <w:rPr>
                <w:rFonts w:ascii="Arial Narrow" w:hAnsi="Arial Narrow" w:cs="Calibri"/>
                <w:sz w:val="20"/>
                <w:szCs w:val="20"/>
              </w:rPr>
            </w:pPr>
          </w:p>
        </w:tc>
        <w:tc>
          <w:tcPr>
            <w:tcW w:w="899" w:type="pct"/>
            <w:vAlign w:val="center"/>
          </w:tcPr>
          <w:p w14:paraId="6994E2EF" w14:textId="77777777" w:rsidR="00445969" w:rsidRPr="000670FA" w:rsidRDefault="00445969" w:rsidP="002963E4">
            <w:pPr>
              <w:keepNext/>
              <w:keepLines/>
              <w:jc w:val="center"/>
              <w:rPr>
                <w:rFonts w:ascii="Arial Narrow" w:hAnsi="Arial Narrow" w:cs="Calibri"/>
                <w:sz w:val="20"/>
                <w:szCs w:val="20"/>
              </w:rPr>
            </w:pPr>
          </w:p>
        </w:tc>
        <w:tc>
          <w:tcPr>
            <w:tcW w:w="815" w:type="pct"/>
            <w:vAlign w:val="center"/>
          </w:tcPr>
          <w:p w14:paraId="0FD2D8F9" w14:textId="77777777" w:rsidR="00445969" w:rsidRPr="000670FA" w:rsidRDefault="00445969" w:rsidP="002963E4">
            <w:pPr>
              <w:keepNext/>
              <w:keepLines/>
              <w:jc w:val="center"/>
              <w:rPr>
                <w:rFonts w:ascii="Arial Narrow" w:hAnsi="Arial Narrow" w:cs="Calibri"/>
                <w:sz w:val="20"/>
                <w:szCs w:val="20"/>
              </w:rPr>
            </w:pPr>
          </w:p>
        </w:tc>
      </w:tr>
      <w:tr w:rsidR="00445969" w:rsidRPr="000670FA" w14:paraId="0703B34D" w14:textId="77777777" w:rsidTr="00445969">
        <w:tc>
          <w:tcPr>
            <w:tcW w:w="1327" w:type="pct"/>
          </w:tcPr>
          <w:p w14:paraId="21ED41F6" w14:textId="227A8AE5" w:rsidR="00445969" w:rsidRPr="00374069" w:rsidRDefault="00445969" w:rsidP="002963E4">
            <w:pPr>
              <w:keepNext/>
              <w:keepLines/>
              <w:rPr>
                <w:rFonts w:ascii="Arial Narrow" w:hAnsi="Arial Narrow" w:cs="Calibri"/>
                <w:b/>
                <w:bCs/>
                <w:sz w:val="20"/>
                <w:szCs w:val="20"/>
              </w:rPr>
            </w:pPr>
            <w:r w:rsidRPr="000670FA">
              <w:rPr>
                <w:rFonts w:ascii="Arial Narrow" w:hAnsi="Arial Narrow" w:cs="Calibri"/>
                <w:sz w:val="20"/>
                <w:szCs w:val="20"/>
              </w:rPr>
              <w:t>ANCOVA</w:t>
            </w:r>
          </w:p>
        </w:tc>
        <w:tc>
          <w:tcPr>
            <w:tcW w:w="1959" w:type="pct"/>
            <w:gridSpan w:val="2"/>
          </w:tcPr>
          <w:p w14:paraId="7A2B7DAF" w14:textId="522F2F82" w:rsidR="00445969" w:rsidRPr="0028235D" w:rsidRDefault="00445969" w:rsidP="002963E4">
            <w:pPr>
              <w:keepNext/>
              <w:keepLines/>
              <w:jc w:val="center"/>
              <w:rPr>
                <w:rFonts w:ascii="Arial Narrow" w:hAnsi="Arial Narrow" w:cs="Calibri"/>
                <w:sz w:val="20"/>
                <w:szCs w:val="20"/>
              </w:rPr>
            </w:pPr>
            <w:r w:rsidRPr="0028235D">
              <w:rPr>
                <w:rFonts w:ascii="Arial Narrow" w:hAnsi="Arial Narrow" w:cs="Calibri"/>
                <w:i/>
                <w:iCs/>
                <w:sz w:val="20"/>
                <w:szCs w:val="20"/>
              </w:rPr>
              <w:t xml:space="preserve">p </w:t>
            </w:r>
            <w:r w:rsidRPr="0028235D">
              <w:rPr>
                <w:rFonts w:ascii="Arial Narrow" w:hAnsi="Arial Narrow" w:cs="Calibri"/>
                <w:sz w:val="20"/>
                <w:szCs w:val="20"/>
              </w:rPr>
              <w:t>= 0.0580</w:t>
            </w:r>
          </w:p>
        </w:tc>
        <w:tc>
          <w:tcPr>
            <w:tcW w:w="1714" w:type="pct"/>
            <w:gridSpan w:val="2"/>
          </w:tcPr>
          <w:p w14:paraId="163193E7" w14:textId="773E7088" w:rsidR="00445969" w:rsidRPr="0028235D" w:rsidRDefault="00445969" w:rsidP="002963E4">
            <w:pPr>
              <w:keepNext/>
              <w:keepLines/>
              <w:jc w:val="center"/>
              <w:rPr>
                <w:rFonts w:ascii="Arial Narrow" w:hAnsi="Arial Narrow" w:cs="Calibri"/>
                <w:sz w:val="20"/>
                <w:szCs w:val="20"/>
              </w:rPr>
            </w:pPr>
            <w:r w:rsidRPr="0028235D">
              <w:rPr>
                <w:rFonts w:ascii="Arial Narrow" w:hAnsi="Arial Narrow" w:cs="Calibri"/>
                <w:i/>
                <w:iCs/>
                <w:sz w:val="20"/>
                <w:szCs w:val="20"/>
              </w:rPr>
              <w:t xml:space="preserve">p </w:t>
            </w:r>
            <w:r w:rsidRPr="0028235D">
              <w:rPr>
                <w:rFonts w:ascii="Arial Narrow" w:hAnsi="Arial Narrow" w:cs="Calibri"/>
                <w:sz w:val="20"/>
                <w:szCs w:val="20"/>
              </w:rPr>
              <w:t>&lt;=0.001</w:t>
            </w:r>
          </w:p>
        </w:tc>
      </w:tr>
      <w:tr w:rsidR="00445969" w:rsidRPr="000670FA" w14:paraId="4832B74C" w14:textId="77777777" w:rsidTr="00445969">
        <w:tc>
          <w:tcPr>
            <w:tcW w:w="2356" w:type="pct"/>
            <w:gridSpan w:val="2"/>
          </w:tcPr>
          <w:p w14:paraId="3099800E" w14:textId="72C9E6F1" w:rsidR="00445969" w:rsidRPr="00374069" w:rsidRDefault="00445969" w:rsidP="002963E4">
            <w:pPr>
              <w:keepNext/>
              <w:keepLines/>
              <w:rPr>
                <w:rFonts w:ascii="Arial Narrow" w:hAnsi="Arial Narrow" w:cs="Calibri"/>
                <w:b/>
                <w:bCs/>
                <w:sz w:val="20"/>
                <w:szCs w:val="20"/>
              </w:rPr>
            </w:pPr>
            <w:r w:rsidRPr="00374069">
              <w:rPr>
                <w:rFonts w:ascii="Arial Narrow" w:hAnsi="Arial Narrow" w:cs="Calibri"/>
                <w:b/>
                <w:bCs/>
                <w:sz w:val="20"/>
                <w:szCs w:val="20"/>
              </w:rPr>
              <w:t xml:space="preserve">Treatment difference </w:t>
            </w:r>
            <w:r>
              <w:rPr>
                <w:rFonts w:ascii="Arial Narrow" w:hAnsi="Arial Narrow" w:cs="Calibri"/>
                <w:b/>
                <w:bCs/>
                <w:sz w:val="20"/>
                <w:szCs w:val="20"/>
              </w:rPr>
              <w:t>(SAP base case)</w:t>
            </w:r>
          </w:p>
        </w:tc>
        <w:tc>
          <w:tcPr>
            <w:tcW w:w="1829" w:type="pct"/>
            <w:gridSpan w:val="2"/>
          </w:tcPr>
          <w:p w14:paraId="200D8F30" w14:textId="2E5EF374" w:rsidR="00445969" w:rsidRPr="00374069" w:rsidRDefault="00445969" w:rsidP="002963E4">
            <w:pPr>
              <w:keepNext/>
              <w:keepLines/>
              <w:jc w:val="center"/>
              <w:rPr>
                <w:rFonts w:ascii="Arial Narrow" w:hAnsi="Arial Narrow" w:cs="Calibri"/>
                <w:sz w:val="20"/>
                <w:szCs w:val="20"/>
              </w:rPr>
            </w:pPr>
            <w:r w:rsidRPr="00445969">
              <w:rPr>
                <w:rFonts w:ascii="Arial Narrow" w:hAnsi="Arial Narrow" w:cs="Calibri"/>
                <w:b/>
                <w:bCs/>
                <w:sz w:val="20"/>
                <w:szCs w:val="20"/>
              </w:rPr>
              <w:t>LS Mean</w:t>
            </w:r>
            <w:r w:rsidR="0028235D">
              <w:rPr>
                <w:rFonts w:ascii="Arial Narrow" w:hAnsi="Arial Narrow" w:cs="Calibri"/>
                <w:b/>
                <w:bCs/>
                <w:sz w:val="20"/>
                <w:szCs w:val="20"/>
              </w:rPr>
              <w:t xml:space="preserve"> of</w:t>
            </w:r>
            <w:r w:rsidRPr="00445969">
              <w:rPr>
                <w:rFonts w:ascii="Arial Narrow" w:hAnsi="Arial Narrow" w:cs="Calibri"/>
                <w:b/>
                <w:bCs/>
                <w:sz w:val="20"/>
                <w:szCs w:val="20"/>
              </w:rPr>
              <w:t xml:space="preserve"> difference (95% CI)</w:t>
            </w:r>
          </w:p>
        </w:tc>
        <w:tc>
          <w:tcPr>
            <w:tcW w:w="815" w:type="pct"/>
          </w:tcPr>
          <w:p w14:paraId="433AF76C" w14:textId="77777777" w:rsidR="00445969" w:rsidRPr="000670FA" w:rsidRDefault="00445969" w:rsidP="002963E4">
            <w:pPr>
              <w:keepNext/>
              <w:keepLines/>
              <w:rPr>
                <w:rFonts w:ascii="Arial Narrow" w:hAnsi="Arial Narrow" w:cs="Calibri"/>
                <w:sz w:val="20"/>
                <w:szCs w:val="20"/>
              </w:rPr>
            </w:pPr>
          </w:p>
        </w:tc>
      </w:tr>
      <w:tr w:rsidR="00445969" w:rsidRPr="000670FA" w14:paraId="51315986" w14:textId="77777777" w:rsidTr="00445969">
        <w:tc>
          <w:tcPr>
            <w:tcW w:w="2356" w:type="pct"/>
            <w:gridSpan w:val="2"/>
          </w:tcPr>
          <w:p w14:paraId="0B983E17" w14:textId="052DFF28" w:rsidR="00445969" w:rsidRPr="00445969" w:rsidRDefault="00445969" w:rsidP="002963E4">
            <w:pPr>
              <w:keepNext/>
              <w:keepLines/>
              <w:rPr>
                <w:rFonts w:ascii="Arial Narrow" w:hAnsi="Arial Narrow" w:cs="Calibri"/>
                <w:sz w:val="20"/>
                <w:szCs w:val="20"/>
              </w:rPr>
            </w:pPr>
            <w:r>
              <w:rPr>
                <w:rFonts w:ascii="Arial Narrow" w:hAnsi="Arial Narrow" w:cs="Calibri"/>
                <w:sz w:val="20"/>
                <w:szCs w:val="20"/>
              </w:rPr>
              <w:t>ANCOVA (</w:t>
            </w:r>
            <w:r w:rsidR="00EA02D0">
              <w:rPr>
                <w:rFonts w:ascii="Arial Narrow" w:hAnsi="Arial Narrow" w:cs="Calibri"/>
                <w:sz w:val="20"/>
                <w:szCs w:val="20"/>
              </w:rPr>
              <w:t>Last available value imputation</w:t>
            </w:r>
            <w:r>
              <w:rPr>
                <w:rFonts w:ascii="Arial Narrow" w:hAnsi="Arial Narrow" w:cs="Calibri"/>
                <w:sz w:val="20"/>
                <w:szCs w:val="20"/>
              </w:rPr>
              <w:t>)</w:t>
            </w:r>
          </w:p>
        </w:tc>
        <w:tc>
          <w:tcPr>
            <w:tcW w:w="1829" w:type="pct"/>
            <w:gridSpan w:val="2"/>
          </w:tcPr>
          <w:p w14:paraId="19524AFB" w14:textId="6BED5639" w:rsidR="00445969" w:rsidRPr="00374069" w:rsidRDefault="0028235D" w:rsidP="002963E4">
            <w:pPr>
              <w:keepNext/>
              <w:keepLines/>
              <w:jc w:val="center"/>
              <w:rPr>
                <w:rFonts w:ascii="Arial Narrow" w:hAnsi="Arial Narrow" w:cs="Calibri"/>
                <w:sz w:val="20"/>
                <w:szCs w:val="20"/>
              </w:rPr>
            </w:pPr>
            <w:r>
              <w:rPr>
                <w:rFonts w:ascii="Arial Narrow" w:hAnsi="Arial Narrow" w:cs="Calibri"/>
                <w:sz w:val="20"/>
                <w:szCs w:val="20"/>
              </w:rPr>
              <w:t>1.53 (0.36, 2.71), p = 0.0111</w:t>
            </w:r>
          </w:p>
        </w:tc>
        <w:tc>
          <w:tcPr>
            <w:tcW w:w="815" w:type="pct"/>
          </w:tcPr>
          <w:p w14:paraId="051351AF" w14:textId="77777777" w:rsidR="00445969" w:rsidRPr="000670FA" w:rsidRDefault="00445969" w:rsidP="002963E4">
            <w:pPr>
              <w:keepNext/>
              <w:keepLines/>
              <w:rPr>
                <w:rFonts w:ascii="Arial Narrow" w:hAnsi="Arial Narrow" w:cs="Calibri"/>
                <w:sz w:val="20"/>
                <w:szCs w:val="20"/>
              </w:rPr>
            </w:pPr>
          </w:p>
        </w:tc>
      </w:tr>
      <w:tr w:rsidR="0028235D" w:rsidRPr="000670FA" w14:paraId="318B30EA" w14:textId="77777777" w:rsidTr="0028235D">
        <w:tc>
          <w:tcPr>
            <w:tcW w:w="2356" w:type="pct"/>
            <w:gridSpan w:val="2"/>
          </w:tcPr>
          <w:p w14:paraId="29C7BE59" w14:textId="5AD4B345" w:rsidR="0028235D" w:rsidRPr="0028235D" w:rsidRDefault="0028235D" w:rsidP="002963E4">
            <w:pPr>
              <w:keepNext/>
              <w:keepLines/>
              <w:rPr>
                <w:rFonts w:ascii="Arial Narrow" w:hAnsi="Arial Narrow" w:cs="Calibri"/>
                <w:sz w:val="20"/>
                <w:szCs w:val="20"/>
              </w:rPr>
            </w:pPr>
            <w:r>
              <w:rPr>
                <w:rFonts w:ascii="Arial Narrow" w:hAnsi="Arial Narrow" w:cs="Calibri"/>
                <w:sz w:val="20"/>
                <w:szCs w:val="20"/>
              </w:rPr>
              <w:t>Jump</w:t>
            </w:r>
            <w:r w:rsidR="00EA02D0">
              <w:rPr>
                <w:rFonts w:ascii="Arial Narrow" w:hAnsi="Arial Narrow" w:cs="Calibri"/>
                <w:sz w:val="20"/>
                <w:szCs w:val="20"/>
              </w:rPr>
              <w:t>-</w:t>
            </w:r>
            <w:r>
              <w:rPr>
                <w:rFonts w:ascii="Arial Narrow" w:hAnsi="Arial Narrow" w:cs="Calibri"/>
                <w:sz w:val="20"/>
                <w:szCs w:val="20"/>
              </w:rPr>
              <w:t>to</w:t>
            </w:r>
            <w:r w:rsidR="00EA02D0">
              <w:rPr>
                <w:rFonts w:ascii="Arial Narrow" w:hAnsi="Arial Narrow" w:cs="Calibri"/>
                <w:sz w:val="20"/>
                <w:szCs w:val="20"/>
              </w:rPr>
              <w:t>-</w:t>
            </w:r>
            <w:r>
              <w:rPr>
                <w:rFonts w:ascii="Arial Narrow" w:hAnsi="Arial Narrow" w:cs="Calibri"/>
                <w:sz w:val="20"/>
                <w:szCs w:val="20"/>
              </w:rPr>
              <w:t>reference (Change to Day 85)</w:t>
            </w:r>
          </w:p>
        </w:tc>
        <w:tc>
          <w:tcPr>
            <w:tcW w:w="1829" w:type="pct"/>
            <w:gridSpan w:val="2"/>
            <w:vAlign w:val="center"/>
          </w:tcPr>
          <w:p w14:paraId="5C66D7F3" w14:textId="5BDC74E8" w:rsidR="0028235D" w:rsidRPr="00374069" w:rsidRDefault="0028235D" w:rsidP="002963E4">
            <w:pPr>
              <w:keepNext/>
              <w:keepLines/>
              <w:jc w:val="center"/>
              <w:rPr>
                <w:rFonts w:ascii="Arial Narrow" w:hAnsi="Arial Narrow" w:cs="Calibri"/>
                <w:sz w:val="20"/>
                <w:szCs w:val="20"/>
              </w:rPr>
            </w:pPr>
            <w:r>
              <w:rPr>
                <w:rFonts w:ascii="Arial Narrow" w:hAnsi="Arial Narrow" w:cs="Calibri"/>
                <w:sz w:val="20"/>
                <w:szCs w:val="20"/>
              </w:rPr>
              <w:t>1.14 (NR), p = 0.0093</w:t>
            </w:r>
          </w:p>
        </w:tc>
        <w:tc>
          <w:tcPr>
            <w:tcW w:w="815" w:type="pct"/>
          </w:tcPr>
          <w:p w14:paraId="70777332" w14:textId="77777777" w:rsidR="0028235D" w:rsidRPr="000670FA" w:rsidRDefault="0028235D" w:rsidP="002963E4">
            <w:pPr>
              <w:keepNext/>
              <w:keepLines/>
              <w:rPr>
                <w:rFonts w:ascii="Arial Narrow" w:hAnsi="Arial Narrow" w:cs="Calibri"/>
                <w:sz w:val="20"/>
                <w:szCs w:val="20"/>
              </w:rPr>
            </w:pPr>
          </w:p>
        </w:tc>
      </w:tr>
    </w:tbl>
    <w:p w14:paraId="4BB53A0F" w14:textId="3D2AA007" w:rsidR="000670FA" w:rsidRDefault="00374069" w:rsidP="002963E4">
      <w:pPr>
        <w:pStyle w:val="3-BodyText"/>
        <w:keepNext/>
        <w:keepLines/>
        <w:numPr>
          <w:ilvl w:val="0"/>
          <w:numId w:val="0"/>
        </w:numPr>
        <w:contextualSpacing/>
        <w:rPr>
          <w:rFonts w:ascii="Arial Narrow" w:hAnsi="Arial Narrow"/>
          <w:sz w:val="18"/>
          <w:szCs w:val="18"/>
        </w:rPr>
      </w:pPr>
      <w:r>
        <w:rPr>
          <w:rFonts w:ascii="Arial Narrow" w:hAnsi="Arial Narrow"/>
          <w:sz w:val="18"/>
          <w:szCs w:val="18"/>
        </w:rPr>
        <w:t xml:space="preserve">Source: </w:t>
      </w:r>
      <w:r w:rsidR="004C34D6">
        <w:rPr>
          <w:rFonts w:ascii="Arial Narrow" w:hAnsi="Arial Narrow"/>
          <w:sz w:val="18"/>
          <w:szCs w:val="18"/>
        </w:rPr>
        <w:t>Based on</w:t>
      </w:r>
      <w:r w:rsidR="002829AF">
        <w:rPr>
          <w:rFonts w:ascii="Arial Narrow" w:hAnsi="Arial Narrow"/>
          <w:sz w:val="18"/>
          <w:szCs w:val="18"/>
        </w:rPr>
        <w:t xml:space="preserve"> T</w:t>
      </w:r>
      <w:r>
        <w:rPr>
          <w:rFonts w:ascii="Arial Narrow" w:hAnsi="Arial Narrow"/>
          <w:sz w:val="18"/>
          <w:szCs w:val="18"/>
        </w:rPr>
        <w:t>able 2 of the re-submission,</w:t>
      </w:r>
      <w:r w:rsidR="004C34D6">
        <w:rPr>
          <w:rFonts w:ascii="Arial Narrow" w:hAnsi="Arial Narrow"/>
          <w:sz w:val="18"/>
          <w:szCs w:val="18"/>
        </w:rPr>
        <w:t xml:space="preserve"> with</w:t>
      </w:r>
      <w:r>
        <w:rPr>
          <w:rFonts w:ascii="Arial Narrow" w:hAnsi="Arial Narrow"/>
          <w:sz w:val="18"/>
          <w:szCs w:val="18"/>
        </w:rPr>
        <w:t xml:space="preserve"> data from Table 14</w:t>
      </w:r>
      <w:r w:rsidR="0028235D">
        <w:rPr>
          <w:rFonts w:ascii="Arial Narrow" w:hAnsi="Arial Narrow"/>
          <w:sz w:val="18"/>
          <w:szCs w:val="18"/>
        </w:rPr>
        <w:t>.2_2.1</w:t>
      </w:r>
      <w:r>
        <w:rPr>
          <w:rFonts w:ascii="Arial Narrow" w:hAnsi="Arial Narrow"/>
          <w:sz w:val="18"/>
          <w:szCs w:val="18"/>
        </w:rPr>
        <w:t>, Table 14.2_2.4 and Table 14.2_2.5 of the M15-736 CSR</w:t>
      </w:r>
      <w:r w:rsidR="004C34D6">
        <w:rPr>
          <w:rFonts w:ascii="Arial Narrow" w:hAnsi="Arial Narrow"/>
          <w:sz w:val="18"/>
          <w:szCs w:val="18"/>
        </w:rPr>
        <w:t>.</w:t>
      </w:r>
    </w:p>
    <w:p w14:paraId="44EF1AF2" w14:textId="34C2A853" w:rsidR="004C34D6" w:rsidRPr="00374069" w:rsidRDefault="004C34D6" w:rsidP="002963E4">
      <w:pPr>
        <w:pStyle w:val="3-BodyText"/>
        <w:keepLines/>
        <w:numPr>
          <w:ilvl w:val="0"/>
          <w:numId w:val="0"/>
        </w:numPr>
        <w:spacing w:after="160"/>
        <w:rPr>
          <w:rFonts w:ascii="Arial Narrow" w:hAnsi="Arial Narrow"/>
          <w:sz w:val="18"/>
          <w:szCs w:val="18"/>
        </w:rPr>
      </w:pPr>
      <w:r>
        <w:rPr>
          <w:rFonts w:ascii="Arial Narrow" w:hAnsi="Arial Narrow"/>
          <w:sz w:val="18"/>
          <w:szCs w:val="18"/>
        </w:rPr>
        <w:t xml:space="preserve">Abbreviations: LD/CD-IR = levodopa/carbidopa immediate release; FosLD/FosCD = </w:t>
      </w:r>
      <w:proofErr w:type="spellStart"/>
      <w:r>
        <w:rPr>
          <w:rFonts w:ascii="Arial Narrow" w:hAnsi="Arial Narrow"/>
          <w:sz w:val="18"/>
          <w:szCs w:val="18"/>
        </w:rPr>
        <w:t>foslevodopa</w:t>
      </w:r>
      <w:proofErr w:type="spellEnd"/>
      <w:r>
        <w:rPr>
          <w:rFonts w:ascii="Arial Narrow" w:hAnsi="Arial Narrow"/>
          <w:sz w:val="18"/>
          <w:szCs w:val="18"/>
        </w:rPr>
        <w:t>/foscarbidopa; SD = standard deviation; ANCOVA = analysis of covariance; MRMM = mixed-model effect model repeat measurements;</w:t>
      </w:r>
      <w:r w:rsidR="0028235D">
        <w:rPr>
          <w:rFonts w:ascii="Arial Narrow" w:hAnsi="Arial Narrow"/>
          <w:sz w:val="18"/>
          <w:szCs w:val="18"/>
        </w:rPr>
        <w:t xml:space="preserve"> LS = least squares;</w:t>
      </w:r>
      <w:r>
        <w:rPr>
          <w:rFonts w:ascii="Arial Narrow" w:hAnsi="Arial Narrow"/>
          <w:sz w:val="18"/>
          <w:szCs w:val="18"/>
        </w:rPr>
        <w:t xml:space="preserve"> SAP = statistical analysis plan.</w:t>
      </w:r>
    </w:p>
    <w:p w14:paraId="662C31E2" w14:textId="71C23541" w:rsidR="00EA02D0" w:rsidRDefault="00EA02D0" w:rsidP="0028235D">
      <w:pPr>
        <w:pStyle w:val="3-BodyText"/>
      </w:pPr>
      <w:r>
        <w:t xml:space="preserve">The re-submission stated that for the sensitivity analyses: </w:t>
      </w:r>
    </w:p>
    <w:p w14:paraId="0E647D55" w14:textId="1E543730" w:rsidR="00EA02D0" w:rsidRDefault="00EA02D0" w:rsidP="002963E4">
      <w:pPr>
        <w:pStyle w:val="3-BodyText"/>
        <w:numPr>
          <w:ilvl w:val="0"/>
          <w:numId w:val="17"/>
        </w:numPr>
        <w:ind w:left="1134"/>
      </w:pPr>
      <w:r>
        <w:t xml:space="preserve">The ANCOVA analysis used last available value to impute the missing </w:t>
      </w:r>
      <w:r w:rsidR="00352B26">
        <w:t>12</w:t>
      </w:r>
      <w:r w:rsidR="00C86A54">
        <w:noBreakHyphen/>
      </w:r>
      <w:r w:rsidR="00352B26">
        <w:t>week</w:t>
      </w:r>
      <w:r>
        <w:t xml:space="preserve"> data; and</w:t>
      </w:r>
    </w:p>
    <w:p w14:paraId="05F82525" w14:textId="7CB34A2D" w:rsidR="00EA02D0" w:rsidRDefault="00EA02D0" w:rsidP="002963E4">
      <w:pPr>
        <w:pStyle w:val="3-BodyText"/>
        <w:numPr>
          <w:ilvl w:val="0"/>
          <w:numId w:val="17"/>
        </w:numPr>
        <w:ind w:left="1134"/>
      </w:pPr>
      <w:r>
        <w:t>The jump-to-reference analysis assume</w:t>
      </w:r>
      <w:r w:rsidR="00352B26">
        <w:t>d</w:t>
      </w:r>
      <w:r>
        <w:t xml:space="preserve"> data for the control group was missing at random, but not missing at random for the active treatment group.</w:t>
      </w:r>
    </w:p>
    <w:p w14:paraId="171AA0DA" w14:textId="5E62E129" w:rsidR="0028235D" w:rsidRDefault="00EA02D0" w:rsidP="0028235D">
      <w:pPr>
        <w:pStyle w:val="3-BodyText"/>
      </w:pPr>
      <w:r>
        <w:t xml:space="preserve">The re-submission claimed the results of the sensitivity analyses are consistent with the results of the primary efficacy analysis. </w:t>
      </w:r>
    </w:p>
    <w:p w14:paraId="54857A9D" w14:textId="5096A4B9" w:rsidR="00D60CFC" w:rsidRDefault="00057FC2" w:rsidP="00DA002A">
      <w:pPr>
        <w:pStyle w:val="3-BodyText"/>
      </w:pPr>
      <w:r>
        <w:t>The re-submission argued therefore that, given the above information for patient baseline characteristics and handling of missing data, the results of the indirect treatment comparison presented in the original submission were valid.</w:t>
      </w:r>
    </w:p>
    <w:p w14:paraId="7D6A14ED" w14:textId="77777777" w:rsidR="003777B3" w:rsidRPr="001244D0" w:rsidRDefault="003777B3" w:rsidP="003777B3">
      <w:pPr>
        <w:pStyle w:val="4-SubsectionHeading"/>
        <w:rPr>
          <w:iCs/>
        </w:rPr>
      </w:pPr>
      <w:bookmarkStart w:id="10" w:name="_Toc22897642"/>
      <w:bookmarkStart w:id="11" w:name="_Toc135072004"/>
      <w:r w:rsidRPr="001244D0">
        <w:rPr>
          <w:iCs/>
        </w:rPr>
        <w:t>Comparative harms</w:t>
      </w:r>
      <w:bookmarkEnd w:id="10"/>
      <w:bookmarkEnd w:id="11"/>
    </w:p>
    <w:p w14:paraId="60497714" w14:textId="71FB41B5" w:rsidR="003777B3" w:rsidRDefault="00057FC2" w:rsidP="00D16800">
      <w:pPr>
        <w:pStyle w:val="3-BodyText"/>
      </w:pPr>
      <w:r>
        <w:t xml:space="preserve">The re-submission presented additional long-term safety data from </w:t>
      </w:r>
      <w:r w:rsidR="00795D78">
        <w:t xml:space="preserve">the Summary of Clinical Safety (Attachment 5 to the re-submission), </w:t>
      </w:r>
      <w:r>
        <w:t xml:space="preserve">to reinforce the outcomes from the M15-736 study and to further support the claim that FosLD/FosCD is non-inferior to LCIG. A summary of adverse events </w:t>
      </w:r>
      <w:r w:rsidR="00795D78">
        <w:t>of interest over time is presented in the table below.</w:t>
      </w:r>
    </w:p>
    <w:p w14:paraId="5CDF052E" w14:textId="0A3B7BA7" w:rsidR="00795D78" w:rsidRPr="00DA1698" w:rsidRDefault="00795D78" w:rsidP="00DA1698">
      <w:pPr>
        <w:pStyle w:val="Caption"/>
      </w:pPr>
      <w:r w:rsidRPr="00DA1698">
        <w:t xml:space="preserve">Table </w:t>
      </w:r>
      <w:r w:rsidR="00801624">
        <w:fldChar w:fldCharType="begin" w:fldLock="1"/>
      </w:r>
      <w:r w:rsidR="00801624">
        <w:instrText xml:space="preserve"> SEQ Table \* ARABIC </w:instrText>
      </w:r>
      <w:r w:rsidR="00801624">
        <w:fldChar w:fldCharType="separate"/>
      </w:r>
      <w:r w:rsidR="00801624">
        <w:rPr>
          <w:noProof/>
        </w:rPr>
        <w:t>5</w:t>
      </w:r>
      <w:r w:rsidR="00801624">
        <w:rPr>
          <w:noProof/>
        </w:rPr>
        <w:fldChar w:fldCharType="end"/>
      </w:r>
      <w:r w:rsidRPr="00DA1698">
        <w:t>: First occurrence of AEs that occurred in ≥ 10% of subjects by 90 day-time intervals: Open label analysis set</w:t>
      </w:r>
    </w:p>
    <w:tbl>
      <w:tblPr>
        <w:tblStyle w:val="TableGrid"/>
        <w:tblW w:w="5000" w:type="pct"/>
        <w:tblCellMar>
          <w:left w:w="57" w:type="dxa"/>
          <w:right w:w="57" w:type="dxa"/>
        </w:tblCellMar>
        <w:tblLook w:val="04A0" w:firstRow="1" w:lastRow="0" w:firstColumn="1" w:lastColumn="0" w:noHBand="0" w:noVBand="1"/>
      </w:tblPr>
      <w:tblGrid>
        <w:gridCol w:w="1128"/>
        <w:gridCol w:w="1276"/>
        <w:gridCol w:w="1277"/>
        <w:gridCol w:w="1450"/>
        <w:gridCol w:w="1385"/>
        <w:gridCol w:w="1277"/>
        <w:gridCol w:w="1217"/>
        <w:gridCol w:w="6"/>
      </w:tblGrid>
      <w:tr w:rsidR="00795D78" w:rsidRPr="00795D78" w14:paraId="004C5053" w14:textId="77777777" w:rsidTr="002963E4">
        <w:trPr>
          <w:gridAfter w:val="1"/>
          <w:wAfter w:w="4" w:type="pct"/>
        </w:trPr>
        <w:tc>
          <w:tcPr>
            <w:tcW w:w="626" w:type="pct"/>
            <w:tcMar>
              <w:left w:w="57" w:type="dxa"/>
              <w:right w:w="57" w:type="dxa"/>
            </w:tcMar>
          </w:tcPr>
          <w:p w14:paraId="0D3F16D5" w14:textId="77777777" w:rsidR="00795D78" w:rsidRPr="00795D78" w:rsidRDefault="00795D78" w:rsidP="002963E4">
            <w:pPr>
              <w:pStyle w:val="In-tableHeading"/>
              <w:rPr>
                <w:lang w:bidi="en-US"/>
              </w:rPr>
            </w:pPr>
          </w:p>
        </w:tc>
        <w:tc>
          <w:tcPr>
            <w:tcW w:w="4371" w:type="pct"/>
            <w:gridSpan w:val="6"/>
            <w:tcMar>
              <w:left w:w="57" w:type="dxa"/>
              <w:right w:w="57" w:type="dxa"/>
            </w:tcMar>
          </w:tcPr>
          <w:p w14:paraId="485BAEC3" w14:textId="77777777" w:rsidR="00795D78" w:rsidRPr="00795D78" w:rsidRDefault="00795D78" w:rsidP="002963E4">
            <w:pPr>
              <w:pStyle w:val="In-tableHeading"/>
              <w:rPr>
                <w:lang w:bidi="en-US"/>
              </w:rPr>
            </w:pPr>
            <w:r w:rsidRPr="00795D78">
              <w:rPr>
                <w:lang w:bidi="en-US"/>
              </w:rPr>
              <w:t>Number of Subjects with First Event During Time Interval/Number of Subjects at Risk for First Event During Time Interval (%)</w:t>
            </w:r>
          </w:p>
        </w:tc>
      </w:tr>
      <w:tr w:rsidR="003B2B48" w:rsidRPr="00795D78" w14:paraId="71D070CF" w14:textId="77777777" w:rsidTr="002963E4">
        <w:tc>
          <w:tcPr>
            <w:tcW w:w="626" w:type="pct"/>
            <w:tcMar>
              <w:left w:w="57" w:type="dxa"/>
              <w:right w:w="57" w:type="dxa"/>
            </w:tcMar>
          </w:tcPr>
          <w:p w14:paraId="0AB23FB2" w14:textId="77777777" w:rsidR="00795D78" w:rsidRPr="00795D78" w:rsidRDefault="00795D78" w:rsidP="002963E4">
            <w:pPr>
              <w:pStyle w:val="In-tableHeading"/>
              <w:rPr>
                <w:lang w:bidi="en-US"/>
              </w:rPr>
            </w:pPr>
            <w:r w:rsidRPr="00795D78">
              <w:rPr>
                <w:lang w:bidi="en-US"/>
              </w:rPr>
              <w:t>Preferred term</w:t>
            </w:r>
          </w:p>
        </w:tc>
        <w:tc>
          <w:tcPr>
            <w:tcW w:w="708" w:type="pct"/>
            <w:tcMar>
              <w:left w:w="57" w:type="dxa"/>
              <w:right w:w="57" w:type="dxa"/>
            </w:tcMar>
          </w:tcPr>
          <w:p w14:paraId="73424456" w14:textId="77777777" w:rsidR="00795D78" w:rsidRPr="00795D78" w:rsidRDefault="00795D78" w:rsidP="002963E4">
            <w:pPr>
              <w:pStyle w:val="In-tableHeading"/>
              <w:rPr>
                <w:lang w:bidi="en-US"/>
              </w:rPr>
            </w:pPr>
            <w:r w:rsidRPr="00795D78">
              <w:rPr>
                <w:lang w:bidi="en-US"/>
              </w:rPr>
              <w:t>Days 1 to 90</w:t>
            </w:r>
            <w:r w:rsidRPr="00795D78">
              <w:rPr>
                <w:lang w:bidi="en-US"/>
              </w:rPr>
              <w:br/>
              <w:t>N = 347</w:t>
            </w:r>
          </w:p>
        </w:tc>
        <w:tc>
          <w:tcPr>
            <w:tcW w:w="708" w:type="pct"/>
            <w:tcMar>
              <w:left w:w="57" w:type="dxa"/>
              <w:right w:w="57" w:type="dxa"/>
            </w:tcMar>
          </w:tcPr>
          <w:p w14:paraId="50449A0F" w14:textId="77777777" w:rsidR="00795D78" w:rsidRPr="00795D78" w:rsidRDefault="00795D78" w:rsidP="002963E4">
            <w:pPr>
              <w:pStyle w:val="In-tableHeading"/>
              <w:rPr>
                <w:lang w:bidi="en-US"/>
              </w:rPr>
            </w:pPr>
            <w:r w:rsidRPr="00795D78">
              <w:rPr>
                <w:lang w:bidi="en-US"/>
              </w:rPr>
              <w:t>Days 91 to 180</w:t>
            </w:r>
            <w:r w:rsidRPr="00795D78">
              <w:rPr>
                <w:lang w:bidi="en-US"/>
              </w:rPr>
              <w:br/>
              <w:t>N = 270</w:t>
            </w:r>
          </w:p>
        </w:tc>
        <w:tc>
          <w:tcPr>
            <w:tcW w:w="804" w:type="pct"/>
            <w:tcMar>
              <w:left w:w="57" w:type="dxa"/>
              <w:right w:w="57" w:type="dxa"/>
            </w:tcMar>
          </w:tcPr>
          <w:p w14:paraId="72D701B2" w14:textId="77777777" w:rsidR="00795D78" w:rsidRPr="00795D78" w:rsidRDefault="00795D78" w:rsidP="002963E4">
            <w:pPr>
              <w:pStyle w:val="In-tableHeading"/>
              <w:rPr>
                <w:lang w:bidi="en-US"/>
              </w:rPr>
            </w:pPr>
            <w:r w:rsidRPr="00795D78">
              <w:rPr>
                <w:lang w:bidi="en-US"/>
              </w:rPr>
              <w:t>Days 181 to 270</w:t>
            </w:r>
            <w:r w:rsidRPr="00795D78">
              <w:rPr>
                <w:lang w:bidi="en-US"/>
              </w:rPr>
              <w:br/>
              <w:t>N = 237</w:t>
            </w:r>
          </w:p>
        </w:tc>
        <w:tc>
          <w:tcPr>
            <w:tcW w:w="768" w:type="pct"/>
            <w:tcMar>
              <w:left w:w="57" w:type="dxa"/>
              <w:right w:w="57" w:type="dxa"/>
            </w:tcMar>
          </w:tcPr>
          <w:p w14:paraId="3D68F81C" w14:textId="77777777" w:rsidR="00795D78" w:rsidRPr="00795D78" w:rsidRDefault="00795D78" w:rsidP="002963E4">
            <w:pPr>
              <w:pStyle w:val="In-tableHeading"/>
              <w:rPr>
                <w:lang w:bidi="en-US"/>
              </w:rPr>
            </w:pPr>
            <w:r w:rsidRPr="00795D78">
              <w:rPr>
                <w:lang w:bidi="en-US"/>
              </w:rPr>
              <w:t>Days 271 to 360</w:t>
            </w:r>
            <w:r w:rsidRPr="00795D78">
              <w:rPr>
                <w:lang w:bidi="en-US"/>
              </w:rPr>
              <w:br/>
              <w:t>N = 214</w:t>
            </w:r>
          </w:p>
        </w:tc>
        <w:tc>
          <w:tcPr>
            <w:tcW w:w="708" w:type="pct"/>
            <w:tcMar>
              <w:left w:w="57" w:type="dxa"/>
              <w:right w:w="57" w:type="dxa"/>
            </w:tcMar>
          </w:tcPr>
          <w:p w14:paraId="7F031A1E" w14:textId="77777777" w:rsidR="00795D78" w:rsidRPr="00795D78" w:rsidRDefault="00795D78" w:rsidP="002963E4">
            <w:pPr>
              <w:pStyle w:val="In-tableHeading"/>
              <w:rPr>
                <w:lang w:bidi="en-US"/>
              </w:rPr>
            </w:pPr>
            <w:r w:rsidRPr="00795D78">
              <w:rPr>
                <w:lang w:bidi="en-US"/>
              </w:rPr>
              <w:t>After Day 540</w:t>
            </w:r>
            <w:r w:rsidRPr="00795D78">
              <w:rPr>
                <w:lang w:bidi="en-US"/>
              </w:rPr>
              <w:br/>
              <w:t>N = 118</w:t>
            </w:r>
          </w:p>
        </w:tc>
        <w:tc>
          <w:tcPr>
            <w:tcW w:w="679" w:type="pct"/>
            <w:gridSpan w:val="2"/>
            <w:tcMar>
              <w:left w:w="57" w:type="dxa"/>
              <w:right w:w="57" w:type="dxa"/>
            </w:tcMar>
          </w:tcPr>
          <w:p w14:paraId="350DE9D5" w14:textId="77777777" w:rsidR="00795D78" w:rsidRPr="00795D78" w:rsidRDefault="00795D78" w:rsidP="002963E4">
            <w:pPr>
              <w:pStyle w:val="In-tableHeading"/>
              <w:rPr>
                <w:lang w:bidi="en-US"/>
              </w:rPr>
            </w:pPr>
            <w:r w:rsidRPr="00795D78">
              <w:rPr>
                <w:lang w:bidi="en-US"/>
              </w:rPr>
              <w:t>At Any Time</w:t>
            </w:r>
            <w:r w:rsidRPr="00795D78">
              <w:rPr>
                <w:lang w:bidi="en-US"/>
              </w:rPr>
              <w:br/>
              <w:t>N = 347</w:t>
            </w:r>
          </w:p>
        </w:tc>
      </w:tr>
      <w:tr w:rsidR="003B2B48" w:rsidRPr="00795D78" w14:paraId="674D5029" w14:textId="77777777" w:rsidTr="002963E4">
        <w:tc>
          <w:tcPr>
            <w:tcW w:w="626" w:type="pct"/>
            <w:tcMar>
              <w:left w:w="57" w:type="dxa"/>
              <w:right w:w="57" w:type="dxa"/>
            </w:tcMar>
          </w:tcPr>
          <w:p w14:paraId="6484ACA2" w14:textId="77777777" w:rsidR="00795D78" w:rsidRPr="00795D78" w:rsidRDefault="00795D78" w:rsidP="002963E4">
            <w:pPr>
              <w:pStyle w:val="TableText"/>
              <w:rPr>
                <w:b/>
                <w:lang w:bidi="en-US"/>
              </w:rPr>
            </w:pPr>
            <w:r w:rsidRPr="00795D78">
              <w:rPr>
                <w:lang w:bidi="en-US"/>
              </w:rPr>
              <w:t>Any AE</w:t>
            </w:r>
          </w:p>
        </w:tc>
        <w:tc>
          <w:tcPr>
            <w:tcW w:w="708" w:type="pct"/>
            <w:tcMar>
              <w:left w:w="57" w:type="dxa"/>
              <w:right w:w="57" w:type="dxa"/>
            </w:tcMar>
            <w:vAlign w:val="center"/>
          </w:tcPr>
          <w:p w14:paraId="50DFB15F" w14:textId="77777777" w:rsidR="00795D78" w:rsidRPr="00795D78" w:rsidRDefault="00795D78" w:rsidP="002963E4">
            <w:pPr>
              <w:pStyle w:val="TableText"/>
              <w:rPr>
                <w:lang w:bidi="en-US"/>
              </w:rPr>
            </w:pPr>
            <w:r w:rsidRPr="00795D78">
              <w:rPr>
                <w:lang w:bidi="en-US"/>
              </w:rPr>
              <w:t>310/347 (89.3)</w:t>
            </w:r>
          </w:p>
        </w:tc>
        <w:tc>
          <w:tcPr>
            <w:tcW w:w="708" w:type="pct"/>
            <w:tcMar>
              <w:left w:w="57" w:type="dxa"/>
              <w:right w:w="57" w:type="dxa"/>
            </w:tcMar>
            <w:vAlign w:val="center"/>
          </w:tcPr>
          <w:p w14:paraId="30A46048" w14:textId="77777777" w:rsidR="00795D78" w:rsidRPr="00795D78" w:rsidRDefault="00795D78" w:rsidP="002963E4">
            <w:pPr>
              <w:pStyle w:val="TableText"/>
              <w:rPr>
                <w:lang w:bidi="en-US"/>
              </w:rPr>
            </w:pPr>
            <w:r w:rsidRPr="00795D78">
              <w:rPr>
                <w:lang w:bidi="en-US"/>
              </w:rPr>
              <w:t>9/30 (30.0)</w:t>
            </w:r>
          </w:p>
        </w:tc>
        <w:tc>
          <w:tcPr>
            <w:tcW w:w="804" w:type="pct"/>
            <w:tcMar>
              <w:left w:w="57" w:type="dxa"/>
              <w:right w:w="57" w:type="dxa"/>
            </w:tcMar>
            <w:vAlign w:val="center"/>
          </w:tcPr>
          <w:p w14:paraId="2D0E6AAC" w14:textId="77777777" w:rsidR="00795D78" w:rsidRPr="00795D78" w:rsidRDefault="00795D78" w:rsidP="002963E4">
            <w:pPr>
              <w:pStyle w:val="TableText"/>
              <w:rPr>
                <w:lang w:bidi="en-US"/>
              </w:rPr>
            </w:pPr>
            <w:r w:rsidRPr="00795D78">
              <w:rPr>
                <w:lang w:bidi="en-US"/>
              </w:rPr>
              <w:t>3/18 (16.7)</w:t>
            </w:r>
          </w:p>
        </w:tc>
        <w:tc>
          <w:tcPr>
            <w:tcW w:w="768" w:type="pct"/>
            <w:tcMar>
              <w:left w:w="57" w:type="dxa"/>
              <w:right w:w="57" w:type="dxa"/>
            </w:tcMar>
            <w:vAlign w:val="center"/>
          </w:tcPr>
          <w:p w14:paraId="1D1F0B06" w14:textId="77777777" w:rsidR="00795D78" w:rsidRPr="00795D78" w:rsidRDefault="00795D78" w:rsidP="002963E4">
            <w:pPr>
              <w:pStyle w:val="TableText"/>
              <w:rPr>
                <w:lang w:bidi="en-US"/>
              </w:rPr>
            </w:pPr>
            <w:r w:rsidRPr="00795D78">
              <w:rPr>
                <w:lang w:bidi="en-US"/>
              </w:rPr>
              <w:t>1/15 (6.7)</w:t>
            </w:r>
          </w:p>
        </w:tc>
        <w:tc>
          <w:tcPr>
            <w:tcW w:w="708" w:type="pct"/>
            <w:tcMar>
              <w:left w:w="57" w:type="dxa"/>
              <w:right w:w="57" w:type="dxa"/>
            </w:tcMar>
            <w:vAlign w:val="center"/>
          </w:tcPr>
          <w:p w14:paraId="4AF6A40B" w14:textId="77777777" w:rsidR="00795D78" w:rsidRPr="00795D78" w:rsidRDefault="00795D78" w:rsidP="002963E4">
            <w:pPr>
              <w:pStyle w:val="TableText"/>
              <w:rPr>
                <w:lang w:bidi="en-US"/>
              </w:rPr>
            </w:pPr>
            <w:r w:rsidRPr="00795D78">
              <w:rPr>
                <w:lang w:bidi="en-US"/>
              </w:rPr>
              <w:t>1/4 (25.0)</w:t>
            </w:r>
          </w:p>
        </w:tc>
        <w:tc>
          <w:tcPr>
            <w:tcW w:w="679" w:type="pct"/>
            <w:gridSpan w:val="2"/>
            <w:tcMar>
              <w:left w:w="57" w:type="dxa"/>
              <w:right w:w="57" w:type="dxa"/>
            </w:tcMar>
            <w:vAlign w:val="center"/>
          </w:tcPr>
          <w:p w14:paraId="7300230B" w14:textId="77777777" w:rsidR="00795D78" w:rsidRPr="00795D78" w:rsidRDefault="00795D78" w:rsidP="002963E4">
            <w:pPr>
              <w:pStyle w:val="TableText"/>
              <w:rPr>
                <w:lang w:bidi="en-US"/>
              </w:rPr>
            </w:pPr>
            <w:r w:rsidRPr="00795D78">
              <w:rPr>
                <w:lang w:bidi="en-US"/>
              </w:rPr>
              <w:t>325/347 (93.7)</w:t>
            </w:r>
          </w:p>
        </w:tc>
      </w:tr>
      <w:tr w:rsidR="003B2B48" w:rsidRPr="00795D78" w14:paraId="7BFBE599" w14:textId="77777777" w:rsidTr="002963E4">
        <w:tc>
          <w:tcPr>
            <w:tcW w:w="626" w:type="pct"/>
            <w:tcMar>
              <w:left w:w="57" w:type="dxa"/>
              <w:right w:w="57" w:type="dxa"/>
            </w:tcMar>
          </w:tcPr>
          <w:p w14:paraId="1C0915C8" w14:textId="77777777" w:rsidR="00795D78" w:rsidRPr="00795D78" w:rsidRDefault="00795D78" w:rsidP="002963E4">
            <w:pPr>
              <w:pStyle w:val="TableText"/>
              <w:rPr>
                <w:b/>
                <w:lang w:bidi="en-US"/>
              </w:rPr>
            </w:pPr>
            <w:r w:rsidRPr="00795D78">
              <w:rPr>
                <w:lang w:bidi="en-US"/>
              </w:rPr>
              <w:t>Fall</w:t>
            </w:r>
          </w:p>
        </w:tc>
        <w:tc>
          <w:tcPr>
            <w:tcW w:w="708" w:type="pct"/>
            <w:tcMar>
              <w:left w:w="57" w:type="dxa"/>
              <w:right w:w="57" w:type="dxa"/>
            </w:tcMar>
            <w:vAlign w:val="center"/>
          </w:tcPr>
          <w:p w14:paraId="239547D0" w14:textId="77777777" w:rsidR="00795D78" w:rsidRPr="00795D78" w:rsidRDefault="00795D78" w:rsidP="002963E4">
            <w:pPr>
              <w:pStyle w:val="TableText"/>
              <w:rPr>
                <w:lang w:bidi="en-US"/>
              </w:rPr>
            </w:pPr>
            <w:r w:rsidRPr="00795D78">
              <w:rPr>
                <w:lang w:bidi="en-US"/>
              </w:rPr>
              <w:t>30/347 (8.6)</w:t>
            </w:r>
          </w:p>
        </w:tc>
        <w:tc>
          <w:tcPr>
            <w:tcW w:w="708" w:type="pct"/>
            <w:tcMar>
              <w:left w:w="57" w:type="dxa"/>
              <w:right w:w="57" w:type="dxa"/>
            </w:tcMar>
            <w:vAlign w:val="center"/>
          </w:tcPr>
          <w:p w14:paraId="30F0CC35" w14:textId="77777777" w:rsidR="00795D78" w:rsidRPr="00795D78" w:rsidRDefault="00795D78" w:rsidP="002963E4">
            <w:pPr>
              <w:pStyle w:val="TableText"/>
              <w:rPr>
                <w:lang w:bidi="en-US"/>
              </w:rPr>
            </w:pPr>
            <w:r w:rsidRPr="00795D78">
              <w:rPr>
                <w:lang w:bidi="en-US"/>
              </w:rPr>
              <w:t>12/244 (4.9)</w:t>
            </w:r>
          </w:p>
        </w:tc>
        <w:tc>
          <w:tcPr>
            <w:tcW w:w="804" w:type="pct"/>
            <w:tcMar>
              <w:left w:w="57" w:type="dxa"/>
              <w:right w:w="57" w:type="dxa"/>
            </w:tcMar>
            <w:vAlign w:val="center"/>
          </w:tcPr>
          <w:p w14:paraId="20D6D856" w14:textId="77777777" w:rsidR="00795D78" w:rsidRPr="00795D78" w:rsidRDefault="00795D78" w:rsidP="002963E4">
            <w:pPr>
              <w:pStyle w:val="TableText"/>
              <w:rPr>
                <w:lang w:bidi="en-US"/>
              </w:rPr>
            </w:pPr>
            <w:r w:rsidRPr="00795D78">
              <w:rPr>
                <w:lang w:bidi="en-US"/>
              </w:rPr>
              <w:t>7/202 (3.5)</w:t>
            </w:r>
          </w:p>
        </w:tc>
        <w:tc>
          <w:tcPr>
            <w:tcW w:w="768" w:type="pct"/>
            <w:tcMar>
              <w:left w:w="57" w:type="dxa"/>
              <w:right w:w="57" w:type="dxa"/>
            </w:tcMar>
            <w:vAlign w:val="center"/>
          </w:tcPr>
          <w:p w14:paraId="6D360EDE" w14:textId="77777777" w:rsidR="00795D78" w:rsidRPr="00795D78" w:rsidRDefault="00795D78" w:rsidP="002963E4">
            <w:pPr>
              <w:pStyle w:val="TableText"/>
              <w:rPr>
                <w:lang w:bidi="en-US"/>
              </w:rPr>
            </w:pPr>
            <w:r w:rsidRPr="00795D78">
              <w:rPr>
                <w:lang w:bidi="en-US"/>
              </w:rPr>
              <w:t>8/179 (4.5)</w:t>
            </w:r>
          </w:p>
        </w:tc>
        <w:tc>
          <w:tcPr>
            <w:tcW w:w="708" w:type="pct"/>
            <w:tcMar>
              <w:left w:w="57" w:type="dxa"/>
              <w:right w:w="57" w:type="dxa"/>
            </w:tcMar>
            <w:vAlign w:val="center"/>
          </w:tcPr>
          <w:p w14:paraId="4DE53A42" w14:textId="77777777" w:rsidR="00795D78" w:rsidRPr="00795D78" w:rsidRDefault="00795D78" w:rsidP="002963E4">
            <w:pPr>
              <w:pStyle w:val="TableText"/>
              <w:rPr>
                <w:lang w:bidi="en-US"/>
              </w:rPr>
            </w:pPr>
            <w:r w:rsidRPr="00795D78">
              <w:rPr>
                <w:lang w:bidi="en-US"/>
              </w:rPr>
              <w:t>9/87 (10.3)</w:t>
            </w:r>
          </w:p>
        </w:tc>
        <w:tc>
          <w:tcPr>
            <w:tcW w:w="679" w:type="pct"/>
            <w:gridSpan w:val="2"/>
            <w:tcMar>
              <w:left w:w="57" w:type="dxa"/>
              <w:right w:w="57" w:type="dxa"/>
            </w:tcMar>
            <w:vAlign w:val="center"/>
          </w:tcPr>
          <w:p w14:paraId="6DF8C71F" w14:textId="77777777" w:rsidR="00795D78" w:rsidRPr="00795D78" w:rsidRDefault="00795D78" w:rsidP="002963E4">
            <w:pPr>
              <w:pStyle w:val="TableText"/>
              <w:rPr>
                <w:lang w:bidi="en-US"/>
              </w:rPr>
            </w:pPr>
            <w:r w:rsidRPr="00795D78">
              <w:rPr>
                <w:lang w:bidi="en-US"/>
              </w:rPr>
              <w:t>72/347 (20.7)</w:t>
            </w:r>
          </w:p>
        </w:tc>
      </w:tr>
      <w:tr w:rsidR="003B2B48" w:rsidRPr="00795D78" w14:paraId="4E980751" w14:textId="77777777" w:rsidTr="002963E4">
        <w:tc>
          <w:tcPr>
            <w:tcW w:w="626" w:type="pct"/>
            <w:tcMar>
              <w:left w:w="57" w:type="dxa"/>
              <w:right w:w="57" w:type="dxa"/>
            </w:tcMar>
          </w:tcPr>
          <w:p w14:paraId="09A409CF" w14:textId="77777777" w:rsidR="00795D78" w:rsidRPr="00795D78" w:rsidRDefault="00795D78" w:rsidP="002963E4">
            <w:pPr>
              <w:pStyle w:val="TableText"/>
              <w:rPr>
                <w:b/>
                <w:lang w:bidi="en-US"/>
              </w:rPr>
            </w:pPr>
            <w:r w:rsidRPr="00795D78">
              <w:rPr>
                <w:lang w:bidi="en-US"/>
              </w:rPr>
              <w:t>Hallucination</w:t>
            </w:r>
          </w:p>
        </w:tc>
        <w:tc>
          <w:tcPr>
            <w:tcW w:w="708" w:type="pct"/>
            <w:tcMar>
              <w:left w:w="57" w:type="dxa"/>
              <w:right w:w="57" w:type="dxa"/>
            </w:tcMar>
            <w:vAlign w:val="center"/>
          </w:tcPr>
          <w:p w14:paraId="7518FAFA" w14:textId="77777777" w:rsidR="00795D78" w:rsidRPr="00795D78" w:rsidRDefault="00795D78" w:rsidP="002963E4">
            <w:pPr>
              <w:pStyle w:val="TableText"/>
              <w:rPr>
                <w:lang w:bidi="en-US"/>
              </w:rPr>
            </w:pPr>
            <w:r w:rsidRPr="00795D78">
              <w:rPr>
                <w:lang w:bidi="en-US"/>
              </w:rPr>
              <w:t>42/347 (12.1)</w:t>
            </w:r>
          </w:p>
        </w:tc>
        <w:tc>
          <w:tcPr>
            <w:tcW w:w="708" w:type="pct"/>
            <w:tcMar>
              <w:left w:w="57" w:type="dxa"/>
              <w:right w:w="57" w:type="dxa"/>
            </w:tcMar>
            <w:vAlign w:val="center"/>
          </w:tcPr>
          <w:p w14:paraId="5A612C2D" w14:textId="77777777" w:rsidR="00795D78" w:rsidRPr="00795D78" w:rsidRDefault="00795D78" w:rsidP="002963E4">
            <w:pPr>
              <w:pStyle w:val="TableText"/>
              <w:rPr>
                <w:lang w:bidi="en-US"/>
              </w:rPr>
            </w:pPr>
            <w:r w:rsidRPr="00795D78">
              <w:rPr>
                <w:lang w:bidi="en-US"/>
              </w:rPr>
              <w:t>7/243 (2.9)</w:t>
            </w:r>
          </w:p>
        </w:tc>
        <w:tc>
          <w:tcPr>
            <w:tcW w:w="804" w:type="pct"/>
            <w:tcMar>
              <w:left w:w="57" w:type="dxa"/>
              <w:right w:w="57" w:type="dxa"/>
            </w:tcMar>
            <w:vAlign w:val="center"/>
          </w:tcPr>
          <w:p w14:paraId="5CE88ECA" w14:textId="77777777" w:rsidR="00795D78" w:rsidRPr="00795D78" w:rsidRDefault="00795D78" w:rsidP="002963E4">
            <w:pPr>
              <w:pStyle w:val="TableText"/>
              <w:rPr>
                <w:lang w:bidi="en-US"/>
              </w:rPr>
            </w:pPr>
            <w:r w:rsidRPr="00795D78">
              <w:rPr>
                <w:lang w:bidi="en-US"/>
              </w:rPr>
              <w:t>2/207 (1.0)</w:t>
            </w:r>
          </w:p>
        </w:tc>
        <w:tc>
          <w:tcPr>
            <w:tcW w:w="768" w:type="pct"/>
            <w:tcMar>
              <w:left w:w="57" w:type="dxa"/>
              <w:right w:w="57" w:type="dxa"/>
            </w:tcMar>
            <w:vAlign w:val="center"/>
          </w:tcPr>
          <w:p w14:paraId="60BAD06B" w14:textId="77777777" w:rsidR="00795D78" w:rsidRPr="00795D78" w:rsidRDefault="00795D78" w:rsidP="002963E4">
            <w:pPr>
              <w:pStyle w:val="TableText"/>
              <w:rPr>
                <w:lang w:bidi="en-US"/>
              </w:rPr>
            </w:pPr>
            <w:r w:rsidRPr="00795D78">
              <w:rPr>
                <w:lang w:bidi="en-US"/>
              </w:rPr>
              <w:t>2/188 (1.1)</w:t>
            </w:r>
          </w:p>
        </w:tc>
        <w:tc>
          <w:tcPr>
            <w:tcW w:w="708" w:type="pct"/>
            <w:tcMar>
              <w:left w:w="57" w:type="dxa"/>
              <w:right w:w="57" w:type="dxa"/>
            </w:tcMar>
            <w:vAlign w:val="center"/>
          </w:tcPr>
          <w:p w14:paraId="79DA8E6E" w14:textId="77777777" w:rsidR="00795D78" w:rsidRPr="00795D78" w:rsidRDefault="00795D78" w:rsidP="002963E4">
            <w:pPr>
              <w:pStyle w:val="TableText"/>
              <w:rPr>
                <w:lang w:bidi="en-US"/>
              </w:rPr>
            </w:pPr>
            <w:r w:rsidRPr="00795D78">
              <w:rPr>
                <w:lang w:bidi="en-US"/>
              </w:rPr>
              <w:t>5/99 (5.1)</w:t>
            </w:r>
          </w:p>
        </w:tc>
        <w:tc>
          <w:tcPr>
            <w:tcW w:w="679" w:type="pct"/>
            <w:gridSpan w:val="2"/>
            <w:tcMar>
              <w:left w:w="57" w:type="dxa"/>
              <w:right w:w="57" w:type="dxa"/>
            </w:tcMar>
            <w:vAlign w:val="center"/>
          </w:tcPr>
          <w:p w14:paraId="509711F0" w14:textId="77777777" w:rsidR="00795D78" w:rsidRPr="00795D78" w:rsidRDefault="00795D78" w:rsidP="002963E4">
            <w:pPr>
              <w:pStyle w:val="TableText"/>
              <w:rPr>
                <w:lang w:bidi="en-US"/>
              </w:rPr>
            </w:pPr>
            <w:r w:rsidRPr="00795D78">
              <w:rPr>
                <w:lang w:bidi="en-US"/>
              </w:rPr>
              <w:t>65/347 (18.7)</w:t>
            </w:r>
          </w:p>
        </w:tc>
      </w:tr>
      <w:tr w:rsidR="003B2B48" w:rsidRPr="00795D78" w14:paraId="1065BDC3" w14:textId="77777777" w:rsidTr="002963E4">
        <w:tc>
          <w:tcPr>
            <w:tcW w:w="626" w:type="pct"/>
            <w:tcMar>
              <w:left w:w="57" w:type="dxa"/>
              <w:right w:w="57" w:type="dxa"/>
            </w:tcMar>
          </w:tcPr>
          <w:p w14:paraId="395D942E" w14:textId="77777777" w:rsidR="00795D78" w:rsidRPr="00795D78" w:rsidRDefault="00795D78" w:rsidP="002963E4">
            <w:pPr>
              <w:pStyle w:val="TableText"/>
              <w:rPr>
                <w:b/>
                <w:lang w:bidi="en-US"/>
              </w:rPr>
            </w:pPr>
            <w:r w:rsidRPr="00795D78">
              <w:rPr>
                <w:lang w:bidi="en-US"/>
              </w:rPr>
              <w:t>Infusion site reaction</w:t>
            </w:r>
          </w:p>
        </w:tc>
        <w:tc>
          <w:tcPr>
            <w:tcW w:w="708" w:type="pct"/>
            <w:tcMar>
              <w:left w:w="57" w:type="dxa"/>
              <w:right w:w="57" w:type="dxa"/>
            </w:tcMar>
            <w:vAlign w:val="center"/>
          </w:tcPr>
          <w:p w14:paraId="560A75D0" w14:textId="77777777" w:rsidR="00795D78" w:rsidRPr="00795D78" w:rsidRDefault="00795D78" w:rsidP="002963E4">
            <w:pPr>
              <w:pStyle w:val="TableText"/>
              <w:rPr>
                <w:lang w:bidi="en-US"/>
              </w:rPr>
            </w:pPr>
            <w:r w:rsidRPr="00795D78">
              <w:rPr>
                <w:lang w:bidi="en-US"/>
              </w:rPr>
              <w:t>30/347 (8.6)</w:t>
            </w:r>
          </w:p>
        </w:tc>
        <w:tc>
          <w:tcPr>
            <w:tcW w:w="708" w:type="pct"/>
            <w:tcMar>
              <w:left w:w="57" w:type="dxa"/>
              <w:right w:w="57" w:type="dxa"/>
            </w:tcMar>
            <w:vAlign w:val="center"/>
          </w:tcPr>
          <w:p w14:paraId="6A5682E1" w14:textId="77777777" w:rsidR="00795D78" w:rsidRPr="00795D78" w:rsidRDefault="00795D78" w:rsidP="002963E4">
            <w:pPr>
              <w:pStyle w:val="TableText"/>
              <w:rPr>
                <w:lang w:bidi="en-US"/>
              </w:rPr>
            </w:pPr>
            <w:r w:rsidRPr="00795D78">
              <w:rPr>
                <w:lang w:bidi="en-US"/>
              </w:rPr>
              <w:t>5/251 (2.0)</w:t>
            </w:r>
          </w:p>
        </w:tc>
        <w:tc>
          <w:tcPr>
            <w:tcW w:w="804" w:type="pct"/>
            <w:tcMar>
              <w:left w:w="57" w:type="dxa"/>
              <w:right w:w="57" w:type="dxa"/>
            </w:tcMar>
            <w:vAlign w:val="center"/>
          </w:tcPr>
          <w:p w14:paraId="13E7D52C" w14:textId="77777777" w:rsidR="00795D78" w:rsidRPr="00795D78" w:rsidRDefault="00795D78" w:rsidP="002963E4">
            <w:pPr>
              <w:pStyle w:val="TableText"/>
              <w:rPr>
                <w:lang w:bidi="en-US"/>
              </w:rPr>
            </w:pPr>
            <w:r w:rsidRPr="00795D78">
              <w:rPr>
                <w:lang w:bidi="en-US"/>
              </w:rPr>
              <w:t>2/218 (0.9)</w:t>
            </w:r>
          </w:p>
        </w:tc>
        <w:tc>
          <w:tcPr>
            <w:tcW w:w="768" w:type="pct"/>
            <w:tcMar>
              <w:left w:w="57" w:type="dxa"/>
              <w:right w:w="57" w:type="dxa"/>
            </w:tcMar>
            <w:vAlign w:val="center"/>
          </w:tcPr>
          <w:p w14:paraId="3FE9ADE2" w14:textId="77777777" w:rsidR="00795D78" w:rsidRPr="00795D78" w:rsidRDefault="00795D78" w:rsidP="002963E4">
            <w:pPr>
              <w:pStyle w:val="TableText"/>
              <w:rPr>
                <w:lang w:bidi="en-US"/>
              </w:rPr>
            </w:pPr>
            <w:r w:rsidRPr="00795D78">
              <w:rPr>
                <w:lang w:bidi="en-US"/>
              </w:rPr>
              <w:t>2/197 (1.0)</w:t>
            </w:r>
          </w:p>
        </w:tc>
        <w:tc>
          <w:tcPr>
            <w:tcW w:w="708" w:type="pct"/>
            <w:tcMar>
              <w:left w:w="57" w:type="dxa"/>
              <w:right w:w="57" w:type="dxa"/>
            </w:tcMar>
            <w:vAlign w:val="center"/>
          </w:tcPr>
          <w:p w14:paraId="02C09A16" w14:textId="77777777" w:rsidR="00795D78" w:rsidRPr="00795D78" w:rsidRDefault="00795D78" w:rsidP="002963E4">
            <w:pPr>
              <w:pStyle w:val="TableText"/>
              <w:rPr>
                <w:lang w:bidi="en-US"/>
              </w:rPr>
            </w:pPr>
            <w:r w:rsidRPr="00795D78">
              <w:rPr>
                <w:lang w:bidi="en-US"/>
              </w:rPr>
              <w:t>0/106</w:t>
            </w:r>
          </w:p>
        </w:tc>
        <w:tc>
          <w:tcPr>
            <w:tcW w:w="679" w:type="pct"/>
            <w:gridSpan w:val="2"/>
            <w:tcMar>
              <w:left w:w="57" w:type="dxa"/>
              <w:right w:w="57" w:type="dxa"/>
            </w:tcMar>
            <w:vAlign w:val="center"/>
          </w:tcPr>
          <w:p w14:paraId="31E3EF72" w14:textId="77777777" w:rsidR="00795D78" w:rsidRPr="00795D78" w:rsidRDefault="00795D78" w:rsidP="002963E4">
            <w:pPr>
              <w:pStyle w:val="TableText"/>
              <w:rPr>
                <w:lang w:bidi="en-US"/>
              </w:rPr>
            </w:pPr>
            <w:r w:rsidRPr="00795D78">
              <w:rPr>
                <w:lang w:bidi="en-US"/>
              </w:rPr>
              <w:t>39/347 (11.2)</w:t>
            </w:r>
          </w:p>
        </w:tc>
      </w:tr>
    </w:tbl>
    <w:p w14:paraId="55A25AC0" w14:textId="44FD6F78" w:rsidR="00795D78" w:rsidRDefault="00DA002A" w:rsidP="002963E4">
      <w:pPr>
        <w:pStyle w:val="3-BodyText"/>
        <w:keepNext/>
        <w:keepLines/>
        <w:numPr>
          <w:ilvl w:val="0"/>
          <w:numId w:val="0"/>
        </w:numPr>
        <w:contextualSpacing/>
        <w:rPr>
          <w:rFonts w:ascii="Arial Narrow" w:hAnsi="Arial Narrow"/>
          <w:sz w:val="18"/>
          <w:szCs w:val="18"/>
        </w:rPr>
      </w:pPr>
      <w:r>
        <w:rPr>
          <w:rFonts w:ascii="Arial Narrow" w:hAnsi="Arial Narrow"/>
          <w:sz w:val="18"/>
          <w:szCs w:val="18"/>
        </w:rPr>
        <w:t>Source: Table 4 of the re-submission. The open label analysis set includes data from three studies (M15-741, M15-737 and M20-098).</w:t>
      </w:r>
    </w:p>
    <w:p w14:paraId="22565F8C" w14:textId="3A7DE2C6" w:rsidR="00DA002A" w:rsidRPr="00DA002A" w:rsidRDefault="00DA002A" w:rsidP="002963E4">
      <w:pPr>
        <w:pStyle w:val="3-BodyText"/>
        <w:keepLines/>
        <w:numPr>
          <w:ilvl w:val="0"/>
          <w:numId w:val="0"/>
        </w:numPr>
        <w:rPr>
          <w:rFonts w:ascii="Arial Narrow" w:hAnsi="Arial Narrow"/>
          <w:sz w:val="18"/>
          <w:szCs w:val="18"/>
        </w:rPr>
      </w:pPr>
      <w:r>
        <w:rPr>
          <w:rFonts w:ascii="Arial Narrow" w:hAnsi="Arial Narrow"/>
          <w:sz w:val="18"/>
          <w:szCs w:val="18"/>
        </w:rPr>
        <w:t>Abbreviations: AE = adverse event; N = number of subjects who received FosLD/FosCD during the time interval</w:t>
      </w:r>
    </w:p>
    <w:p w14:paraId="691F78FC" w14:textId="78CB23E8" w:rsidR="00795D78" w:rsidRDefault="00DA002A" w:rsidP="00DA002A">
      <w:pPr>
        <w:pStyle w:val="3-BodyText"/>
      </w:pPr>
      <w:r>
        <w:t xml:space="preserve">The re-submission stated no new safety concerns were identified in the longer-term data in the open label studies and noted the occurrence of AEs within the longer-term data was predominantly within the first 12 weeks of treatment (out to ~day 90 in the above analysis). </w:t>
      </w:r>
    </w:p>
    <w:p w14:paraId="5EF14014" w14:textId="01242373" w:rsidR="00D16800" w:rsidRPr="00C71E6A" w:rsidRDefault="00D16800" w:rsidP="00C71E6A">
      <w:pPr>
        <w:pStyle w:val="4-SubsectionHeading"/>
        <w:rPr>
          <w:iCs/>
        </w:rPr>
      </w:pPr>
      <w:bookmarkStart w:id="12" w:name="_Toc22897644"/>
      <w:bookmarkStart w:id="13" w:name="_Toc135072006"/>
      <w:r w:rsidRPr="001244D0">
        <w:rPr>
          <w:iCs/>
        </w:rPr>
        <w:t>Clinical claim</w:t>
      </w:r>
      <w:bookmarkEnd w:id="12"/>
      <w:bookmarkEnd w:id="13"/>
    </w:p>
    <w:p w14:paraId="10B88B9F" w14:textId="77777777" w:rsidR="00343C4B" w:rsidRDefault="00DA002A" w:rsidP="00D16800">
      <w:pPr>
        <w:pStyle w:val="3-BodyText"/>
      </w:pPr>
      <w:r>
        <w:t xml:space="preserve">The re-submission argued that the information presented in the sections above supports the </w:t>
      </w:r>
      <w:r w:rsidR="006A3590">
        <w:t>claim in the o</w:t>
      </w:r>
      <w:r>
        <w:t xml:space="preserve">riginal submission </w:t>
      </w:r>
      <w:r w:rsidR="006A3590">
        <w:t>of</w:t>
      </w:r>
      <w:r>
        <w:t xml:space="preserve"> non-inferior comparative effectiveness and safety of FosLD/FosCD and LCIG. </w:t>
      </w:r>
    </w:p>
    <w:p w14:paraId="3C040054" w14:textId="113E3E6D" w:rsidR="00D662D2" w:rsidRDefault="00D662D2" w:rsidP="00D662D2">
      <w:pPr>
        <w:pStyle w:val="3-BodyText"/>
        <w:rPr>
          <w:snapToGrid w:val="0"/>
        </w:rPr>
      </w:pPr>
      <w:bookmarkStart w:id="14" w:name="_Hlk76376200"/>
      <w:bookmarkStart w:id="15" w:name="_Hlk76375324"/>
      <w:r w:rsidRPr="002829AF">
        <w:rPr>
          <w:iCs/>
          <w:snapToGrid w:val="0"/>
        </w:rPr>
        <w:t>The</w:t>
      </w:r>
      <w:r w:rsidRPr="002829AF">
        <w:rPr>
          <w:snapToGrid w:val="0"/>
        </w:rPr>
        <w:t xml:space="preserve"> PBAC considered that the claim of non-inferior comparative effectiveness was reasonable.</w:t>
      </w:r>
    </w:p>
    <w:p w14:paraId="05D2A3D8" w14:textId="6FA7031B" w:rsidR="00834584" w:rsidRPr="002829AF" w:rsidRDefault="00834584" w:rsidP="00D662D2">
      <w:pPr>
        <w:pStyle w:val="3-BodyText"/>
        <w:rPr>
          <w:snapToGrid w:val="0"/>
        </w:rPr>
      </w:pPr>
      <w:r>
        <w:rPr>
          <w:snapToGrid w:val="0"/>
        </w:rPr>
        <w:t>The PBAC considered that the claim of non-inferior comparative safety was reasonable.</w:t>
      </w:r>
    </w:p>
    <w:p w14:paraId="08A0E7AC" w14:textId="77777777" w:rsidR="00D16800" w:rsidRPr="001244D0" w:rsidRDefault="00D16800" w:rsidP="00B21D3C">
      <w:pPr>
        <w:pStyle w:val="4-SubsectionHeading"/>
        <w:keepNext/>
        <w:rPr>
          <w:iCs/>
        </w:rPr>
      </w:pPr>
      <w:bookmarkStart w:id="16" w:name="_Toc135072007"/>
      <w:bookmarkEnd w:id="14"/>
      <w:bookmarkEnd w:id="15"/>
      <w:r w:rsidRPr="001244D0">
        <w:rPr>
          <w:iCs/>
        </w:rPr>
        <w:t>Economic analysis</w:t>
      </w:r>
      <w:bookmarkEnd w:id="16"/>
      <w:r w:rsidRPr="001244D0">
        <w:rPr>
          <w:iCs/>
        </w:rPr>
        <w:t xml:space="preserve"> </w:t>
      </w:r>
    </w:p>
    <w:p w14:paraId="7057824A" w14:textId="34FED882" w:rsidR="00D16800" w:rsidRDefault="00C71E6A" w:rsidP="00D16800">
      <w:pPr>
        <w:pStyle w:val="3-BodyText"/>
      </w:pPr>
      <w:bookmarkStart w:id="17" w:name="_Ref178340845"/>
      <w:r>
        <w:t>The re-submission presented a revised cost</w:t>
      </w:r>
      <w:r w:rsidR="002A3C16">
        <w:t>-</w:t>
      </w:r>
      <w:r>
        <w:t xml:space="preserve">minimisation approach (CMA) that explored the five main issues </w:t>
      </w:r>
      <w:r w:rsidR="002A3C16">
        <w:t xml:space="preserve">the PBAC </w:t>
      </w:r>
      <w:r>
        <w:t>identified as needing to be addressed, including:</w:t>
      </w:r>
      <w:bookmarkEnd w:id="17"/>
      <w:r>
        <w:t xml:space="preserve"> </w:t>
      </w:r>
    </w:p>
    <w:p w14:paraId="59B03403" w14:textId="531F7878" w:rsidR="00C71E6A" w:rsidRPr="00424652" w:rsidRDefault="00C71E6A" w:rsidP="00C71E6A">
      <w:pPr>
        <w:pStyle w:val="3-BodyText"/>
        <w:numPr>
          <w:ilvl w:val="0"/>
          <w:numId w:val="18"/>
        </w:numPr>
        <w:ind w:left="1134"/>
      </w:pPr>
      <w:r w:rsidRPr="00424652">
        <w:t xml:space="preserve">The initiation cost of FosLD/FosCD being underestimated; </w:t>
      </w:r>
    </w:p>
    <w:p w14:paraId="13B4450A" w14:textId="2422B9BF" w:rsidR="00C71E6A" w:rsidRPr="00424652" w:rsidRDefault="00C71E6A" w:rsidP="00C71E6A">
      <w:pPr>
        <w:pStyle w:val="3-BodyText"/>
        <w:numPr>
          <w:ilvl w:val="0"/>
          <w:numId w:val="18"/>
        </w:numPr>
        <w:ind w:left="1134"/>
      </w:pPr>
      <w:r w:rsidRPr="00424652">
        <w:t xml:space="preserve">The cost of surgical insertion of PEG-J tubes for LCIG likely being </w:t>
      </w:r>
      <w:r w:rsidR="000E0AD0" w:rsidRPr="00424652">
        <w:t xml:space="preserve">overestimated; </w:t>
      </w:r>
    </w:p>
    <w:p w14:paraId="29707EB1" w14:textId="0CF09D32" w:rsidR="000E0AD0" w:rsidRPr="00424652" w:rsidRDefault="000E0AD0" w:rsidP="00C71E6A">
      <w:pPr>
        <w:pStyle w:val="3-BodyText"/>
        <w:numPr>
          <w:ilvl w:val="0"/>
          <w:numId w:val="18"/>
        </w:numPr>
        <w:ind w:left="1134"/>
      </w:pPr>
      <w:r w:rsidRPr="00424652">
        <w:t xml:space="preserve">The duration of the CMA being too short; </w:t>
      </w:r>
    </w:p>
    <w:p w14:paraId="632A9981" w14:textId="6EC446AF" w:rsidR="000E0AD0" w:rsidRPr="00424652" w:rsidRDefault="000E0AD0" w:rsidP="00C71E6A">
      <w:pPr>
        <w:pStyle w:val="3-BodyText"/>
        <w:numPr>
          <w:ilvl w:val="0"/>
          <w:numId w:val="18"/>
        </w:numPr>
        <w:ind w:left="1134"/>
      </w:pPr>
      <w:r w:rsidRPr="00424652">
        <w:t xml:space="preserve">A lack of clarity if additional FosLD/FosCD </w:t>
      </w:r>
      <w:r w:rsidR="002A3C16" w:rsidRPr="00424652">
        <w:t>doses were</w:t>
      </w:r>
      <w:r w:rsidRPr="00424652">
        <w:t xml:space="preserve"> accounted for; and </w:t>
      </w:r>
    </w:p>
    <w:p w14:paraId="3D646E84" w14:textId="5D79A2D8" w:rsidR="000E0AD0" w:rsidRPr="00424652" w:rsidRDefault="000E0AD0" w:rsidP="00C71E6A">
      <w:pPr>
        <w:pStyle w:val="3-BodyText"/>
        <w:numPr>
          <w:ilvl w:val="0"/>
          <w:numId w:val="18"/>
        </w:numPr>
        <w:ind w:left="1134"/>
      </w:pPr>
      <w:r w:rsidRPr="00424652">
        <w:t>The CMA not including costs associated with managing adverse events.</w:t>
      </w:r>
    </w:p>
    <w:p w14:paraId="779F8907" w14:textId="4C77143C" w:rsidR="008C38E1" w:rsidRDefault="008C38E1" w:rsidP="008C38E1">
      <w:pPr>
        <w:pStyle w:val="3-BodyText"/>
      </w:pPr>
      <w:r w:rsidRPr="002C633F">
        <w:t xml:space="preserve">The equi-effective doses for the cost-minimisation </w:t>
      </w:r>
      <w:r>
        <w:t xml:space="preserve">approach (CMA) </w:t>
      </w:r>
      <w:r w:rsidR="00EA7788">
        <w:t>were</w:t>
      </w:r>
      <w:r>
        <w:t xml:space="preserve"> 1.32 vials of FosLD/FosCD and 1.10 </w:t>
      </w:r>
      <w:r w:rsidR="00837F52">
        <w:t>cassettes</w:t>
      </w:r>
      <w:r>
        <w:t xml:space="preserve"> of LCIG per day. This was unchanged from the previous submission, which the evaluation had considered appeared to be reasonable (paragraph 6.42, FosLD/FosCD </w:t>
      </w:r>
      <w:r w:rsidR="00FF6302">
        <w:t>PSD</w:t>
      </w:r>
      <w:r>
        <w:t xml:space="preserve">, </w:t>
      </w:r>
      <w:r w:rsidR="00FF6302">
        <w:t>May </w:t>
      </w:r>
      <w:r>
        <w:t>2024 intracycle meeting)</w:t>
      </w:r>
      <w:r w:rsidRPr="002C633F">
        <w:t>.</w:t>
      </w:r>
      <w:r>
        <w:t xml:space="preserve"> </w:t>
      </w:r>
      <w:r w:rsidR="004B7901">
        <w:t xml:space="preserve">The re-submission stated </w:t>
      </w:r>
      <w:r w:rsidR="00270015">
        <w:t xml:space="preserve">that in relation to whether </w:t>
      </w:r>
      <w:r w:rsidR="004B7901">
        <w:t xml:space="preserve">additional FosLD/FosCD </w:t>
      </w:r>
      <w:r w:rsidR="002A3C16">
        <w:t>doses were</w:t>
      </w:r>
      <w:r w:rsidR="004B7901">
        <w:t xml:space="preserve"> accounted for, </w:t>
      </w:r>
      <w:r w:rsidR="00270015">
        <w:t>that as</w:t>
      </w:r>
      <w:r w:rsidR="004B7901">
        <w:t xml:space="preserve"> there was no additional dosing in the pivotal trial</w:t>
      </w:r>
      <w:r w:rsidR="00270015">
        <w:t xml:space="preserve"> that </w:t>
      </w:r>
      <w:r w:rsidR="004B7901">
        <w:t xml:space="preserve">additional dosing was not accounted for in the CMA. </w:t>
      </w:r>
    </w:p>
    <w:p w14:paraId="3888CF7A" w14:textId="2ADF1146" w:rsidR="000E0AD0" w:rsidRDefault="000E0AD0" w:rsidP="00D16800">
      <w:pPr>
        <w:pStyle w:val="3-BodyText"/>
      </w:pPr>
      <w:r>
        <w:t xml:space="preserve">With respect to the initiation costs for FosLD/FosCD, the re-submission adjusted the MBS items to include increased fees associated with specialist attendances for initiation and subsequent </w:t>
      </w:r>
      <w:r w:rsidR="00911BFB">
        <w:t>visits and</w:t>
      </w:r>
      <w:r>
        <w:t xml:space="preserve"> </w:t>
      </w:r>
      <w:r w:rsidR="00837F52">
        <w:t xml:space="preserve">altered the initiation costs based on </w:t>
      </w:r>
      <w:r>
        <w:t>an assumption that 2</w:t>
      </w:r>
      <w:r w:rsidR="00AE48EA">
        <w:t>.04</w:t>
      </w:r>
      <w:r>
        <w:t>% of FosLD/FosCD patients would be initiated in an inpatient setting</w:t>
      </w:r>
      <w:r w:rsidR="00476A5F">
        <w:t xml:space="preserve"> (PBS data January 2023-December 2023)</w:t>
      </w:r>
      <w:r>
        <w:t>.</w:t>
      </w:r>
      <w:r w:rsidR="00FC1E76">
        <w:t xml:space="preserve"> The input for this component of the CMA increased from $108.96 in the original submission to $</w:t>
      </w:r>
      <w:r w:rsidR="00EA7788">
        <w:t>709.08</w:t>
      </w:r>
      <w:r w:rsidR="00FC1E76">
        <w:t xml:space="preserve"> in the re-submission.</w:t>
      </w:r>
      <w:r>
        <w:t xml:space="preserve"> The changes </w:t>
      </w:r>
      <w:r w:rsidR="00837F52">
        <w:t>to</w:t>
      </w:r>
      <w:r>
        <w:t xml:space="preserve"> these inputs </w:t>
      </w:r>
      <w:r w:rsidR="00AE48EA">
        <w:t>in the</w:t>
      </w:r>
      <w:r>
        <w:t xml:space="preserve"> CMA are contrasted with the </w:t>
      </w:r>
      <w:r w:rsidR="00837F52">
        <w:t xml:space="preserve">values in the </w:t>
      </w:r>
      <w:r>
        <w:t>original submission in the table below.</w:t>
      </w:r>
    </w:p>
    <w:p w14:paraId="2FE80C49" w14:textId="566E5C41" w:rsidR="00DA1698" w:rsidRDefault="00DA1698" w:rsidP="00DA1698">
      <w:pPr>
        <w:pStyle w:val="Caption"/>
      </w:pPr>
      <w:r>
        <w:t xml:space="preserve">Table </w:t>
      </w:r>
      <w:r w:rsidR="00801624">
        <w:fldChar w:fldCharType="begin" w:fldLock="1"/>
      </w:r>
      <w:r w:rsidR="00801624">
        <w:instrText xml:space="preserve"> SEQ Table \* ARABIC </w:instrText>
      </w:r>
      <w:r w:rsidR="00801624">
        <w:fldChar w:fldCharType="separate"/>
      </w:r>
      <w:r w:rsidR="00801624">
        <w:rPr>
          <w:noProof/>
        </w:rPr>
        <w:t>6</w:t>
      </w:r>
      <w:r w:rsidR="00801624">
        <w:rPr>
          <w:noProof/>
        </w:rPr>
        <w:fldChar w:fldCharType="end"/>
      </w:r>
      <w:r>
        <w:t>: Derivation of the FosLD/FosCD initiation cost for the CMA</w:t>
      </w:r>
    </w:p>
    <w:tbl>
      <w:tblPr>
        <w:tblStyle w:val="TableGrid"/>
        <w:tblW w:w="0" w:type="auto"/>
        <w:tblLook w:val="04A0" w:firstRow="1" w:lastRow="0" w:firstColumn="1" w:lastColumn="0" w:noHBand="0" w:noVBand="1"/>
      </w:tblPr>
      <w:tblGrid>
        <w:gridCol w:w="2386"/>
        <w:gridCol w:w="2292"/>
        <w:gridCol w:w="2126"/>
        <w:gridCol w:w="2212"/>
      </w:tblGrid>
      <w:tr w:rsidR="000E0AD0" w:rsidRPr="000E0AD0" w14:paraId="6A6998F5" w14:textId="77777777" w:rsidTr="000E0AD0">
        <w:tc>
          <w:tcPr>
            <w:tcW w:w="2386" w:type="dxa"/>
          </w:tcPr>
          <w:p w14:paraId="2A280AC8" w14:textId="77777777" w:rsidR="000E0AD0" w:rsidRPr="000E0AD0" w:rsidRDefault="000E0AD0">
            <w:pPr>
              <w:keepNext/>
              <w:keepLines/>
              <w:rPr>
                <w:rFonts w:ascii="Arial Narrow" w:hAnsi="Arial Narrow"/>
                <w:b/>
                <w:bCs/>
                <w:sz w:val="20"/>
                <w:szCs w:val="20"/>
              </w:rPr>
            </w:pPr>
            <w:r w:rsidRPr="000E0AD0">
              <w:rPr>
                <w:rFonts w:ascii="Arial Narrow" w:hAnsi="Arial Narrow"/>
                <w:b/>
                <w:bCs/>
                <w:sz w:val="20"/>
                <w:szCs w:val="20"/>
              </w:rPr>
              <w:t>Component</w:t>
            </w:r>
          </w:p>
        </w:tc>
        <w:tc>
          <w:tcPr>
            <w:tcW w:w="2292" w:type="dxa"/>
          </w:tcPr>
          <w:p w14:paraId="5D326249" w14:textId="77777777" w:rsidR="000E0AD0" w:rsidRPr="000E0AD0" w:rsidRDefault="000E0AD0">
            <w:pPr>
              <w:keepNext/>
              <w:keepLines/>
              <w:rPr>
                <w:rFonts w:ascii="Arial Narrow" w:hAnsi="Arial Narrow"/>
                <w:b/>
                <w:bCs/>
                <w:sz w:val="20"/>
                <w:szCs w:val="20"/>
              </w:rPr>
            </w:pPr>
            <w:r w:rsidRPr="000E0AD0">
              <w:rPr>
                <w:rFonts w:ascii="Arial Narrow" w:hAnsi="Arial Narrow"/>
                <w:b/>
                <w:bCs/>
                <w:sz w:val="20"/>
                <w:szCs w:val="20"/>
              </w:rPr>
              <w:t>Description</w:t>
            </w:r>
          </w:p>
        </w:tc>
        <w:tc>
          <w:tcPr>
            <w:tcW w:w="2126" w:type="dxa"/>
          </w:tcPr>
          <w:p w14:paraId="70F17D3B" w14:textId="77777777" w:rsidR="000E0AD0" w:rsidRPr="000E0AD0" w:rsidRDefault="000E0AD0">
            <w:pPr>
              <w:keepNext/>
              <w:keepLines/>
              <w:rPr>
                <w:rFonts w:ascii="Arial Narrow" w:hAnsi="Arial Narrow"/>
                <w:b/>
                <w:bCs/>
                <w:sz w:val="20"/>
                <w:szCs w:val="20"/>
              </w:rPr>
            </w:pPr>
            <w:r w:rsidRPr="000E0AD0">
              <w:rPr>
                <w:rFonts w:ascii="Arial Narrow" w:hAnsi="Arial Narrow"/>
                <w:b/>
                <w:bCs/>
                <w:sz w:val="20"/>
                <w:szCs w:val="20"/>
              </w:rPr>
              <w:t xml:space="preserve">Initial submission </w:t>
            </w:r>
          </w:p>
        </w:tc>
        <w:tc>
          <w:tcPr>
            <w:tcW w:w="2212" w:type="dxa"/>
          </w:tcPr>
          <w:p w14:paraId="7B5E4427" w14:textId="77777777" w:rsidR="000E0AD0" w:rsidRPr="000E0AD0" w:rsidRDefault="000E0AD0">
            <w:pPr>
              <w:keepNext/>
              <w:keepLines/>
              <w:rPr>
                <w:rFonts w:ascii="Arial Narrow" w:hAnsi="Arial Narrow"/>
                <w:b/>
                <w:bCs/>
                <w:sz w:val="20"/>
                <w:szCs w:val="20"/>
              </w:rPr>
            </w:pPr>
            <w:r w:rsidRPr="000E0AD0">
              <w:rPr>
                <w:rFonts w:ascii="Arial Narrow" w:hAnsi="Arial Narrow"/>
                <w:b/>
                <w:bCs/>
                <w:sz w:val="20"/>
                <w:szCs w:val="20"/>
              </w:rPr>
              <w:t xml:space="preserve">Revised early re-entry </w:t>
            </w:r>
          </w:p>
        </w:tc>
      </w:tr>
      <w:tr w:rsidR="000E0AD0" w:rsidRPr="000E0AD0" w14:paraId="51151D8E" w14:textId="77777777" w:rsidTr="000E0AD0">
        <w:tc>
          <w:tcPr>
            <w:tcW w:w="9016" w:type="dxa"/>
            <w:gridSpan w:val="4"/>
            <w:vAlign w:val="center"/>
          </w:tcPr>
          <w:p w14:paraId="5F36B6F1" w14:textId="25E60731" w:rsidR="000E0AD0" w:rsidRPr="000E0AD0" w:rsidRDefault="000E0AD0" w:rsidP="000E0AD0">
            <w:pPr>
              <w:keepNext/>
              <w:keepLines/>
              <w:jc w:val="left"/>
              <w:rPr>
                <w:rFonts w:ascii="Arial Narrow" w:hAnsi="Arial Narrow"/>
                <w:b/>
                <w:bCs/>
                <w:sz w:val="20"/>
                <w:szCs w:val="20"/>
              </w:rPr>
            </w:pPr>
            <w:r>
              <w:rPr>
                <w:rFonts w:ascii="Arial Narrow" w:hAnsi="Arial Narrow"/>
                <w:b/>
                <w:bCs/>
                <w:sz w:val="20"/>
                <w:szCs w:val="20"/>
              </w:rPr>
              <w:t>Outpatient inputs</w:t>
            </w:r>
          </w:p>
        </w:tc>
      </w:tr>
      <w:tr w:rsidR="000E0AD0" w:rsidRPr="000E0AD0" w14:paraId="52044063" w14:textId="77777777" w:rsidTr="000E0AD0">
        <w:tc>
          <w:tcPr>
            <w:tcW w:w="2386" w:type="dxa"/>
          </w:tcPr>
          <w:p w14:paraId="701DD487" w14:textId="77777777" w:rsidR="000E0AD0" w:rsidRPr="00DA0916" w:rsidRDefault="000E0AD0">
            <w:pPr>
              <w:keepNext/>
              <w:keepLines/>
              <w:jc w:val="left"/>
              <w:rPr>
                <w:rFonts w:ascii="Arial Narrow" w:hAnsi="Arial Narrow"/>
                <w:sz w:val="20"/>
                <w:szCs w:val="20"/>
              </w:rPr>
            </w:pPr>
            <w:r w:rsidRPr="00DA0916">
              <w:rPr>
                <w:rFonts w:ascii="Arial Narrow" w:hAnsi="Arial Narrow"/>
                <w:sz w:val="20"/>
                <w:szCs w:val="20"/>
              </w:rPr>
              <w:t xml:space="preserve">Clinic visits during optimisation </w:t>
            </w:r>
          </w:p>
        </w:tc>
        <w:tc>
          <w:tcPr>
            <w:tcW w:w="2292" w:type="dxa"/>
          </w:tcPr>
          <w:p w14:paraId="436F43F7" w14:textId="77777777" w:rsidR="000E0AD0" w:rsidRPr="000E0AD0" w:rsidRDefault="000E0AD0">
            <w:pPr>
              <w:keepNext/>
              <w:keepLines/>
              <w:jc w:val="left"/>
              <w:rPr>
                <w:rFonts w:ascii="Arial Narrow" w:hAnsi="Arial Narrow"/>
                <w:sz w:val="20"/>
                <w:szCs w:val="20"/>
              </w:rPr>
            </w:pPr>
            <w:r w:rsidRPr="000E0AD0">
              <w:rPr>
                <w:rFonts w:ascii="Arial Narrow" w:hAnsi="Arial Narrow"/>
                <w:sz w:val="20"/>
                <w:szCs w:val="20"/>
              </w:rPr>
              <w:t>Average number of visits for dose titration</w:t>
            </w:r>
          </w:p>
        </w:tc>
        <w:tc>
          <w:tcPr>
            <w:tcW w:w="2126" w:type="dxa"/>
          </w:tcPr>
          <w:p w14:paraId="1E8F3D90" w14:textId="77777777" w:rsidR="000E0AD0" w:rsidRPr="000E0AD0" w:rsidRDefault="000E0AD0">
            <w:pPr>
              <w:keepNext/>
              <w:keepLines/>
              <w:jc w:val="center"/>
              <w:rPr>
                <w:rFonts w:ascii="Arial Narrow" w:hAnsi="Arial Narrow"/>
                <w:sz w:val="20"/>
                <w:szCs w:val="20"/>
              </w:rPr>
            </w:pPr>
            <w:r w:rsidRPr="000E0AD0">
              <w:rPr>
                <w:rFonts w:ascii="Arial Narrow" w:hAnsi="Arial Narrow"/>
                <w:sz w:val="20"/>
                <w:szCs w:val="20"/>
              </w:rPr>
              <w:t>2.4</w:t>
            </w:r>
          </w:p>
        </w:tc>
        <w:tc>
          <w:tcPr>
            <w:tcW w:w="2212" w:type="dxa"/>
          </w:tcPr>
          <w:p w14:paraId="78398730" w14:textId="77777777" w:rsidR="000E0AD0" w:rsidRPr="000E0AD0" w:rsidRDefault="000E0AD0">
            <w:pPr>
              <w:keepNext/>
              <w:keepLines/>
              <w:jc w:val="center"/>
              <w:rPr>
                <w:rFonts w:ascii="Arial Narrow" w:hAnsi="Arial Narrow"/>
                <w:sz w:val="20"/>
                <w:szCs w:val="20"/>
              </w:rPr>
            </w:pPr>
            <w:r w:rsidRPr="000E0AD0">
              <w:rPr>
                <w:rFonts w:ascii="Arial Narrow" w:hAnsi="Arial Narrow"/>
                <w:sz w:val="20"/>
                <w:szCs w:val="20"/>
              </w:rPr>
              <w:t>2.4</w:t>
            </w:r>
          </w:p>
        </w:tc>
      </w:tr>
      <w:tr w:rsidR="000E0AD0" w:rsidRPr="000E0AD0" w14:paraId="79B11D19" w14:textId="77777777" w:rsidTr="000E0AD0">
        <w:trPr>
          <w:trHeight w:val="80"/>
        </w:trPr>
        <w:tc>
          <w:tcPr>
            <w:tcW w:w="2386" w:type="dxa"/>
          </w:tcPr>
          <w:p w14:paraId="0826EADD" w14:textId="77777777" w:rsidR="000E0AD0" w:rsidRPr="00DA0916" w:rsidRDefault="000E0AD0">
            <w:pPr>
              <w:keepNext/>
              <w:keepLines/>
              <w:jc w:val="left"/>
              <w:rPr>
                <w:rFonts w:ascii="Arial Narrow" w:hAnsi="Arial Narrow"/>
                <w:sz w:val="20"/>
                <w:szCs w:val="20"/>
              </w:rPr>
            </w:pPr>
            <w:r w:rsidRPr="00DA0916">
              <w:rPr>
                <w:rFonts w:ascii="Arial Narrow" w:hAnsi="Arial Narrow"/>
                <w:sz w:val="20"/>
                <w:szCs w:val="20"/>
              </w:rPr>
              <w:t>Clinic visit (initiation)</w:t>
            </w:r>
          </w:p>
        </w:tc>
        <w:tc>
          <w:tcPr>
            <w:tcW w:w="2292" w:type="dxa"/>
          </w:tcPr>
          <w:p w14:paraId="580CCC0B" w14:textId="511AC6C2" w:rsidR="000E0AD0" w:rsidRPr="000E0AD0" w:rsidRDefault="000E0AD0">
            <w:pPr>
              <w:keepNext/>
              <w:keepLines/>
              <w:jc w:val="left"/>
              <w:rPr>
                <w:rFonts w:ascii="Arial Narrow" w:hAnsi="Arial Narrow"/>
                <w:sz w:val="20"/>
                <w:szCs w:val="20"/>
              </w:rPr>
            </w:pPr>
            <w:r w:rsidRPr="000E0AD0">
              <w:rPr>
                <w:rFonts w:ascii="Arial Narrow" w:hAnsi="Arial Narrow"/>
                <w:sz w:val="20"/>
                <w:szCs w:val="20"/>
              </w:rPr>
              <w:t xml:space="preserve">Clinic visit cost to initiate </w:t>
            </w:r>
            <w:r w:rsidR="00837F52" w:rsidRPr="000E0AD0">
              <w:rPr>
                <w:rFonts w:ascii="Arial Narrow" w:hAnsi="Arial Narrow"/>
                <w:sz w:val="20"/>
                <w:szCs w:val="20"/>
              </w:rPr>
              <w:t>FosLD</w:t>
            </w:r>
            <w:r w:rsidRPr="000E0AD0">
              <w:rPr>
                <w:rFonts w:ascii="Arial Narrow" w:hAnsi="Arial Narrow"/>
                <w:sz w:val="20"/>
                <w:szCs w:val="20"/>
              </w:rPr>
              <w:t>/</w:t>
            </w:r>
            <w:r w:rsidR="00837F52" w:rsidRPr="000E0AD0">
              <w:rPr>
                <w:rFonts w:ascii="Arial Narrow" w:hAnsi="Arial Narrow"/>
                <w:sz w:val="20"/>
                <w:szCs w:val="20"/>
              </w:rPr>
              <w:t>FosCD</w:t>
            </w:r>
          </w:p>
        </w:tc>
        <w:tc>
          <w:tcPr>
            <w:tcW w:w="2126" w:type="dxa"/>
          </w:tcPr>
          <w:p w14:paraId="7DFC9ED4" w14:textId="77777777" w:rsidR="000E0AD0" w:rsidRPr="000E0AD0" w:rsidRDefault="000E0AD0">
            <w:pPr>
              <w:keepNext/>
              <w:keepLines/>
              <w:jc w:val="center"/>
              <w:rPr>
                <w:rFonts w:ascii="Arial Narrow" w:eastAsia="TimesNewRoman" w:hAnsi="Arial Narrow"/>
                <w:sz w:val="20"/>
                <w:szCs w:val="20"/>
              </w:rPr>
            </w:pPr>
            <w:r w:rsidRPr="000E0AD0">
              <w:rPr>
                <w:rFonts w:ascii="Arial Narrow" w:eastAsia="TimesNewRoman" w:hAnsi="Arial Narrow"/>
                <w:sz w:val="20"/>
                <w:szCs w:val="20"/>
              </w:rPr>
              <w:t>$45.40</w:t>
            </w:r>
          </w:p>
          <w:p w14:paraId="5F662D3D" w14:textId="77777777" w:rsidR="000E0AD0" w:rsidRPr="000E0AD0" w:rsidRDefault="000E0AD0">
            <w:pPr>
              <w:keepNext/>
              <w:keepLines/>
              <w:jc w:val="center"/>
              <w:rPr>
                <w:rFonts w:ascii="Arial Narrow" w:eastAsia="TimesNewRoman" w:hAnsi="Arial Narrow"/>
                <w:sz w:val="20"/>
                <w:szCs w:val="20"/>
              </w:rPr>
            </w:pPr>
            <w:r w:rsidRPr="000E0AD0">
              <w:rPr>
                <w:rFonts w:ascii="Arial Narrow" w:eastAsia="TimesNewRoman" w:hAnsi="Arial Narrow"/>
                <w:sz w:val="20"/>
                <w:szCs w:val="20"/>
              </w:rPr>
              <w:t>(MBS item 105)</w:t>
            </w:r>
          </w:p>
        </w:tc>
        <w:tc>
          <w:tcPr>
            <w:tcW w:w="2212" w:type="dxa"/>
          </w:tcPr>
          <w:p w14:paraId="6DE271AC" w14:textId="77777777" w:rsidR="000E0AD0" w:rsidRPr="000E0AD0" w:rsidRDefault="000E0AD0">
            <w:pPr>
              <w:keepNext/>
              <w:keepLines/>
              <w:jc w:val="center"/>
              <w:rPr>
                <w:rFonts w:ascii="Arial Narrow" w:hAnsi="Arial Narrow"/>
                <w:sz w:val="20"/>
                <w:szCs w:val="20"/>
              </w:rPr>
            </w:pPr>
            <w:r w:rsidRPr="000E0AD0">
              <w:rPr>
                <w:rFonts w:ascii="Arial Narrow" w:hAnsi="Arial Narrow"/>
                <w:sz w:val="20"/>
                <w:szCs w:val="20"/>
              </w:rPr>
              <w:t>$305.15</w:t>
            </w:r>
          </w:p>
          <w:p w14:paraId="232FBEA2" w14:textId="77777777" w:rsidR="000E0AD0" w:rsidRPr="000E0AD0" w:rsidRDefault="000E0AD0">
            <w:pPr>
              <w:keepNext/>
              <w:keepLines/>
              <w:jc w:val="center"/>
              <w:rPr>
                <w:rFonts w:ascii="Arial Narrow" w:hAnsi="Arial Narrow"/>
                <w:sz w:val="20"/>
                <w:szCs w:val="20"/>
              </w:rPr>
            </w:pPr>
            <w:r w:rsidRPr="000E0AD0">
              <w:rPr>
                <w:rFonts w:ascii="Arial Narrow" w:hAnsi="Arial Narrow"/>
                <w:sz w:val="20"/>
                <w:szCs w:val="20"/>
              </w:rPr>
              <w:t>(MBS item 132)</w:t>
            </w:r>
          </w:p>
        </w:tc>
      </w:tr>
      <w:tr w:rsidR="000E0AD0" w:rsidRPr="000E0AD0" w14:paraId="3ADF0895" w14:textId="77777777" w:rsidTr="000E0AD0">
        <w:trPr>
          <w:trHeight w:val="80"/>
        </w:trPr>
        <w:tc>
          <w:tcPr>
            <w:tcW w:w="2386" w:type="dxa"/>
          </w:tcPr>
          <w:p w14:paraId="1AB63687" w14:textId="77777777" w:rsidR="000E0AD0" w:rsidRPr="00DA0916" w:rsidRDefault="000E0AD0">
            <w:pPr>
              <w:keepNext/>
              <w:keepLines/>
              <w:jc w:val="left"/>
              <w:rPr>
                <w:rFonts w:ascii="Arial Narrow" w:hAnsi="Arial Narrow"/>
                <w:sz w:val="20"/>
                <w:szCs w:val="20"/>
              </w:rPr>
            </w:pPr>
            <w:r w:rsidRPr="00DA0916">
              <w:rPr>
                <w:rFonts w:ascii="Arial Narrow" w:hAnsi="Arial Narrow"/>
                <w:sz w:val="20"/>
                <w:szCs w:val="20"/>
              </w:rPr>
              <w:t>Clinic visit (subsequent)</w:t>
            </w:r>
          </w:p>
        </w:tc>
        <w:tc>
          <w:tcPr>
            <w:tcW w:w="2292" w:type="dxa"/>
          </w:tcPr>
          <w:p w14:paraId="5B56A8FD" w14:textId="77777777" w:rsidR="000E0AD0" w:rsidRPr="000E0AD0" w:rsidRDefault="000E0AD0">
            <w:pPr>
              <w:keepNext/>
              <w:keepLines/>
              <w:jc w:val="left"/>
              <w:rPr>
                <w:rFonts w:ascii="Arial Narrow" w:hAnsi="Arial Narrow"/>
                <w:sz w:val="20"/>
                <w:szCs w:val="20"/>
              </w:rPr>
            </w:pPr>
            <w:r w:rsidRPr="000E0AD0">
              <w:rPr>
                <w:rFonts w:ascii="Arial Narrow" w:hAnsi="Arial Narrow"/>
                <w:sz w:val="20"/>
                <w:szCs w:val="20"/>
              </w:rPr>
              <w:t>Subsequent clinic visit cost</w:t>
            </w:r>
          </w:p>
        </w:tc>
        <w:tc>
          <w:tcPr>
            <w:tcW w:w="2126" w:type="dxa"/>
          </w:tcPr>
          <w:p w14:paraId="269DEAD9" w14:textId="77777777" w:rsidR="000E0AD0" w:rsidRPr="000E0AD0" w:rsidRDefault="000E0AD0">
            <w:pPr>
              <w:keepNext/>
              <w:keepLines/>
              <w:jc w:val="center"/>
              <w:rPr>
                <w:rFonts w:ascii="Arial Narrow" w:eastAsia="TimesNewRoman" w:hAnsi="Arial Narrow"/>
                <w:sz w:val="20"/>
                <w:szCs w:val="20"/>
              </w:rPr>
            </w:pPr>
            <w:r w:rsidRPr="000E0AD0">
              <w:rPr>
                <w:rFonts w:ascii="Arial Narrow" w:eastAsia="TimesNewRoman" w:hAnsi="Arial Narrow"/>
                <w:sz w:val="20"/>
                <w:szCs w:val="20"/>
              </w:rPr>
              <w:t>$45.40</w:t>
            </w:r>
          </w:p>
          <w:p w14:paraId="134740C1" w14:textId="77777777" w:rsidR="000E0AD0" w:rsidRPr="000E0AD0" w:rsidRDefault="000E0AD0">
            <w:pPr>
              <w:keepNext/>
              <w:keepLines/>
              <w:jc w:val="center"/>
              <w:rPr>
                <w:rFonts w:ascii="Arial Narrow" w:hAnsi="Arial Narrow"/>
                <w:sz w:val="20"/>
                <w:szCs w:val="20"/>
              </w:rPr>
            </w:pPr>
            <w:r w:rsidRPr="000E0AD0">
              <w:rPr>
                <w:rFonts w:ascii="Arial Narrow" w:eastAsia="TimesNewRoman" w:hAnsi="Arial Narrow"/>
                <w:sz w:val="20"/>
                <w:szCs w:val="20"/>
              </w:rPr>
              <w:t>(MBS item 105)</w:t>
            </w:r>
          </w:p>
        </w:tc>
        <w:tc>
          <w:tcPr>
            <w:tcW w:w="2212" w:type="dxa"/>
          </w:tcPr>
          <w:p w14:paraId="2F8BEF40" w14:textId="77777777" w:rsidR="000E0AD0" w:rsidRPr="000E0AD0" w:rsidRDefault="000E0AD0">
            <w:pPr>
              <w:keepNext/>
              <w:keepLines/>
              <w:jc w:val="center"/>
              <w:rPr>
                <w:rFonts w:ascii="Arial Narrow" w:hAnsi="Arial Narrow"/>
                <w:sz w:val="20"/>
                <w:szCs w:val="20"/>
              </w:rPr>
            </w:pPr>
            <w:r w:rsidRPr="000E0AD0">
              <w:rPr>
                <w:rFonts w:ascii="Arial Narrow" w:hAnsi="Arial Narrow"/>
                <w:sz w:val="20"/>
                <w:szCs w:val="20"/>
              </w:rPr>
              <w:t>$87.30</w:t>
            </w:r>
          </w:p>
          <w:p w14:paraId="26663A80" w14:textId="77777777" w:rsidR="000E0AD0" w:rsidRPr="000E0AD0" w:rsidRDefault="000E0AD0">
            <w:pPr>
              <w:keepNext/>
              <w:keepLines/>
              <w:jc w:val="center"/>
              <w:rPr>
                <w:rFonts w:ascii="Arial Narrow" w:hAnsi="Arial Narrow"/>
                <w:sz w:val="20"/>
                <w:szCs w:val="20"/>
              </w:rPr>
            </w:pPr>
            <w:r w:rsidRPr="000E0AD0">
              <w:rPr>
                <w:rFonts w:ascii="Arial Narrow" w:hAnsi="Arial Narrow"/>
                <w:sz w:val="20"/>
                <w:szCs w:val="20"/>
              </w:rPr>
              <w:t>(MBS item 116)</w:t>
            </w:r>
          </w:p>
        </w:tc>
      </w:tr>
      <w:tr w:rsidR="000E0AD0" w:rsidRPr="000E0AD0" w14:paraId="2CB54AB9" w14:textId="77777777" w:rsidTr="000E0AD0">
        <w:trPr>
          <w:trHeight w:val="80"/>
        </w:trPr>
        <w:tc>
          <w:tcPr>
            <w:tcW w:w="2386" w:type="dxa"/>
          </w:tcPr>
          <w:p w14:paraId="19590BEE" w14:textId="49E42A83" w:rsidR="000E0AD0" w:rsidRPr="000E0AD0" w:rsidRDefault="00717D3D">
            <w:pPr>
              <w:keepNext/>
              <w:keepLines/>
              <w:jc w:val="left"/>
              <w:rPr>
                <w:rFonts w:ascii="Arial Narrow" w:hAnsi="Arial Narrow"/>
                <w:b/>
                <w:bCs/>
                <w:sz w:val="20"/>
                <w:szCs w:val="20"/>
              </w:rPr>
            </w:pPr>
            <w:r>
              <w:rPr>
                <w:rFonts w:ascii="Arial Narrow" w:hAnsi="Arial Narrow"/>
                <w:b/>
                <w:bCs/>
                <w:sz w:val="20"/>
                <w:szCs w:val="20"/>
              </w:rPr>
              <w:t>Initiation costs</w:t>
            </w:r>
          </w:p>
        </w:tc>
        <w:tc>
          <w:tcPr>
            <w:tcW w:w="2292" w:type="dxa"/>
          </w:tcPr>
          <w:p w14:paraId="082B6E19" w14:textId="77777777" w:rsidR="000E0AD0" w:rsidRPr="000E0AD0" w:rsidRDefault="000E0AD0">
            <w:pPr>
              <w:keepNext/>
              <w:keepLines/>
              <w:rPr>
                <w:rFonts w:ascii="Arial Narrow" w:hAnsi="Arial Narrow"/>
                <w:sz w:val="20"/>
                <w:szCs w:val="20"/>
              </w:rPr>
            </w:pPr>
          </w:p>
        </w:tc>
        <w:tc>
          <w:tcPr>
            <w:tcW w:w="2126" w:type="dxa"/>
          </w:tcPr>
          <w:p w14:paraId="052B773F" w14:textId="77777777" w:rsidR="000E0AD0" w:rsidRPr="000E0AD0" w:rsidRDefault="000E0AD0">
            <w:pPr>
              <w:keepNext/>
              <w:keepLines/>
              <w:jc w:val="center"/>
              <w:rPr>
                <w:rFonts w:ascii="Arial Narrow" w:eastAsia="TimesNewRoman" w:hAnsi="Arial Narrow"/>
                <w:b/>
                <w:bCs/>
                <w:sz w:val="20"/>
                <w:szCs w:val="20"/>
              </w:rPr>
            </w:pPr>
            <w:r w:rsidRPr="000E0AD0">
              <w:rPr>
                <w:rFonts w:ascii="Arial Narrow" w:eastAsia="TimesNewRoman" w:hAnsi="Arial Narrow"/>
                <w:b/>
                <w:bCs/>
                <w:sz w:val="20"/>
                <w:szCs w:val="20"/>
              </w:rPr>
              <w:t>$108.96</w:t>
            </w:r>
          </w:p>
        </w:tc>
        <w:tc>
          <w:tcPr>
            <w:tcW w:w="2212" w:type="dxa"/>
          </w:tcPr>
          <w:p w14:paraId="6F8A6E45" w14:textId="77777777" w:rsidR="000E0AD0" w:rsidRPr="000E0AD0" w:rsidRDefault="000E0AD0">
            <w:pPr>
              <w:keepNext/>
              <w:keepLines/>
              <w:jc w:val="center"/>
              <w:rPr>
                <w:rFonts w:ascii="Arial Narrow" w:hAnsi="Arial Narrow"/>
                <w:b/>
                <w:bCs/>
                <w:sz w:val="20"/>
                <w:szCs w:val="20"/>
              </w:rPr>
            </w:pPr>
            <w:r w:rsidRPr="000E0AD0">
              <w:rPr>
                <w:rFonts w:ascii="Arial Narrow" w:hAnsi="Arial Narrow"/>
                <w:b/>
                <w:bCs/>
                <w:sz w:val="20"/>
                <w:szCs w:val="20"/>
              </w:rPr>
              <w:t>$427.37</w:t>
            </w:r>
          </w:p>
        </w:tc>
      </w:tr>
      <w:tr w:rsidR="00717D3D" w:rsidRPr="000E0AD0" w14:paraId="71FA4C9A" w14:textId="77777777" w:rsidTr="00717D3D">
        <w:trPr>
          <w:trHeight w:val="80"/>
        </w:trPr>
        <w:tc>
          <w:tcPr>
            <w:tcW w:w="9016" w:type="dxa"/>
            <w:gridSpan w:val="4"/>
            <w:vAlign w:val="center"/>
          </w:tcPr>
          <w:p w14:paraId="5F5C461A" w14:textId="72DE3D10" w:rsidR="00717D3D" w:rsidRPr="000E0AD0" w:rsidRDefault="00717D3D" w:rsidP="00717D3D">
            <w:pPr>
              <w:keepNext/>
              <w:keepLines/>
              <w:jc w:val="left"/>
              <w:rPr>
                <w:rFonts w:ascii="Arial Narrow" w:hAnsi="Arial Narrow"/>
                <w:b/>
                <w:bCs/>
                <w:sz w:val="20"/>
                <w:szCs w:val="20"/>
              </w:rPr>
            </w:pPr>
            <w:r>
              <w:rPr>
                <w:rFonts w:ascii="Arial Narrow" w:hAnsi="Arial Narrow"/>
                <w:b/>
                <w:bCs/>
                <w:sz w:val="20"/>
                <w:szCs w:val="20"/>
              </w:rPr>
              <w:t>Inpatient inputs</w:t>
            </w:r>
          </w:p>
        </w:tc>
      </w:tr>
      <w:tr w:rsidR="00DA1698" w:rsidRPr="000E0AD0" w14:paraId="16F0A80B" w14:textId="77777777" w:rsidTr="00DA1698">
        <w:trPr>
          <w:trHeight w:val="80"/>
        </w:trPr>
        <w:tc>
          <w:tcPr>
            <w:tcW w:w="4678" w:type="dxa"/>
            <w:gridSpan w:val="2"/>
          </w:tcPr>
          <w:p w14:paraId="3CDB84F0" w14:textId="646F0D18" w:rsidR="00DA1698" w:rsidRPr="00DA0916" w:rsidRDefault="00DA1698">
            <w:pPr>
              <w:keepNext/>
              <w:keepLines/>
              <w:rPr>
                <w:rFonts w:ascii="Arial Narrow" w:hAnsi="Arial Narrow"/>
                <w:sz w:val="20"/>
                <w:szCs w:val="20"/>
              </w:rPr>
            </w:pPr>
            <w:r w:rsidRPr="00DA0916">
              <w:rPr>
                <w:rFonts w:ascii="Arial Narrow" w:hAnsi="Arial Narrow"/>
                <w:sz w:val="20"/>
                <w:szCs w:val="20"/>
              </w:rPr>
              <w:t>Percentage of FosLD/FosCD patients initiated in hospital</w:t>
            </w:r>
          </w:p>
        </w:tc>
        <w:tc>
          <w:tcPr>
            <w:tcW w:w="2126" w:type="dxa"/>
            <w:vMerge w:val="restart"/>
            <w:vAlign w:val="center"/>
          </w:tcPr>
          <w:p w14:paraId="4C87C540" w14:textId="30A1B4A4" w:rsidR="00DA1698" w:rsidRPr="00717D3D" w:rsidRDefault="00DA1698" w:rsidP="00DA1698">
            <w:pPr>
              <w:keepNext/>
              <w:keepLines/>
              <w:jc w:val="center"/>
              <w:rPr>
                <w:rFonts w:ascii="Arial Narrow" w:eastAsia="TimesNewRoman" w:hAnsi="Arial Narrow"/>
                <w:sz w:val="20"/>
                <w:szCs w:val="20"/>
              </w:rPr>
            </w:pPr>
            <w:r w:rsidRPr="00717D3D">
              <w:rPr>
                <w:rFonts w:ascii="Arial Narrow" w:eastAsia="TimesNewRoman" w:hAnsi="Arial Narrow"/>
                <w:sz w:val="20"/>
                <w:szCs w:val="20"/>
              </w:rPr>
              <w:t>N/A</w:t>
            </w:r>
          </w:p>
        </w:tc>
        <w:tc>
          <w:tcPr>
            <w:tcW w:w="2212" w:type="dxa"/>
          </w:tcPr>
          <w:p w14:paraId="0FA70ED5" w14:textId="3D7BA308" w:rsidR="00DA1698" w:rsidRPr="000E0AD0" w:rsidRDefault="00DA1698">
            <w:pPr>
              <w:keepNext/>
              <w:keepLines/>
              <w:jc w:val="center"/>
              <w:rPr>
                <w:rFonts w:ascii="Arial Narrow" w:hAnsi="Arial Narrow"/>
                <w:b/>
                <w:bCs/>
                <w:sz w:val="20"/>
                <w:szCs w:val="20"/>
              </w:rPr>
            </w:pPr>
            <w:r>
              <w:rPr>
                <w:rFonts w:ascii="Arial Narrow" w:hAnsi="Arial Narrow"/>
                <w:sz w:val="20"/>
                <w:szCs w:val="20"/>
              </w:rPr>
              <w:t>2.0</w:t>
            </w:r>
            <w:r w:rsidR="00115286">
              <w:rPr>
                <w:rFonts w:ascii="Arial Narrow" w:hAnsi="Arial Narrow"/>
                <w:sz w:val="20"/>
                <w:szCs w:val="20"/>
              </w:rPr>
              <w:t>4</w:t>
            </w:r>
            <w:r>
              <w:rPr>
                <w:rFonts w:ascii="Arial Narrow" w:hAnsi="Arial Narrow"/>
                <w:sz w:val="20"/>
                <w:szCs w:val="20"/>
              </w:rPr>
              <w:t>%</w:t>
            </w:r>
          </w:p>
        </w:tc>
      </w:tr>
      <w:tr w:rsidR="00DA1698" w:rsidRPr="000E0AD0" w14:paraId="05E01651" w14:textId="77777777">
        <w:trPr>
          <w:trHeight w:val="80"/>
        </w:trPr>
        <w:tc>
          <w:tcPr>
            <w:tcW w:w="4678" w:type="dxa"/>
            <w:gridSpan w:val="2"/>
          </w:tcPr>
          <w:p w14:paraId="3F314738" w14:textId="152B4784" w:rsidR="00DA1698" w:rsidRPr="00DA0916" w:rsidRDefault="00DA1698">
            <w:pPr>
              <w:keepNext/>
              <w:keepLines/>
              <w:rPr>
                <w:rFonts w:ascii="Arial Narrow" w:hAnsi="Arial Narrow"/>
                <w:sz w:val="20"/>
                <w:szCs w:val="20"/>
              </w:rPr>
            </w:pPr>
            <w:r w:rsidRPr="00DA0916">
              <w:rPr>
                <w:rFonts w:ascii="Arial Narrow" w:hAnsi="Arial Narrow"/>
                <w:sz w:val="20"/>
                <w:szCs w:val="20"/>
              </w:rPr>
              <w:t>Minor small and large bowel interventions, minor complexity (DRG G05B)</w:t>
            </w:r>
          </w:p>
        </w:tc>
        <w:tc>
          <w:tcPr>
            <w:tcW w:w="2126" w:type="dxa"/>
            <w:vMerge/>
          </w:tcPr>
          <w:p w14:paraId="60861685" w14:textId="11C90C40" w:rsidR="00DA1698" w:rsidRPr="00717D3D" w:rsidRDefault="00DA1698">
            <w:pPr>
              <w:keepNext/>
              <w:keepLines/>
              <w:jc w:val="center"/>
              <w:rPr>
                <w:rFonts w:ascii="Arial Narrow" w:eastAsia="TimesNewRoman" w:hAnsi="Arial Narrow"/>
                <w:sz w:val="20"/>
                <w:szCs w:val="20"/>
              </w:rPr>
            </w:pPr>
          </w:p>
        </w:tc>
        <w:tc>
          <w:tcPr>
            <w:tcW w:w="2212" w:type="dxa"/>
          </w:tcPr>
          <w:p w14:paraId="131ACABB" w14:textId="0A9927DE" w:rsidR="00DA1698" w:rsidRPr="00DA1698" w:rsidRDefault="00DA1698">
            <w:pPr>
              <w:keepNext/>
              <w:keepLines/>
              <w:jc w:val="center"/>
              <w:rPr>
                <w:rFonts w:ascii="Arial Narrow" w:hAnsi="Arial Narrow"/>
                <w:b/>
                <w:bCs/>
                <w:sz w:val="20"/>
                <w:szCs w:val="20"/>
              </w:rPr>
            </w:pPr>
            <w:r w:rsidRPr="00DA1698">
              <w:rPr>
                <w:rFonts w:ascii="Arial Narrow" w:hAnsi="Arial Narrow"/>
                <w:b/>
                <w:bCs/>
                <w:sz w:val="20"/>
                <w:szCs w:val="20"/>
              </w:rPr>
              <w:t>$14,244</w:t>
            </w:r>
          </w:p>
        </w:tc>
      </w:tr>
      <w:tr w:rsidR="00717D3D" w:rsidRPr="000E0AD0" w14:paraId="37EA8870" w14:textId="77777777" w:rsidTr="00717D3D">
        <w:trPr>
          <w:trHeight w:val="80"/>
        </w:trPr>
        <w:tc>
          <w:tcPr>
            <w:tcW w:w="9016" w:type="dxa"/>
            <w:gridSpan w:val="4"/>
            <w:vAlign w:val="center"/>
          </w:tcPr>
          <w:p w14:paraId="3F443D25" w14:textId="4795265F" w:rsidR="00717D3D" w:rsidRPr="000E0AD0" w:rsidRDefault="00717D3D" w:rsidP="00717D3D">
            <w:pPr>
              <w:keepNext/>
              <w:keepLines/>
              <w:jc w:val="left"/>
              <w:rPr>
                <w:rFonts w:ascii="Arial Narrow" w:hAnsi="Arial Narrow"/>
                <w:b/>
                <w:bCs/>
                <w:sz w:val="20"/>
                <w:szCs w:val="20"/>
              </w:rPr>
            </w:pPr>
            <w:r>
              <w:rPr>
                <w:rFonts w:ascii="Arial Narrow" w:hAnsi="Arial Narrow"/>
                <w:b/>
                <w:bCs/>
                <w:sz w:val="20"/>
                <w:szCs w:val="20"/>
              </w:rPr>
              <w:t>Weighted FosLD/FosCD initiation cost for the CMA</w:t>
            </w:r>
          </w:p>
        </w:tc>
      </w:tr>
      <w:tr w:rsidR="00DA1698" w:rsidRPr="000E0AD0" w14:paraId="2E404C41" w14:textId="77777777" w:rsidTr="00DA1698">
        <w:trPr>
          <w:trHeight w:val="80"/>
        </w:trPr>
        <w:tc>
          <w:tcPr>
            <w:tcW w:w="2386" w:type="dxa"/>
          </w:tcPr>
          <w:p w14:paraId="4FC62AF5" w14:textId="052E645C" w:rsidR="00DA1698" w:rsidRPr="00DA0916" w:rsidRDefault="00DA1698">
            <w:pPr>
              <w:keepNext/>
              <w:keepLines/>
              <w:jc w:val="left"/>
              <w:rPr>
                <w:rFonts w:ascii="Arial Narrow" w:hAnsi="Arial Narrow"/>
                <w:sz w:val="20"/>
                <w:szCs w:val="20"/>
              </w:rPr>
            </w:pPr>
            <w:r w:rsidRPr="00DA0916">
              <w:rPr>
                <w:rFonts w:ascii="Arial Narrow" w:hAnsi="Arial Narrow"/>
                <w:sz w:val="20"/>
                <w:szCs w:val="20"/>
              </w:rPr>
              <w:t xml:space="preserve">Out of hospital initiation </w:t>
            </w:r>
          </w:p>
        </w:tc>
        <w:tc>
          <w:tcPr>
            <w:tcW w:w="2292" w:type="dxa"/>
          </w:tcPr>
          <w:p w14:paraId="006AE13C" w14:textId="7537E90B" w:rsidR="00DA1698" w:rsidRPr="000E0AD0" w:rsidRDefault="00DA1698">
            <w:pPr>
              <w:keepNext/>
              <w:keepLines/>
              <w:rPr>
                <w:rFonts w:ascii="Arial Narrow" w:hAnsi="Arial Narrow"/>
                <w:sz w:val="20"/>
                <w:szCs w:val="20"/>
              </w:rPr>
            </w:pPr>
            <w:r>
              <w:rPr>
                <w:rFonts w:ascii="Arial Narrow" w:hAnsi="Arial Narrow"/>
                <w:sz w:val="20"/>
                <w:szCs w:val="20"/>
              </w:rPr>
              <w:t>[A]</w:t>
            </w:r>
            <w:r w:rsidR="00FC1E76">
              <w:rPr>
                <w:rFonts w:ascii="Arial Narrow" w:hAnsi="Arial Narrow"/>
                <w:sz w:val="20"/>
                <w:szCs w:val="20"/>
              </w:rPr>
              <w:t xml:space="preserve"> =</w:t>
            </w:r>
            <w:r>
              <w:rPr>
                <w:rFonts w:ascii="Arial Narrow" w:hAnsi="Arial Narrow"/>
                <w:sz w:val="20"/>
                <w:szCs w:val="20"/>
              </w:rPr>
              <w:t xml:space="preserve"> </w:t>
            </w:r>
            <w:r w:rsidR="00FC1E76">
              <w:rPr>
                <w:rFonts w:ascii="Arial Narrow" w:hAnsi="Arial Narrow"/>
                <w:sz w:val="20"/>
                <w:szCs w:val="20"/>
              </w:rPr>
              <w:t>(</w:t>
            </w:r>
            <w:r>
              <w:rPr>
                <w:rFonts w:ascii="Arial Narrow" w:hAnsi="Arial Narrow"/>
                <w:sz w:val="20"/>
                <w:szCs w:val="20"/>
              </w:rPr>
              <w:t>9</w:t>
            </w:r>
            <w:r w:rsidR="00AE48EA">
              <w:rPr>
                <w:rFonts w:ascii="Arial Narrow" w:hAnsi="Arial Narrow"/>
                <w:sz w:val="20"/>
                <w:szCs w:val="20"/>
              </w:rPr>
              <w:t>7.96</w:t>
            </w:r>
            <w:r>
              <w:rPr>
                <w:rFonts w:ascii="Arial Narrow" w:hAnsi="Arial Narrow"/>
                <w:sz w:val="20"/>
                <w:szCs w:val="20"/>
              </w:rPr>
              <w:t>% x $427.37</w:t>
            </w:r>
            <w:r w:rsidR="00FC1E76">
              <w:rPr>
                <w:rFonts w:ascii="Arial Narrow" w:hAnsi="Arial Narrow"/>
                <w:sz w:val="20"/>
                <w:szCs w:val="20"/>
              </w:rPr>
              <w:t>)</w:t>
            </w:r>
            <w:r>
              <w:rPr>
                <w:rFonts w:ascii="Arial Narrow" w:hAnsi="Arial Narrow"/>
                <w:sz w:val="20"/>
                <w:szCs w:val="20"/>
              </w:rPr>
              <w:t xml:space="preserve"> </w:t>
            </w:r>
          </w:p>
        </w:tc>
        <w:tc>
          <w:tcPr>
            <w:tcW w:w="2126" w:type="dxa"/>
            <w:vMerge w:val="restart"/>
            <w:vAlign w:val="center"/>
          </w:tcPr>
          <w:p w14:paraId="1F4F6150" w14:textId="628E8D21" w:rsidR="00DA1698" w:rsidRPr="00DA1698" w:rsidRDefault="00DA1698" w:rsidP="00DA1698">
            <w:pPr>
              <w:keepNext/>
              <w:keepLines/>
              <w:jc w:val="center"/>
              <w:rPr>
                <w:rFonts w:ascii="Arial Narrow" w:eastAsia="TimesNewRoman" w:hAnsi="Arial Narrow"/>
                <w:sz w:val="20"/>
                <w:szCs w:val="20"/>
              </w:rPr>
            </w:pPr>
            <w:r w:rsidRPr="00DA1698">
              <w:rPr>
                <w:rFonts w:ascii="Arial Narrow" w:eastAsia="TimesNewRoman" w:hAnsi="Arial Narrow"/>
                <w:sz w:val="20"/>
                <w:szCs w:val="20"/>
              </w:rPr>
              <w:t>N/A</w:t>
            </w:r>
          </w:p>
        </w:tc>
        <w:tc>
          <w:tcPr>
            <w:tcW w:w="2212" w:type="dxa"/>
          </w:tcPr>
          <w:p w14:paraId="4354FB7A" w14:textId="65EB5552" w:rsidR="00DA1698" w:rsidRPr="005D483B" w:rsidRDefault="00DA1698">
            <w:pPr>
              <w:keepNext/>
              <w:keepLines/>
              <w:jc w:val="center"/>
              <w:rPr>
                <w:rFonts w:ascii="Arial Narrow" w:hAnsi="Arial Narrow"/>
                <w:sz w:val="20"/>
                <w:szCs w:val="20"/>
              </w:rPr>
            </w:pPr>
            <w:r w:rsidRPr="005D483B">
              <w:rPr>
                <w:rFonts w:ascii="Arial Narrow" w:hAnsi="Arial Narrow"/>
                <w:sz w:val="20"/>
                <w:szCs w:val="20"/>
              </w:rPr>
              <w:t>$418.</w:t>
            </w:r>
            <w:r w:rsidR="00AE48EA" w:rsidRPr="005D483B">
              <w:rPr>
                <w:rFonts w:ascii="Arial Narrow" w:hAnsi="Arial Narrow"/>
                <w:sz w:val="20"/>
                <w:szCs w:val="20"/>
              </w:rPr>
              <w:t>66</w:t>
            </w:r>
          </w:p>
        </w:tc>
      </w:tr>
      <w:tr w:rsidR="00DA1698" w:rsidRPr="000E0AD0" w14:paraId="7262C9CF" w14:textId="77777777" w:rsidTr="000E0AD0">
        <w:trPr>
          <w:trHeight w:val="80"/>
        </w:trPr>
        <w:tc>
          <w:tcPr>
            <w:tcW w:w="2386" w:type="dxa"/>
          </w:tcPr>
          <w:p w14:paraId="622B13CB" w14:textId="7C48CF73" w:rsidR="00DA1698" w:rsidRPr="00DA0916" w:rsidRDefault="00DA1698">
            <w:pPr>
              <w:keepNext/>
              <w:keepLines/>
              <w:jc w:val="left"/>
              <w:rPr>
                <w:rFonts w:ascii="Arial Narrow" w:hAnsi="Arial Narrow"/>
                <w:sz w:val="20"/>
                <w:szCs w:val="20"/>
              </w:rPr>
            </w:pPr>
            <w:r w:rsidRPr="00DA0916">
              <w:rPr>
                <w:rFonts w:ascii="Arial Narrow" w:hAnsi="Arial Narrow"/>
                <w:sz w:val="20"/>
                <w:szCs w:val="20"/>
              </w:rPr>
              <w:t>In hospital initiation cost</w:t>
            </w:r>
          </w:p>
        </w:tc>
        <w:tc>
          <w:tcPr>
            <w:tcW w:w="2292" w:type="dxa"/>
          </w:tcPr>
          <w:p w14:paraId="29A349E2" w14:textId="720EA400" w:rsidR="00DA1698" w:rsidRPr="000E0AD0" w:rsidRDefault="00DA1698">
            <w:pPr>
              <w:keepNext/>
              <w:keepLines/>
              <w:rPr>
                <w:rFonts w:ascii="Arial Narrow" w:hAnsi="Arial Narrow"/>
                <w:sz w:val="20"/>
                <w:szCs w:val="20"/>
              </w:rPr>
            </w:pPr>
            <w:r>
              <w:rPr>
                <w:rFonts w:ascii="Arial Narrow" w:hAnsi="Arial Narrow"/>
                <w:sz w:val="20"/>
                <w:szCs w:val="20"/>
              </w:rPr>
              <w:t xml:space="preserve">[B] </w:t>
            </w:r>
            <w:r w:rsidR="00FC1E76">
              <w:rPr>
                <w:rFonts w:ascii="Arial Narrow" w:hAnsi="Arial Narrow"/>
                <w:sz w:val="20"/>
                <w:szCs w:val="20"/>
              </w:rPr>
              <w:t>= (</w:t>
            </w:r>
            <w:r>
              <w:rPr>
                <w:rFonts w:ascii="Arial Narrow" w:hAnsi="Arial Narrow"/>
                <w:sz w:val="20"/>
                <w:szCs w:val="20"/>
              </w:rPr>
              <w:t>2</w:t>
            </w:r>
            <w:r w:rsidR="00AE48EA">
              <w:rPr>
                <w:rFonts w:ascii="Arial Narrow" w:hAnsi="Arial Narrow"/>
                <w:sz w:val="20"/>
                <w:szCs w:val="20"/>
              </w:rPr>
              <w:t>.04</w:t>
            </w:r>
            <w:r>
              <w:rPr>
                <w:rFonts w:ascii="Arial Narrow" w:hAnsi="Arial Narrow"/>
                <w:sz w:val="20"/>
                <w:szCs w:val="20"/>
              </w:rPr>
              <w:t>% x $14,244</w:t>
            </w:r>
            <w:r w:rsidR="00FC1E76">
              <w:rPr>
                <w:rFonts w:ascii="Arial Narrow" w:hAnsi="Arial Narrow"/>
                <w:sz w:val="20"/>
                <w:szCs w:val="20"/>
              </w:rPr>
              <w:t>)</w:t>
            </w:r>
          </w:p>
        </w:tc>
        <w:tc>
          <w:tcPr>
            <w:tcW w:w="2126" w:type="dxa"/>
            <w:vMerge/>
          </w:tcPr>
          <w:p w14:paraId="78563598" w14:textId="06BE56C8" w:rsidR="00DA1698" w:rsidRPr="000E0AD0" w:rsidRDefault="00DA1698">
            <w:pPr>
              <w:keepNext/>
              <w:keepLines/>
              <w:jc w:val="center"/>
              <w:rPr>
                <w:rFonts w:ascii="Arial Narrow" w:eastAsia="TimesNewRoman" w:hAnsi="Arial Narrow"/>
                <w:b/>
                <w:bCs/>
                <w:sz w:val="20"/>
                <w:szCs w:val="20"/>
              </w:rPr>
            </w:pPr>
          </w:p>
        </w:tc>
        <w:tc>
          <w:tcPr>
            <w:tcW w:w="2212" w:type="dxa"/>
          </w:tcPr>
          <w:p w14:paraId="1E5307E6" w14:textId="52DE92B0" w:rsidR="00DA1698" w:rsidRPr="005D483B" w:rsidRDefault="00DA1698">
            <w:pPr>
              <w:keepNext/>
              <w:keepLines/>
              <w:jc w:val="center"/>
              <w:rPr>
                <w:rFonts w:ascii="Arial Narrow" w:hAnsi="Arial Narrow"/>
                <w:sz w:val="20"/>
                <w:szCs w:val="20"/>
              </w:rPr>
            </w:pPr>
            <w:r w:rsidRPr="005D483B">
              <w:rPr>
                <w:rFonts w:ascii="Arial Narrow" w:hAnsi="Arial Narrow"/>
                <w:sz w:val="20"/>
                <w:szCs w:val="20"/>
              </w:rPr>
              <w:t>$2</w:t>
            </w:r>
            <w:r w:rsidR="00AE48EA" w:rsidRPr="005D483B">
              <w:rPr>
                <w:rFonts w:ascii="Arial Narrow" w:hAnsi="Arial Narrow"/>
                <w:sz w:val="20"/>
                <w:szCs w:val="20"/>
              </w:rPr>
              <w:t>90.34</w:t>
            </w:r>
          </w:p>
        </w:tc>
      </w:tr>
      <w:tr w:rsidR="00DA1698" w:rsidRPr="000E0AD0" w14:paraId="5F755582" w14:textId="77777777" w:rsidTr="000E0AD0">
        <w:trPr>
          <w:trHeight w:val="80"/>
        </w:trPr>
        <w:tc>
          <w:tcPr>
            <w:tcW w:w="2386" w:type="dxa"/>
          </w:tcPr>
          <w:p w14:paraId="31E9FA31" w14:textId="78D04CD5" w:rsidR="00DA1698" w:rsidRPr="000E0AD0" w:rsidRDefault="00DA1698">
            <w:pPr>
              <w:keepNext/>
              <w:keepLines/>
              <w:jc w:val="left"/>
              <w:rPr>
                <w:rFonts w:ascii="Arial Narrow" w:hAnsi="Arial Narrow"/>
                <w:b/>
                <w:bCs/>
                <w:sz w:val="20"/>
                <w:szCs w:val="20"/>
              </w:rPr>
            </w:pPr>
            <w:r>
              <w:rPr>
                <w:rFonts w:ascii="Arial Narrow" w:hAnsi="Arial Narrow"/>
                <w:b/>
                <w:bCs/>
                <w:sz w:val="20"/>
                <w:szCs w:val="20"/>
              </w:rPr>
              <w:t>Weighted FosLD/FosCD cost</w:t>
            </w:r>
          </w:p>
        </w:tc>
        <w:tc>
          <w:tcPr>
            <w:tcW w:w="2292" w:type="dxa"/>
          </w:tcPr>
          <w:p w14:paraId="7830067C" w14:textId="285FC15F" w:rsidR="00DA1698" w:rsidRPr="000E0AD0" w:rsidRDefault="00DA1698">
            <w:pPr>
              <w:keepNext/>
              <w:keepLines/>
              <w:rPr>
                <w:rFonts w:ascii="Arial Narrow" w:hAnsi="Arial Narrow"/>
                <w:sz w:val="20"/>
                <w:szCs w:val="20"/>
              </w:rPr>
            </w:pPr>
            <w:r>
              <w:rPr>
                <w:rFonts w:ascii="Arial Narrow" w:hAnsi="Arial Narrow"/>
                <w:sz w:val="20"/>
                <w:szCs w:val="20"/>
              </w:rPr>
              <w:t xml:space="preserve">[A] + [B] </w:t>
            </w:r>
          </w:p>
        </w:tc>
        <w:tc>
          <w:tcPr>
            <w:tcW w:w="2126" w:type="dxa"/>
            <w:vMerge/>
          </w:tcPr>
          <w:p w14:paraId="6575B755" w14:textId="77777777" w:rsidR="00DA1698" w:rsidRPr="000E0AD0" w:rsidRDefault="00DA1698">
            <w:pPr>
              <w:keepNext/>
              <w:keepLines/>
              <w:jc w:val="center"/>
              <w:rPr>
                <w:rFonts w:ascii="Arial Narrow" w:eastAsia="TimesNewRoman" w:hAnsi="Arial Narrow"/>
                <w:b/>
                <w:bCs/>
                <w:sz w:val="20"/>
                <w:szCs w:val="20"/>
              </w:rPr>
            </w:pPr>
          </w:p>
        </w:tc>
        <w:tc>
          <w:tcPr>
            <w:tcW w:w="2212" w:type="dxa"/>
          </w:tcPr>
          <w:p w14:paraId="7007347B" w14:textId="45A1596E" w:rsidR="00DA1698" w:rsidRPr="005D483B" w:rsidRDefault="00DA1698">
            <w:pPr>
              <w:keepNext/>
              <w:keepLines/>
              <w:jc w:val="center"/>
              <w:rPr>
                <w:rFonts w:ascii="Arial Narrow" w:hAnsi="Arial Narrow"/>
                <w:b/>
                <w:bCs/>
                <w:sz w:val="20"/>
                <w:szCs w:val="20"/>
              </w:rPr>
            </w:pPr>
            <w:r w:rsidRPr="005D483B">
              <w:rPr>
                <w:rFonts w:ascii="Arial Narrow" w:hAnsi="Arial Narrow"/>
                <w:b/>
                <w:bCs/>
                <w:sz w:val="20"/>
                <w:szCs w:val="20"/>
              </w:rPr>
              <w:t>$70</w:t>
            </w:r>
            <w:r w:rsidR="00AE48EA" w:rsidRPr="005D483B">
              <w:rPr>
                <w:rFonts w:ascii="Arial Narrow" w:hAnsi="Arial Narrow"/>
                <w:b/>
                <w:bCs/>
                <w:sz w:val="20"/>
                <w:szCs w:val="20"/>
              </w:rPr>
              <w:t>9.08</w:t>
            </w:r>
          </w:p>
        </w:tc>
      </w:tr>
    </w:tbl>
    <w:p w14:paraId="31AC09BC" w14:textId="610183D5" w:rsidR="000E0AD0" w:rsidRPr="00FC1E76" w:rsidRDefault="00DA1698" w:rsidP="00D82B0B">
      <w:pPr>
        <w:pStyle w:val="TableFigureFooter"/>
        <w:rPr>
          <w:i/>
          <w:iCs/>
        </w:rPr>
      </w:pPr>
      <w:r>
        <w:t>Source: Compiled by the Secretariat from Tables 7 and 9 of the submission, with supporting data from Tables 6 and 8.</w:t>
      </w:r>
      <w:r w:rsidR="00FC1E76">
        <w:t xml:space="preserve"> </w:t>
      </w:r>
    </w:p>
    <w:p w14:paraId="72D3B22D" w14:textId="1BBA7EFA" w:rsidR="000E0AD0" w:rsidRPr="00FC1E76" w:rsidRDefault="00DA1698" w:rsidP="00D82B0B">
      <w:pPr>
        <w:pStyle w:val="TableFigureFooter"/>
      </w:pPr>
      <w:r>
        <w:t xml:space="preserve">Abbreviations: FosLD/FosCD = </w:t>
      </w:r>
      <w:proofErr w:type="spellStart"/>
      <w:r>
        <w:t>foslevodopa</w:t>
      </w:r>
      <w:proofErr w:type="spellEnd"/>
      <w:r>
        <w:t>/foscarbidopa</w:t>
      </w:r>
      <w:r w:rsidR="00FC1E76">
        <w:t>; MBS = Medicare Benefits Schedule; DRG = Disease Related Groups; CMA = cost minimisation approach.</w:t>
      </w:r>
    </w:p>
    <w:p w14:paraId="1F917CAD" w14:textId="397AC314" w:rsidR="000E0AD0" w:rsidRDefault="00FC1E76" w:rsidP="00D16800">
      <w:pPr>
        <w:pStyle w:val="3-BodyText"/>
      </w:pPr>
      <w:r>
        <w:t xml:space="preserve">To address the issue of the LCIG initiation cost being too high, the re-submission assumed that all LCIG initiations will only be based on the G05B (Minor Small and Large Bowel Interventions, Minor Complexity) Disease Related Group (DRG) cost of $14,244 per initiation event. This represents a reduction of 12% from the original submission cost of </w:t>
      </w:r>
      <w:r w:rsidR="00DA0916">
        <w:t xml:space="preserve">$16,942, which was based on a weighted estimate of use of the G05B and G05A (Minor Small and Large Bowel Interventions, Major complexity) DRGs. </w:t>
      </w:r>
    </w:p>
    <w:p w14:paraId="78D05FAF" w14:textId="0BBCEA10" w:rsidR="00DA0916" w:rsidRDefault="00DA0916" w:rsidP="00D16800">
      <w:pPr>
        <w:pStyle w:val="3-BodyText"/>
      </w:pPr>
      <w:r>
        <w:t xml:space="preserve">To address the issue of the CMA period being too short, the re-submission increased the duration </w:t>
      </w:r>
      <w:r w:rsidR="00837F52">
        <w:t xml:space="preserve">of treatment </w:t>
      </w:r>
      <w:r>
        <w:t>to 4.13 years (up from 2 years in the original submission), which</w:t>
      </w:r>
      <w:r w:rsidR="004B7901">
        <w:t xml:space="preserve"> it state</w:t>
      </w:r>
      <w:r w:rsidR="00837F52">
        <w:t>d</w:t>
      </w:r>
      <w:r>
        <w:t xml:space="preserve"> is in line with LCIG treatment in the PBAC 10% Sample. </w:t>
      </w:r>
    </w:p>
    <w:p w14:paraId="216EE181" w14:textId="35FDF63A" w:rsidR="00094755" w:rsidRDefault="004B7901" w:rsidP="00D82B0B">
      <w:pPr>
        <w:pStyle w:val="3-BodyText"/>
      </w:pPr>
      <w:r>
        <w:t xml:space="preserve">To address the occurrence and costs of </w:t>
      </w:r>
      <w:r w:rsidR="00094755">
        <w:t>AEs</w:t>
      </w:r>
      <w:r>
        <w:t xml:space="preserve"> associated with FosLD/FosCD, the re-submission used data on hallucinations, falls and associated injuries, infusion site reactions, infusion site infections a</w:t>
      </w:r>
      <w:r w:rsidR="00094755">
        <w:t>s well as</w:t>
      </w:r>
      <w:r>
        <w:t xml:space="preserve"> intestinal tube</w:t>
      </w:r>
      <w:r w:rsidR="00094755">
        <w:t xml:space="preserve"> and stoma</w:t>
      </w:r>
      <w:r>
        <w:t xml:space="preserve"> complications to estimate the</w:t>
      </w:r>
      <w:r w:rsidR="00094755">
        <w:t xml:space="preserve">se costs. The re-submission calculated, but did not include AE costs for LCIG, which </w:t>
      </w:r>
      <w:r w:rsidR="00837F52">
        <w:t xml:space="preserve">it </w:t>
      </w:r>
      <w:r w:rsidR="00837F52" w:rsidRPr="00115286">
        <w:t>stated</w:t>
      </w:r>
      <w:r w:rsidR="00094755">
        <w:t xml:space="preserve"> was a conservative approach. The derivation of AE costs for FosLD/FosCD and LCIG are presented in the table below. </w:t>
      </w:r>
    </w:p>
    <w:p w14:paraId="30E2945D" w14:textId="45A2555D" w:rsidR="001D17D5" w:rsidRDefault="001D17D5" w:rsidP="001D17D5">
      <w:pPr>
        <w:pStyle w:val="Caption"/>
      </w:pPr>
      <w:r>
        <w:t xml:space="preserve">Table </w:t>
      </w:r>
      <w:r w:rsidR="00801624">
        <w:fldChar w:fldCharType="begin" w:fldLock="1"/>
      </w:r>
      <w:r w:rsidR="00801624">
        <w:instrText xml:space="preserve"> SEQ Table \* ARABIC </w:instrText>
      </w:r>
      <w:r w:rsidR="00801624">
        <w:fldChar w:fldCharType="separate"/>
      </w:r>
      <w:r w:rsidR="00801624">
        <w:rPr>
          <w:noProof/>
        </w:rPr>
        <w:t>7</w:t>
      </w:r>
      <w:r w:rsidR="00801624">
        <w:rPr>
          <w:noProof/>
        </w:rPr>
        <w:fldChar w:fldCharType="end"/>
      </w:r>
      <w:r>
        <w:t xml:space="preserve">: </w:t>
      </w:r>
      <w:r w:rsidRPr="009F52E1">
        <w:t>Cost of Adverse Event management</w:t>
      </w:r>
    </w:p>
    <w:tbl>
      <w:tblPr>
        <w:tblStyle w:val="TableGrid"/>
        <w:tblW w:w="5000" w:type="pct"/>
        <w:tblLook w:val="0000" w:firstRow="0" w:lastRow="0" w:firstColumn="0" w:lastColumn="0" w:noHBand="0" w:noVBand="0"/>
      </w:tblPr>
      <w:tblGrid>
        <w:gridCol w:w="2331"/>
        <w:gridCol w:w="1187"/>
        <w:gridCol w:w="1031"/>
        <w:gridCol w:w="1039"/>
        <w:gridCol w:w="887"/>
        <w:gridCol w:w="1107"/>
        <w:gridCol w:w="1434"/>
      </w:tblGrid>
      <w:tr w:rsidR="00094755" w:rsidRPr="00270AE7" w14:paraId="6F07170D" w14:textId="77777777" w:rsidTr="001D17D5">
        <w:tc>
          <w:tcPr>
            <w:tcW w:w="1293" w:type="pct"/>
          </w:tcPr>
          <w:p w14:paraId="60B14BF8" w14:textId="33B86B6B" w:rsidR="00094755" w:rsidRPr="000D75DC" w:rsidRDefault="00094755">
            <w:pPr>
              <w:pStyle w:val="Table"/>
              <w:keepNext/>
              <w:keepLines/>
              <w:jc w:val="center"/>
              <w:rPr>
                <w:rFonts w:ascii="Arial Narrow" w:eastAsia="TimesNewRoman" w:hAnsi="Arial Narrow"/>
                <w:szCs w:val="20"/>
                <w:lang w:eastAsia="en-AU"/>
              </w:rPr>
            </w:pPr>
            <w:r w:rsidRPr="000D75DC">
              <w:rPr>
                <w:rFonts w:ascii="Arial Narrow" w:eastAsia="TimesNewRoman" w:hAnsi="Arial Narrow"/>
                <w:b/>
                <w:szCs w:val="20"/>
                <w:lang w:eastAsia="en-AU"/>
              </w:rPr>
              <w:t>Events, n (%)</w:t>
            </w:r>
          </w:p>
        </w:tc>
        <w:tc>
          <w:tcPr>
            <w:tcW w:w="1230" w:type="pct"/>
            <w:gridSpan w:val="2"/>
          </w:tcPr>
          <w:p w14:paraId="2EF02A85" w14:textId="095AABF9"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b/>
                <w:szCs w:val="20"/>
                <w:lang w:eastAsia="en-AU"/>
              </w:rPr>
              <w:t>M15-736</w:t>
            </w:r>
          </w:p>
        </w:tc>
        <w:tc>
          <w:tcPr>
            <w:tcW w:w="1068" w:type="pct"/>
            <w:gridSpan w:val="2"/>
          </w:tcPr>
          <w:p w14:paraId="5391CE74" w14:textId="00EDCF6A" w:rsidR="00094755" w:rsidRPr="000D75DC" w:rsidRDefault="00094755">
            <w:pPr>
              <w:pStyle w:val="Table"/>
              <w:keepNext/>
              <w:jc w:val="center"/>
              <w:rPr>
                <w:rFonts w:ascii="Arial Narrow" w:eastAsia="TimesNewRoman" w:hAnsi="Arial Narrow"/>
                <w:szCs w:val="20"/>
                <w:lang w:eastAsia="en-AU"/>
              </w:rPr>
            </w:pPr>
            <w:proofErr w:type="spellStart"/>
            <w:r w:rsidRPr="000D75DC">
              <w:rPr>
                <w:rFonts w:ascii="Arial Narrow" w:eastAsia="TimesNewRoman" w:hAnsi="Arial Narrow"/>
                <w:b/>
                <w:szCs w:val="20"/>
                <w:lang w:eastAsia="en-AU"/>
              </w:rPr>
              <w:t>Olanow</w:t>
            </w:r>
            <w:proofErr w:type="spellEnd"/>
            <w:r w:rsidRPr="000D75DC">
              <w:rPr>
                <w:rFonts w:ascii="Arial Narrow" w:eastAsia="TimesNewRoman" w:hAnsi="Arial Narrow"/>
                <w:b/>
                <w:szCs w:val="20"/>
                <w:lang w:eastAsia="en-AU"/>
              </w:rPr>
              <w:t xml:space="preserve"> 2014</w:t>
            </w:r>
          </w:p>
        </w:tc>
        <w:tc>
          <w:tcPr>
            <w:tcW w:w="614" w:type="pct"/>
          </w:tcPr>
          <w:p w14:paraId="1BAA0D1D" w14:textId="70A8D166"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b/>
                <w:szCs w:val="20"/>
                <w:lang w:eastAsia="en-AU"/>
              </w:rPr>
              <w:t>Unit cost</w:t>
            </w:r>
          </w:p>
        </w:tc>
        <w:tc>
          <w:tcPr>
            <w:tcW w:w="795" w:type="pct"/>
          </w:tcPr>
          <w:p w14:paraId="65C5C442" w14:textId="60A42763"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b/>
                <w:bCs/>
                <w:szCs w:val="20"/>
                <w:lang w:eastAsia="en-AU"/>
              </w:rPr>
              <w:t>Reference</w:t>
            </w:r>
          </w:p>
        </w:tc>
      </w:tr>
      <w:tr w:rsidR="001D17D5" w:rsidRPr="00270AE7" w14:paraId="5A700A84" w14:textId="77777777" w:rsidTr="007455EE">
        <w:tc>
          <w:tcPr>
            <w:tcW w:w="1293" w:type="pct"/>
          </w:tcPr>
          <w:p w14:paraId="4165F6D5" w14:textId="77777777" w:rsidR="00094755" w:rsidRPr="000D75DC" w:rsidRDefault="00094755">
            <w:pPr>
              <w:pStyle w:val="Table"/>
              <w:keepNext/>
              <w:keepLines/>
              <w:jc w:val="center"/>
              <w:rPr>
                <w:rFonts w:ascii="Arial Narrow" w:eastAsia="TimesNewRoman" w:hAnsi="Arial Narrow"/>
                <w:szCs w:val="20"/>
                <w:lang w:eastAsia="en-AU"/>
              </w:rPr>
            </w:pPr>
          </w:p>
        </w:tc>
        <w:tc>
          <w:tcPr>
            <w:tcW w:w="658" w:type="pct"/>
            <w:vAlign w:val="center"/>
          </w:tcPr>
          <w:p w14:paraId="7FBB2071" w14:textId="77777777" w:rsidR="00094755" w:rsidRPr="000D75DC" w:rsidRDefault="00094755" w:rsidP="007455EE">
            <w:pPr>
              <w:pStyle w:val="Table"/>
              <w:keepNext/>
              <w:ind w:left="-96"/>
              <w:jc w:val="center"/>
              <w:rPr>
                <w:rFonts w:ascii="Arial Narrow" w:eastAsia="TimesNewRoman" w:hAnsi="Arial Narrow"/>
                <w:szCs w:val="20"/>
                <w:lang w:eastAsia="en-AU"/>
              </w:rPr>
            </w:pPr>
            <w:r w:rsidRPr="000D75DC">
              <w:rPr>
                <w:rFonts w:ascii="Arial Narrow" w:eastAsia="TimesNewRoman" w:hAnsi="Arial Narrow"/>
                <w:szCs w:val="20"/>
                <w:lang w:eastAsia="en-AU"/>
              </w:rPr>
              <w:t>FosLD/FosCD</w:t>
            </w:r>
          </w:p>
        </w:tc>
        <w:tc>
          <w:tcPr>
            <w:tcW w:w="572" w:type="pct"/>
            <w:vAlign w:val="center"/>
          </w:tcPr>
          <w:p w14:paraId="48D891CD" w14:textId="77777777" w:rsidR="00094755" w:rsidRPr="000D75DC" w:rsidRDefault="00094755" w:rsidP="007455EE">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Oral LD/CD</w:t>
            </w:r>
          </w:p>
        </w:tc>
        <w:tc>
          <w:tcPr>
            <w:tcW w:w="576" w:type="pct"/>
            <w:vAlign w:val="center"/>
          </w:tcPr>
          <w:p w14:paraId="375E3DF7" w14:textId="77777777" w:rsidR="00094755" w:rsidRPr="000D75DC" w:rsidRDefault="00094755" w:rsidP="007455EE">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LCIG</w:t>
            </w:r>
          </w:p>
        </w:tc>
        <w:tc>
          <w:tcPr>
            <w:tcW w:w="492" w:type="pct"/>
            <w:vAlign w:val="center"/>
          </w:tcPr>
          <w:p w14:paraId="357BF410" w14:textId="77777777" w:rsidR="00094755" w:rsidRPr="000D75DC" w:rsidRDefault="00094755" w:rsidP="007455EE">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Oral LD/CD</w:t>
            </w:r>
          </w:p>
        </w:tc>
        <w:tc>
          <w:tcPr>
            <w:tcW w:w="614" w:type="pct"/>
          </w:tcPr>
          <w:p w14:paraId="6F4EE0A7" w14:textId="77777777" w:rsidR="00094755" w:rsidRPr="000D75DC" w:rsidRDefault="00094755">
            <w:pPr>
              <w:pStyle w:val="Table"/>
              <w:keepNext/>
              <w:jc w:val="center"/>
              <w:rPr>
                <w:rFonts w:ascii="Arial Narrow" w:eastAsia="TimesNewRoman" w:hAnsi="Arial Narrow"/>
                <w:szCs w:val="20"/>
                <w:lang w:eastAsia="en-AU"/>
              </w:rPr>
            </w:pPr>
          </w:p>
        </w:tc>
        <w:tc>
          <w:tcPr>
            <w:tcW w:w="795" w:type="pct"/>
          </w:tcPr>
          <w:p w14:paraId="400D5483" w14:textId="77777777" w:rsidR="00094755" w:rsidRPr="000D75DC" w:rsidRDefault="00094755">
            <w:pPr>
              <w:pStyle w:val="Table"/>
              <w:keepNext/>
              <w:jc w:val="center"/>
              <w:rPr>
                <w:rFonts w:ascii="Arial Narrow" w:eastAsia="TimesNewRoman" w:hAnsi="Arial Narrow"/>
                <w:szCs w:val="20"/>
                <w:lang w:eastAsia="en-AU"/>
              </w:rPr>
            </w:pPr>
          </w:p>
        </w:tc>
      </w:tr>
      <w:tr w:rsidR="001D17D5" w:rsidRPr="00270AE7" w14:paraId="0610F4DE" w14:textId="77777777" w:rsidTr="001D17D5">
        <w:tc>
          <w:tcPr>
            <w:tcW w:w="1293" w:type="pct"/>
          </w:tcPr>
          <w:p w14:paraId="17505D7F" w14:textId="29984DA9" w:rsidR="00094755" w:rsidRPr="001F3AB7" w:rsidRDefault="007455EE">
            <w:pPr>
              <w:pStyle w:val="Table"/>
              <w:keepNext/>
              <w:keepLines/>
              <w:jc w:val="center"/>
              <w:rPr>
                <w:rFonts w:ascii="Arial Narrow" w:eastAsia="TimesNewRoman" w:hAnsi="Arial Narrow"/>
                <w:bCs/>
                <w:szCs w:val="20"/>
                <w:lang w:eastAsia="en-AU"/>
              </w:rPr>
            </w:pPr>
            <w:r w:rsidRPr="001F3AB7">
              <w:rPr>
                <w:rFonts w:ascii="Arial Narrow" w:eastAsia="TimesNewRoman" w:hAnsi="Arial Narrow"/>
                <w:bCs/>
                <w:szCs w:val="20"/>
                <w:lang w:eastAsia="en-AU"/>
              </w:rPr>
              <w:t>N</w:t>
            </w:r>
          </w:p>
        </w:tc>
        <w:tc>
          <w:tcPr>
            <w:tcW w:w="658" w:type="pct"/>
          </w:tcPr>
          <w:p w14:paraId="011F8810"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74</w:t>
            </w:r>
          </w:p>
        </w:tc>
        <w:tc>
          <w:tcPr>
            <w:tcW w:w="572" w:type="pct"/>
          </w:tcPr>
          <w:p w14:paraId="31B386C2"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67</w:t>
            </w:r>
          </w:p>
        </w:tc>
        <w:tc>
          <w:tcPr>
            <w:tcW w:w="576" w:type="pct"/>
          </w:tcPr>
          <w:p w14:paraId="4F459C1D"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37</w:t>
            </w:r>
          </w:p>
        </w:tc>
        <w:tc>
          <w:tcPr>
            <w:tcW w:w="492" w:type="pct"/>
          </w:tcPr>
          <w:p w14:paraId="3C82EF7F"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34</w:t>
            </w:r>
          </w:p>
        </w:tc>
        <w:tc>
          <w:tcPr>
            <w:tcW w:w="614" w:type="pct"/>
          </w:tcPr>
          <w:p w14:paraId="062AACF6" w14:textId="77777777" w:rsidR="00094755" w:rsidRPr="000D75DC" w:rsidRDefault="00094755">
            <w:pPr>
              <w:pStyle w:val="Table"/>
              <w:keepNext/>
              <w:jc w:val="center"/>
              <w:rPr>
                <w:rFonts w:ascii="Arial Narrow" w:eastAsia="TimesNewRoman" w:hAnsi="Arial Narrow"/>
                <w:szCs w:val="20"/>
                <w:lang w:eastAsia="en-AU"/>
              </w:rPr>
            </w:pPr>
          </w:p>
        </w:tc>
        <w:tc>
          <w:tcPr>
            <w:tcW w:w="795" w:type="pct"/>
          </w:tcPr>
          <w:p w14:paraId="2E3A1A55" w14:textId="77777777" w:rsidR="00094755" w:rsidRPr="000D75DC" w:rsidRDefault="00094755">
            <w:pPr>
              <w:pStyle w:val="Table"/>
              <w:keepNext/>
              <w:jc w:val="center"/>
              <w:rPr>
                <w:rFonts w:ascii="Arial Narrow" w:eastAsia="TimesNewRoman" w:hAnsi="Arial Narrow"/>
                <w:szCs w:val="20"/>
                <w:lang w:eastAsia="en-AU"/>
              </w:rPr>
            </w:pPr>
          </w:p>
        </w:tc>
      </w:tr>
      <w:tr w:rsidR="00094755" w:rsidRPr="00270AE7" w14:paraId="30BCE525" w14:textId="77777777" w:rsidTr="00094755">
        <w:tc>
          <w:tcPr>
            <w:tcW w:w="5000" w:type="pct"/>
            <w:gridSpan w:val="7"/>
            <w:vAlign w:val="center"/>
          </w:tcPr>
          <w:p w14:paraId="453F8422" w14:textId="58ADB552" w:rsidR="00094755" w:rsidRPr="00E4367B" w:rsidRDefault="00094755" w:rsidP="00094755">
            <w:pPr>
              <w:pStyle w:val="Table"/>
              <w:keepNext/>
              <w:rPr>
                <w:rFonts w:ascii="Arial Narrow" w:eastAsia="TimesNewRoman" w:hAnsi="Arial Narrow"/>
                <w:bCs/>
                <w:szCs w:val="20"/>
                <w:lang w:eastAsia="en-AU"/>
              </w:rPr>
            </w:pPr>
            <w:r w:rsidRPr="001F3AB7">
              <w:rPr>
                <w:rFonts w:ascii="Arial Narrow" w:eastAsia="TimesNewRoman" w:hAnsi="Arial Narrow"/>
                <w:bCs/>
                <w:szCs w:val="20"/>
                <w:lang w:eastAsia="en-AU"/>
              </w:rPr>
              <w:t>TEAE of special interest</w:t>
            </w:r>
          </w:p>
        </w:tc>
      </w:tr>
      <w:tr w:rsidR="001D17D5" w:rsidRPr="00270AE7" w14:paraId="18055013" w14:textId="77777777" w:rsidTr="001D17D5">
        <w:tc>
          <w:tcPr>
            <w:tcW w:w="1293" w:type="pct"/>
          </w:tcPr>
          <w:p w14:paraId="59AF7948" w14:textId="77777777" w:rsidR="00094755" w:rsidRPr="001F3AB7" w:rsidRDefault="00094755">
            <w:pPr>
              <w:pStyle w:val="Table"/>
              <w:keepNext/>
              <w:rPr>
                <w:rFonts w:ascii="Arial Narrow" w:eastAsia="TimesNewRoman" w:hAnsi="Arial Narrow"/>
                <w:bCs/>
                <w:szCs w:val="20"/>
                <w:lang w:eastAsia="en-AU"/>
              </w:rPr>
            </w:pPr>
            <w:r w:rsidRPr="001F3AB7">
              <w:rPr>
                <w:rFonts w:ascii="Arial Narrow" w:eastAsia="TimesNewRoman" w:hAnsi="Arial Narrow"/>
                <w:bCs/>
                <w:szCs w:val="20"/>
                <w:lang w:eastAsia="en-AU"/>
              </w:rPr>
              <w:t>Hallucinations</w:t>
            </w:r>
          </w:p>
        </w:tc>
        <w:tc>
          <w:tcPr>
            <w:tcW w:w="658" w:type="pct"/>
          </w:tcPr>
          <w:p w14:paraId="3BCCABE1"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11 (14.9)</w:t>
            </w:r>
          </w:p>
        </w:tc>
        <w:tc>
          <w:tcPr>
            <w:tcW w:w="572" w:type="pct"/>
          </w:tcPr>
          <w:p w14:paraId="35EA9FB8"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2 (3.0)</w:t>
            </w:r>
          </w:p>
        </w:tc>
        <w:tc>
          <w:tcPr>
            <w:tcW w:w="576" w:type="pct"/>
          </w:tcPr>
          <w:p w14:paraId="04FE2C8A"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1 (2.7)</w:t>
            </w:r>
          </w:p>
        </w:tc>
        <w:tc>
          <w:tcPr>
            <w:tcW w:w="492" w:type="pct"/>
          </w:tcPr>
          <w:p w14:paraId="25FF63AE"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1 (2.9)</w:t>
            </w:r>
          </w:p>
        </w:tc>
        <w:tc>
          <w:tcPr>
            <w:tcW w:w="614" w:type="pct"/>
          </w:tcPr>
          <w:p w14:paraId="519FD0DE"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$87.30</w:t>
            </w:r>
          </w:p>
        </w:tc>
        <w:tc>
          <w:tcPr>
            <w:tcW w:w="795" w:type="pct"/>
          </w:tcPr>
          <w:p w14:paraId="7B1CB980" w14:textId="77777777" w:rsidR="00094755" w:rsidRPr="000D75DC" w:rsidRDefault="00094755" w:rsidP="002963E4">
            <w:pPr>
              <w:pStyle w:val="Table"/>
              <w:keepNext/>
              <w:rPr>
                <w:rFonts w:ascii="Arial Narrow" w:eastAsia="TimesNewRoman" w:hAnsi="Arial Narrow"/>
                <w:szCs w:val="20"/>
                <w:lang w:eastAsia="en-AU"/>
              </w:rPr>
            </w:pPr>
            <w:r w:rsidRPr="000D75DC">
              <w:rPr>
                <w:rFonts w:ascii="Arial Narrow" w:eastAsia="TimesNewRoman" w:hAnsi="Arial Narrow"/>
                <w:szCs w:val="20"/>
                <w:lang w:eastAsia="en-AU"/>
              </w:rPr>
              <w:t>MBS item 116</w:t>
            </w:r>
          </w:p>
        </w:tc>
      </w:tr>
      <w:tr w:rsidR="001D17D5" w:rsidRPr="00270AE7" w14:paraId="671ED698" w14:textId="77777777" w:rsidTr="001D17D5">
        <w:tc>
          <w:tcPr>
            <w:tcW w:w="1293" w:type="pct"/>
          </w:tcPr>
          <w:p w14:paraId="1EDDA406" w14:textId="77777777" w:rsidR="00094755" w:rsidRPr="001F3AB7" w:rsidRDefault="00094755">
            <w:pPr>
              <w:pStyle w:val="Table"/>
              <w:keepNext/>
              <w:keepLines/>
              <w:rPr>
                <w:rFonts w:ascii="Arial Narrow" w:eastAsia="TimesNewRoman" w:hAnsi="Arial Narrow"/>
                <w:bCs/>
                <w:szCs w:val="20"/>
                <w:lang w:eastAsia="en-AU"/>
              </w:rPr>
            </w:pPr>
            <w:r w:rsidRPr="001F3AB7">
              <w:rPr>
                <w:rFonts w:ascii="Arial Narrow" w:eastAsia="TimesNewRoman" w:hAnsi="Arial Narrow"/>
                <w:bCs/>
                <w:szCs w:val="20"/>
                <w:lang w:eastAsia="en-AU"/>
              </w:rPr>
              <w:t>Falls and associated injuries</w:t>
            </w:r>
          </w:p>
        </w:tc>
        <w:tc>
          <w:tcPr>
            <w:tcW w:w="658" w:type="pct"/>
          </w:tcPr>
          <w:p w14:paraId="37EA39B8"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13 (17.6)</w:t>
            </w:r>
          </w:p>
        </w:tc>
        <w:tc>
          <w:tcPr>
            <w:tcW w:w="572" w:type="pct"/>
          </w:tcPr>
          <w:p w14:paraId="2FB522E2"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17 (25)</w:t>
            </w:r>
          </w:p>
        </w:tc>
        <w:tc>
          <w:tcPr>
            <w:tcW w:w="576" w:type="pct"/>
          </w:tcPr>
          <w:p w14:paraId="5308062D"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4 (10.8)</w:t>
            </w:r>
          </w:p>
        </w:tc>
        <w:tc>
          <w:tcPr>
            <w:tcW w:w="492" w:type="pct"/>
          </w:tcPr>
          <w:p w14:paraId="75E1D086"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4 (11.8)</w:t>
            </w:r>
          </w:p>
        </w:tc>
        <w:tc>
          <w:tcPr>
            <w:tcW w:w="614" w:type="pct"/>
          </w:tcPr>
          <w:p w14:paraId="73099F42"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$7,680.00</w:t>
            </w:r>
          </w:p>
        </w:tc>
        <w:tc>
          <w:tcPr>
            <w:tcW w:w="795" w:type="pct"/>
          </w:tcPr>
          <w:p w14:paraId="532FAD79" w14:textId="52E8DD6A" w:rsidR="00094755" w:rsidRPr="000D75DC" w:rsidRDefault="001D17D5" w:rsidP="002963E4">
            <w:pPr>
              <w:pStyle w:val="Table"/>
              <w:keepNext/>
              <w:rPr>
                <w:rFonts w:ascii="Arial Narrow" w:eastAsia="TimesNewRoman" w:hAnsi="Arial Narrow"/>
                <w:szCs w:val="20"/>
                <w:vertAlign w:val="superscript"/>
                <w:lang w:eastAsia="en-AU"/>
              </w:rPr>
            </w:pPr>
            <w:r w:rsidRPr="000D75DC">
              <w:rPr>
                <w:rFonts w:ascii="Arial Narrow" w:eastAsia="TimesNewRoman" w:hAnsi="Arial Narrow"/>
                <w:szCs w:val="20"/>
                <w:lang w:eastAsia="en-AU"/>
              </w:rPr>
              <w:t xml:space="preserve">Section 3 </w:t>
            </w:r>
            <w:proofErr w:type="spellStart"/>
            <w:r w:rsidRPr="000D75DC">
              <w:rPr>
                <w:rFonts w:ascii="Arial Narrow" w:eastAsia="TimesNewRoman" w:hAnsi="Arial Narrow"/>
                <w:szCs w:val="20"/>
                <w:lang w:eastAsia="en-AU"/>
              </w:rPr>
              <w:t>Workbook</w:t>
            </w:r>
            <w:r w:rsidRPr="000D75DC">
              <w:rPr>
                <w:rFonts w:ascii="Arial Narrow" w:eastAsia="TimesNewRoman" w:hAnsi="Arial Narrow"/>
                <w:szCs w:val="20"/>
                <w:vertAlign w:val="superscript"/>
                <w:lang w:eastAsia="en-AU"/>
              </w:rPr>
              <w:t>a</w:t>
            </w:r>
            <w:proofErr w:type="spellEnd"/>
          </w:p>
        </w:tc>
      </w:tr>
      <w:tr w:rsidR="001D17D5" w:rsidRPr="00270AE7" w14:paraId="202917CD" w14:textId="77777777" w:rsidTr="001D17D5">
        <w:tc>
          <w:tcPr>
            <w:tcW w:w="1293" w:type="pct"/>
          </w:tcPr>
          <w:p w14:paraId="251B64AE" w14:textId="77777777" w:rsidR="00094755" w:rsidRPr="001F3AB7" w:rsidRDefault="00094755">
            <w:pPr>
              <w:pStyle w:val="Table"/>
              <w:keepNext/>
              <w:keepLines/>
              <w:rPr>
                <w:rFonts w:ascii="Arial Narrow" w:eastAsia="TimesNewRoman" w:hAnsi="Arial Narrow"/>
                <w:bCs/>
                <w:szCs w:val="20"/>
                <w:lang w:eastAsia="en-AU"/>
              </w:rPr>
            </w:pPr>
            <w:r w:rsidRPr="001F3AB7">
              <w:rPr>
                <w:rFonts w:ascii="Arial Narrow" w:eastAsia="TimesNewRoman" w:hAnsi="Arial Narrow"/>
                <w:bCs/>
                <w:szCs w:val="20"/>
                <w:lang w:eastAsia="en-AU"/>
              </w:rPr>
              <w:t>Infusion site infection</w:t>
            </w:r>
          </w:p>
        </w:tc>
        <w:tc>
          <w:tcPr>
            <w:tcW w:w="658" w:type="pct"/>
          </w:tcPr>
          <w:p w14:paraId="26F22A6C"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21 (28.4)</w:t>
            </w:r>
          </w:p>
        </w:tc>
        <w:tc>
          <w:tcPr>
            <w:tcW w:w="572" w:type="pct"/>
          </w:tcPr>
          <w:p w14:paraId="33524874"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2 (3.0)</w:t>
            </w:r>
          </w:p>
        </w:tc>
        <w:tc>
          <w:tcPr>
            <w:tcW w:w="576" w:type="pct"/>
          </w:tcPr>
          <w:p w14:paraId="76B24E19"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4 (10.8)</w:t>
            </w:r>
          </w:p>
        </w:tc>
        <w:tc>
          <w:tcPr>
            <w:tcW w:w="492" w:type="pct"/>
          </w:tcPr>
          <w:p w14:paraId="316B0B9F"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8 (23.5)</w:t>
            </w:r>
          </w:p>
        </w:tc>
        <w:tc>
          <w:tcPr>
            <w:tcW w:w="614" w:type="pct"/>
          </w:tcPr>
          <w:p w14:paraId="72A99406"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$87.30</w:t>
            </w:r>
          </w:p>
        </w:tc>
        <w:tc>
          <w:tcPr>
            <w:tcW w:w="795" w:type="pct"/>
          </w:tcPr>
          <w:p w14:paraId="6EA08C09" w14:textId="77777777" w:rsidR="00094755" w:rsidRPr="000D75DC" w:rsidRDefault="00094755" w:rsidP="002963E4">
            <w:pPr>
              <w:pStyle w:val="Table"/>
              <w:keepNext/>
              <w:rPr>
                <w:rFonts w:ascii="Arial Narrow" w:eastAsia="TimesNewRoman" w:hAnsi="Arial Narrow"/>
                <w:szCs w:val="20"/>
                <w:lang w:eastAsia="en-AU"/>
              </w:rPr>
            </w:pPr>
            <w:r w:rsidRPr="000D75DC">
              <w:rPr>
                <w:rFonts w:ascii="Arial Narrow" w:eastAsia="TimesNewRoman" w:hAnsi="Arial Narrow"/>
                <w:szCs w:val="20"/>
                <w:lang w:eastAsia="en-AU"/>
              </w:rPr>
              <w:t>MBS item 116</w:t>
            </w:r>
          </w:p>
        </w:tc>
      </w:tr>
      <w:tr w:rsidR="001D17D5" w:rsidRPr="00270AE7" w14:paraId="34C727DC" w14:textId="77777777" w:rsidTr="001D17D5">
        <w:tc>
          <w:tcPr>
            <w:tcW w:w="1293" w:type="pct"/>
          </w:tcPr>
          <w:p w14:paraId="6382E7EA" w14:textId="77777777" w:rsidR="00094755" w:rsidRPr="001F3AB7" w:rsidRDefault="00094755">
            <w:pPr>
              <w:pStyle w:val="Table"/>
              <w:keepNext/>
              <w:keepLines/>
              <w:rPr>
                <w:rFonts w:ascii="Arial Narrow" w:eastAsia="TimesNewRoman" w:hAnsi="Arial Narrow"/>
                <w:bCs/>
                <w:szCs w:val="20"/>
                <w:lang w:eastAsia="en-AU"/>
              </w:rPr>
            </w:pPr>
            <w:r w:rsidRPr="001F3AB7">
              <w:rPr>
                <w:rFonts w:ascii="Arial Narrow" w:eastAsia="TimesNewRoman" w:hAnsi="Arial Narrow"/>
                <w:bCs/>
                <w:szCs w:val="20"/>
                <w:lang w:eastAsia="en-AU"/>
              </w:rPr>
              <w:t>Infusion site reaction</w:t>
            </w:r>
          </w:p>
        </w:tc>
        <w:tc>
          <w:tcPr>
            <w:tcW w:w="658" w:type="pct"/>
          </w:tcPr>
          <w:p w14:paraId="3007F10C"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46 (62.2)</w:t>
            </w:r>
          </w:p>
        </w:tc>
        <w:tc>
          <w:tcPr>
            <w:tcW w:w="572" w:type="pct"/>
          </w:tcPr>
          <w:p w14:paraId="3BB7288F"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5 (7.5)</w:t>
            </w:r>
          </w:p>
        </w:tc>
        <w:tc>
          <w:tcPr>
            <w:tcW w:w="576" w:type="pct"/>
          </w:tcPr>
          <w:p w14:paraId="7C9BCF8F"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NR</w:t>
            </w:r>
          </w:p>
        </w:tc>
        <w:tc>
          <w:tcPr>
            <w:tcW w:w="492" w:type="pct"/>
          </w:tcPr>
          <w:p w14:paraId="0076AA72"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NR</w:t>
            </w:r>
          </w:p>
        </w:tc>
        <w:tc>
          <w:tcPr>
            <w:tcW w:w="614" w:type="pct"/>
          </w:tcPr>
          <w:p w14:paraId="637596E0"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$87.30</w:t>
            </w:r>
          </w:p>
        </w:tc>
        <w:tc>
          <w:tcPr>
            <w:tcW w:w="795" w:type="pct"/>
          </w:tcPr>
          <w:p w14:paraId="312A09CF" w14:textId="77777777" w:rsidR="00094755" w:rsidRPr="000D75DC" w:rsidRDefault="00094755" w:rsidP="002963E4">
            <w:pPr>
              <w:pStyle w:val="Table"/>
              <w:keepNext/>
              <w:rPr>
                <w:rFonts w:ascii="Arial Narrow" w:eastAsia="TimesNewRoman" w:hAnsi="Arial Narrow"/>
                <w:szCs w:val="20"/>
                <w:lang w:eastAsia="en-AU"/>
              </w:rPr>
            </w:pPr>
            <w:r w:rsidRPr="000D75DC">
              <w:rPr>
                <w:rFonts w:ascii="Arial Narrow" w:eastAsia="TimesNewRoman" w:hAnsi="Arial Narrow"/>
                <w:szCs w:val="20"/>
                <w:lang w:eastAsia="en-AU"/>
              </w:rPr>
              <w:t>MBS item 116</w:t>
            </w:r>
          </w:p>
        </w:tc>
      </w:tr>
      <w:tr w:rsidR="001D17D5" w:rsidRPr="00270AE7" w14:paraId="3DACA667" w14:textId="77777777" w:rsidTr="001D17D5">
        <w:tc>
          <w:tcPr>
            <w:tcW w:w="1293" w:type="pct"/>
          </w:tcPr>
          <w:p w14:paraId="5750FEB5" w14:textId="77777777" w:rsidR="00094755" w:rsidRPr="001F3AB7" w:rsidRDefault="00094755">
            <w:pPr>
              <w:pStyle w:val="Table"/>
              <w:keepNext/>
              <w:keepLines/>
              <w:rPr>
                <w:rFonts w:ascii="Arial Narrow" w:eastAsia="TimesNewRoman" w:hAnsi="Arial Narrow"/>
                <w:bCs/>
                <w:szCs w:val="20"/>
                <w:lang w:eastAsia="en-AU"/>
              </w:rPr>
            </w:pPr>
            <w:r w:rsidRPr="001F3AB7">
              <w:rPr>
                <w:rFonts w:ascii="Arial Narrow" w:eastAsia="TimesNewRoman" w:hAnsi="Arial Narrow"/>
                <w:bCs/>
                <w:szCs w:val="20"/>
                <w:lang w:eastAsia="en-AU"/>
              </w:rPr>
              <w:t>Intestinal tube complication</w:t>
            </w:r>
          </w:p>
        </w:tc>
        <w:tc>
          <w:tcPr>
            <w:tcW w:w="658" w:type="pct"/>
          </w:tcPr>
          <w:p w14:paraId="59485326"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0</w:t>
            </w:r>
          </w:p>
        </w:tc>
        <w:tc>
          <w:tcPr>
            <w:tcW w:w="572" w:type="pct"/>
          </w:tcPr>
          <w:p w14:paraId="46AABA23"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0</w:t>
            </w:r>
          </w:p>
        </w:tc>
        <w:tc>
          <w:tcPr>
            <w:tcW w:w="576" w:type="pct"/>
          </w:tcPr>
          <w:p w14:paraId="1EB3A8AF" w14:textId="77777777" w:rsidR="00094755" w:rsidRPr="000D75DC" w:rsidRDefault="00094755">
            <w:pPr>
              <w:pStyle w:val="Table"/>
              <w:keepNext/>
              <w:ind w:left="396" w:hanging="396"/>
              <w:jc w:val="center"/>
              <w:rPr>
                <w:rFonts w:ascii="Arial Narrow" w:eastAsia="TimesNewRoman" w:hAnsi="Arial Narrow"/>
                <w:szCs w:val="20"/>
                <w:lang w:eastAsia="en-AU"/>
              </w:rPr>
            </w:pPr>
            <w:r w:rsidRPr="000D75DC">
              <w:rPr>
                <w:rFonts w:ascii="Arial Narrow" w:eastAsia="TimesNewRoman" w:hAnsi="Arial Narrow"/>
                <w:szCs w:val="20"/>
                <w:lang w:eastAsia="en-AU"/>
              </w:rPr>
              <w:t>14(37.8%)</w:t>
            </w:r>
          </w:p>
        </w:tc>
        <w:tc>
          <w:tcPr>
            <w:tcW w:w="492" w:type="pct"/>
          </w:tcPr>
          <w:p w14:paraId="6D5AFE7D"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12(35%)</w:t>
            </w:r>
          </w:p>
        </w:tc>
        <w:tc>
          <w:tcPr>
            <w:tcW w:w="614" w:type="pct"/>
          </w:tcPr>
          <w:p w14:paraId="56E1F519"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$567.63</w:t>
            </w:r>
          </w:p>
        </w:tc>
        <w:tc>
          <w:tcPr>
            <w:tcW w:w="795" w:type="pct"/>
          </w:tcPr>
          <w:p w14:paraId="3584AB4E" w14:textId="77777777" w:rsidR="00094755" w:rsidRPr="000D75DC" w:rsidRDefault="00094755" w:rsidP="002963E4">
            <w:pPr>
              <w:pStyle w:val="Table"/>
              <w:keepNext/>
              <w:rPr>
                <w:rFonts w:ascii="Arial Narrow" w:eastAsia="TimesNewRoman" w:hAnsi="Arial Narrow"/>
                <w:szCs w:val="20"/>
                <w:lang w:eastAsia="en-AU"/>
              </w:rPr>
            </w:pPr>
            <w:r w:rsidRPr="000D75DC">
              <w:rPr>
                <w:rFonts w:ascii="Arial Narrow" w:eastAsia="TimesNewRoman" w:hAnsi="Arial Narrow"/>
                <w:szCs w:val="20"/>
                <w:lang w:eastAsia="en-AU"/>
              </w:rPr>
              <w:t>Minor surgical non-admitted patient weights (10.03)</w:t>
            </w:r>
          </w:p>
        </w:tc>
      </w:tr>
      <w:tr w:rsidR="001D17D5" w:rsidRPr="00270AE7" w14:paraId="69390868" w14:textId="77777777" w:rsidTr="001D17D5">
        <w:tc>
          <w:tcPr>
            <w:tcW w:w="1293" w:type="pct"/>
          </w:tcPr>
          <w:p w14:paraId="237899CE" w14:textId="77777777" w:rsidR="00094755" w:rsidRPr="001F3AB7" w:rsidRDefault="00094755">
            <w:pPr>
              <w:pStyle w:val="Table"/>
              <w:keepNext/>
              <w:keepLines/>
              <w:rPr>
                <w:rFonts w:ascii="Arial Narrow" w:eastAsia="TimesNewRoman" w:hAnsi="Arial Narrow"/>
                <w:bCs/>
                <w:szCs w:val="20"/>
                <w:lang w:eastAsia="en-AU"/>
              </w:rPr>
            </w:pPr>
            <w:r w:rsidRPr="001F3AB7">
              <w:rPr>
                <w:rFonts w:ascii="Arial Narrow" w:eastAsia="TimesNewRoman" w:hAnsi="Arial Narrow"/>
                <w:bCs/>
                <w:szCs w:val="20"/>
                <w:lang w:eastAsia="en-AU"/>
              </w:rPr>
              <w:t>Stoma complication</w:t>
            </w:r>
          </w:p>
        </w:tc>
        <w:tc>
          <w:tcPr>
            <w:tcW w:w="658" w:type="pct"/>
          </w:tcPr>
          <w:p w14:paraId="64B14C40"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0</w:t>
            </w:r>
          </w:p>
        </w:tc>
        <w:tc>
          <w:tcPr>
            <w:tcW w:w="572" w:type="pct"/>
          </w:tcPr>
          <w:p w14:paraId="00C719FB"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0</w:t>
            </w:r>
          </w:p>
        </w:tc>
        <w:tc>
          <w:tcPr>
            <w:tcW w:w="576" w:type="pct"/>
          </w:tcPr>
          <w:p w14:paraId="713C66C8"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15(40.5%)</w:t>
            </w:r>
          </w:p>
        </w:tc>
        <w:tc>
          <w:tcPr>
            <w:tcW w:w="492" w:type="pct"/>
          </w:tcPr>
          <w:p w14:paraId="353FF421"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15(44%)</w:t>
            </w:r>
          </w:p>
        </w:tc>
        <w:tc>
          <w:tcPr>
            <w:tcW w:w="614" w:type="pct"/>
          </w:tcPr>
          <w:p w14:paraId="71856389" w14:textId="77777777" w:rsidR="00094755" w:rsidRPr="000D75DC" w:rsidRDefault="00094755">
            <w:pPr>
              <w:pStyle w:val="Table"/>
              <w:keepNext/>
              <w:jc w:val="center"/>
              <w:rPr>
                <w:rFonts w:ascii="Arial Narrow" w:eastAsia="TimesNewRoman" w:hAnsi="Arial Narrow"/>
                <w:szCs w:val="20"/>
                <w:lang w:eastAsia="en-AU"/>
              </w:rPr>
            </w:pPr>
            <w:r w:rsidRPr="000D75DC">
              <w:rPr>
                <w:rFonts w:ascii="Arial Narrow" w:eastAsia="TimesNewRoman" w:hAnsi="Arial Narrow"/>
                <w:szCs w:val="20"/>
                <w:lang w:eastAsia="en-AU"/>
              </w:rPr>
              <w:t>$4,599.85</w:t>
            </w:r>
          </w:p>
        </w:tc>
        <w:tc>
          <w:tcPr>
            <w:tcW w:w="795" w:type="pct"/>
          </w:tcPr>
          <w:p w14:paraId="25487EE6" w14:textId="33160395" w:rsidR="00094755" w:rsidRPr="000D75DC" w:rsidRDefault="001D17D5" w:rsidP="002963E4">
            <w:pPr>
              <w:pStyle w:val="Table"/>
              <w:keepNext/>
              <w:rPr>
                <w:rFonts w:ascii="Arial Narrow" w:eastAsia="TimesNewRoman" w:hAnsi="Arial Narrow"/>
                <w:szCs w:val="20"/>
                <w:vertAlign w:val="superscript"/>
                <w:lang w:eastAsia="en-AU"/>
              </w:rPr>
            </w:pPr>
            <w:r w:rsidRPr="000D75DC">
              <w:rPr>
                <w:rFonts w:ascii="Arial Narrow" w:eastAsia="TimesNewRoman" w:hAnsi="Arial Narrow"/>
                <w:szCs w:val="20"/>
                <w:lang w:eastAsia="en-AU"/>
              </w:rPr>
              <w:t>DRG G11B</w:t>
            </w:r>
            <w:r w:rsidRPr="000D75DC">
              <w:rPr>
                <w:rFonts w:ascii="Arial Narrow" w:eastAsia="TimesNewRoman" w:hAnsi="Arial Narrow"/>
                <w:szCs w:val="20"/>
                <w:vertAlign w:val="superscript"/>
                <w:lang w:eastAsia="en-AU"/>
              </w:rPr>
              <w:t>b</w:t>
            </w:r>
          </w:p>
        </w:tc>
      </w:tr>
      <w:tr w:rsidR="001D17D5" w:rsidRPr="00270AE7" w14:paraId="1AF25D91" w14:textId="77777777" w:rsidTr="002963E4">
        <w:tc>
          <w:tcPr>
            <w:tcW w:w="1293" w:type="pct"/>
          </w:tcPr>
          <w:p w14:paraId="62BE8944" w14:textId="7F878B88" w:rsidR="001D17D5" w:rsidRPr="000D75DC" w:rsidRDefault="001D17D5" w:rsidP="001D17D5">
            <w:pPr>
              <w:pStyle w:val="Table"/>
              <w:keepNext/>
              <w:keepLines/>
              <w:rPr>
                <w:rFonts w:ascii="Arial Narrow" w:eastAsia="TimesNewRoman" w:hAnsi="Arial Narrow"/>
                <w:b/>
                <w:szCs w:val="20"/>
                <w:lang w:eastAsia="en-AU"/>
              </w:rPr>
            </w:pPr>
            <w:r w:rsidRPr="000D75DC">
              <w:rPr>
                <w:rFonts w:ascii="Arial Narrow" w:eastAsia="TimesNewRoman" w:hAnsi="Arial Narrow"/>
                <w:b/>
                <w:bCs/>
                <w:szCs w:val="20"/>
                <w:lang w:eastAsia="en-AU"/>
              </w:rPr>
              <w:t xml:space="preserve">Expected costs per patient associated with management of AE </w:t>
            </w:r>
          </w:p>
        </w:tc>
        <w:tc>
          <w:tcPr>
            <w:tcW w:w="1230" w:type="pct"/>
            <w:gridSpan w:val="2"/>
            <w:vAlign w:val="center"/>
          </w:tcPr>
          <w:p w14:paraId="4A1C3DC0" w14:textId="163D3319" w:rsidR="001D17D5" w:rsidRPr="000D75DC" w:rsidRDefault="001D17D5" w:rsidP="008B733F">
            <w:pPr>
              <w:pStyle w:val="Table"/>
              <w:keepNext/>
              <w:jc w:val="center"/>
              <w:rPr>
                <w:rFonts w:ascii="Arial Narrow" w:eastAsia="TimesNewRoman" w:hAnsi="Arial Narrow"/>
                <w:szCs w:val="20"/>
                <w:lang w:eastAsia="en-AU"/>
              </w:rPr>
            </w:pPr>
            <w:r w:rsidRPr="000D75DC">
              <w:rPr>
                <w:rFonts w:ascii="Arial Narrow" w:eastAsia="TimesNewRoman" w:hAnsi="Arial Narrow"/>
                <w:b/>
                <w:bCs/>
                <w:szCs w:val="20"/>
                <w:lang w:eastAsia="en-AU"/>
              </w:rPr>
              <w:t>$1,443.87</w:t>
            </w:r>
          </w:p>
        </w:tc>
        <w:tc>
          <w:tcPr>
            <w:tcW w:w="1068" w:type="pct"/>
            <w:gridSpan w:val="2"/>
            <w:vAlign w:val="center"/>
          </w:tcPr>
          <w:p w14:paraId="34EBDAE6" w14:textId="4A0E6FA0" w:rsidR="001D17D5" w:rsidRPr="000D75DC" w:rsidRDefault="001D17D5" w:rsidP="008B733F">
            <w:pPr>
              <w:pStyle w:val="Table"/>
              <w:keepNext/>
              <w:jc w:val="center"/>
              <w:rPr>
                <w:rFonts w:ascii="Arial Narrow" w:eastAsia="TimesNewRoman" w:hAnsi="Arial Narrow"/>
                <w:b/>
                <w:bCs/>
                <w:szCs w:val="20"/>
                <w:lang w:eastAsia="en-AU"/>
              </w:rPr>
            </w:pPr>
            <w:r w:rsidRPr="000D75DC">
              <w:rPr>
                <w:rFonts w:ascii="Arial Narrow" w:eastAsia="TimesNewRoman" w:hAnsi="Arial Narrow"/>
                <w:b/>
                <w:bCs/>
                <w:szCs w:val="20"/>
                <w:lang w:eastAsia="en-AU"/>
              </w:rPr>
              <w:t>$2,934.35</w:t>
            </w:r>
          </w:p>
          <w:p w14:paraId="344D4C4D" w14:textId="0DC9B19B" w:rsidR="001D17D5" w:rsidRPr="000D75DC" w:rsidRDefault="001D17D5" w:rsidP="008B733F">
            <w:pPr>
              <w:pStyle w:val="Table"/>
              <w:keepNext/>
              <w:jc w:val="center"/>
              <w:rPr>
                <w:rFonts w:ascii="Arial Narrow" w:eastAsia="TimesNewRoman" w:hAnsi="Arial Narrow"/>
                <w:i/>
                <w:iCs/>
                <w:szCs w:val="20"/>
                <w:lang w:eastAsia="en-AU"/>
              </w:rPr>
            </w:pPr>
            <w:r w:rsidRPr="000D75DC">
              <w:rPr>
                <w:rFonts w:ascii="Arial Narrow" w:eastAsia="TimesNewRoman" w:hAnsi="Arial Narrow"/>
                <w:i/>
                <w:iCs/>
                <w:szCs w:val="20"/>
                <w:lang w:eastAsia="en-AU"/>
              </w:rPr>
              <w:t>(Not included in CMA)</w:t>
            </w:r>
          </w:p>
        </w:tc>
        <w:tc>
          <w:tcPr>
            <w:tcW w:w="1409" w:type="pct"/>
            <w:gridSpan w:val="2"/>
            <w:vAlign w:val="center"/>
          </w:tcPr>
          <w:p w14:paraId="688394DA" w14:textId="77777777" w:rsidR="001D17D5" w:rsidRPr="000D75DC" w:rsidRDefault="001D17D5" w:rsidP="002963E4">
            <w:pPr>
              <w:pStyle w:val="Table"/>
              <w:keepNext/>
              <w:jc w:val="center"/>
              <w:rPr>
                <w:rFonts w:ascii="Arial Narrow" w:eastAsia="TimesNewRoman" w:hAnsi="Arial Narrow"/>
                <w:szCs w:val="20"/>
                <w:lang w:eastAsia="en-AU"/>
              </w:rPr>
            </w:pPr>
          </w:p>
        </w:tc>
      </w:tr>
    </w:tbl>
    <w:p w14:paraId="33C798E1" w14:textId="532A3AED" w:rsidR="00094755" w:rsidRDefault="001D17D5" w:rsidP="00D82B0B">
      <w:pPr>
        <w:pStyle w:val="TableFigureFooter"/>
      </w:pPr>
      <w:r>
        <w:t>Source: Table 11 of the re-submission</w:t>
      </w:r>
    </w:p>
    <w:p w14:paraId="112DFBE0" w14:textId="77601D88" w:rsidR="007455EE" w:rsidRDefault="007455EE" w:rsidP="00D82B0B">
      <w:pPr>
        <w:pStyle w:val="TableFigureFooter"/>
      </w:pPr>
      <w:r>
        <w:t xml:space="preserve">Abbreviations: FosLD/FosCD = </w:t>
      </w:r>
      <w:proofErr w:type="spellStart"/>
      <w:r>
        <w:t>foslevodopa</w:t>
      </w:r>
      <w:proofErr w:type="spellEnd"/>
      <w:r>
        <w:t>/foscarbidopa; LD/CD = levodopa/carbidopa; LCIG = levodopa/carbidopa intestinal gel; TEAE = treatment-emergent adverse event; MBS = Medicare Benefits Schedule; AE = adverse event; CMA = cost minimisation approach; NR = not reported; DRG = Disease Related Group</w:t>
      </w:r>
    </w:p>
    <w:p w14:paraId="6759B506" w14:textId="3582F3E5" w:rsidR="001D17D5" w:rsidRPr="001D17D5" w:rsidRDefault="001D17D5" w:rsidP="00D82B0B">
      <w:pPr>
        <w:pStyle w:val="TableFigureFooter"/>
      </w:pPr>
      <w:r>
        <w:rPr>
          <w:vertAlign w:val="superscript"/>
        </w:rPr>
        <w:t>a</w:t>
      </w:r>
      <w:r>
        <w:t xml:space="preserve"> Cost of falls worksheet of Attachment 1 to the re-submission (Section 3 Workbook). Cost estimate from Hendrie et al 2014: </w:t>
      </w:r>
      <w:r w:rsidRPr="001D17D5">
        <w:t>Health system costs of falls in Western Australia</w:t>
      </w:r>
    </w:p>
    <w:p w14:paraId="69CC4C9C" w14:textId="26707A48" w:rsidR="00D40D07" w:rsidRPr="00D82B0B" w:rsidRDefault="001D17D5" w:rsidP="00D82B0B">
      <w:pPr>
        <w:pStyle w:val="TableFigureFooter"/>
      </w:pPr>
      <w:r>
        <w:rPr>
          <w:vertAlign w:val="superscript"/>
        </w:rPr>
        <w:t>b</w:t>
      </w:r>
      <w:r>
        <w:t xml:space="preserve"> DRG G11B - </w:t>
      </w:r>
      <w:r w:rsidRPr="001D17D5">
        <w:t>Minor anal and stomal interventions, minor complexity - G11B - NHCDC COST WEIGHTS FOR AR-DRG VERSION 10.0 Round 24</w:t>
      </w:r>
    </w:p>
    <w:p w14:paraId="3763B8D2" w14:textId="7E5B3C89" w:rsidR="00094755" w:rsidRDefault="001D17D5" w:rsidP="00D40D07">
      <w:pPr>
        <w:pStyle w:val="3-BodyText"/>
        <w:spacing w:before="120"/>
      </w:pPr>
      <w:r>
        <w:t>The re-submission further argued that some of these proposed costs, such as the costs of falls and associated injuries, w</w:t>
      </w:r>
      <w:r w:rsidR="000D75DC">
        <w:t>ere</w:t>
      </w:r>
      <w:r>
        <w:t xml:space="preserve"> likely to be higher than </w:t>
      </w:r>
      <w:r w:rsidR="00911BFB">
        <w:t>proposed</w:t>
      </w:r>
      <w:r>
        <w:t xml:space="preserve"> in the re-submission</w:t>
      </w:r>
      <w:r w:rsidR="00377293">
        <w:t>, although the re-submission did not provide support for this assertion</w:t>
      </w:r>
      <w:r>
        <w:t>.</w:t>
      </w:r>
      <w:r w:rsidR="00912974">
        <w:t xml:space="preserve"> </w:t>
      </w:r>
      <w:r w:rsidR="001F3AB7">
        <w:t>During preparation of the Overview, it was no</w:t>
      </w:r>
      <w:r w:rsidR="000017BA">
        <w:t xml:space="preserve">ted that the </w:t>
      </w:r>
      <w:r w:rsidR="00912974">
        <w:t xml:space="preserve">Hendrie et al 2014 publication stated that the average total health system cost per fall injury episode in Western Australia was </w:t>
      </w:r>
      <w:r w:rsidR="000017BA">
        <w:t xml:space="preserve">a lower cost of </w:t>
      </w:r>
      <w:r w:rsidR="00912974">
        <w:t>$6,700.</w:t>
      </w:r>
    </w:p>
    <w:p w14:paraId="42520534" w14:textId="23D3B4D4" w:rsidR="001D17D5" w:rsidRDefault="001D17D5" w:rsidP="00D16800">
      <w:pPr>
        <w:pStyle w:val="3-BodyText"/>
      </w:pPr>
      <w:bookmarkStart w:id="18" w:name="_Hlk179191766"/>
      <w:r>
        <w:t xml:space="preserve">Accounting for these changes, the </w:t>
      </w:r>
      <w:r w:rsidR="00E4367B">
        <w:t>cost</w:t>
      </w:r>
      <w:r w:rsidR="000017BA">
        <w:t>-</w:t>
      </w:r>
      <w:r w:rsidR="00E4367B">
        <w:t>minimised</w:t>
      </w:r>
      <w:r>
        <w:t xml:space="preserve"> effective price for FosLD/FosCD </w:t>
      </w:r>
      <w:r w:rsidR="00E4367B">
        <w:t xml:space="preserve">was </w:t>
      </w:r>
      <w:r>
        <w:t>$</w:t>
      </w:r>
      <w:r w:rsidR="00723C50" w:rsidRPr="00307832">
        <w:rPr>
          <w:color w:val="000000"/>
          <w:w w:val="15"/>
          <w:shd w:val="solid" w:color="000000" w:fill="000000"/>
          <w:fitText w:val="-20" w:id="-761000954"/>
          <w14:textFill>
            <w14:solidFill>
              <w14:srgbClr w14:val="000000">
                <w14:alpha w14:val="100000"/>
              </w14:srgbClr>
            </w14:solidFill>
          </w14:textFill>
        </w:rPr>
        <w:t xml:space="preserve">|  </w:t>
      </w:r>
      <w:r w:rsidR="00723C50" w:rsidRPr="00307832">
        <w:rPr>
          <w:color w:val="000000"/>
          <w:spacing w:val="-69"/>
          <w:w w:val="15"/>
          <w:shd w:val="solid" w:color="000000" w:fill="000000"/>
          <w:fitText w:val="-20" w:id="-761000954"/>
          <w14:textFill>
            <w14:solidFill>
              <w14:srgbClr w14:val="000000">
                <w14:alpha w14:val="100000"/>
              </w14:srgbClr>
            </w14:solidFill>
          </w14:textFill>
        </w:rPr>
        <w:t>|</w:t>
      </w:r>
      <w:r>
        <w:t xml:space="preserve"> per unit, with an effective AEMP of $</w:t>
      </w:r>
      <w:r w:rsidR="00723C50" w:rsidRPr="00307832">
        <w:rPr>
          <w:color w:val="000000"/>
          <w:w w:val="15"/>
          <w:shd w:val="solid" w:color="000000" w:fill="000000"/>
          <w:fitText w:val="-20" w:id="-761000953"/>
          <w14:textFill>
            <w14:solidFill>
              <w14:srgbClr w14:val="000000">
                <w14:alpha w14:val="100000"/>
              </w14:srgbClr>
            </w14:solidFill>
          </w14:textFill>
        </w:rPr>
        <w:t xml:space="preserve">|  </w:t>
      </w:r>
      <w:r w:rsidR="00723C50" w:rsidRPr="00307832">
        <w:rPr>
          <w:color w:val="000000"/>
          <w:spacing w:val="-69"/>
          <w:w w:val="15"/>
          <w:shd w:val="solid" w:color="000000" w:fill="000000"/>
          <w:fitText w:val="-20" w:id="-761000953"/>
          <w14:textFill>
            <w14:solidFill>
              <w14:srgbClr w14:val="000000">
                <w14:alpha w14:val="100000"/>
              </w14:srgbClr>
            </w14:solidFill>
          </w14:textFill>
        </w:rPr>
        <w:t>|</w:t>
      </w:r>
      <w:r>
        <w:t xml:space="preserve"> per 7 pack of vials. This represents a </w:t>
      </w:r>
      <w:r w:rsidR="00723C50" w:rsidRPr="00307832">
        <w:rPr>
          <w:color w:val="000000"/>
          <w:w w:val="15"/>
          <w:shd w:val="solid" w:color="000000" w:fill="000000"/>
          <w:fitText w:val="-20" w:id="-761000952"/>
          <w14:textFill>
            <w14:solidFill>
              <w14:srgbClr w14:val="000000">
                <w14:alpha w14:val="100000"/>
              </w14:srgbClr>
            </w14:solidFill>
          </w14:textFill>
        </w:rPr>
        <w:t xml:space="preserve">|  </w:t>
      </w:r>
      <w:r w:rsidR="00723C50" w:rsidRPr="00307832">
        <w:rPr>
          <w:color w:val="000000"/>
          <w:spacing w:val="-69"/>
          <w:w w:val="15"/>
          <w:shd w:val="solid" w:color="000000" w:fill="000000"/>
          <w:fitText w:val="-20" w:id="-761000952"/>
          <w14:textFill>
            <w14:solidFill>
              <w14:srgbClr w14:val="000000">
                <w14:alpha w14:val="100000"/>
              </w14:srgbClr>
            </w14:solidFill>
          </w14:textFill>
        </w:rPr>
        <w:t>|</w:t>
      </w:r>
      <w:r>
        <w:t xml:space="preserve">% price reduction compared to the original submission. </w:t>
      </w:r>
      <w:r w:rsidR="00801624">
        <w:t>A stepped summary of</w:t>
      </w:r>
      <w:r>
        <w:t xml:space="preserve"> the CMA </w:t>
      </w:r>
      <w:r w:rsidR="00801624">
        <w:t>is</w:t>
      </w:r>
      <w:r>
        <w:t xml:space="preserve"> presented in the table below. </w:t>
      </w:r>
    </w:p>
    <w:p w14:paraId="198B7394" w14:textId="532FDCA6" w:rsidR="00801624" w:rsidRDefault="00801624" w:rsidP="00B21D3C">
      <w:pPr>
        <w:pStyle w:val="Caption"/>
        <w:keepLines/>
      </w:pPr>
      <w:bookmarkStart w:id="19" w:name="_Hlk179191909"/>
      <w:bookmarkEnd w:id="18"/>
      <w:r>
        <w:t xml:space="preserve">Table </w:t>
      </w:r>
      <w:r>
        <w:fldChar w:fldCharType="begin" w:fldLock="1"/>
      </w:r>
      <w:r>
        <w:instrText xml:space="preserve"> SEQ Table \* ARABIC </w:instrText>
      </w:r>
      <w:r>
        <w:fldChar w:fldCharType="separate"/>
      </w:r>
      <w:r>
        <w:rPr>
          <w:noProof/>
        </w:rPr>
        <w:t>8</w:t>
      </w:r>
      <w:r>
        <w:rPr>
          <w:noProof/>
        </w:rPr>
        <w:fldChar w:fldCharType="end"/>
      </w:r>
      <w:r>
        <w:t>: Stepped cost</w:t>
      </w:r>
      <w:r w:rsidR="000D75DC">
        <w:t>-</w:t>
      </w:r>
      <w:r>
        <w:t>minimisation approach for FosLD/FosCD and LCIG</w:t>
      </w:r>
    </w:p>
    <w:tbl>
      <w:tblPr>
        <w:tblStyle w:val="TableGrid"/>
        <w:tblW w:w="5000" w:type="pct"/>
        <w:tblLook w:val="04A0" w:firstRow="1" w:lastRow="0" w:firstColumn="1" w:lastColumn="0" w:noHBand="0" w:noVBand="1"/>
      </w:tblPr>
      <w:tblGrid>
        <w:gridCol w:w="586"/>
        <w:gridCol w:w="5078"/>
        <w:gridCol w:w="1132"/>
        <w:gridCol w:w="2220"/>
      </w:tblGrid>
      <w:tr w:rsidR="007455EE" w:rsidRPr="007455EE" w14:paraId="74E61D7B" w14:textId="77777777" w:rsidTr="002963E4">
        <w:trPr>
          <w:trHeight w:val="227"/>
        </w:trPr>
        <w:tc>
          <w:tcPr>
            <w:tcW w:w="325" w:type="pct"/>
            <w:vAlign w:val="center"/>
            <w:hideMark/>
          </w:tcPr>
          <w:bookmarkEnd w:id="19"/>
          <w:p w14:paraId="2640A7EB" w14:textId="77777777" w:rsidR="007455EE" w:rsidRPr="007455EE" w:rsidRDefault="007455EE" w:rsidP="00477D8A">
            <w:pPr>
              <w:pStyle w:val="Table"/>
              <w:keepNext/>
              <w:keepLines/>
              <w:rPr>
                <w:rFonts w:ascii="Arial Narrow" w:hAnsi="Arial Narrow"/>
                <w:b/>
                <w:bCs/>
              </w:rPr>
            </w:pPr>
            <w:r w:rsidRPr="007455EE">
              <w:rPr>
                <w:rFonts w:ascii="Arial Narrow" w:hAnsi="Arial Narrow"/>
                <w:b/>
                <w:bCs/>
              </w:rPr>
              <w:t>Row</w:t>
            </w:r>
          </w:p>
        </w:tc>
        <w:tc>
          <w:tcPr>
            <w:tcW w:w="2816" w:type="pct"/>
            <w:noWrap/>
            <w:vAlign w:val="center"/>
            <w:hideMark/>
          </w:tcPr>
          <w:p w14:paraId="19769A7F" w14:textId="77777777" w:rsidR="007455EE" w:rsidRPr="007455EE" w:rsidRDefault="007455EE" w:rsidP="00477D8A">
            <w:pPr>
              <w:pStyle w:val="Table"/>
              <w:keepNext/>
              <w:keepLines/>
              <w:rPr>
                <w:rFonts w:ascii="Arial Narrow" w:hAnsi="Arial Narrow"/>
                <w:b/>
                <w:bCs/>
              </w:rPr>
            </w:pPr>
            <w:r w:rsidRPr="007455EE">
              <w:rPr>
                <w:rFonts w:ascii="Arial Narrow" w:hAnsi="Arial Narrow"/>
                <w:b/>
                <w:bCs/>
              </w:rPr>
              <w:t>Parameter</w:t>
            </w:r>
          </w:p>
        </w:tc>
        <w:tc>
          <w:tcPr>
            <w:tcW w:w="628" w:type="pct"/>
            <w:noWrap/>
            <w:hideMark/>
          </w:tcPr>
          <w:p w14:paraId="7611AF7C" w14:textId="77777777" w:rsidR="007455EE" w:rsidRPr="007455EE" w:rsidRDefault="007455EE" w:rsidP="00B21D3C">
            <w:pPr>
              <w:pStyle w:val="Table"/>
              <w:keepNext/>
              <w:keepLines/>
              <w:rPr>
                <w:rFonts w:ascii="Arial Narrow" w:hAnsi="Arial Narrow"/>
                <w:b/>
                <w:bCs/>
              </w:rPr>
            </w:pPr>
            <w:r w:rsidRPr="007455EE">
              <w:rPr>
                <w:rFonts w:ascii="Arial Narrow" w:hAnsi="Arial Narrow"/>
                <w:b/>
                <w:bCs/>
              </w:rPr>
              <w:t>Input</w:t>
            </w:r>
          </w:p>
        </w:tc>
        <w:tc>
          <w:tcPr>
            <w:tcW w:w="1231" w:type="pct"/>
            <w:hideMark/>
          </w:tcPr>
          <w:p w14:paraId="1F860E7A" w14:textId="77777777" w:rsidR="007455EE" w:rsidRPr="007455EE" w:rsidRDefault="007455EE" w:rsidP="00B21D3C">
            <w:pPr>
              <w:pStyle w:val="Table"/>
              <w:keepNext/>
              <w:keepLines/>
              <w:rPr>
                <w:rFonts w:ascii="Arial Narrow" w:hAnsi="Arial Narrow"/>
                <w:b/>
                <w:bCs/>
              </w:rPr>
            </w:pPr>
            <w:r w:rsidRPr="007455EE">
              <w:rPr>
                <w:rFonts w:ascii="Arial Narrow" w:hAnsi="Arial Narrow"/>
                <w:b/>
                <w:bCs/>
              </w:rPr>
              <w:t>Source / calculation</w:t>
            </w:r>
          </w:p>
        </w:tc>
      </w:tr>
      <w:tr w:rsidR="007455EE" w:rsidRPr="007455EE" w14:paraId="1503646B" w14:textId="77777777" w:rsidTr="002963E4">
        <w:trPr>
          <w:trHeight w:val="227"/>
        </w:trPr>
        <w:tc>
          <w:tcPr>
            <w:tcW w:w="325" w:type="pct"/>
            <w:vAlign w:val="center"/>
          </w:tcPr>
          <w:p w14:paraId="3B05FC9B" w14:textId="77777777" w:rsidR="007455EE" w:rsidRPr="007455EE" w:rsidRDefault="007455EE" w:rsidP="00477D8A">
            <w:pPr>
              <w:pStyle w:val="Table"/>
              <w:keepNext/>
              <w:keepLines/>
              <w:rPr>
                <w:rFonts w:ascii="Arial Narrow" w:hAnsi="Arial Narrow"/>
                <w:b/>
                <w:bCs/>
              </w:rPr>
            </w:pPr>
          </w:p>
        </w:tc>
        <w:tc>
          <w:tcPr>
            <w:tcW w:w="2816" w:type="pct"/>
            <w:noWrap/>
            <w:vAlign w:val="center"/>
            <w:hideMark/>
          </w:tcPr>
          <w:p w14:paraId="6FB8A923" w14:textId="77777777" w:rsidR="007455EE" w:rsidRPr="007455EE" w:rsidRDefault="007455EE" w:rsidP="00477D8A">
            <w:pPr>
              <w:pStyle w:val="Table"/>
              <w:keepNext/>
              <w:keepLines/>
              <w:rPr>
                <w:rFonts w:ascii="Arial Narrow" w:hAnsi="Arial Narrow"/>
                <w:b/>
                <w:bCs/>
              </w:rPr>
            </w:pPr>
            <w:r w:rsidRPr="007455EE">
              <w:rPr>
                <w:rFonts w:ascii="Arial Narrow" w:hAnsi="Arial Narrow"/>
                <w:b/>
                <w:bCs/>
              </w:rPr>
              <w:t>LCIG</w:t>
            </w:r>
          </w:p>
        </w:tc>
        <w:tc>
          <w:tcPr>
            <w:tcW w:w="628" w:type="pct"/>
            <w:noWrap/>
          </w:tcPr>
          <w:p w14:paraId="1A3D93F6" w14:textId="77777777" w:rsidR="007455EE" w:rsidRPr="007455EE" w:rsidRDefault="007455EE" w:rsidP="00B21D3C">
            <w:pPr>
              <w:pStyle w:val="Table"/>
              <w:keepNext/>
              <w:keepLines/>
              <w:rPr>
                <w:rFonts w:ascii="Arial Narrow" w:hAnsi="Arial Narrow"/>
                <w:b/>
                <w:bCs/>
              </w:rPr>
            </w:pPr>
          </w:p>
        </w:tc>
        <w:tc>
          <w:tcPr>
            <w:tcW w:w="1231" w:type="pct"/>
          </w:tcPr>
          <w:p w14:paraId="4761FBBD" w14:textId="77777777" w:rsidR="007455EE" w:rsidRPr="007455EE" w:rsidRDefault="007455EE" w:rsidP="00B21D3C">
            <w:pPr>
              <w:pStyle w:val="Table"/>
              <w:keepNext/>
              <w:keepLines/>
              <w:rPr>
                <w:rFonts w:ascii="Arial Narrow" w:hAnsi="Arial Narrow"/>
                <w:b/>
                <w:bCs/>
              </w:rPr>
            </w:pPr>
          </w:p>
        </w:tc>
      </w:tr>
      <w:tr w:rsidR="007455EE" w:rsidRPr="007455EE" w14:paraId="2132C460" w14:textId="77777777" w:rsidTr="002963E4">
        <w:trPr>
          <w:trHeight w:val="227"/>
        </w:trPr>
        <w:tc>
          <w:tcPr>
            <w:tcW w:w="325" w:type="pct"/>
            <w:vAlign w:val="center"/>
            <w:hideMark/>
          </w:tcPr>
          <w:p w14:paraId="3E301FC8" w14:textId="77777777" w:rsidR="007455EE" w:rsidRPr="007455EE" w:rsidRDefault="007455EE" w:rsidP="00477D8A">
            <w:pPr>
              <w:pStyle w:val="Table"/>
              <w:keepNext/>
              <w:keepLines/>
              <w:rPr>
                <w:rFonts w:ascii="Arial Narrow" w:hAnsi="Arial Narrow"/>
                <w:b/>
                <w:bCs/>
              </w:rPr>
            </w:pPr>
            <w:r w:rsidRPr="007455EE">
              <w:rPr>
                <w:rFonts w:ascii="Arial Narrow" w:hAnsi="Arial Narrow"/>
                <w:b/>
                <w:bCs/>
              </w:rPr>
              <w:t>A</w:t>
            </w:r>
          </w:p>
        </w:tc>
        <w:tc>
          <w:tcPr>
            <w:tcW w:w="2816" w:type="pct"/>
            <w:noWrap/>
            <w:vAlign w:val="center"/>
            <w:hideMark/>
          </w:tcPr>
          <w:p w14:paraId="57401D5D" w14:textId="77777777" w:rsidR="007455EE" w:rsidRPr="007455EE" w:rsidRDefault="007455EE" w:rsidP="00477D8A">
            <w:pPr>
              <w:pStyle w:val="Table"/>
              <w:keepNext/>
              <w:keepLines/>
              <w:rPr>
                <w:rFonts w:ascii="Arial Narrow" w:hAnsi="Arial Narrow"/>
              </w:rPr>
            </w:pPr>
            <w:r w:rsidRPr="007455EE">
              <w:rPr>
                <w:rFonts w:ascii="Arial Narrow" w:hAnsi="Arial Narrow"/>
              </w:rPr>
              <w:t>Ex-manufacturer price per unit</w:t>
            </w:r>
          </w:p>
        </w:tc>
        <w:tc>
          <w:tcPr>
            <w:tcW w:w="628" w:type="pct"/>
            <w:noWrap/>
            <w:vAlign w:val="center"/>
            <w:hideMark/>
          </w:tcPr>
          <w:p w14:paraId="51B34D3B" w14:textId="76FF36EF" w:rsidR="007455EE" w:rsidRPr="007455EE" w:rsidRDefault="007455EE" w:rsidP="00477D8A">
            <w:pPr>
              <w:pStyle w:val="Table"/>
              <w:keepNext/>
              <w:keepLines/>
              <w:rPr>
                <w:rFonts w:ascii="Arial Narrow" w:hAnsi="Arial Narrow"/>
              </w:rPr>
            </w:pPr>
            <w:r w:rsidRPr="007455EE">
              <w:rPr>
                <w:rFonts w:ascii="Arial Narrow" w:hAnsi="Arial Narrow"/>
              </w:rPr>
              <w:t>$</w:t>
            </w:r>
            <w:r w:rsidR="00723C50" w:rsidRPr="00723C50">
              <w:rPr>
                <w:rFonts w:ascii="Arial Narrow" w:hAnsi="Arial Narrow"/>
                <w:color w:val="000000"/>
                <w:spacing w:val="49"/>
                <w:shd w:val="solid" w:color="000000" w:fill="000000"/>
                <w:fitText w:val="320" w:id="-761000951"/>
                <w14:textFill>
                  <w14:solidFill>
                    <w14:srgbClr w14:val="000000">
                      <w14:alpha w14:val="100000"/>
                    </w14:srgbClr>
                  </w14:solidFill>
                </w14:textFill>
              </w:rPr>
              <w:t>|||</w:t>
            </w:r>
            <w:r w:rsidR="00723C50" w:rsidRPr="00723C50">
              <w:rPr>
                <w:rFonts w:ascii="Arial Narrow" w:hAnsi="Arial Narrow"/>
                <w:color w:val="000000"/>
                <w:spacing w:val="3"/>
                <w:shd w:val="solid" w:color="000000" w:fill="000000"/>
                <w:fitText w:val="320" w:id="-761000951"/>
                <w14:textFill>
                  <w14:solidFill>
                    <w14:srgbClr w14:val="000000">
                      <w14:alpha w14:val="100000"/>
                    </w14:srgbClr>
                  </w14:solidFill>
                </w14:textFill>
              </w:rPr>
              <w:t>|</w:t>
            </w:r>
          </w:p>
        </w:tc>
        <w:tc>
          <w:tcPr>
            <w:tcW w:w="1231" w:type="pct"/>
            <w:vAlign w:val="center"/>
            <w:hideMark/>
          </w:tcPr>
          <w:p w14:paraId="66A69F1B" w14:textId="77777777" w:rsidR="007455EE" w:rsidRPr="007455EE" w:rsidRDefault="007455EE" w:rsidP="00477D8A">
            <w:pPr>
              <w:pStyle w:val="Table"/>
              <w:keepNext/>
              <w:keepLines/>
              <w:rPr>
                <w:rFonts w:ascii="Arial Narrow" w:hAnsi="Arial Narrow"/>
              </w:rPr>
            </w:pPr>
            <w:r w:rsidRPr="007455EE">
              <w:rPr>
                <w:rFonts w:ascii="Arial Narrow" w:hAnsi="Arial Narrow"/>
              </w:rPr>
              <w:t>Confidential effective pricing</w:t>
            </w:r>
          </w:p>
        </w:tc>
      </w:tr>
      <w:tr w:rsidR="007455EE" w:rsidRPr="007455EE" w14:paraId="37BCB211" w14:textId="77777777" w:rsidTr="002963E4">
        <w:trPr>
          <w:trHeight w:val="227"/>
        </w:trPr>
        <w:tc>
          <w:tcPr>
            <w:tcW w:w="325" w:type="pct"/>
            <w:vAlign w:val="center"/>
            <w:hideMark/>
          </w:tcPr>
          <w:p w14:paraId="33A44A21" w14:textId="77777777" w:rsidR="007455EE" w:rsidRPr="007455EE" w:rsidRDefault="007455EE" w:rsidP="00477D8A">
            <w:pPr>
              <w:pStyle w:val="Table"/>
              <w:keepNext/>
              <w:keepLines/>
              <w:rPr>
                <w:rFonts w:ascii="Arial Narrow" w:hAnsi="Arial Narrow"/>
                <w:b/>
                <w:bCs/>
              </w:rPr>
            </w:pPr>
            <w:r w:rsidRPr="007455EE">
              <w:rPr>
                <w:rFonts w:ascii="Arial Narrow" w:hAnsi="Arial Narrow"/>
                <w:b/>
                <w:bCs/>
              </w:rPr>
              <w:t>B</w:t>
            </w:r>
          </w:p>
        </w:tc>
        <w:tc>
          <w:tcPr>
            <w:tcW w:w="2816" w:type="pct"/>
            <w:noWrap/>
            <w:vAlign w:val="center"/>
            <w:hideMark/>
          </w:tcPr>
          <w:p w14:paraId="40BC90C1" w14:textId="77777777" w:rsidR="007455EE" w:rsidRPr="007455EE" w:rsidRDefault="007455EE" w:rsidP="00477D8A">
            <w:pPr>
              <w:pStyle w:val="Table"/>
              <w:keepNext/>
              <w:keepLines/>
              <w:rPr>
                <w:rFonts w:ascii="Arial Narrow" w:hAnsi="Arial Narrow"/>
              </w:rPr>
            </w:pPr>
            <w:r w:rsidRPr="007455EE">
              <w:rPr>
                <w:rFonts w:ascii="Arial Narrow" w:hAnsi="Arial Narrow"/>
              </w:rPr>
              <w:t>Units per day</w:t>
            </w:r>
          </w:p>
        </w:tc>
        <w:tc>
          <w:tcPr>
            <w:tcW w:w="628" w:type="pct"/>
            <w:noWrap/>
            <w:vAlign w:val="center"/>
            <w:hideMark/>
          </w:tcPr>
          <w:p w14:paraId="1D0A21DE" w14:textId="77777777" w:rsidR="007455EE" w:rsidRPr="007455EE" w:rsidRDefault="007455EE" w:rsidP="00477D8A">
            <w:pPr>
              <w:pStyle w:val="Table"/>
              <w:keepNext/>
              <w:keepLines/>
              <w:rPr>
                <w:rFonts w:ascii="Arial Narrow" w:hAnsi="Arial Narrow"/>
              </w:rPr>
            </w:pPr>
            <w:r w:rsidRPr="007455EE">
              <w:rPr>
                <w:rFonts w:ascii="Arial Narrow" w:hAnsi="Arial Narrow"/>
              </w:rPr>
              <w:t>1.10</w:t>
            </w:r>
          </w:p>
        </w:tc>
        <w:tc>
          <w:tcPr>
            <w:tcW w:w="1231" w:type="pct"/>
            <w:vAlign w:val="center"/>
            <w:hideMark/>
          </w:tcPr>
          <w:p w14:paraId="28C20EC0" w14:textId="77777777" w:rsidR="007455EE" w:rsidRPr="007455EE" w:rsidRDefault="007455EE" w:rsidP="00477D8A">
            <w:pPr>
              <w:pStyle w:val="Table"/>
              <w:keepNext/>
              <w:keepLines/>
              <w:rPr>
                <w:rFonts w:ascii="Arial Narrow" w:hAnsi="Arial Narrow"/>
              </w:rPr>
            </w:pPr>
            <w:proofErr w:type="spellStart"/>
            <w:r w:rsidRPr="007455EE">
              <w:rPr>
                <w:rFonts w:ascii="Arial Narrow" w:hAnsi="Arial Narrow"/>
              </w:rPr>
              <w:t>Olanow</w:t>
            </w:r>
            <w:proofErr w:type="spellEnd"/>
            <w:r w:rsidRPr="007455EE">
              <w:rPr>
                <w:rFonts w:ascii="Arial Narrow" w:hAnsi="Arial Narrow"/>
              </w:rPr>
              <w:t xml:space="preserve"> 2014</w:t>
            </w:r>
          </w:p>
        </w:tc>
      </w:tr>
      <w:tr w:rsidR="007455EE" w:rsidRPr="007455EE" w14:paraId="0546AD33" w14:textId="77777777" w:rsidTr="002963E4">
        <w:trPr>
          <w:trHeight w:val="227"/>
        </w:trPr>
        <w:tc>
          <w:tcPr>
            <w:tcW w:w="325" w:type="pct"/>
            <w:vAlign w:val="center"/>
            <w:hideMark/>
          </w:tcPr>
          <w:p w14:paraId="5D08199B" w14:textId="77777777" w:rsidR="007455EE" w:rsidRPr="007455EE" w:rsidRDefault="007455EE" w:rsidP="00477D8A">
            <w:pPr>
              <w:pStyle w:val="Table"/>
              <w:keepNext/>
              <w:keepLines/>
              <w:rPr>
                <w:rFonts w:ascii="Arial Narrow" w:hAnsi="Arial Narrow"/>
                <w:b/>
                <w:bCs/>
              </w:rPr>
            </w:pPr>
            <w:r w:rsidRPr="007455EE">
              <w:rPr>
                <w:rFonts w:ascii="Arial Narrow" w:hAnsi="Arial Narrow"/>
                <w:b/>
                <w:bCs/>
              </w:rPr>
              <w:t>C</w:t>
            </w:r>
          </w:p>
        </w:tc>
        <w:tc>
          <w:tcPr>
            <w:tcW w:w="2816" w:type="pct"/>
            <w:noWrap/>
            <w:vAlign w:val="center"/>
            <w:hideMark/>
          </w:tcPr>
          <w:p w14:paraId="1ACB2A93" w14:textId="77777777" w:rsidR="007455EE" w:rsidRPr="007455EE" w:rsidRDefault="007455EE" w:rsidP="00477D8A">
            <w:pPr>
              <w:pStyle w:val="Table"/>
              <w:keepNext/>
              <w:keepLines/>
              <w:rPr>
                <w:rFonts w:ascii="Arial Narrow" w:hAnsi="Arial Narrow"/>
              </w:rPr>
            </w:pPr>
            <w:r w:rsidRPr="007455EE">
              <w:rPr>
                <w:rFonts w:ascii="Arial Narrow" w:hAnsi="Arial Narrow"/>
              </w:rPr>
              <w:t>Units per year on treatment</w:t>
            </w:r>
          </w:p>
        </w:tc>
        <w:tc>
          <w:tcPr>
            <w:tcW w:w="628" w:type="pct"/>
            <w:noWrap/>
            <w:vAlign w:val="center"/>
            <w:hideMark/>
          </w:tcPr>
          <w:p w14:paraId="7F2D0604" w14:textId="77777777" w:rsidR="007455EE" w:rsidRPr="007455EE" w:rsidRDefault="007455EE" w:rsidP="00477D8A">
            <w:pPr>
              <w:pStyle w:val="Table"/>
              <w:keepNext/>
              <w:keepLines/>
              <w:rPr>
                <w:rFonts w:ascii="Arial Narrow" w:hAnsi="Arial Narrow"/>
              </w:rPr>
            </w:pPr>
            <w:r w:rsidRPr="007455EE">
              <w:rPr>
                <w:rFonts w:ascii="Arial Narrow" w:hAnsi="Arial Narrow"/>
              </w:rPr>
              <w:t>401.8</w:t>
            </w:r>
          </w:p>
        </w:tc>
        <w:tc>
          <w:tcPr>
            <w:tcW w:w="1231" w:type="pct"/>
            <w:vAlign w:val="center"/>
            <w:hideMark/>
          </w:tcPr>
          <w:p w14:paraId="7D4CC5A1" w14:textId="77777777" w:rsidR="007455EE" w:rsidRPr="007455EE" w:rsidRDefault="007455EE" w:rsidP="00477D8A">
            <w:pPr>
              <w:pStyle w:val="Table"/>
              <w:keepNext/>
              <w:keepLines/>
              <w:rPr>
                <w:rFonts w:ascii="Arial Narrow" w:hAnsi="Arial Narrow"/>
              </w:rPr>
            </w:pPr>
            <w:r w:rsidRPr="007455EE">
              <w:rPr>
                <w:rFonts w:ascii="Arial Narrow" w:hAnsi="Arial Narrow"/>
              </w:rPr>
              <w:t>B*365.25</w:t>
            </w:r>
          </w:p>
        </w:tc>
      </w:tr>
      <w:tr w:rsidR="007455EE" w:rsidRPr="007455EE" w14:paraId="70439AD9" w14:textId="77777777" w:rsidTr="002963E4">
        <w:trPr>
          <w:trHeight w:val="227"/>
        </w:trPr>
        <w:tc>
          <w:tcPr>
            <w:tcW w:w="325" w:type="pct"/>
            <w:vAlign w:val="center"/>
            <w:hideMark/>
          </w:tcPr>
          <w:p w14:paraId="036F2CD0" w14:textId="77777777" w:rsidR="007455EE" w:rsidRPr="007455EE" w:rsidRDefault="007455EE" w:rsidP="00477D8A">
            <w:pPr>
              <w:pStyle w:val="Table"/>
              <w:keepNext/>
              <w:keepLines/>
              <w:rPr>
                <w:rFonts w:ascii="Arial Narrow" w:hAnsi="Arial Narrow"/>
                <w:b/>
                <w:bCs/>
              </w:rPr>
            </w:pPr>
            <w:r w:rsidRPr="007455EE">
              <w:rPr>
                <w:rFonts w:ascii="Arial Narrow" w:hAnsi="Arial Narrow"/>
                <w:b/>
                <w:bCs/>
              </w:rPr>
              <w:t>D</w:t>
            </w:r>
          </w:p>
        </w:tc>
        <w:tc>
          <w:tcPr>
            <w:tcW w:w="2816" w:type="pct"/>
            <w:noWrap/>
            <w:vAlign w:val="center"/>
            <w:hideMark/>
          </w:tcPr>
          <w:p w14:paraId="5B16CC47" w14:textId="77777777" w:rsidR="007455EE" w:rsidRPr="007455EE" w:rsidRDefault="007455EE" w:rsidP="00477D8A">
            <w:pPr>
              <w:pStyle w:val="Table"/>
              <w:keepNext/>
              <w:keepLines/>
              <w:rPr>
                <w:rFonts w:ascii="Arial Narrow" w:hAnsi="Arial Narrow"/>
              </w:rPr>
            </w:pPr>
            <w:r w:rsidRPr="007455EE">
              <w:rPr>
                <w:rFonts w:ascii="Arial Narrow" w:hAnsi="Arial Narrow"/>
              </w:rPr>
              <w:t>Cost per year</w:t>
            </w:r>
          </w:p>
        </w:tc>
        <w:tc>
          <w:tcPr>
            <w:tcW w:w="628" w:type="pct"/>
            <w:noWrap/>
            <w:vAlign w:val="center"/>
            <w:hideMark/>
          </w:tcPr>
          <w:p w14:paraId="14A799C9" w14:textId="17AF9A1E" w:rsidR="007455EE" w:rsidRPr="007455EE" w:rsidRDefault="007455EE" w:rsidP="00477D8A">
            <w:pPr>
              <w:pStyle w:val="Table"/>
              <w:keepNext/>
              <w:keepLines/>
              <w:rPr>
                <w:rFonts w:ascii="Arial Narrow" w:hAnsi="Arial Narrow"/>
              </w:rPr>
            </w:pPr>
            <w:r w:rsidRPr="007455EE">
              <w:rPr>
                <w:rFonts w:ascii="Arial Narrow" w:hAnsi="Arial Narrow"/>
              </w:rPr>
              <w:t>$</w:t>
            </w:r>
            <w:r w:rsidR="00723C50" w:rsidRPr="00723C50">
              <w:rPr>
                <w:rFonts w:ascii="Arial Narrow" w:hAnsi="Arial Narrow"/>
                <w:color w:val="000000"/>
                <w:spacing w:val="49"/>
                <w:shd w:val="solid" w:color="000000" w:fill="000000"/>
                <w:fitText w:val="320" w:id="-761000950"/>
                <w14:textFill>
                  <w14:solidFill>
                    <w14:srgbClr w14:val="000000">
                      <w14:alpha w14:val="100000"/>
                    </w14:srgbClr>
                  </w14:solidFill>
                </w14:textFill>
              </w:rPr>
              <w:t>|||</w:t>
            </w:r>
            <w:r w:rsidR="00723C50" w:rsidRPr="00723C50">
              <w:rPr>
                <w:rFonts w:ascii="Arial Narrow" w:hAnsi="Arial Narrow"/>
                <w:color w:val="000000"/>
                <w:spacing w:val="3"/>
                <w:shd w:val="solid" w:color="000000" w:fill="000000"/>
                <w:fitText w:val="320" w:id="-761000950"/>
                <w14:textFill>
                  <w14:solidFill>
                    <w14:srgbClr w14:val="000000">
                      <w14:alpha w14:val="100000"/>
                    </w14:srgbClr>
                  </w14:solidFill>
                </w14:textFill>
              </w:rPr>
              <w:t>|</w:t>
            </w:r>
          </w:p>
        </w:tc>
        <w:tc>
          <w:tcPr>
            <w:tcW w:w="1231" w:type="pct"/>
            <w:vAlign w:val="center"/>
            <w:hideMark/>
          </w:tcPr>
          <w:p w14:paraId="7CC36D43" w14:textId="77777777" w:rsidR="007455EE" w:rsidRPr="007455EE" w:rsidRDefault="007455EE" w:rsidP="00477D8A">
            <w:pPr>
              <w:pStyle w:val="Table"/>
              <w:keepNext/>
              <w:keepLines/>
              <w:rPr>
                <w:rFonts w:ascii="Arial Narrow" w:hAnsi="Arial Narrow"/>
              </w:rPr>
            </w:pPr>
            <w:r w:rsidRPr="007455EE">
              <w:rPr>
                <w:rFonts w:ascii="Arial Narrow" w:hAnsi="Arial Narrow"/>
              </w:rPr>
              <w:t>A*C</w:t>
            </w:r>
          </w:p>
        </w:tc>
      </w:tr>
      <w:tr w:rsidR="007455EE" w:rsidRPr="007455EE" w14:paraId="156BB102" w14:textId="77777777" w:rsidTr="002963E4">
        <w:trPr>
          <w:trHeight w:val="227"/>
        </w:trPr>
        <w:tc>
          <w:tcPr>
            <w:tcW w:w="325" w:type="pct"/>
            <w:vAlign w:val="center"/>
            <w:hideMark/>
          </w:tcPr>
          <w:p w14:paraId="6C986C3E" w14:textId="77777777" w:rsidR="007455EE" w:rsidRPr="007455EE" w:rsidRDefault="007455EE" w:rsidP="00477D8A">
            <w:pPr>
              <w:pStyle w:val="Table"/>
              <w:keepNext/>
              <w:keepLines/>
              <w:rPr>
                <w:rFonts w:ascii="Arial Narrow" w:hAnsi="Arial Narrow"/>
                <w:b/>
                <w:bCs/>
              </w:rPr>
            </w:pPr>
            <w:r w:rsidRPr="007455EE">
              <w:rPr>
                <w:rFonts w:ascii="Arial Narrow" w:hAnsi="Arial Narrow"/>
                <w:b/>
                <w:bCs/>
              </w:rPr>
              <w:t>E</w:t>
            </w:r>
          </w:p>
        </w:tc>
        <w:tc>
          <w:tcPr>
            <w:tcW w:w="2816" w:type="pct"/>
            <w:noWrap/>
            <w:vAlign w:val="center"/>
            <w:hideMark/>
          </w:tcPr>
          <w:p w14:paraId="2E7D78A4" w14:textId="77777777" w:rsidR="007455EE" w:rsidRPr="007455EE" w:rsidRDefault="007455EE" w:rsidP="00477D8A">
            <w:pPr>
              <w:pStyle w:val="Table"/>
              <w:keepNext/>
              <w:keepLines/>
              <w:rPr>
                <w:rFonts w:ascii="Arial Narrow" w:hAnsi="Arial Narrow"/>
              </w:rPr>
            </w:pPr>
            <w:r w:rsidRPr="007455EE">
              <w:rPr>
                <w:rFonts w:ascii="Arial Narrow" w:hAnsi="Arial Narrow"/>
              </w:rPr>
              <w:t>Duration of treatment</w:t>
            </w:r>
          </w:p>
        </w:tc>
        <w:tc>
          <w:tcPr>
            <w:tcW w:w="628" w:type="pct"/>
            <w:noWrap/>
            <w:vAlign w:val="center"/>
            <w:hideMark/>
          </w:tcPr>
          <w:p w14:paraId="1E89F7A2" w14:textId="77777777" w:rsidR="007455EE" w:rsidRPr="007455EE" w:rsidRDefault="007455EE" w:rsidP="00477D8A">
            <w:pPr>
              <w:pStyle w:val="Table"/>
              <w:keepNext/>
              <w:keepLines/>
              <w:rPr>
                <w:rFonts w:ascii="Arial Narrow" w:hAnsi="Arial Narrow"/>
              </w:rPr>
            </w:pPr>
            <w:r w:rsidRPr="007455EE">
              <w:rPr>
                <w:rFonts w:ascii="Arial Narrow" w:hAnsi="Arial Narrow"/>
              </w:rPr>
              <w:t>4.13</w:t>
            </w:r>
          </w:p>
        </w:tc>
        <w:tc>
          <w:tcPr>
            <w:tcW w:w="1231" w:type="pct"/>
            <w:vAlign w:val="center"/>
            <w:hideMark/>
          </w:tcPr>
          <w:p w14:paraId="2DEDC357" w14:textId="5818DB67" w:rsidR="007455EE" w:rsidRPr="007455EE" w:rsidRDefault="000017BA" w:rsidP="00477D8A">
            <w:pPr>
              <w:pStyle w:val="Table"/>
              <w:keepNext/>
              <w:keepLines/>
              <w:rPr>
                <w:rFonts w:ascii="Arial Narrow" w:hAnsi="Arial Narrow"/>
              </w:rPr>
            </w:pPr>
            <w:r>
              <w:rPr>
                <w:rFonts w:ascii="Arial Narrow" w:hAnsi="Arial Narrow"/>
              </w:rPr>
              <w:t>Paragraph 5.19</w:t>
            </w:r>
          </w:p>
        </w:tc>
      </w:tr>
      <w:tr w:rsidR="007455EE" w:rsidRPr="007455EE" w14:paraId="582A5A55" w14:textId="77777777" w:rsidTr="002963E4">
        <w:trPr>
          <w:trHeight w:val="227"/>
        </w:trPr>
        <w:tc>
          <w:tcPr>
            <w:tcW w:w="325" w:type="pct"/>
            <w:vAlign w:val="center"/>
            <w:hideMark/>
          </w:tcPr>
          <w:p w14:paraId="5F724961" w14:textId="77777777" w:rsidR="007455EE" w:rsidRPr="007455EE" w:rsidRDefault="007455EE" w:rsidP="00477D8A">
            <w:pPr>
              <w:pStyle w:val="Table"/>
              <w:keepNext/>
              <w:keepLines/>
              <w:rPr>
                <w:rFonts w:ascii="Arial Narrow" w:hAnsi="Arial Narrow"/>
                <w:b/>
                <w:bCs/>
              </w:rPr>
            </w:pPr>
            <w:r w:rsidRPr="007455EE">
              <w:rPr>
                <w:rFonts w:ascii="Arial Narrow" w:hAnsi="Arial Narrow"/>
                <w:b/>
                <w:bCs/>
              </w:rPr>
              <w:t>F</w:t>
            </w:r>
          </w:p>
        </w:tc>
        <w:tc>
          <w:tcPr>
            <w:tcW w:w="2816" w:type="pct"/>
            <w:noWrap/>
            <w:vAlign w:val="center"/>
            <w:hideMark/>
          </w:tcPr>
          <w:p w14:paraId="3E75FC29" w14:textId="77777777" w:rsidR="007455EE" w:rsidRPr="007455EE" w:rsidRDefault="007455EE" w:rsidP="00477D8A">
            <w:pPr>
              <w:pStyle w:val="Table"/>
              <w:keepNext/>
              <w:keepLines/>
              <w:rPr>
                <w:rFonts w:ascii="Arial Narrow" w:hAnsi="Arial Narrow"/>
              </w:rPr>
            </w:pPr>
            <w:r w:rsidRPr="007455EE">
              <w:rPr>
                <w:rFonts w:ascii="Arial Narrow" w:hAnsi="Arial Narrow"/>
              </w:rPr>
              <w:t>Total drug costs</w:t>
            </w:r>
          </w:p>
        </w:tc>
        <w:tc>
          <w:tcPr>
            <w:tcW w:w="628" w:type="pct"/>
            <w:noWrap/>
            <w:vAlign w:val="center"/>
            <w:hideMark/>
          </w:tcPr>
          <w:p w14:paraId="4F577647" w14:textId="5AD552AE" w:rsidR="007455EE" w:rsidRPr="007455EE" w:rsidRDefault="007455EE" w:rsidP="00477D8A">
            <w:pPr>
              <w:pStyle w:val="Table"/>
              <w:keepNext/>
              <w:keepLines/>
              <w:rPr>
                <w:rFonts w:ascii="Arial Narrow" w:hAnsi="Arial Narrow"/>
              </w:rPr>
            </w:pPr>
            <w:r w:rsidRPr="007455EE">
              <w:rPr>
                <w:rFonts w:ascii="Arial Narrow" w:hAnsi="Arial Narrow"/>
              </w:rPr>
              <w:t>$</w:t>
            </w:r>
            <w:r w:rsidR="00723C50" w:rsidRPr="00723C50">
              <w:rPr>
                <w:rFonts w:ascii="Arial Narrow" w:hAnsi="Arial Narrow"/>
                <w:color w:val="000000"/>
                <w:spacing w:val="49"/>
                <w:shd w:val="solid" w:color="000000" w:fill="000000"/>
                <w:fitText w:val="320" w:id="-761000949"/>
                <w14:textFill>
                  <w14:solidFill>
                    <w14:srgbClr w14:val="000000">
                      <w14:alpha w14:val="100000"/>
                    </w14:srgbClr>
                  </w14:solidFill>
                </w14:textFill>
              </w:rPr>
              <w:t>|||</w:t>
            </w:r>
            <w:r w:rsidR="00723C50" w:rsidRPr="00723C50">
              <w:rPr>
                <w:rFonts w:ascii="Arial Narrow" w:hAnsi="Arial Narrow"/>
                <w:color w:val="000000"/>
                <w:spacing w:val="3"/>
                <w:shd w:val="solid" w:color="000000" w:fill="000000"/>
                <w:fitText w:val="320" w:id="-761000949"/>
                <w14:textFill>
                  <w14:solidFill>
                    <w14:srgbClr w14:val="000000">
                      <w14:alpha w14:val="100000"/>
                    </w14:srgbClr>
                  </w14:solidFill>
                </w14:textFill>
              </w:rPr>
              <w:t>|</w:t>
            </w:r>
          </w:p>
        </w:tc>
        <w:tc>
          <w:tcPr>
            <w:tcW w:w="1231" w:type="pct"/>
            <w:vAlign w:val="center"/>
            <w:hideMark/>
          </w:tcPr>
          <w:p w14:paraId="69616346" w14:textId="77777777" w:rsidR="007455EE" w:rsidRPr="007455EE" w:rsidRDefault="007455EE" w:rsidP="00477D8A">
            <w:pPr>
              <w:pStyle w:val="Table"/>
              <w:keepNext/>
              <w:keepLines/>
              <w:rPr>
                <w:rFonts w:ascii="Arial Narrow" w:hAnsi="Arial Narrow"/>
              </w:rPr>
            </w:pPr>
            <w:r w:rsidRPr="007455EE">
              <w:rPr>
                <w:rFonts w:ascii="Arial Narrow" w:hAnsi="Arial Narrow"/>
              </w:rPr>
              <w:t>D*E</w:t>
            </w:r>
          </w:p>
        </w:tc>
      </w:tr>
      <w:tr w:rsidR="007455EE" w:rsidRPr="007455EE" w14:paraId="2AC3FEC1" w14:textId="77777777" w:rsidTr="002963E4">
        <w:trPr>
          <w:trHeight w:val="227"/>
        </w:trPr>
        <w:tc>
          <w:tcPr>
            <w:tcW w:w="325" w:type="pct"/>
            <w:vAlign w:val="center"/>
            <w:hideMark/>
          </w:tcPr>
          <w:p w14:paraId="6BD849EA" w14:textId="77777777" w:rsidR="007455EE" w:rsidRPr="007455EE" w:rsidRDefault="007455EE" w:rsidP="00477D8A">
            <w:pPr>
              <w:pStyle w:val="Table"/>
              <w:keepNext/>
              <w:keepLines/>
              <w:rPr>
                <w:rFonts w:ascii="Arial Narrow" w:hAnsi="Arial Narrow"/>
                <w:b/>
                <w:bCs/>
              </w:rPr>
            </w:pPr>
            <w:r w:rsidRPr="007455EE">
              <w:rPr>
                <w:rFonts w:ascii="Arial Narrow" w:hAnsi="Arial Narrow"/>
                <w:b/>
                <w:bCs/>
              </w:rPr>
              <w:t>G</w:t>
            </w:r>
          </w:p>
        </w:tc>
        <w:tc>
          <w:tcPr>
            <w:tcW w:w="2816" w:type="pct"/>
            <w:noWrap/>
            <w:vAlign w:val="center"/>
            <w:hideMark/>
          </w:tcPr>
          <w:p w14:paraId="63988A72" w14:textId="77777777" w:rsidR="007455EE" w:rsidRPr="007455EE" w:rsidRDefault="007455EE" w:rsidP="00477D8A">
            <w:pPr>
              <w:pStyle w:val="Table"/>
              <w:keepNext/>
              <w:keepLines/>
              <w:rPr>
                <w:rFonts w:ascii="Arial Narrow" w:hAnsi="Arial Narrow"/>
              </w:rPr>
            </w:pPr>
            <w:r w:rsidRPr="007455EE">
              <w:rPr>
                <w:rFonts w:ascii="Arial Narrow" w:hAnsi="Arial Narrow"/>
              </w:rPr>
              <w:t>Initiation cost</w:t>
            </w:r>
          </w:p>
        </w:tc>
        <w:tc>
          <w:tcPr>
            <w:tcW w:w="628" w:type="pct"/>
            <w:noWrap/>
            <w:vAlign w:val="center"/>
            <w:hideMark/>
          </w:tcPr>
          <w:p w14:paraId="6E041BBE" w14:textId="6D2238E3" w:rsidR="007455EE" w:rsidRPr="007455EE" w:rsidRDefault="007455EE" w:rsidP="00477D8A">
            <w:pPr>
              <w:pStyle w:val="Table"/>
              <w:keepNext/>
              <w:keepLines/>
              <w:rPr>
                <w:rFonts w:ascii="Arial Narrow" w:hAnsi="Arial Narrow"/>
              </w:rPr>
            </w:pPr>
            <w:r w:rsidRPr="007455EE">
              <w:rPr>
                <w:rFonts w:ascii="Arial Narrow" w:hAnsi="Arial Narrow"/>
              </w:rPr>
              <w:t>$14,24</w:t>
            </w:r>
            <w:r w:rsidR="00476A5F">
              <w:rPr>
                <w:rFonts w:ascii="Arial Narrow" w:hAnsi="Arial Narrow"/>
              </w:rPr>
              <w:t>3.69</w:t>
            </w:r>
          </w:p>
        </w:tc>
        <w:tc>
          <w:tcPr>
            <w:tcW w:w="1231" w:type="pct"/>
            <w:vAlign w:val="center"/>
            <w:hideMark/>
          </w:tcPr>
          <w:p w14:paraId="2EA92A2E" w14:textId="7798974D" w:rsidR="007455EE" w:rsidRPr="007455EE" w:rsidRDefault="000017BA" w:rsidP="00477D8A">
            <w:pPr>
              <w:pStyle w:val="Table"/>
              <w:keepNext/>
              <w:keepLines/>
              <w:rPr>
                <w:rFonts w:ascii="Arial Narrow" w:hAnsi="Arial Narrow"/>
              </w:rPr>
            </w:pPr>
            <w:r>
              <w:rPr>
                <w:rFonts w:ascii="Arial Narrow" w:hAnsi="Arial Narrow"/>
              </w:rPr>
              <w:t>Paragraph 5.18</w:t>
            </w:r>
          </w:p>
        </w:tc>
      </w:tr>
      <w:tr w:rsidR="007455EE" w:rsidRPr="007455EE" w14:paraId="4877BDC9" w14:textId="77777777" w:rsidTr="002963E4">
        <w:trPr>
          <w:trHeight w:val="227"/>
        </w:trPr>
        <w:tc>
          <w:tcPr>
            <w:tcW w:w="325" w:type="pct"/>
            <w:vAlign w:val="center"/>
            <w:hideMark/>
          </w:tcPr>
          <w:p w14:paraId="3C10F600" w14:textId="77777777" w:rsidR="007455EE" w:rsidRPr="007455EE" w:rsidRDefault="007455EE" w:rsidP="00477D8A">
            <w:pPr>
              <w:pStyle w:val="Table"/>
              <w:keepNext/>
              <w:keepLines/>
              <w:rPr>
                <w:rFonts w:ascii="Arial Narrow" w:hAnsi="Arial Narrow"/>
                <w:b/>
                <w:bCs/>
              </w:rPr>
            </w:pPr>
            <w:r w:rsidRPr="007455EE">
              <w:rPr>
                <w:rFonts w:ascii="Arial Narrow" w:hAnsi="Arial Narrow"/>
                <w:b/>
                <w:bCs/>
              </w:rPr>
              <w:t>H</w:t>
            </w:r>
          </w:p>
        </w:tc>
        <w:tc>
          <w:tcPr>
            <w:tcW w:w="2816" w:type="pct"/>
            <w:noWrap/>
            <w:vAlign w:val="center"/>
            <w:hideMark/>
          </w:tcPr>
          <w:p w14:paraId="71BA2734" w14:textId="77777777" w:rsidR="007455EE" w:rsidRPr="007455EE" w:rsidRDefault="007455EE" w:rsidP="00477D8A">
            <w:pPr>
              <w:pStyle w:val="Table"/>
              <w:keepNext/>
              <w:keepLines/>
              <w:rPr>
                <w:rFonts w:ascii="Arial Narrow" w:hAnsi="Arial Narrow"/>
              </w:rPr>
            </w:pPr>
            <w:r w:rsidRPr="007455EE">
              <w:rPr>
                <w:rFonts w:ascii="Arial Narrow" w:hAnsi="Arial Narrow"/>
              </w:rPr>
              <w:t>Total cost per course of treatment</w:t>
            </w:r>
          </w:p>
        </w:tc>
        <w:tc>
          <w:tcPr>
            <w:tcW w:w="628" w:type="pct"/>
            <w:noWrap/>
            <w:vAlign w:val="center"/>
            <w:hideMark/>
          </w:tcPr>
          <w:p w14:paraId="0D7EE17E" w14:textId="4BADB4AB" w:rsidR="007455EE" w:rsidRPr="007455EE" w:rsidRDefault="007455EE" w:rsidP="00477D8A">
            <w:pPr>
              <w:pStyle w:val="Table"/>
              <w:keepNext/>
              <w:keepLines/>
              <w:rPr>
                <w:rFonts w:ascii="Arial Narrow" w:hAnsi="Arial Narrow"/>
              </w:rPr>
            </w:pPr>
            <w:r w:rsidRPr="007455EE">
              <w:rPr>
                <w:rFonts w:ascii="Arial Narrow" w:hAnsi="Arial Narrow"/>
              </w:rPr>
              <w:t>$</w:t>
            </w:r>
            <w:r w:rsidR="00723C50" w:rsidRPr="00723C50">
              <w:rPr>
                <w:rFonts w:ascii="Arial Narrow" w:hAnsi="Arial Narrow"/>
                <w:color w:val="000000"/>
                <w:spacing w:val="49"/>
                <w:shd w:val="solid" w:color="000000" w:fill="000000"/>
                <w:fitText w:val="320" w:id="-761000948"/>
                <w14:textFill>
                  <w14:solidFill>
                    <w14:srgbClr w14:val="000000">
                      <w14:alpha w14:val="100000"/>
                    </w14:srgbClr>
                  </w14:solidFill>
                </w14:textFill>
              </w:rPr>
              <w:t>|||</w:t>
            </w:r>
            <w:r w:rsidR="00723C50" w:rsidRPr="00723C50">
              <w:rPr>
                <w:rFonts w:ascii="Arial Narrow" w:hAnsi="Arial Narrow"/>
                <w:color w:val="000000"/>
                <w:spacing w:val="3"/>
                <w:shd w:val="solid" w:color="000000" w:fill="000000"/>
                <w:fitText w:val="320" w:id="-761000948"/>
                <w14:textFill>
                  <w14:solidFill>
                    <w14:srgbClr w14:val="000000">
                      <w14:alpha w14:val="100000"/>
                    </w14:srgbClr>
                  </w14:solidFill>
                </w14:textFill>
              </w:rPr>
              <w:t>|</w:t>
            </w:r>
          </w:p>
        </w:tc>
        <w:tc>
          <w:tcPr>
            <w:tcW w:w="1231" w:type="pct"/>
            <w:vAlign w:val="center"/>
            <w:hideMark/>
          </w:tcPr>
          <w:p w14:paraId="579D4BF4" w14:textId="77777777" w:rsidR="007455EE" w:rsidRPr="007455EE" w:rsidRDefault="007455EE" w:rsidP="00477D8A">
            <w:pPr>
              <w:pStyle w:val="Table"/>
              <w:keepNext/>
              <w:keepLines/>
              <w:rPr>
                <w:rFonts w:ascii="Arial Narrow" w:hAnsi="Arial Narrow"/>
              </w:rPr>
            </w:pPr>
            <w:r w:rsidRPr="007455EE">
              <w:rPr>
                <w:rFonts w:ascii="Arial Narrow" w:hAnsi="Arial Narrow"/>
              </w:rPr>
              <w:t>F+G</w:t>
            </w:r>
          </w:p>
        </w:tc>
      </w:tr>
      <w:tr w:rsidR="007455EE" w:rsidRPr="007455EE" w14:paraId="65750385" w14:textId="77777777" w:rsidTr="002963E4">
        <w:trPr>
          <w:trHeight w:val="227"/>
        </w:trPr>
        <w:tc>
          <w:tcPr>
            <w:tcW w:w="325" w:type="pct"/>
            <w:vAlign w:val="center"/>
          </w:tcPr>
          <w:p w14:paraId="34B8A24F" w14:textId="77777777" w:rsidR="007455EE" w:rsidRPr="007455EE" w:rsidRDefault="007455EE" w:rsidP="00477D8A">
            <w:pPr>
              <w:pStyle w:val="Table"/>
              <w:keepNext/>
              <w:keepLines/>
              <w:rPr>
                <w:rFonts w:ascii="Arial Narrow" w:hAnsi="Arial Narrow"/>
                <w:b/>
                <w:bCs/>
              </w:rPr>
            </w:pPr>
          </w:p>
        </w:tc>
        <w:tc>
          <w:tcPr>
            <w:tcW w:w="2816" w:type="pct"/>
            <w:noWrap/>
            <w:vAlign w:val="center"/>
            <w:hideMark/>
          </w:tcPr>
          <w:p w14:paraId="2A3785D2" w14:textId="0226CD14" w:rsidR="007455EE" w:rsidRPr="007455EE" w:rsidRDefault="007455EE" w:rsidP="00477D8A">
            <w:pPr>
              <w:pStyle w:val="Table"/>
              <w:keepNext/>
              <w:keepLines/>
              <w:rPr>
                <w:rFonts w:ascii="Arial Narrow" w:hAnsi="Arial Narrow"/>
                <w:b/>
                <w:bCs/>
              </w:rPr>
            </w:pPr>
            <w:r w:rsidRPr="007455EE">
              <w:rPr>
                <w:rFonts w:ascii="Arial Narrow" w:hAnsi="Arial Narrow"/>
                <w:b/>
                <w:bCs/>
              </w:rPr>
              <w:t>FosLD/</w:t>
            </w:r>
            <w:r w:rsidR="00482305">
              <w:rPr>
                <w:rFonts w:ascii="Arial Narrow" w:hAnsi="Arial Narrow"/>
                <w:b/>
                <w:bCs/>
              </w:rPr>
              <w:t>F</w:t>
            </w:r>
            <w:r w:rsidRPr="007455EE">
              <w:rPr>
                <w:rFonts w:ascii="Arial Narrow" w:hAnsi="Arial Narrow"/>
                <w:b/>
                <w:bCs/>
              </w:rPr>
              <w:t>osCD</w:t>
            </w:r>
          </w:p>
        </w:tc>
        <w:tc>
          <w:tcPr>
            <w:tcW w:w="628" w:type="pct"/>
            <w:noWrap/>
            <w:vAlign w:val="center"/>
          </w:tcPr>
          <w:p w14:paraId="2F1589F4" w14:textId="77777777" w:rsidR="007455EE" w:rsidRPr="007455EE" w:rsidRDefault="007455EE" w:rsidP="00477D8A">
            <w:pPr>
              <w:pStyle w:val="Table"/>
              <w:keepNext/>
              <w:keepLines/>
              <w:rPr>
                <w:rFonts w:ascii="Arial Narrow" w:hAnsi="Arial Narrow"/>
              </w:rPr>
            </w:pPr>
          </w:p>
        </w:tc>
        <w:tc>
          <w:tcPr>
            <w:tcW w:w="1231" w:type="pct"/>
            <w:vAlign w:val="center"/>
          </w:tcPr>
          <w:p w14:paraId="685A261D" w14:textId="77777777" w:rsidR="007455EE" w:rsidRPr="007455EE" w:rsidRDefault="007455EE" w:rsidP="00477D8A">
            <w:pPr>
              <w:pStyle w:val="Table"/>
              <w:keepNext/>
              <w:keepLines/>
              <w:rPr>
                <w:rFonts w:ascii="Arial Narrow" w:hAnsi="Arial Narrow"/>
              </w:rPr>
            </w:pPr>
          </w:p>
        </w:tc>
      </w:tr>
      <w:tr w:rsidR="007455EE" w:rsidRPr="007455EE" w14:paraId="38FAC7F3" w14:textId="77777777" w:rsidTr="002963E4">
        <w:trPr>
          <w:trHeight w:val="227"/>
        </w:trPr>
        <w:tc>
          <w:tcPr>
            <w:tcW w:w="325" w:type="pct"/>
            <w:vAlign w:val="center"/>
            <w:hideMark/>
          </w:tcPr>
          <w:p w14:paraId="5514EF1D" w14:textId="77777777" w:rsidR="007455EE" w:rsidRPr="007455EE" w:rsidRDefault="007455EE" w:rsidP="00477D8A">
            <w:pPr>
              <w:pStyle w:val="Table"/>
              <w:keepNext/>
              <w:keepLines/>
              <w:rPr>
                <w:rFonts w:ascii="Arial Narrow" w:hAnsi="Arial Narrow"/>
                <w:b/>
                <w:bCs/>
              </w:rPr>
            </w:pPr>
            <w:r w:rsidRPr="007455EE">
              <w:rPr>
                <w:rFonts w:ascii="Arial Narrow" w:hAnsi="Arial Narrow"/>
                <w:b/>
                <w:bCs/>
              </w:rPr>
              <w:t>I</w:t>
            </w:r>
          </w:p>
        </w:tc>
        <w:tc>
          <w:tcPr>
            <w:tcW w:w="2816" w:type="pct"/>
            <w:noWrap/>
            <w:vAlign w:val="center"/>
            <w:hideMark/>
          </w:tcPr>
          <w:p w14:paraId="1F2617A9" w14:textId="77777777" w:rsidR="007455EE" w:rsidRPr="007455EE" w:rsidRDefault="007455EE" w:rsidP="00477D8A">
            <w:pPr>
              <w:pStyle w:val="Table"/>
              <w:keepNext/>
              <w:keepLines/>
              <w:rPr>
                <w:rFonts w:ascii="Arial Narrow" w:hAnsi="Arial Narrow"/>
              </w:rPr>
            </w:pPr>
            <w:r w:rsidRPr="007455EE">
              <w:rPr>
                <w:rFonts w:ascii="Arial Narrow" w:hAnsi="Arial Narrow"/>
              </w:rPr>
              <w:t>Total cost per course of treatment</w:t>
            </w:r>
          </w:p>
        </w:tc>
        <w:tc>
          <w:tcPr>
            <w:tcW w:w="628" w:type="pct"/>
            <w:noWrap/>
            <w:vAlign w:val="center"/>
            <w:hideMark/>
          </w:tcPr>
          <w:p w14:paraId="136665FF" w14:textId="576FC5C0" w:rsidR="007455EE" w:rsidRPr="007455EE" w:rsidRDefault="007455EE" w:rsidP="00477D8A">
            <w:pPr>
              <w:pStyle w:val="Table"/>
              <w:keepNext/>
              <w:keepLines/>
              <w:rPr>
                <w:rFonts w:ascii="Arial Narrow" w:hAnsi="Arial Narrow"/>
              </w:rPr>
            </w:pPr>
            <w:r w:rsidRPr="007455EE">
              <w:rPr>
                <w:rFonts w:ascii="Arial Narrow" w:hAnsi="Arial Narrow"/>
              </w:rPr>
              <w:t>$</w:t>
            </w:r>
            <w:r w:rsidR="00723C50" w:rsidRPr="00723C50">
              <w:rPr>
                <w:rFonts w:ascii="Arial Narrow" w:hAnsi="Arial Narrow"/>
                <w:color w:val="000000"/>
                <w:spacing w:val="49"/>
                <w:shd w:val="solid" w:color="000000" w:fill="000000"/>
                <w:fitText w:val="320" w:id="-761000947"/>
                <w14:textFill>
                  <w14:solidFill>
                    <w14:srgbClr w14:val="000000">
                      <w14:alpha w14:val="100000"/>
                    </w14:srgbClr>
                  </w14:solidFill>
                </w14:textFill>
              </w:rPr>
              <w:t>|||</w:t>
            </w:r>
            <w:r w:rsidR="00723C50" w:rsidRPr="00723C50">
              <w:rPr>
                <w:rFonts w:ascii="Arial Narrow" w:hAnsi="Arial Narrow"/>
                <w:color w:val="000000"/>
                <w:spacing w:val="3"/>
                <w:shd w:val="solid" w:color="000000" w:fill="000000"/>
                <w:fitText w:val="320" w:id="-761000947"/>
                <w14:textFill>
                  <w14:solidFill>
                    <w14:srgbClr w14:val="000000">
                      <w14:alpha w14:val="100000"/>
                    </w14:srgbClr>
                  </w14:solidFill>
                </w14:textFill>
              </w:rPr>
              <w:t>|</w:t>
            </w:r>
          </w:p>
        </w:tc>
        <w:tc>
          <w:tcPr>
            <w:tcW w:w="1231" w:type="pct"/>
            <w:vAlign w:val="center"/>
            <w:hideMark/>
          </w:tcPr>
          <w:p w14:paraId="5A639292" w14:textId="77777777" w:rsidR="007455EE" w:rsidRPr="007455EE" w:rsidRDefault="007455EE" w:rsidP="00477D8A">
            <w:pPr>
              <w:pStyle w:val="Table"/>
              <w:keepNext/>
              <w:keepLines/>
              <w:rPr>
                <w:rFonts w:ascii="Arial Narrow" w:hAnsi="Arial Narrow"/>
              </w:rPr>
            </w:pPr>
            <w:r w:rsidRPr="007455EE">
              <w:rPr>
                <w:rFonts w:ascii="Arial Narrow" w:hAnsi="Arial Narrow"/>
              </w:rPr>
              <w:t>H</w:t>
            </w:r>
          </w:p>
        </w:tc>
      </w:tr>
      <w:tr w:rsidR="007455EE" w:rsidRPr="007455EE" w14:paraId="50682C78" w14:textId="77777777" w:rsidTr="002963E4">
        <w:trPr>
          <w:trHeight w:val="227"/>
        </w:trPr>
        <w:tc>
          <w:tcPr>
            <w:tcW w:w="325" w:type="pct"/>
            <w:vAlign w:val="center"/>
            <w:hideMark/>
          </w:tcPr>
          <w:p w14:paraId="07D5981D" w14:textId="77777777" w:rsidR="007455EE" w:rsidRPr="007455EE" w:rsidRDefault="007455EE" w:rsidP="00477D8A">
            <w:pPr>
              <w:pStyle w:val="Table"/>
              <w:keepNext/>
              <w:keepLines/>
              <w:rPr>
                <w:rFonts w:ascii="Arial Narrow" w:hAnsi="Arial Narrow"/>
                <w:b/>
                <w:bCs/>
              </w:rPr>
            </w:pPr>
            <w:r w:rsidRPr="007455EE">
              <w:rPr>
                <w:rFonts w:ascii="Arial Narrow" w:hAnsi="Arial Narrow"/>
                <w:b/>
                <w:bCs/>
              </w:rPr>
              <w:t>J</w:t>
            </w:r>
          </w:p>
        </w:tc>
        <w:tc>
          <w:tcPr>
            <w:tcW w:w="2816" w:type="pct"/>
            <w:noWrap/>
            <w:vAlign w:val="center"/>
            <w:hideMark/>
          </w:tcPr>
          <w:p w14:paraId="2839340E" w14:textId="77777777" w:rsidR="007455EE" w:rsidRPr="007455EE" w:rsidRDefault="007455EE" w:rsidP="00477D8A">
            <w:pPr>
              <w:pStyle w:val="Table"/>
              <w:keepNext/>
              <w:keepLines/>
              <w:rPr>
                <w:rFonts w:ascii="Arial Narrow" w:hAnsi="Arial Narrow"/>
              </w:rPr>
            </w:pPr>
            <w:r w:rsidRPr="007455EE">
              <w:rPr>
                <w:rFonts w:ascii="Arial Narrow" w:hAnsi="Arial Narrow"/>
              </w:rPr>
              <w:t>Initiation cost</w:t>
            </w:r>
          </w:p>
        </w:tc>
        <w:tc>
          <w:tcPr>
            <w:tcW w:w="628" w:type="pct"/>
            <w:noWrap/>
            <w:vAlign w:val="center"/>
            <w:hideMark/>
          </w:tcPr>
          <w:p w14:paraId="358EB44F" w14:textId="77777777" w:rsidR="007455EE" w:rsidRPr="00233C04" w:rsidRDefault="007455EE" w:rsidP="00477D8A">
            <w:pPr>
              <w:pStyle w:val="Table"/>
              <w:keepNext/>
              <w:keepLines/>
              <w:rPr>
                <w:rFonts w:ascii="Arial Narrow" w:hAnsi="Arial Narrow"/>
              </w:rPr>
            </w:pPr>
            <w:r w:rsidRPr="00233C04">
              <w:rPr>
                <w:rFonts w:ascii="Arial Narrow" w:hAnsi="Arial Narrow"/>
              </w:rPr>
              <w:t>$709.08</w:t>
            </w:r>
          </w:p>
        </w:tc>
        <w:tc>
          <w:tcPr>
            <w:tcW w:w="1231" w:type="pct"/>
            <w:vAlign w:val="center"/>
            <w:hideMark/>
          </w:tcPr>
          <w:p w14:paraId="3EA80F85" w14:textId="01832B3A" w:rsidR="007455EE" w:rsidRPr="00233C04" w:rsidRDefault="007455EE" w:rsidP="00477D8A">
            <w:pPr>
              <w:pStyle w:val="Table"/>
              <w:keepNext/>
              <w:keepLines/>
              <w:rPr>
                <w:rFonts w:ascii="Arial Narrow" w:hAnsi="Arial Narrow"/>
              </w:rPr>
            </w:pPr>
            <w:r w:rsidRPr="00233C04">
              <w:rPr>
                <w:rFonts w:ascii="Arial Narrow" w:hAnsi="Arial Narrow"/>
              </w:rPr>
              <w:t>Table 6</w:t>
            </w:r>
          </w:p>
        </w:tc>
      </w:tr>
      <w:tr w:rsidR="007455EE" w:rsidRPr="007455EE" w14:paraId="4830DF73" w14:textId="77777777" w:rsidTr="002963E4">
        <w:trPr>
          <w:trHeight w:val="227"/>
        </w:trPr>
        <w:tc>
          <w:tcPr>
            <w:tcW w:w="325" w:type="pct"/>
            <w:vAlign w:val="center"/>
          </w:tcPr>
          <w:p w14:paraId="477ED88D" w14:textId="77777777" w:rsidR="007455EE" w:rsidRPr="007455EE" w:rsidRDefault="007455EE" w:rsidP="00477D8A">
            <w:pPr>
              <w:pStyle w:val="Table"/>
              <w:keepNext/>
              <w:keepLines/>
              <w:rPr>
                <w:rFonts w:ascii="Arial Narrow" w:hAnsi="Arial Narrow"/>
                <w:b/>
                <w:bCs/>
              </w:rPr>
            </w:pPr>
            <w:r w:rsidRPr="007455EE">
              <w:rPr>
                <w:rFonts w:ascii="Arial Narrow" w:hAnsi="Arial Narrow"/>
                <w:b/>
                <w:bCs/>
              </w:rPr>
              <w:t>K</w:t>
            </w:r>
          </w:p>
        </w:tc>
        <w:tc>
          <w:tcPr>
            <w:tcW w:w="2816" w:type="pct"/>
            <w:noWrap/>
            <w:vAlign w:val="center"/>
          </w:tcPr>
          <w:p w14:paraId="684674B5" w14:textId="77777777" w:rsidR="007455EE" w:rsidRPr="007455EE" w:rsidRDefault="007455EE" w:rsidP="00477D8A">
            <w:pPr>
              <w:pStyle w:val="Table"/>
              <w:keepNext/>
              <w:keepLines/>
              <w:rPr>
                <w:rFonts w:ascii="Arial Narrow" w:hAnsi="Arial Narrow"/>
              </w:rPr>
            </w:pPr>
            <w:r w:rsidRPr="007455EE">
              <w:rPr>
                <w:rFonts w:ascii="Arial Narrow" w:hAnsi="Arial Narrow"/>
              </w:rPr>
              <w:t>Adverse event treatment costs</w:t>
            </w:r>
          </w:p>
        </w:tc>
        <w:tc>
          <w:tcPr>
            <w:tcW w:w="628" w:type="pct"/>
            <w:noWrap/>
            <w:vAlign w:val="center"/>
          </w:tcPr>
          <w:p w14:paraId="71F83BA3" w14:textId="2ADDFA43" w:rsidR="007455EE" w:rsidRPr="007455EE" w:rsidRDefault="007455EE" w:rsidP="00477D8A">
            <w:pPr>
              <w:pStyle w:val="Table"/>
              <w:keepNext/>
              <w:keepLines/>
              <w:rPr>
                <w:rFonts w:ascii="Arial Narrow" w:hAnsi="Arial Narrow"/>
              </w:rPr>
            </w:pPr>
            <w:r w:rsidRPr="007455EE">
              <w:rPr>
                <w:rFonts w:ascii="Arial Narrow" w:hAnsi="Arial Narrow"/>
              </w:rPr>
              <w:t>$1,44</w:t>
            </w:r>
            <w:r w:rsidR="00476A5F">
              <w:rPr>
                <w:rFonts w:ascii="Arial Narrow" w:hAnsi="Arial Narrow"/>
              </w:rPr>
              <w:t>3.87</w:t>
            </w:r>
          </w:p>
        </w:tc>
        <w:tc>
          <w:tcPr>
            <w:tcW w:w="1231" w:type="pct"/>
            <w:vAlign w:val="center"/>
          </w:tcPr>
          <w:p w14:paraId="5B14CE08" w14:textId="1CFBDE53" w:rsidR="007455EE" w:rsidRPr="007455EE" w:rsidRDefault="007455EE" w:rsidP="00477D8A">
            <w:pPr>
              <w:pStyle w:val="Table"/>
              <w:keepNext/>
              <w:keepLines/>
              <w:rPr>
                <w:rFonts w:ascii="Arial Narrow" w:hAnsi="Arial Narrow"/>
              </w:rPr>
            </w:pPr>
            <w:r>
              <w:rPr>
                <w:rFonts w:ascii="Arial Narrow" w:hAnsi="Arial Narrow"/>
              </w:rPr>
              <w:t>Table 7</w:t>
            </w:r>
          </w:p>
        </w:tc>
      </w:tr>
      <w:tr w:rsidR="007455EE" w:rsidRPr="007455EE" w14:paraId="4460A3F2" w14:textId="77777777" w:rsidTr="002963E4">
        <w:trPr>
          <w:trHeight w:val="227"/>
        </w:trPr>
        <w:tc>
          <w:tcPr>
            <w:tcW w:w="325" w:type="pct"/>
            <w:vAlign w:val="center"/>
          </w:tcPr>
          <w:p w14:paraId="15F910C0" w14:textId="77777777" w:rsidR="007455EE" w:rsidRPr="007455EE" w:rsidRDefault="007455EE" w:rsidP="00477D8A">
            <w:pPr>
              <w:pStyle w:val="Table"/>
              <w:keepNext/>
              <w:keepLines/>
              <w:rPr>
                <w:rFonts w:ascii="Arial Narrow" w:hAnsi="Arial Narrow"/>
                <w:b/>
                <w:bCs/>
              </w:rPr>
            </w:pPr>
            <w:r w:rsidRPr="007455EE">
              <w:rPr>
                <w:rFonts w:ascii="Arial Narrow" w:hAnsi="Arial Narrow"/>
                <w:b/>
                <w:bCs/>
              </w:rPr>
              <w:t>L</w:t>
            </w:r>
          </w:p>
        </w:tc>
        <w:tc>
          <w:tcPr>
            <w:tcW w:w="2816" w:type="pct"/>
            <w:noWrap/>
            <w:vAlign w:val="center"/>
            <w:hideMark/>
          </w:tcPr>
          <w:p w14:paraId="0F0464A7" w14:textId="77777777" w:rsidR="007455EE" w:rsidRPr="007455EE" w:rsidRDefault="007455EE" w:rsidP="00477D8A">
            <w:pPr>
              <w:pStyle w:val="Table"/>
              <w:keepNext/>
              <w:keepLines/>
              <w:rPr>
                <w:rFonts w:ascii="Arial Narrow" w:hAnsi="Arial Narrow"/>
              </w:rPr>
            </w:pPr>
            <w:r w:rsidRPr="007455EE">
              <w:rPr>
                <w:rFonts w:ascii="Arial Narrow" w:hAnsi="Arial Narrow"/>
              </w:rPr>
              <w:t>Total drug costs</w:t>
            </w:r>
          </w:p>
        </w:tc>
        <w:tc>
          <w:tcPr>
            <w:tcW w:w="628" w:type="pct"/>
            <w:noWrap/>
            <w:vAlign w:val="center"/>
            <w:hideMark/>
          </w:tcPr>
          <w:p w14:paraId="36961869" w14:textId="4EC9C61E" w:rsidR="007455EE" w:rsidRPr="007455EE" w:rsidRDefault="007455EE" w:rsidP="00477D8A">
            <w:pPr>
              <w:pStyle w:val="Table"/>
              <w:keepNext/>
              <w:keepLines/>
              <w:rPr>
                <w:rFonts w:ascii="Arial Narrow" w:hAnsi="Arial Narrow"/>
              </w:rPr>
            </w:pPr>
            <w:r w:rsidRPr="007455EE">
              <w:rPr>
                <w:rFonts w:ascii="Arial Narrow" w:hAnsi="Arial Narrow"/>
              </w:rPr>
              <w:t>$</w:t>
            </w:r>
            <w:r w:rsidR="00723C50" w:rsidRPr="00723C50">
              <w:rPr>
                <w:rFonts w:ascii="Arial Narrow" w:hAnsi="Arial Narrow"/>
                <w:color w:val="000000"/>
                <w:spacing w:val="49"/>
                <w:shd w:val="solid" w:color="000000" w:fill="000000"/>
                <w:fitText w:val="320" w:id="-761000946"/>
                <w14:textFill>
                  <w14:solidFill>
                    <w14:srgbClr w14:val="000000">
                      <w14:alpha w14:val="100000"/>
                    </w14:srgbClr>
                  </w14:solidFill>
                </w14:textFill>
              </w:rPr>
              <w:t>|||</w:t>
            </w:r>
            <w:r w:rsidR="00723C50" w:rsidRPr="00723C50">
              <w:rPr>
                <w:rFonts w:ascii="Arial Narrow" w:hAnsi="Arial Narrow"/>
                <w:color w:val="000000"/>
                <w:spacing w:val="3"/>
                <w:shd w:val="solid" w:color="000000" w:fill="000000"/>
                <w:fitText w:val="320" w:id="-761000946"/>
                <w14:textFill>
                  <w14:solidFill>
                    <w14:srgbClr w14:val="000000">
                      <w14:alpha w14:val="100000"/>
                    </w14:srgbClr>
                  </w14:solidFill>
                </w14:textFill>
              </w:rPr>
              <w:t>|</w:t>
            </w:r>
          </w:p>
        </w:tc>
        <w:tc>
          <w:tcPr>
            <w:tcW w:w="1231" w:type="pct"/>
            <w:vAlign w:val="center"/>
            <w:hideMark/>
          </w:tcPr>
          <w:p w14:paraId="37334165" w14:textId="77777777" w:rsidR="007455EE" w:rsidRPr="007455EE" w:rsidRDefault="007455EE" w:rsidP="00477D8A">
            <w:pPr>
              <w:pStyle w:val="Table"/>
              <w:keepNext/>
              <w:keepLines/>
              <w:rPr>
                <w:rFonts w:ascii="Arial Narrow" w:hAnsi="Arial Narrow"/>
              </w:rPr>
            </w:pPr>
            <w:r w:rsidRPr="007455EE">
              <w:rPr>
                <w:rFonts w:ascii="Arial Narrow" w:hAnsi="Arial Narrow"/>
              </w:rPr>
              <w:t>I-(J+K)</w:t>
            </w:r>
          </w:p>
        </w:tc>
      </w:tr>
      <w:tr w:rsidR="007455EE" w:rsidRPr="007455EE" w14:paraId="4D832BC7" w14:textId="77777777" w:rsidTr="002963E4">
        <w:trPr>
          <w:trHeight w:val="227"/>
        </w:trPr>
        <w:tc>
          <w:tcPr>
            <w:tcW w:w="325" w:type="pct"/>
            <w:vAlign w:val="center"/>
          </w:tcPr>
          <w:p w14:paraId="4A7E561A" w14:textId="77777777" w:rsidR="007455EE" w:rsidRPr="007455EE" w:rsidRDefault="007455EE" w:rsidP="00477D8A">
            <w:pPr>
              <w:pStyle w:val="Table"/>
              <w:keepNext/>
              <w:keepLines/>
              <w:rPr>
                <w:rFonts w:ascii="Arial Narrow" w:hAnsi="Arial Narrow"/>
                <w:b/>
                <w:bCs/>
              </w:rPr>
            </w:pPr>
            <w:r w:rsidRPr="007455EE">
              <w:rPr>
                <w:rFonts w:ascii="Arial Narrow" w:hAnsi="Arial Narrow"/>
                <w:b/>
                <w:bCs/>
              </w:rPr>
              <w:t>M</w:t>
            </w:r>
          </w:p>
        </w:tc>
        <w:tc>
          <w:tcPr>
            <w:tcW w:w="2816" w:type="pct"/>
            <w:noWrap/>
            <w:vAlign w:val="center"/>
            <w:hideMark/>
          </w:tcPr>
          <w:p w14:paraId="6BB9FF74" w14:textId="77777777" w:rsidR="007455EE" w:rsidRPr="007455EE" w:rsidRDefault="007455EE" w:rsidP="00477D8A">
            <w:pPr>
              <w:pStyle w:val="Table"/>
              <w:keepNext/>
              <w:keepLines/>
              <w:rPr>
                <w:rFonts w:ascii="Arial Narrow" w:hAnsi="Arial Narrow"/>
              </w:rPr>
            </w:pPr>
            <w:r w:rsidRPr="007455EE">
              <w:rPr>
                <w:rFonts w:ascii="Arial Narrow" w:hAnsi="Arial Narrow"/>
              </w:rPr>
              <w:t>Duration of treatment</w:t>
            </w:r>
          </w:p>
        </w:tc>
        <w:tc>
          <w:tcPr>
            <w:tcW w:w="628" w:type="pct"/>
            <w:noWrap/>
            <w:vAlign w:val="center"/>
            <w:hideMark/>
          </w:tcPr>
          <w:p w14:paraId="598A0771" w14:textId="77777777" w:rsidR="007455EE" w:rsidRPr="007455EE" w:rsidRDefault="007455EE" w:rsidP="00477D8A">
            <w:pPr>
              <w:pStyle w:val="Table"/>
              <w:keepNext/>
              <w:keepLines/>
              <w:rPr>
                <w:rFonts w:ascii="Arial Narrow" w:hAnsi="Arial Narrow"/>
              </w:rPr>
            </w:pPr>
            <w:r w:rsidRPr="007455EE">
              <w:rPr>
                <w:rFonts w:ascii="Arial Narrow" w:hAnsi="Arial Narrow"/>
              </w:rPr>
              <w:t>4.13</w:t>
            </w:r>
          </w:p>
        </w:tc>
        <w:tc>
          <w:tcPr>
            <w:tcW w:w="1231" w:type="pct"/>
            <w:vAlign w:val="center"/>
            <w:hideMark/>
          </w:tcPr>
          <w:p w14:paraId="1F4C4F19" w14:textId="77777777" w:rsidR="007455EE" w:rsidRPr="007455EE" w:rsidRDefault="007455EE" w:rsidP="00477D8A">
            <w:pPr>
              <w:pStyle w:val="Table"/>
              <w:keepNext/>
              <w:keepLines/>
              <w:rPr>
                <w:rFonts w:ascii="Arial Narrow" w:hAnsi="Arial Narrow"/>
              </w:rPr>
            </w:pPr>
            <w:r w:rsidRPr="007455EE">
              <w:rPr>
                <w:rFonts w:ascii="Arial Narrow" w:hAnsi="Arial Narrow"/>
              </w:rPr>
              <w:t>=E (same as LCIG)</w:t>
            </w:r>
          </w:p>
        </w:tc>
      </w:tr>
      <w:tr w:rsidR="007455EE" w:rsidRPr="007455EE" w14:paraId="3EB46FA0" w14:textId="77777777" w:rsidTr="002963E4">
        <w:trPr>
          <w:trHeight w:val="227"/>
        </w:trPr>
        <w:tc>
          <w:tcPr>
            <w:tcW w:w="325" w:type="pct"/>
            <w:vAlign w:val="center"/>
          </w:tcPr>
          <w:p w14:paraId="3C3345E3" w14:textId="77777777" w:rsidR="007455EE" w:rsidRPr="007455EE" w:rsidRDefault="007455EE" w:rsidP="00477D8A">
            <w:pPr>
              <w:pStyle w:val="Table"/>
              <w:keepNext/>
              <w:keepLines/>
              <w:rPr>
                <w:rFonts w:ascii="Arial Narrow" w:hAnsi="Arial Narrow"/>
                <w:b/>
                <w:bCs/>
              </w:rPr>
            </w:pPr>
            <w:r w:rsidRPr="007455EE">
              <w:rPr>
                <w:rFonts w:ascii="Arial Narrow" w:hAnsi="Arial Narrow"/>
                <w:b/>
                <w:bCs/>
              </w:rPr>
              <w:t>N</w:t>
            </w:r>
          </w:p>
        </w:tc>
        <w:tc>
          <w:tcPr>
            <w:tcW w:w="2816" w:type="pct"/>
            <w:noWrap/>
            <w:vAlign w:val="center"/>
            <w:hideMark/>
          </w:tcPr>
          <w:p w14:paraId="160CF214" w14:textId="77777777" w:rsidR="007455EE" w:rsidRPr="007455EE" w:rsidRDefault="007455EE" w:rsidP="00477D8A">
            <w:pPr>
              <w:pStyle w:val="Table"/>
              <w:keepNext/>
              <w:keepLines/>
              <w:rPr>
                <w:rFonts w:ascii="Arial Narrow" w:hAnsi="Arial Narrow"/>
              </w:rPr>
            </w:pPr>
            <w:r w:rsidRPr="007455EE">
              <w:rPr>
                <w:rFonts w:ascii="Arial Narrow" w:hAnsi="Arial Narrow"/>
              </w:rPr>
              <w:t>Cost per year</w:t>
            </w:r>
          </w:p>
        </w:tc>
        <w:tc>
          <w:tcPr>
            <w:tcW w:w="628" w:type="pct"/>
            <w:noWrap/>
            <w:vAlign w:val="center"/>
            <w:hideMark/>
          </w:tcPr>
          <w:p w14:paraId="09AFB03A" w14:textId="4FA303D9" w:rsidR="007455EE" w:rsidRPr="007455EE" w:rsidRDefault="007455EE" w:rsidP="00477D8A">
            <w:pPr>
              <w:pStyle w:val="Table"/>
              <w:keepNext/>
              <w:keepLines/>
              <w:rPr>
                <w:rFonts w:ascii="Arial Narrow" w:hAnsi="Arial Narrow"/>
              </w:rPr>
            </w:pPr>
            <w:r w:rsidRPr="007455EE">
              <w:rPr>
                <w:rFonts w:ascii="Arial Narrow" w:hAnsi="Arial Narrow"/>
              </w:rPr>
              <w:t>$</w:t>
            </w:r>
            <w:r w:rsidR="00723C50" w:rsidRPr="00723C50">
              <w:rPr>
                <w:rFonts w:ascii="Arial Narrow" w:hAnsi="Arial Narrow"/>
                <w:color w:val="000000"/>
                <w:spacing w:val="49"/>
                <w:shd w:val="solid" w:color="000000" w:fill="000000"/>
                <w:fitText w:val="320" w:id="-761000945"/>
                <w14:textFill>
                  <w14:solidFill>
                    <w14:srgbClr w14:val="000000">
                      <w14:alpha w14:val="100000"/>
                    </w14:srgbClr>
                  </w14:solidFill>
                </w14:textFill>
              </w:rPr>
              <w:t>|||</w:t>
            </w:r>
            <w:r w:rsidR="00723C50" w:rsidRPr="00723C50">
              <w:rPr>
                <w:rFonts w:ascii="Arial Narrow" w:hAnsi="Arial Narrow"/>
                <w:color w:val="000000"/>
                <w:spacing w:val="3"/>
                <w:shd w:val="solid" w:color="000000" w:fill="000000"/>
                <w:fitText w:val="320" w:id="-761000945"/>
                <w14:textFill>
                  <w14:solidFill>
                    <w14:srgbClr w14:val="000000">
                      <w14:alpha w14:val="100000"/>
                    </w14:srgbClr>
                  </w14:solidFill>
                </w14:textFill>
              </w:rPr>
              <w:t>|</w:t>
            </w:r>
          </w:p>
        </w:tc>
        <w:tc>
          <w:tcPr>
            <w:tcW w:w="1231" w:type="pct"/>
            <w:vAlign w:val="center"/>
            <w:hideMark/>
          </w:tcPr>
          <w:p w14:paraId="34085512" w14:textId="31F968A0" w:rsidR="007455EE" w:rsidRPr="007455EE" w:rsidRDefault="007455EE" w:rsidP="00477D8A">
            <w:pPr>
              <w:pStyle w:val="Table"/>
              <w:keepNext/>
              <w:keepLines/>
              <w:rPr>
                <w:rFonts w:ascii="Arial Narrow" w:hAnsi="Arial Narrow"/>
              </w:rPr>
            </w:pPr>
            <w:r w:rsidRPr="007455EE">
              <w:rPr>
                <w:rFonts w:ascii="Arial Narrow" w:hAnsi="Arial Narrow"/>
              </w:rPr>
              <w:t>L</w:t>
            </w:r>
            <w:r w:rsidR="00E14555">
              <w:rPr>
                <w:rFonts w:ascii="Arial Narrow" w:hAnsi="Arial Narrow"/>
              </w:rPr>
              <w:t>/M</w:t>
            </w:r>
          </w:p>
        </w:tc>
      </w:tr>
      <w:tr w:rsidR="007455EE" w:rsidRPr="007455EE" w14:paraId="5FA24AFF" w14:textId="77777777" w:rsidTr="002963E4">
        <w:trPr>
          <w:trHeight w:val="227"/>
        </w:trPr>
        <w:tc>
          <w:tcPr>
            <w:tcW w:w="325" w:type="pct"/>
            <w:vAlign w:val="center"/>
          </w:tcPr>
          <w:p w14:paraId="2B2B3008" w14:textId="77777777" w:rsidR="007455EE" w:rsidRPr="007455EE" w:rsidRDefault="007455EE" w:rsidP="00477D8A">
            <w:pPr>
              <w:pStyle w:val="Table"/>
              <w:keepNext/>
              <w:keepLines/>
              <w:rPr>
                <w:rFonts w:ascii="Arial Narrow" w:hAnsi="Arial Narrow"/>
                <w:b/>
                <w:bCs/>
              </w:rPr>
            </w:pPr>
            <w:r w:rsidRPr="007455EE">
              <w:rPr>
                <w:rFonts w:ascii="Arial Narrow" w:hAnsi="Arial Narrow"/>
                <w:b/>
                <w:bCs/>
              </w:rPr>
              <w:t>O</w:t>
            </w:r>
          </w:p>
        </w:tc>
        <w:tc>
          <w:tcPr>
            <w:tcW w:w="2816" w:type="pct"/>
            <w:noWrap/>
            <w:vAlign w:val="center"/>
            <w:hideMark/>
          </w:tcPr>
          <w:p w14:paraId="32DE73C1" w14:textId="77777777" w:rsidR="007455EE" w:rsidRPr="007455EE" w:rsidRDefault="007455EE" w:rsidP="00477D8A">
            <w:pPr>
              <w:pStyle w:val="Table"/>
              <w:keepNext/>
              <w:keepLines/>
              <w:rPr>
                <w:rFonts w:ascii="Arial Narrow" w:hAnsi="Arial Narrow"/>
              </w:rPr>
            </w:pPr>
            <w:r w:rsidRPr="007455EE">
              <w:rPr>
                <w:rFonts w:ascii="Arial Narrow" w:hAnsi="Arial Narrow"/>
              </w:rPr>
              <w:t>Units per day</w:t>
            </w:r>
          </w:p>
        </w:tc>
        <w:tc>
          <w:tcPr>
            <w:tcW w:w="628" w:type="pct"/>
            <w:noWrap/>
            <w:vAlign w:val="center"/>
            <w:hideMark/>
          </w:tcPr>
          <w:p w14:paraId="1B0B8C95" w14:textId="77777777" w:rsidR="007455EE" w:rsidRPr="007455EE" w:rsidRDefault="007455EE" w:rsidP="00477D8A">
            <w:pPr>
              <w:pStyle w:val="Table"/>
              <w:keepNext/>
              <w:keepLines/>
              <w:rPr>
                <w:rFonts w:ascii="Arial Narrow" w:hAnsi="Arial Narrow"/>
              </w:rPr>
            </w:pPr>
            <w:r w:rsidRPr="007455EE">
              <w:rPr>
                <w:rFonts w:ascii="Arial Narrow" w:hAnsi="Arial Narrow"/>
              </w:rPr>
              <w:t>1.32</w:t>
            </w:r>
          </w:p>
        </w:tc>
        <w:tc>
          <w:tcPr>
            <w:tcW w:w="1231" w:type="pct"/>
            <w:vAlign w:val="center"/>
            <w:hideMark/>
          </w:tcPr>
          <w:p w14:paraId="251CDEF6" w14:textId="77777777" w:rsidR="007455EE" w:rsidRPr="007455EE" w:rsidRDefault="007455EE" w:rsidP="00477D8A">
            <w:pPr>
              <w:pStyle w:val="Table"/>
              <w:keepNext/>
              <w:keepLines/>
              <w:rPr>
                <w:rFonts w:ascii="Arial Narrow" w:hAnsi="Arial Narrow"/>
              </w:rPr>
            </w:pPr>
            <w:r w:rsidRPr="007455EE">
              <w:rPr>
                <w:rFonts w:ascii="Arial Narrow" w:hAnsi="Arial Narrow"/>
              </w:rPr>
              <w:t>M15-736, CSR</w:t>
            </w:r>
          </w:p>
        </w:tc>
      </w:tr>
      <w:tr w:rsidR="007455EE" w:rsidRPr="007455EE" w14:paraId="15A07C97" w14:textId="77777777" w:rsidTr="002963E4">
        <w:trPr>
          <w:trHeight w:val="227"/>
        </w:trPr>
        <w:tc>
          <w:tcPr>
            <w:tcW w:w="325" w:type="pct"/>
            <w:vAlign w:val="center"/>
          </w:tcPr>
          <w:p w14:paraId="70240B59" w14:textId="77777777" w:rsidR="007455EE" w:rsidRPr="007455EE" w:rsidRDefault="007455EE" w:rsidP="00477D8A">
            <w:pPr>
              <w:pStyle w:val="Table"/>
              <w:keepNext/>
              <w:keepLines/>
              <w:rPr>
                <w:rFonts w:ascii="Arial Narrow" w:hAnsi="Arial Narrow"/>
                <w:b/>
                <w:bCs/>
              </w:rPr>
            </w:pPr>
            <w:r w:rsidRPr="007455EE">
              <w:rPr>
                <w:rFonts w:ascii="Arial Narrow" w:hAnsi="Arial Narrow"/>
                <w:b/>
                <w:bCs/>
              </w:rPr>
              <w:t>P</w:t>
            </w:r>
          </w:p>
        </w:tc>
        <w:tc>
          <w:tcPr>
            <w:tcW w:w="2816" w:type="pct"/>
            <w:noWrap/>
            <w:vAlign w:val="center"/>
            <w:hideMark/>
          </w:tcPr>
          <w:p w14:paraId="31D4590F" w14:textId="77777777" w:rsidR="007455EE" w:rsidRPr="007455EE" w:rsidRDefault="007455EE" w:rsidP="00477D8A">
            <w:pPr>
              <w:pStyle w:val="Table"/>
              <w:keepNext/>
              <w:keepLines/>
              <w:rPr>
                <w:rFonts w:ascii="Arial Narrow" w:hAnsi="Arial Narrow"/>
              </w:rPr>
            </w:pPr>
            <w:r w:rsidRPr="007455EE">
              <w:rPr>
                <w:rFonts w:ascii="Arial Narrow" w:hAnsi="Arial Narrow"/>
              </w:rPr>
              <w:t>Units per year on treatment</w:t>
            </w:r>
          </w:p>
        </w:tc>
        <w:tc>
          <w:tcPr>
            <w:tcW w:w="628" w:type="pct"/>
            <w:noWrap/>
            <w:vAlign w:val="center"/>
            <w:hideMark/>
          </w:tcPr>
          <w:p w14:paraId="3A695483" w14:textId="77777777" w:rsidR="007455EE" w:rsidRPr="007455EE" w:rsidRDefault="007455EE" w:rsidP="00477D8A">
            <w:pPr>
              <w:pStyle w:val="Table"/>
              <w:keepNext/>
              <w:keepLines/>
              <w:rPr>
                <w:rFonts w:ascii="Arial Narrow" w:hAnsi="Arial Narrow"/>
              </w:rPr>
            </w:pPr>
            <w:r w:rsidRPr="007455EE">
              <w:rPr>
                <w:rFonts w:ascii="Arial Narrow" w:hAnsi="Arial Narrow"/>
              </w:rPr>
              <w:t>482.1</w:t>
            </w:r>
          </w:p>
        </w:tc>
        <w:tc>
          <w:tcPr>
            <w:tcW w:w="1231" w:type="pct"/>
            <w:vAlign w:val="center"/>
            <w:hideMark/>
          </w:tcPr>
          <w:p w14:paraId="75DC0B0A" w14:textId="77777777" w:rsidR="007455EE" w:rsidRPr="007455EE" w:rsidRDefault="007455EE" w:rsidP="00477D8A">
            <w:pPr>
              <w:pStyle w:val="Table"/>
              <w:keepNext/>
              <w:keepLines/>
              <w:rPr>
                <w:rFonts w:ascii="Arial Narrow" w:hAnsi="Arial Narrow"/>
              </w:rPr>
            </w:pPr>
            <w:r w:rsidRPr="007455EE">
              <w:rPr>
                <w:rFonts w:ascii="Arial Narrow" w:hAnsi="Arial Narrow"/>
              </w:rPr>
              <w:t>O*365.25</w:t>
            </w:r>
          </w:p>
        </w:tc>
      </w:tr>
      <w:tr w:rsidR="007455EE" w:rsidRPr="007455EE" w14:paraId="562F894C" w14:textId="77777777" w:rsidTr="002963E4">
        <w:trPr>
          <w:trHeight w:val="227"/>
        </w:trPr>
        <w:tc>
          <w:tcPr>
            <w:tcW w:w="325" w:type="pct"/>
            <w:vAlign w:val="center"/>
          </w:tcPr>
          <w:p w14:paraId="48D86D5E" w14:textId="77777777" w:rsidR="007455EE" w:rsidRPr="007455EE" w:rsidRDefault="007455EE" w:rsidP="00477D8A">
            <w:pPr>
              <w:pStyle w:val="Table"/>
              <w:keepNext/>
              <w:keepLines/>
              <w:rPr>
                <w:rFonts w:ascii="Arial Narrow" w:hAnsi="Arial Narrow"/>
                <w:b/>
                <w:bCs/>
              </w:rPr>
            </w:pPr>
            <w:r w:rsidRPr="007455EE">
              <w:rPr>
                <w:rFonts w:ascii="Arial Narrow" w:hAnsi="Arial Narrow"/>
                <w:b/>
                <w:bCs/>
              </w:rPr>
              <w:t>Q</w:t>
            </w:r>
          </w:p>
        </w:tc>
        <w:tc>
          <w:tcPr>
            <w:tcW w:w="2816" w:type="pct"/>
            <w:noWrap/>
            <w:vAlign w:val="center"/>
            <w:hideMark/>
          </w:tcPr>
          <w:p w14:paraId="31E8980D" w14:textId="77777777" w:rsidR="007455EE" w:rsidRPr="007455EE" w:rsidRDefault="007455EE" w:rsidP="00477D8A">
            <w:pPr>
              <w:pStyle w:val="Table"/>
              <w:keepNext/>
              <w:keepLines/>
              <w:rPr>
                <w:rFonts w:ascii="Arial Narrow" w:hAnsi="Arial Narrow"/>
              </w:rPr>
            </w:pPr>
            <w:r w:rsidRPr="007455EE">
              <w:rPr>
                <w:rFonts w:ascii="Arial Narrow" w:hAnsi="Arial Narrow"/>
              </w:rPr>
              <w:t>Ex-manufacturer price per unit</w:t>
            </w:r>
          </w:p>
        </w:tc>
        <w:tc>
          <w:tcPr>
            <w:tcW w:w="628" w:type="pct"/>
            <w:noWrap/>
            <w:vAlign w:val="center"/>
            <w:hideMark/>
          </w:tcPr>
          <w:p w14:paraId="431DE996" w14:textId="1F7DE953" w:rsidR="007455EE" w:rsidRPr="007455EE" w:rsidRDefault="007455EE" w:rsidP="00477D8A">
            <w:pPr>
              <w:pStyle w:val="Table"/>
              <w:keepNext/>
              <w:keepLines/>
              <w:rPr>
                <w:rFonts w:ascii="Arial Narrow" w:hAnsi="Arial Narrow"/>
              </w:rPr>
            </w:pPr>
            <w:r w:rsidRPr="007455EE">
              <w:rPr>
                <w:rFonts w:ascii="Arial Narrow" w:hAnsi="Arial Narrow"/>
              </w:rPr>
              <w:t>$</w:t>
            </w:r>
            <w:r w:rsidR="00723C50" w:rsidRPr="00723C50">
              <w:rPr>
                <w:rFonts w:ascii="Arial Narrow" w:hAnsi="Arial Narrow"/>
                <w:color w:val="000000"/>
                <w:spacing w:val="49"/>
                <w:shd w:val="solid" w:color="000000" w:fill="000000"/>
                <w:fitText w:val="320" w:id="-761000944"/>
                <w14:textFill>
                  <w14:solidFill>
                    <w14:srgbClr w14:val="000000">
                      <w14:alpha w14:val="100000"/>
                    </w14:srgbClr>
                  </w14:solidFill>
                </w14:textFill>
              </w:rPr>
              <w:t>|||</w:t>
            </w:r>
            <w:r w:rsidR="00723C50" w:rsidRPr="00723C50">
              <w:rPr>
                <w:rFonts w:ascii="Arial Narrow" w:hAnsi="Arial Narrow"/>
                <w:color w:val="000000"/>
                <w:spacing w:val="3"/>
                <w:shd w:val="solid" w:color="000000" w:fill="000000"/>
                <w:fitText w:val="320" w:id="-761000944"/>
                <w14:textFill>
                  <w14:solidFill>
                    <w14:srgbClr w14:val="000000">
                      <w14:alpha w14:val="100000"/>
                    </w14:srgbClr>
                  </w14:solidFill>
                </w14:textFill>
              </w:rPr>
              <w:t>|</w:t>
            </w:r>
          </w:p>
        </w:tc>
        <w:tc>
          <w:tcPr>
            <w:tcW w:w="1231" w:type="pct"/>
            <w:vAlign w:val="center"/>
            <w:hideMark/>
          </w:tcPr>
          <w:p w14:paraId="6D97088A" w14:textId="77777777" w:rsidR="007455EE" w:rsidRPr="007455EE" w:rsidRDefault="007455EE" w:rsidP="00477D8A">
            <w:pPr>
              <w:pStyle w:val="Table"/>
              <w:keepNext/>
              <w:keepLines/>
              <w:rPr>
                <w:rFonts w:ascii="Arial Narrow" w:hAnsi="Arial Narrow"/>
              </w:rPr>
            </w:pPr>
            <w:r w:rsidRPr="007455EE">
              <w:rPr>
                <w:rFonts w:ascii="Arial Narrow" w:hAnsi="Arial Narrow"/>
              </w:rPr>
              <w:t>N/P</w:t>
            </w:r>
          </w:p>
        </w:tc>
      </w:tr>
      <w:tr w:rsidR="007455EE" w:rsidRPr="007455EE" w14:paraId="2A6492E8" w14:textId="77777777" w:rsidTr="002963E4">
        <w:trPr>
          <w:trHeight w:val="227"/>
        </w:trPr>
        <w:tc>
          <w:tcPr>
            <w:tcW w:w="3141" w:type="pct"/>
            <w:gridSpan w:val="2"/>
            <w:vAlign w:val="center"/>
          </w:tcPr>
          <w:p w14:paraId="78B3097D" w14:textId="77777777" w:rsidR="007455EE" w:rsidRPr="007455EE" w:rsidRDefault="007455EE" w:rsidP="00477D8A">
            <w:pPr>
              <w:pStyle w:val="Table"/>
              <w:keepNext/>
              <w:keepLines/>
              <w:rPr>
                <w:rFonts w:ascii="Arial Narrow" w:hAnsi="Arial Narrow"/>
                <w:b/>
                <w:bCs/>
              </w:rPr>
            </w:pPr>
            <w:r w:rsidRPr="007455EE">
              <w:rPr>
                <w:rFonts w:ascii="Arial Narrow" w:hAnsi="Arial Narrow"/>
                <w:b/>
                <w:bCs/>
              </w:rPr>
              <w:t>Price reduction vs initial PBAC submission</w:t>
            </w:r>
          </w:p>
        </w:tc>
        <w:tc>
          <w:tcPr>
            <w:tcW w:w="628" w:type="pct"/>
            <w:noWrap/>
            <w:vAlign w:val="center"/>
          </w:tcPr>
          <w:p w14:paraId="077FFB4C" w14:textId="795604D6" w:rsidR="007455EE" w:rsidRPr="007455EE" w:rsidRDefault="007455EE" w:rsidP="00477D8A">
            <w:pPr>
              <w:pStyle w:val="Table"/>
              <w:keepNext/>
              <w:keepLines/>
              <w:rPr>
                <w:rFonts w:ascii="Arial Narrow" w:hAnsi="Arial Narrow"/>
                <w:b/>
                <w:bCs/>
              </w:rPr>
            </w:pPr>
            <w:r w:rsidRPr="007455EE">
              <w:rPr>
                <w:rFonts w:ascii="Arial Narrow" w:hAnsi="Arial Narrow"/>
                <w:b/>
                <w:bCs/>
              </w:rPr>
              <w:t>-</w:t>
            </w:r>
            <w:r w:rsidR="00723C50" w:rsidRPr="0084034B">
              <w:rPr>
                <w:rFonts w:ascii="Arial Narrow" w:hAnsi="Arial Narrow"/>
                <w:b/>
                <w:bCs/>
                <w:color w:val="000000"/>
                <w:spacing w:val="44"/>
                <w:shd w:val="solid" w:color="000000" w:fill="000000"/>
                <w:fitText w:val="340" w:id="-761000960"/>
                <w14:textFill>
                  <w14:solidFill>
                    <w14:srgbClr w14:val="000000">
                      <w14:alpha w14:val="100000"/>
                    </w14:srgbClr>
                  </w14:solidFill>
                </w14:textFill>
              </w:rPr>
              <w:t>|||</w:t>
            </w:r>
            <w:r w:rsidR="00723C50" w:rsidRPr="0084034B">
              <w:rPr>
                <w:rFonts w:ascii="Arial Narrow" w:hAnsi="Arial Narrow"/>
                <w:b/>
                <w:bCs/>
                <w:color w:val="000000"/>
                <w:spacing w:val="22"/>
                <w:shd w:val="solid" w:color="000000" w:fill="000000"/>
                <w:fitText w:val="340" w:id="-761000960"/>
                <w14:textFill>
                  <w14:solidFill>
                    <w14:srgbClr w14:val="000000">
                      <w14:alpha w14:val="100000"/>
                    </w14:srgbClr>
                  </w14:solidFill>
                </w14:textFill>
              </w:rPr>
              <w:t>|</w:t>
            </w:r>
            <w:r w:rsidRPr="007455EE">
              <w:rPr>
                <w:rFonts w:ascii="Arial Narrow" w:hAnsi="Arial Narrow"/>
                <w:b/>
                <w:bCs/>
              </w:rPr>
              <w:t>%</w:t>
            </w:r>
          </w:p>
        </w:tc>
        <w:tc>
          <w:tcPr>
            <w:tcW w:w="1231" w:type="pct"/>
            <w:vAlign w:val="center"/>
          </w:tcPr>
          <w:p w14:paraId="53D841E3" w14:textId="0F86075C" w:rsidR="007455EE" w:rsidRPr="007455EE" w:rsidRDefault="007455EE" w:rsidP="00477D8A">
            <w:pPr>
              <w:pStyle w:val="Table"/>
              <w:keepNext/>
              <w:keepLines/>
              <w:rPr>
                <w:rFonts w:ascii="Arial Narrow" w:hAnsi="Arial Narrow"/>
              </w:rPr>
            </w:pPr>
            <w:r w:rsidRPr="00801624">
              <w:rPr>
                <w:rFonts w:ascii="Arial Narrow" w:hAnsi="Arial Narrow"/>
              </w:rPr>
              <w:t>$</w:t>
            </w:r>
            <w:r w:rsidR="00723C50" w:rsidRPr="00723C50">
              <w:rPr>
                <w:rFonts w:ascii="Arial Narrow" w:hAnsi="Arial Narrow"/>
                <w:color w:val="000000"/>
                <w:spacing w:val="49"/>
                <w:shd w:val="solid" w:color="000000" w:fill="000000"/>
                <w:fitText w:val="320" w:id="-761000959"/>
                <w14:textFill>
                  <w14:solidFill>
                    <w14:srgbClr w14:val="000000">
                      <w14:alpha w14:val="100000"/>
                    </w14:srgbClr>
                  </w14:solidFill>
                </w14:textFill>
              </w:rPr>
              <w:t>|||</w:t>
            </w:r>
            <w:r w:rsidR="00723C50" w:rsidRPr="00723C50">
              <w:rPr>
                <w:rFonts w:ascii="Arial Narrow" w:hAnsi="Arial Narrow"/>
                <w:color w:val="000000"/>
                <w:spacing w:val="3"/>
                <w:shd w:val="solid" w:color="000000" w:fill="000000"/>
                <w:fitText w:val="320" w:id="-761000959"/>
                <w14:textFill>
                  <w14:solidFill>
                    <w14:srgbClr w14:val="000000">
                      <w14:alpha w14:val="100000"/>
                    </w14:srgbClr>
                  </w14:solidFill>
                </w14:textFill>
              </w:rPr>
              <w:t>|</w:t>
            </w:r>
            <w:r w:rsidRPr="00801624">
              <w:rPr>
                <w:rFonts w:ascii="Arial Narrow" w:hAnsi="Arial Narrow"/>
              </w:rPr>
              <w:t xml:space="preserve"> / $</w:t>
            </w:r>
            <w:r w:rsidR="00723C50" w:rsidRPr="0084034B">
              <w:rPr>
                <w:rFonts w:ascii="Arial Narrow" w:hAnsi="Arial Narrow"/>
                <w:color w:val="000000"/>
                <w:spacing w:val="66"/>
                <w:w w:val="84"/>
                <w:shd w:val="solid" w:color="000000" w:fill="000000"/>
                <w:fitText w:val="340" w:id="-761000958"/>
                <w14:textFill>
                  <w14:solidFill>
                    <w14:srgbClr w14:val="000000">
                      <w14:alpha w14:val="100000"/>
                    </w14:srgbClr>
                  </w14:solidFill>
                </w14:textFill>
              </w:rPr>
              <w:t>|||</w:t>
            </w:r>
            <w:r w:rsidR="00723C50" w:rsidRPr="0084034B">
              <w:rPr>
                <w:rFonts w:ascii="Arial Narrow" w:hAnsi="Arial Narrow"/>
                <w:color w:val="000000"/>
                <w:w w:val="84"/>
                <w:shd w:val="solid" w:color="000000" w:fill="000000"/>
                <w:fitText w:val="340" w:id="-761000958"/>
                <w14:textFill>
                  <w14:solidFill>
                    <w14:srgbClr w14:val="000000">
                      <w14:alpha w14:val="100000"/>
                    </w14:srgbClr>
                  </w14:solidFill>
                </w14:textFill>
              </w:rPr>
              <w:t>|</w:t>
            </w:r>
          </w:p>
        </w:tc>
      </w:tr>
      <w:tr w:rsidR="007455EE" w:rsidRPr="007455EE" w14:paraId="32A25C9D" w14:textId="77777777" w:rsidTr="002963E4">
        <w:trPr>
          <w:trHeight w:val="227"/>
        </w:trPr>
        <w:tc>
          <w:tcPr>
            <w:tcW w:w="3141" w:type="pct"/>
            <w:gridSpan w:val="2"/>
            <w:vAlign w:val="center"/>
          </w:tcPr>
          <w:p w14:paraId="6F64A844" w14:textId="67A41CF9" w:rsidR="007455EE" w:rsidRPr="007455EE" w:rsidRDefault="007455EE" w:rsidP="00477D8A">
            <w:pPr>
              <w:pStyle w:val="Table"/>
              <w:keepNext/>
              <w:keepLines/>
              <w:rPr>
                <w:rFonts w:ascii="Arial Narrow" w:hAnsi="Arial Narrow"/>
                <w:b/>
                <w:bCs/>
              </w:rPr>
            </w:pPr>
            <w:r w:rsidRPr="007455EE">
              <w:rPr>
                <w:rFonts w:ascii="Arial Narrow" w:hAnsi="Arial Narrow"/>
                <w:b/>
                <w:bCs/>
              </w:rPr>
              <w:t>Cost reduction per course vs initial PBAC submission</w:t>
            </w:r>
            <w:r w:rsidR="00164184">
              <w:rPr>
                <w:rFonts w:ascii="Arial Narrow" w:hAnsi="Arial Narrow"/>
                <w:b/>
                <w:bCs/>
              </w:rPr>
              <w:t xml:space="preserve"> over 4.13 years</w:t>
            </w:r>
          </w:p>
        </w:tc>
        <w:tc>
          <w:tcPr>
            <w:tcW w:w="628" w:type="pct"/>
            <w:noWrap/>
            <w:vAlign w:val="center"/>
          </w:tcPr>
          <w:p w14:paraId="03983EAE" w14:textId="3360F031" w:rsidR="007455EE" w:rsidRPr="007455EE" w:rsidRDefault="007455EE" w:rsidP="00477D8A">
            <w:pPr>
              <w:pStyle w:val="Table"/>
              <w:keepNext/>
              <w:keepLines/>
              <w:rPr>
                <w:rFonts w:ascii="Arial Narrow" w:hAnsi="Arial Narrow"/>
                <w:b/>
                <w:bCs/>
              </w:rPr>
            </w:pPr>
            <w:r w:rsidRPr="007455EE">
              <w:rPr>
                <w:rFonts w:ascii="Arial Narrow" w:hAnsi="Arial Narrow"/>
                <w:b/>
                <w:bCs/>
              </w:rPr>
              <w:t>-$</w:t>
            </w:r>
            <w:r w:rsidR="00723C50" w:rsidRPr="0084034B">
              <w:rPr>
                <w:rFonts w:ascii="Arial Narrow" w:hAnsi="Arial Narrow"/>
                <w:b/>
                <w:bCs/>
                <w:color w:val="000000"/>
                <w:spacing w:val="55"/>
                <w:shd w:val="solid" w:color="000000" w:fill="000000"/>
                <w:fitText w:val="360" w:id="-761000957"/>
                <w14:textFill>
                  <w14:solidFill>
                    <w14:srgbClr w14:val="000000">
                      <w14:alpha w14:val="100000"/>
                    </w14:srgbClr>
                  </w14:solidFill>
                </w14:textFill>
              </w:rPr>
              <w:t>|||</w:t>
            </w:r>
            <w:r w:rsidR="00723C50" w:rsidRPr="0084034B">
              <w:rPr>
                <w:rFonts w:ascii="Arial Narrow" w:hAnsi="Arial Narrow"/>
                <w:b/>
                <w:bCs/>
                <w:color w:val="000000"/>
                <w:spacing w:val="11"/>
                <w:shd w:val="solid" w:color="000000" w:fill="000000"/>
                <w:fitText w:val="360" w:id="-761000957"/>
                <w14:textFill>
                  <w14:solidFill>
                    <w14:srgbClr w14:val="000000">
                      <w14:alpha w14:val="100000"/>
                    </w14:srgbClr>
                  </w14:solidFill>
                </w14:textFill>
              </w:rPr>
              <w:t>|</w:t>
            </w:r>
          </w:p>
        </w:tc>
        <w:tc>
          <w:tcPr>
            <w:tcW w:w="1231" w:type="pct"/>
            <w:vAlign w:val="center"/>
          </w:tcPr>
          <w:p w14:paraId="02A94400" w14:textId="2FF27315" w:rsidR="007455EE" w:rsidRPr="007455EE" w:rsidRDefault="007455EE" w:rsidP="00477D8A">
            <w:pPr>
              <w:pStyle w:val="Table"/>
              <w:keepNext/>
              <w:keepLines/>
              <w:rPr>
                <w:rFonts w:ascii="Arial Narrow" w:hAnsi="Arial Narrow"/>
              </w:rPr>
            </w:pPr>
            <w:r w:rsidRPr="007455EE">
              <w:rPr>
                <w:rFonts w:ascii="Arial Narrow" w:hAnsi="Arial Narrow"/>
              </w:rPr>
              <w:t>CMA Workbook</w:t>
            </w:r>
          </w:p>
        </w:tc>
      </w:tr>
    </w:tbl>
    <w:p w14:paraId="272EF0C9" w14:textId="43F83639" w:rsidR="00094755" w:rsidRDefault="007455EE" w:rsidP="00D82B0B">
      <w:pPr>
        <w:pStyle w:val="TableFigureFooter"/>
      </w:pPr>
      <w:r>
        <w:t>Source: Adapted from Table 12 of the re-submission</w:t>
      </w:r>
    </w:p>
    <w:p w14:paraId="217049F4" w14:textId="1DF873EF" w:rsidR="00482305" w:rsidRDefault="00482305" w:rsidP="00482305">
      <w:pPr>
        <w:pStyle w:val="3-BodyText"/>
      </w:pPr>
      <w:r>
        <w:t xml:space="preserve">Sensitivity analyses on the CMA prepared by the Secretariat are detailed in the table below. </w:t>
      </w:r>
    </w:p>
    <w:p w14:paraId="1FE80286" w14:textId="0E248606" w:rsidR="00482305" w:rsidRDefault="00482305" w:rsidP="00B21D3C">
      <w:pPr>
        <w:pStyle w:val="Caption"/>
        <w:keepNext w:val="0"/>
        <w:keepLines/>
      </w:pPr>
      <w:r>
        <w:t>Table 9: Sensitivity analyses on the cost-minimisation approach for FosLD/FosCD and LCIG</w:t>
      </w:r>
    </w:p>
    <w:tbl>
      <w:tblPr>
        <w:tblStyle w:val="TableGrid"/>
        <w:tblW w:w="0" w:type="auto"/>
        <w:jc w:val="center"/>
        <w:tblLook w:val="04A0" w:firstRow="1" w:lastRow="0" w:firstColumn="1" w:lastColumn="0" w:noHBand="0" w:noVBand="1"/>
      </w:tblPr>
      <w:tblGrid>
        <w:gridCol w:w="1696"/>
        <w:gridCol w:w="993"/>
        <w:gridCol w:w="1559"/>
        <w:gridCol w:w="972"/>
        <w:gridCol w:w="1458"/>
        <w:gridCol w:w="2338"/>
      </w:tblGrid>
      <w:tr w:rsidR="009853B6" w14:paraId="5061B9AA" w14:textId="005AF0C5" w:rsidTr="002963E4">
        <w:trPr>
          <w:jc w:val="center"/>
        </w:trPr>
        <w:tc>
          <w:tcPr>
            <w:tcW w:w="1696" w:type="dxa"/>
          </w:tcPr>
          <w:p w14:paraId="240DEF9A" w14:textId="61DF4593" w:rsidR="009853B6" w:rsidRPr="00C43EB3" w:rsidRDefault="00C43EB3" w:rsidP="002963E4">
            <w:pPr>
              <w:pStyle w:val="In-tableHeading"/>
            </w:pPr>
            <w:r w:rsidRPr="00C43EB3">
              <w:t>Parameter</w:t>
            </w:r>
          </w:p>
        </w:tc>
        <w:tc>
          <w:tcPr>
            <w:tcW w:w="993" w:type="dxa"/>
          </w:tcPr>
          <w:p w14:paraId="45ADA403" w14:textId="64B2991D" w:rsidR="009853B6" w:rsidRPr="00C43EB3" w:rsidRDefault="00C43EB3" w:rsidP="002963E4">
            <w:pPr>
              <w:pStyle w:val="In-tableHeading"/>
            </w:pPr>
            <w:r w:rsidRPr="00C43EB3">
              <w:t>Input</w:t>
            </w:r>
          </w:p>
        </w:tc>
        <w:tc>
          <w:tcPr>
            <w:tcW w:w="1559" w:type="dxa"/>
          </w:tcPr>
          <w:p w14:paraId="0798AA21" w14:textId="647AF4D8" w:rsidR="009853B6" w:rsidRPr="00164184" w:rsidRDefault="009853B6" w:rsidP="002963E4">
            <w:pPr>
              <w:pStyle w:val="In-tableHeading"/>
            </w:pPr>
            <w:r w:rsidRPr="00164184">
              <w:t>Ex-manufacturer price per unit</w:t>
            </w:r>
          </w:p>
        </w:tc>
        <w:tc>
          <w:tcPr>
            <w:tcW w:w="972" w:type="dxa"/>
          </w:tcPr>
          <w:p w14:paraId="3179E25B" w14:textId="5FB53A65" w:rsidR="009853B6" w:rsidRPr="00164184" w:rsidRDefault="009853B6" w:rsidP="002963E4">
            <w:pPr>
              <w:pStyle w:val="In-tableHeading"/>
            </w:pPr>
            <w:r w:rsidRPr="00164184">
              <w:t>AEMP</w:t>
            </w:r>
          </w:p>
        </w:tc>
        <w:tc>
          <w:tcPr>
            <w:tcW w:w="1458" w:type="dxa"/>
          </w:tcPr>
          <w:p w14:paraId="2BED79AD" w14:textId="7EEF652D" w:rsidR="009853B6" w:rsidRPr="00164184" w:rsidRDefault="009853B6" w:rsidP="002963E4">
            <w:pPr>
              <w:pStyle w:val="In-tableHeading"/>
            </w:pPr>
            <w:r w:rsidRPr="00164184">
              <w:t>Price reduction vs initial PBAC submission</w:t>
            </w:r>
          </w:p>
        </w:tc>
        <w:tc>
          <w:tcPr>
            <w:tcW w:w="2338" w:type="dxa"/>
          </w:tcPr>
          <w:p w14:paraId="3BD36D04" w14:textId="67C879C8" w:rsidR="009853B6" w:rsidRPr="00164184" w:rsidRDefault="009853B6" w:rsidP="002963E4">
            <w:pPr>
              <w:pStyle w:val="In-tableHeading"/>
            </w:pPr>
            <w:r>
              <w:t xml:space="preserve">Cost reduction per course vs initial PBAC submission </w:t>
            </w:r>
          </w:p>
        </w:tc>
      </w:tr>
      <w:tr w:rsidR="006764AA" w14:paraId="76F52F21" w14:textId="77777777" w:rsidTr="002963E4">
        <w:trPr>
          <w:jc w:val="center"/>
        </w:trPr>
        <w:tc>
          <w:tcPr>
            <w:tcW w:w="2689" w:type="dxa"/>
            <w:gridSpan w:val="2"/>
          </w:tcPr>
          <w:p w14:paraId="0EF29BC5" w14:textId="6690C228" w:rsidR="006764AA" w:rsidRPr="001F3AB7" w:rsidRDefault="006764AA" w:rsidP="002963E4">
            <w:pPr>
              <w:pStyle w:val="TableText"/>
            </w:pPr>
            <w:r w:rsidRPr="001F3AB7">
              <w:t>Base case in re-submission</w:t>
            </w:r>
          </w:p>
        </w:tc>
        <w:tc>
          <w:tcPr>
            <w:tcW w:w="1559" w:type="dxa"/>
          </w:tcPr>
          <w:p w14:paraId="0C4E99CE" w14:textId="48E74D08" w:rsidR="006764AA" w:rsidRPr="001F3AB7" w:rsidRDefault="006764AA" w:rsidP="002963E4">
            <w:pPr>
              <w:pStyle w:val="TableText"/>
            </w:pPr>
            <w:r w:rsidRPr="001F3AB7">
              <w:t>$</w:t>
            </w:r>
            <w:r w:rsidR="00723C50" w:rsidRPr="00723C50">
              <w:rPr>
                <w:color w:val="000000"/>
                <w:spacing w:val="49"/>
                <w:shd w:val="solid" w:color="000000" w:fill="000000"/>
                <w:fitText w:val="320" w:id="-761000956"/>
                <w14:textFill>
                  <w14:solidFill>
                    <w14:srgbClr w14:val="000000">
                      <w14:alpha w14:val="100000"/>
                    </w14:srgbClr>
                  </w14:solidFill>
                </w14:textFill>
              </w:rPr>
              <w:t>|||</w:t>
            </w:r>
            <w:r w:rsidR="00723C50" w:rsidRPr="00723C50">
              <w:rPr>
                <w:color w:val="000000"/>
                <w:spacing w:val="3"/>
                <w:shd w:val="solid" w:color="000000" w:fill="000000"/>
                <w:fitText w:val="320" w:id="-761000956"/>
                <w14:textFill>
                  <w14:solidFill>
                    <w14:srgbClr w14:val="000000">
                      <w14:alpha w14:val="100000"/>
                    </w14:srgbClr>
                  </w14:solidFill>
                </w14:textFill>
              </w:rPr>
              <w:t>|</w:t>
            </w:r>
          </w:p>
        </w:tc>
        <w:tc>
          <w:tcPr>
            <w:tcW w:w="972" w:type="dxa"/>
          </w:tcPr>
          <w:p w14:paraId="3E6F2105" w14:textId="4EE8B690" w:rsidR="006764AA" w:rsidRPr="001F3AB7" w:rsidRDefault="006764AA" w:rsidP="002963E4">
            <w:pPr>
              <w:pStyle w:val="TableText"/>
            </w:pPr>
            <w:r w:rsidRPr="001F3AB7">
              <w:t>$</w:t>
            </w:r>
            <w:r w:rsidR="00723C50" w:rsidRPr="00723C50">
              <w:rPr>
                <w:color w:val="000000"/>
                <w:spacing w:val="49"/>
                <w:shd w:val="solid" w:color="000000" w:fill="000000"/>
                <w:fitText w:val="320" w:id="-761000955"/>
                <w14:textFill>
                  <w14:solidFill>
                    <w14:srgbClr w14:val="000000">
                      <w14:alpha w14:val="100000"/>
                    </w14:srgbClr>
                  </w14:solidFill>
                </w14:textFill>
              </w:rPr>
              <w:t>|||</w:t>
            </w:r>
            <w:r w:rsidR="00723C50" w:rsidRPr="00723C50">
              <w:rPr>
                <w:color w:val="000000"/>
                <w:spacing w:val="3"/>
                <w:shd w:val="solid" w:color="000000" w:fill="000000"/>
                <w:fitText w:val="320" w:id="-761000955"/>
                <w14:textFill>
                  <w14:solidFill>
                    <w14:srgbClr w14:val="000000">
                      <w14:alpha w14:val="100000"/>
                    </w14:srgbClr>
                  </w14:solidFill>
                </w14:textFill>
              </w:rPr>
              <w:t>|</w:t>
            </w:r>
          </w:p>
        </w:tc>
        <w:tc>
          <w:tcPr>
            <w:tcW w:w="1458" w:type="dxa"/>
          </w:tcPr>
          <w:p w14:paraId="48528499" w14:textId="780D1408" w:rsidR="006764AA" w:rsidRPr="001F3AB7" w:rsidRDefault="006764AA" w:rsidP="002963E4">
            <w:pPr>
              <w:pStyle w:val="TableText"/>
            </w:pPr>
            <w:r w:rsidRPr="001F3AB7">
              <w:t>-</w:t>
            </w:r>
            <w:r w:rsidR="0084034B" w:rsidRPr="0084034B">
              <w:rPr>
                <w:color w:val="000000"/>
                <w:spacing w:val="55"/>
                <w:w w:val="84"/>
                <w:shd w:val="solid" w:color="000000" w:fill="000000"/>
                <w:fitText w:val="330" w:id="-752591872"/>
                <w14:textFill>
                  <w14:solidFill>
                    <w14:srgbClr w14:val="000000">
                      <w14:alpha w14:val="100000"/>
                    </w14:srgbClr>
                  </w14:solidFill>
                </w14:textFill>
              </w:rPr>
              <w:t>|||</w:t>
            </w:r>
            <w:r w:rsidR="0084034B" w:rsidRPr="0084034B">
              <w:rPr>
                <w:color w:val="000000"/>
                <w:spacing w:val="22"/>
                <w:w w:val="84"/>
                <w:shd w:val="solid" w:color="000000" w:fill="000000"/>
                <w:fitText w:val="330" w:id="-752591872"/>
                <w14:textFill>
                  <w14:solidFill>
                    <w14:srgbClr w14:val="000000">
                      <w14:alpha w14:val="100000"/>
                    </w14:srgbClr>
                  </w14:solidFill>
                </w14:textFill>
              </w:rPr>
              <w:t>|</w:t>
            </w:r>
            <w:r w:rsidRPr="001F3AB7">
              <w:t>%</w:t>
            </w:r>
          </w:p>
        </w:tc>
        <w:tc>
          <w:tcPr>
            <w:tcW w:w="2338" w:type="dxa"/>
          </w:tcPr>
          <w:p w14:paraId="20B5BBDF" w14:textId="4B0F49B4" w:rsidR="006764AA" w:rsidRPr="001F3AB7" w:rsidRDefault="006764AA" w:rsidP="002963E4">
            <w:pPr>
              <w:pStyle w:val="TableText"/>
            </w:pPr>
            <w:r w:rsidRPr="001F3AB7">
              <w:t>-$</w:t>
            </w:r>
            <w:r w:rsidR="00723C50" w:rsidRPr="00723C50">
              <w:rPr>
                <w:color w:val="000000"/>
                <w:spacing w:val="49"/>
                <w:shd w:val="solid" w:color="000000" w:fill="000000"/>
                <w:fitText w:val="320" w:id="-761000954"/>
                <w14:textFill>
                  <w14:solidFill>
                    <w14:srgbClr w14:val="000000">
                      <w14:alpha w14:val="100000"/>
                    </w14:srgbClr>
                  </w14:solidFill>
                </w14:textFill>
              </w:rPr>
              <w:t>|||</w:t>
            </w:r>
            <w:r w:rsidR="00723C50" w:rsidRPr="00723C50">
              <w:rPr>
                <w:color w:val="000000"/>
                <w:spacing w:val="3"/>
                <w:shd w:val="solid" w:color="000000" w:fill="000000"/>
                <w:fitText w:val="320" w:id="-761000954"/>
                <w14:textFill>
                  <w14:solidFill>
                    <w14:srgbClr w14:val="000000">
                      <w14:alpha w14:val="100000"/>
                    </w14:srgbClr>
                  </w14:solidFill>
                </w14:textFill>
              </w:rPr>
              <w:t>|</w:t>
            </w:r>
            <w:r w:rsidRPr="001F3AB7">
              <w:t xml:space="preserve"> over 4.13 years</w:t>
            </w:r>
          </w:p>
        </w:tc>
      </w:tr>
      <w:tr w:rsidR="009853B6" w14:paraId="2C85C857" w14:textId="3909F5D1" w:rsidTr="002963E4">
        <w:trPr>
          <w:jc w:val="center"/>
        </w:trPr>
        <w:tc>
          <w:tcPr>
            <w:tcW w:w="1696" w:type="dxa"/>
            <w:vMerge w:val="restart"/>
          </w:tcPr>
          <w:p w14:paraId="501C841A" w14:textId="4138BC81" w:rsidR="009853B6" w:rsidRPr="00482305" w:rsidRDefault="009853B6" w:rsidP="002963E4">
            <w:pPr>
              <w:pStyle w:val="TableText"/>
            </w:pPr>
            <w:r w:rsidRPr="00482305">
              <w:t>Duration of treatment</w:t>
            </w:r>
            <w:r>
              <w:t xml:space="preserve"> </w:t>
            </w:r>
            <w:r w:rsidRPr="00482305">
              <w:t>(base case 4.13 years)</w:t>
            </w:r>
          </w:p>
        </w:tc>
        <w:tc>
          <w:tcPr>
            <w:tcW w:w="993" w:type="dxa"/>
            <w:vAlign w:val="center"/>
          </w:tcPr>
          <w:p w14:paraId="7104AF03" w14:textId="0B78E908" w:rsidR="009853B6" w:rsidRPr="00482305" w:rsidRDefault="009853B6" w:rsidP="002963E4">
            <w:pPr>
              <w:pStyle w:val="TableText"/>
            </w:pPr>
            <w:r>
              <w:t>5 years</w:t>
            </w:r>
          </w:p>
        </w:tc>
        <w:tc>
          <w:tcPr>
            <w:tcW w:w="1559" w:type="dxa"/>
            <w:vAlign w:val="center"/>
          </w:tcPr>
          <w:p w14:paraId="0FCFC424" w14:textId="1D0B061A" w:rsidR="009853B6" w:rsidRPr="00482305" w:rsidRDefault="009853B6" w:rsidP="002963E4">
            <w:pPr>
              <w:pStyle w:val="TableText"/>
            </w:pPr>
            <w:r>
              <w:t>$</w:t>
            </w:r>
            <w:r w:rsidR="00723C50" w:rsidRPr="00723C50">
              <w:rPr>
                <w:color w:val="000000"/>
                <w:spacing w:val="49"/>
                <w:shd w:val="solid" w:color="000000" w:fill="000000"/>
                <w:fitText w:val="320" w:id="-761000953"/>
                <w14:textFill>
                  <w14:solidFill>
                    <w14:srgbClr w14:val="000000">
                      <w14:alpha w14:val="100000"/>
                    </w14:srgbClr>
                  </w14:solidFill>
                </w14:textFill>
              </w:rPr>
              <w:t>|||</w:t>
            </w:r>
            <w:r w:rsidR="00723C50" w:rsidRPr="00723C50">
              <w:rPr>
                <w:color w:val="000000"/>
                <w:spacing w:val="3"/>
                <w:shd w:val="solid" w:color="000000" w:fill="000000"/>
                <w:fitText w:val="320" w:id="-761000953"/>
                <w14:textFill>
                  <w14:solidFill>
                    <w14:srgbClr w14:val="000000">
                      <w14:alpha w14:val="100000"/>
                    </w14:srgbClr>
                  </w14:solidFill>
                </w14:textFill>
              </w:rPr>
              <w:t>|</w:t>
            </w:r>
          </w:p>
        </w:tc>
        <w:tc>
          <w:tcPr>
            <w:tcW w:w="972" w:type="dxa"/>
            <w:vAlign w:val="center"/>
          </w:tcPr>
          <w:p w14:paraId="5BBAF090" w14:textId="100B9873" w:rsidR="009853B6" w:rsidRPr="00482305" w:rsidRDefault="009853B6" w:rsidP="002963E4">
            <w:pPr>
              <w:pStyle w:val="TableText"/>
            </w:pPr>
            <w:r>
              <w:t>$</w:t>
            </w:r>
            <w:r w:rsidR="00723C50" w:rsidRPr="00723C50">
              <w:rPr>
                <w:color w:val="000000"/>
                <w:spacing w:val="49"/>
                <w:shd w:val="solid" w:color="000000" w:fill="000000"/>
                <w:fitText w:val="320" w:id="-761000952"/>
                <w14:textFill>
                  <w14:solidFill>
                    <w14:srgbClr w14:val="000000">
                      <w14:alpha w14:val="100000"/>
                    </w14:srgbClr>
                  </w14:solidFill>
                </w14:textFill>
              </w:rPr>
              <w:t>|||</w:t>
            </w:r>
            <w:r w:rsidR="00723C50" w:rsidRPr="00723C50">
              <w:rPr>
                <w:color w:val="000000"/>
                <w:spacing w:val="3"/>
                <w:shd w:val="solid" w:color="000000" w:fill="000000"/>
                <w:fitText w:val="320" w:id="-761000952"/>
                <w14:textFill>
                  <w14:solidFill>
                    <w14:srgbClr w14:val="000000">
                      <w14:alpha w14:val="100000"/>
                    </w14:srgbClr>
                  </w14:solidFill>
                </w14:textFill>
              </w:rPr>
              <w:t>|</w:t>
            </w:r>
          </w:p>
        </w:tc>
        <w:tc>
          <w:tcPr>
            <w:tcW w:w="1458" w:type="dxa"/>
            <w:vAlign w:val="center"/>
          </w:tcPr>
          <w:p w14:paraId="2DABA280" w14:textId="4AC4A1FF" w:rsidR="009853B6" w:rsidRPr="00482305" w:rsidRDefault="009853B6" w:rsidP="002963E4">
            <w:pPr>
              <w:pStyle w:val="TableText"/>
            </w:pPr>
            <w:r>
              <w:t>-</w:t>
            </w:r>
            <w:r w:rsidR="0084034B">
              <w:rPr>
                <w:color w:val="000000"/>
                <w:spacing w:val="52"/>
                <w:shd w:val="solid" w:color="000000" w:fill="000000"/>
                <w:fitText w:val="330" w:id="-752591871"/>
                <w14:textFill>
                  <w14:solidFill>
                    <w14:srgbClr w14:val="000000">
                      <w14:alpha w14:val="100000"/>
                    </w14:srgbClr>
                  </w14:solidFill>
                </w14:textFill>
              </w:rPr>
              <w:t>|||</w:t>
            </w:r>
            <w:r w:rsidR="0084034B">
              <w:rPr>
                <w:color w:val="000000"/>
                <w:spacing w:val="2"/>
                <w:shd w:val="solid" w:color="000000" w:fill="000000"/>
                <w:fitText w:val="330" w:id="-752591871"/>
                <w14:textFill>
                  <w14:solidFill>
                    <w14:srgbClr w14:val="000000">
                      <w14:alpha w14:val="100000"/>
                    </w14:srgbClr>
                  </w14:solidFill>
                </w14:textFill>
              </w:rPr>
              <w:t>|</w:t>
            </w:r>
            <w:r>
              <w:t>%</w:t>
            </w:r>
          </w:p>
        </w:tc>
        <w:tc>
          <w:tcPr>
            <w:tcW w:w="2338" w:type="dxa"/>
            <w:vAlign w:val="center"/>
          </w:tcPr>
          <w:p w14:paraId="4E28201A" w14:textId="48DC3A26" w:rsidR="009853B6" w:rsidRDefault="009853B6" w:rsidP="002963E4">
            <w:pPr>
              <w:pStyle w:val="TableText"/>
            </w:pPr>
            <w:r>
              <w:t>-$</w:t>
            </w:r>
            <w:r w:rsidR="00723C50" w:rsidRPr="00723C50">
              <w:rPr>
                <w:color w:val="000000"/>
                <w:spacing w:val="49"/>
                <w:shd w:val="solid" w:color="000000" w:fill="000000"/>
                <w:fitText w:val="320" w:id="-761000951"/>
                <w14:textFill>
                  <w14:solidFill>
                    <w14:srgbClr w14:val="000000">
                      <w14:alpha w14:val="100000"/>
                    </w14:srgbClr>
                  </w14:solidFill>
                </w14:textFill>
              </w:rPr>
              <w:t>|||</w:t>
            </w:r>
            <w:r w:rsidR="00723C50" w:rsidRPr="00723C50">
              <w:rPr>
                <w:color w:val="000000"/>
                <w:spacing w:val="3"/>
                <w:shd w:val="solid" w:color="000000" w:fill="000000"/>
                <w:fitText w:val="320" w:id="-761000951"/>
                <w14:textFill>
                  <w14:solidFill>
                    <w14:srgbClr w14:val="000000">
                      <w14:alpha w14:val="100000"/>
                    </w14:srgbClr>
                  </w14:solidFill>
                </w14:textFill>
              </w:rPr>
              <w:t>|</w:t>
            </w:r>
            <w:r w:rsidR="00C43EB3">
              <w:t xml:space="preserve"> over 5 years</w:t>
            </w:r>
          </w:p>
        </w:tc>
      </w:tr>
      <w:tr w:rsidR="009853B6" w14:paraId="330BB304" w14:textId="746462BA" w:rsidTr="002963E4">
        <w:trPr>
          <w:jc w:val="center"/>
        </w:trPr>
        <w:tc>
          <w:tcPr>
            <w:tcW w:w="1696" w:type="dxa"/>
            <w:vMerge/>
          </w:tcPr>
          <w:p w14:paraId="23638228" w14:textId="77777777" w:rsidR="009853B6" w:rsidRPr="00482305" w:rsidRDefault="009853B6" w:rsidP="002963E4">
            <w:pPr>
              <w:pStyle w:val="TableText"/>
            </w:pPr>
          </w:p>
        </w:tc>
        <w:tc>
          <w:tcPr>
            <w:tcW w:w="993" w:type="dxa"/>
            <w:vAlign w:val="center"/>
          </w:tcPr>
          <w:p w14:paraId="3B84F61F" w14:textId="54E07015" w:rsidR="009853B6" w:rsidRPr="00482305" w:rsidRDefault="009853B6" w:rsidP="002963E4">
            <w:pPr>
              <w:pStyle w:val="TableText"/>
            </w:pPr>
            <w:r>
              <w:t>3.5 years</w:t>
            </w:r>
          </w:p>
        </w:tc>
        <w:tc>
          <w:tcPr>
            <w:tcW w:w="1559" w:type="dxa"/>
            <w:vAlign w:val="center"/>
          </w:tcPr>
          <w:p w14:paraId="2AE00C56" w14:textId="64B2FE96" w:rsidR="009853B6" w:rsidRPr="00482305" w:rsidRDefault="009853B6" w:rsidP="002963E4">
            <w:pPr>
              <w:pStyle w:val="TableText"/>
            </w:pPr>
            <w:r>
              <w:t>$</w:t>
            </w:r>
            <w:r w:rsidR="00723C50" w:rsidRPr="00723C50">
              <w:rPr>
                <w:color w:val="000000"/>
                <w:spacing w:val="49"/>
                <w:shd w:val="solid" w:color="000000" w:fill="000000"/>
                <w:fitText w:val="320" w:id="-761000950"/>
                <w14:textFill>
                  <w14:solidFill>
                    <w14:srgbClr w14:val="000000">
                      <w14:alpha w14:val="100000"/>
                    </w14:srgbClr>
                  </w14:solidFill>
                </w14:textFill>
              </w:rPr>
              <w:t>|||</w:t>
            </w:r>
            <w:r w:rsidR="00723C50" w:rsidRPr="00723C50">
              <w:rPr>
                <w:color w:val="000000"/>
                <w:spacing w:val="3"/>
                <w:shd w:val="solid" w:color="000000" w:fill="000000"/>
                <w:fitText w:val="320" w:id="-761000950"/>
                <w14:textFill>
                  <w14:solidFill>
                    <w14:srgbClr w14:val="000000">
                      <w14:alpha w14:val="100000"/>
                    </w14:srgbClr>
                  </w14:solidFill>
                </w14:textFill>
              </w:rPr>
              <w:t>|</w:t>
            </w:r>
          </w:p>
        </w:tc>
        <w:tc>
          <w:tcPr>
            <w:tcW w:w="972" w:type="dxa"/>
            <w:vAlign w:val="center"/>
          </w:tcPr>
          <w:p w14:paraId="76E2E8F0" w14:textId="12CDEED2" w:rsidR="009853B6" w:rsidRPr="00482305" w:rsidRDefault="009853B6" w:rsidP="002963E4">
            <w:pPr>
              <w:pStyle w:val="TableText"/>
            </w:pPr>
            <w:r>
              <w:t>$</w:t>
            </w:r>
            <w:r w:rsidR="00723C50" w:rsidRPr="00723C50">
              <w:rPr>
                <w:color w:val="000000"/>
                <w:spacing w:val="49"/>
                <w:shd w:val="solid" w:color="000000" w:fill="000000"/>
                <w:fitText w:val="320" w:id="-761000949"/>
                <w14:textFill>
                  <w14:solidFill>
                    <w14:srgbClr w14:val="000000">
                      <w14:alpha w14:val="100000"/>
                    </w14:srgbClr>
                  </w14:solidFill>
                </w14:textFill>
              </w:rPr>
              <w:t>|||</w:t>
            </w:r>
            <w:r w:rsidR="00723C50" w:rsidRPr="00723C50">
              <w:rPr>
                <w:color w:val="000000"/>
                <w:spacing w:val="3"/>
                <w:shd w:val="solid" w:color="000000" w:fill="000000"/>
                <w:fitText w:val="320" w:id="-761000949"/>
                <w14:textFill>
                  <w14:solidFill>
                    <w14:srgbClr w14:val="000000">
                      <w14:alpha w14:val="100000"/>
                    </w14:srgbClr>
                  </w14:solidFill>
                </w14:textFill>
              </w:rPr>
              <w:t>|</w:t>
            </w:r>
          </w:p>
        </w:tc>
        <w:tc>
          <w:tcPr>
            <w:tcW w:w="1458" w:type="dxa"/>
            <w:vAlign w:val="center"/>
          </w:tcPr>
          <w:p w14:paraId="7A0F2BAE" w14:textId="2557DA6E" w:rsidR="009853B6" w:rsidRPr="00482305" w:rsidRDefault="009853B6" w:rsidP="002963E4">
            <w:pPr>
              <w:pStyle w:val="TableText"/>
            </w:pPr>
            <w:r>
              <w:t>-</w:t>
            </w:r>
            <w:r w:rsidR="0084034B">
              <w:rPr>
                <w:color w:val="000000"/>
                <w:spacing w:val="52"/>
                <w:shd w:val="solid" w:color="000000" w:fill="000000"/>
                <w:fitText w:val="330" w:id="-752591870"/>
                <w14:textFill>
                  <w14:solidFill>
                    <w14:srgbClr w14:val="000000">
                      <w14:alpha w14:val="100000"/>
                    </w14:srgbClr>
                  </w14:solidFill>
                </w14:textFill>
              </w:rPr>
              <w:t>|||</w:t>
            </w:r>
            <w:r w:rsidR="0084034B">
              <w:rPr>
                <w:color w:val="000000"/>
                <w:spacing w:val="2"/>
                <w:shd w:val="solid" w:color="000000" w:fill="000000"/>
                <w:fitText w:val="330" w:id="-752591870"/>
                <w14:textFill>
                  <w14:solidFill>
                    <w14:srgbClr w14:val="000000">
                      <w14:alpha w14:val="100000"/>
                    </w14:srgbClr>
                  </w14:solidFill>
                </w14:textFill>
              </w:rPr>
              <w:t>|</w:t>
            </w:r>
            <w:r>
              <w:t>%</w:t>
            </w:r>
          </w:p>
        </w:tc>
        <w:tc>
          <w:tcPr>
            <w:tcW w:w="2338" w:type="dxa"/>
            <w:vAlign w:val="center"/>
          </w:tcPr>
          <w:p w14:paraId="4A2C7F3E" w14:textId="4FDDA7F8" w:rsidR="009853B6" w:rsidRPr="00482305" w:rsidRDefault="009853B6" w:rsidP="002963E4">
            <w:pPr>
              <w:pStyle w:val="TableText"/>
            </w:pPr>
            <w:r>
              <w:t>-$</w:t>
            </w:r>
            <w:r w:rsidR="00723C50" w:rsidRPr="00723C50">
              <w:rPr>
                <w:color w:val="000000"/>
                <w:spacing w:val="49"/>
                <w:shd w:val="solid" w:color="000000" w:fill="000000"/>
                <w:fitText w:val="320" w:id="-761000948"/>
                <w14:textFill>
                  <w14:solidFill>
                    <w14:srgbClr w14:val="000000">
                      <w14:alpha w14:val="100000"/>
                    </w14:srgbClr>
                  </w14:solidFill>
                </w14:textFill>
              </w:rPr>
              <w:t>|||</w:t>
            </w:r>
            <w:r w:rsidR="00723C50" w:rsidRPr="00723C50">
              <w:rPr>
                <w:color w:val="000000"/>
                <w:spacing w:val="3"/>
                <w:shd w:val="solid" w:color="000000" w:fill="000000"/>
                <w:fitText w:val="320" w:id="-761000948"/>
                <w14:textFill>
                  <w14:solidFill>
                    <w14:srgbClr w14:val="000000">
                      <w14:alpha w14:val="100000"/>
                    </w14:srgbClr>
                  </w14:solidFill>
                </w14:textFill>
              </w:rPr>
              <w:t>|</w:t>
            </w:r>
            <w:r w:rsidR="00C43EB3">
              <w:t xml:space="preserve"> over 3.5 years</w:t>
            </w:r>
          </w:p>
        </w:tc>
      </w:tr>
      <w:tr w:rsidR="007C29C3" w14:paraId="2E14E7C2" w14:textId="281A492A" w:rsidTr="002963E4">
        <w:trPr>
          <w:jc w:val="center"/>
        </w:trPr>
        <w:tc>
          <w:tcPr>
            <w:tcW w:w="1696" w:type="dxa"/>
            <w:vMerge w:val="restart"/>
          </w:tcPr>
          <w:p w14:paraId="62DF5D38" w14:textId="1CA4A8E5" w:rsidR="007C29C3" w:rsidRPr="00482305" w:rsidRDefault="007C29C3" w:rsidP="002963E4">
            <w:pPr>
              <w:pStyle w:val="TableText"/>
            </w:pPr>
            <w:r w:rsidRPr="009853B6">
              <w:t>Unit cost of falls and associated injuries</w:t>
            </w:r>
            <w:r>
              <w:t xml:space="preserve"> (base case $7,680)</w:t>
            </w:r>
          </w:p>
        </w:tc>
        <w:tc>
          <w:tcPr>
            <w:tcW w:w="993" w:type="dxa"/>
            <w:vAlign w:val="center"/>
          </w:tcPr>
          <w:p w14:paraId="2E081319" w14:textId="069E932C" w:rsidR="007C29C3" w:rsidRPr="00482305" w:rsidRDefault="007C29C3" w:rsidP="002963E4">
            <w:pPr>
              <w:pStyle w:val="TableText"/>
            </w:pPr>
            <w:r>
              <w:t>$6,700</w:t>
            </w:r>
            <w:r w:rsidRPr="007C29C3">
              <w:rPr>
                <w:vertAlign w:val="superscript"/>
              </w:rPr>
              <w:t>a</w:t>
            </w:r>
          </w:p>
        </w:tc>
        <w:tc>
          <w:tcPr>
            <w:tcW w:w="1559" w:type="dxa"/>
            <w:vAlign w:val="center"/>
          </w:tcPr>
          <w:p w14:paraId="49CD485D" w14:textId="0CFE48B1" w:rsidR="007C29C3" w:rsidRPr="00482305" w:rsidRDefault="007C29C3" w:rsidP="002963E4">
            <w:pPr>
              <w:pStyle w:val="TableText"/>
            </w:pPr>
            <w:r>
              <w:t>$</w:t>
            </w:r>
            <w:r w:rsidR="00723C50" w:rsidRPr="00723C50">
              <w:rPr>
                <w:color w:val="000000"/>
                <w:spacing w:val="49"/>
                <w:shd w:val="solid" w:color="000000" w:fill="000000"/>
                <w:fitText w:val="320" w:id="-761000947"/>
                <w14:textFill>
                  <w14:solidFill>
                    <w14:srgbClr w14:val="000000">
                      <w14:alpha w14:val="100000"/>
                    </w14:srgbClr>
                  </w14:solidFill>
                </w14:textFill>
              </w:rPr>
              <w:t>|||</w:t>
            </w:r>
            <w:r w:rsidR="00723C50" w:rsidRPr="00723C50">
              <w:rPr>
                <w:color w:val="000000"/>
                <w:spacing w:val="3"/>
                <w:shd w:val="solid" w:color="000000" w:fill="000000"/>
                <w:fitText w:val="320" w:id="-761000947"/>
                <w14:textFill>
                  <w14:solidFill>
                    <w14:srgbClr w14:val="000000">
                      <w14:alpha w14:val="100000"/>
                    </w14:srgbClr>
                  </w14:solidFill>
                </w14:textFill>
              </w:rPr>
              <w:t>|</w:t>
            </w:r>
          </w:p>
        </w:tc>
        <w:tc>
          <w:tcPr>
            <w:tcW w:w="972" w:type="dxa"/>
            <w:vAlign w:val="center"/>
          </w:tcPr>
          <w:p w14:paraId="06D17330" w14:textId="04D55EBD" w:rsidR="007C29C3" w:rsidRPr="00482305" w:rsidRDefault="007C29C3" w:rsidP="002963E4">
            <w:pPr>
              <w:pStyle w:val="TableText"/>
            </w:pPr>
            <w:r>
              <w:t>$</w:t>
            </w:r>
            <w:r w:rsidR="00723C50" w:rsidRPr="00723C50">
              <w:rPr>
                <w:color w:val="000000"/>
                <w:spacing w:val="49"/>
                <w:shd w:val="solid" w:color="000000" w:fill="000000"/>
                <w:fitText w:val="320" w:id="-761000946"/>
                <w14:textFill>
                  <w14:solidFill>
                    <w14:srgbClr w14:val="000000">
                      <w14:alpha w14:val="100000"/>
                    </w14:srgbClr>
                  </w14:solidFill>
                </w14:textFill>
              </w:rPr>
              <w:t>|||</w:t>
            </w:r>
            <w:r w:rsidR="00723C50" w:rsidRPr="00723C50">
              <w:rPr>
                <w:color w:val="000000"/>
                <w:spacing w:val="3"/>
                <w:shd w:val="solid" w:color="000000" w:fill="000000"/>
                <w:fitText w:val="320" w:id="-761000946"/>
                <w14:textFill>
                  <w14:solidFill>
                    <w14:srgbClr w14:val="000000">
                      <w14:alpha w14:val="100000"/>
                    </w14:srgbClr>
                  </w14:solidFill>
                </w14:textFill>
              </w:rPr>
              <w:t>|</w:t>
            </w:r>
          </w:p>
        </w:tc>
        <w:tc>
          <w:tcPr>
            <w:tcW w:w="1458" w:type="dxa"/>
            <w:vAlign w:val="center"/>
          </w:tcPr>
          <w:p w14:paraId="2C3CA865" w14:textId="7F6057E6" w:rsidR="007C29C3" w:rsidRPr="00482305" w:rsidRDefault="007C29C3" w:rsidP="002963E4">
            <w:pPr>
              <w:pStyle w:val="TableText"/>
            </w:pPr>
            <w:r>
              <w:t>-</w:t>
            </w:r>
            <w:r w:rsidR="0084034B">
              <w:rPr>
                <w:color w:val="000000"/>
                <w:spacing w:val="52"/>
                <w:shd w:val="solid" w:color="000000" w:fill="000000"/>
                <w:fitText w:val="330" w:id="-752591869"/>
                <w14:textFill>
                  <w14:solidFill>
                    <w14:srgbClr w14:val="000000">
                      <w14:alpha w14:val="100000"/>
                    </w14:srgbClr>
                  </w14:solidFill>
                </w14:textFill>
              </w:rPr>
              <w:t>|||</w:t>
            </w:r>
            <w:r w:rsidR="0084034B">
              <w:rPr>
                <w:color w:val="000000"/>
                <w:spacing w:val="2"/>
                <w:shd w:val="solid" w:color="000000" w:fill="000000"/>
                <w:fitText w:val="330" w:id="-752591869"/>
                <w14:textFill>
                  <w14:solidFill>
                    <w14:srgbClr w14:val="000000">
                      <w14:alpha w14:val="100000"/>
                    </w14:srgbClr>
                  </w14:solidFill>
                </w14:textFill>
              </w:rPr>
              <w:t>|</w:t>
            </w:r>
            <w:r>
              <w:t>%</w:t>
            </w:r>
          </w:p>
        </w:tc>
        <w:tc>
          <w:tcPr>
            <w:tcW w:w="2338" w:type="dxa"/>
            <w:vAlign w:val="center"/>
          </w:tcPr>
          <w:p w14:paraId="1375895B" w14:textId="56BC193A" w:rsidR="007C29C3" w:rsidRPr="00482305" w:rsidRDefault="007C29C3" w:rsidP="002963E4">
            <w:pPr>
              <w:pStyle w:val="TableText"/>
            </w:pPr>
            <w:r>
              <w:t>-$</w:t>
            </w:r>
            <w:r w:rsidR="00723C50" w:rsidRPr="00723C50">
              <w:rPr>
                <w:color w:val="000000"/>
                <w:spacing w:val="49"/>
                <w:shd w:val="solid" w:color="000000" w:fill="000000"/>
                <w:fitText w:val="320" w:id="-761000945"/>
                <w14:textFill>
                  <w14:solidFill>
                    <w14:srgbClr w14:val="000000">
                      <w14:alpha w14:val="100000"/>
                    </w14:srgbClr>
                  </w14:solidFill>
                </w14:textFill>
              </w:rPr>
              <w:t>|||</w:t>
            </w:r>
            <w:r w:rsidR="00723C50" w:rsidRPr="00723C50">
              <w:rPr>
                <w:color w:val="000000"/>
                <w:spacing w:val="3"/>
                <w:shd w:val="solid" w:color="000000" w:fill="000000"/>
                <w:fitText w:val="320" w:id="-761000945"/>
                <w14:textFill>
                  <w14:solidFill>
                    <w14:srgbClr w14:val="000000">
                      <w14:alpha w14:val="100000"/>
                    </w14:srgbClr>
                  </w14:solidFill>
                </w14:textFill>
              </w:rPr>
              <w:t>|</w:t>
            </w:r>
            <w:r w:rsidR="00C43EB3">
              <w:t xml:space="preserve"> over 4.13 years</w:t>
            </w:r>
          </w:p>
        </w:tc>
      </w:tr>
      <w:tr w:rsidR="007C29C3" w14:paraId="677714BA" w14:textId="1F232B46" w:rsidTr="002963E4">
        <w:trPr>
          <w:jc w:val="center"/>
        </w:trPr>
        <w:tc>
          <w:tcPr>
            <w:tcW w:w="1696" w:type="dxa"/>
            <w:vMerge/>
          </w:tcPr>
          <w:p w14:paraId="730BD8BD" w14:textId="77777777" w:rsidR="007C29C3" w:rsidRPr="00482305" w:rsidRDefault="007C29C3" w:rsidP="002963E4">
            <w:pPr>
              <w:pStyle w:val="TableText"/>
            </w:pPr>
          </w:p>
        </w:tc>
        <w:tc>
          <w:tcPr>
            <w:tcW w:w="993" w:type="dxa"/>
            <w:vAlign w:val="center"/>
          </w:tcPr>
          <w:p w14:paraId="2886ADA4" w14:textId="4F6C1435" w:rsidR="007C29C3" w:rsidRPr="00482305" w:rsidRDefault="007C29C3" w:rsidP="002963E4">
            <w:pPr>
              <w:pStyle w:val="TableText"/>
            </w:pPr>
            <w:r>
              <w:t>$4,800</w:t>
            </w:r>
            <w:r w:rsidRPr="007C29C3">
              <w:rPr>
                <w:vertAlign w:val="superscript"/>
              </w:rPr>
              <w:t>b</w:t>
            </w:r>
          </w:p>
        </w:tc>
        <w:tc>
          <w:tcPr>
            <w:tcW w:w="1559" w:type="dxa"/>
            <w:vAlign w:val="center"/>
          </w:tcPr>
          <w:p w14:paraId="27C604E2" w14:textId="1EE8FB74" w:rsidR="007C29C3" w:rsidRPr="00482305" w:rsidRDefault="007C29C3" w:rsidP="002963E4">
            <w:pPr>
              <w:pStyle w:val="TableText"/>
            </w:pPr>
            <w:r>
              <w:t>$</w:t>
            </w:r>
            <w:r w:rsidR="00723C50" w:rsidRPr="00723C50">
              <w:rPr>
                <w:color w:val="000000"/>
                <w:spacing w:val="49"/>
                <w:shd w:val="solid" w:color="000000" w:fill="000000"/>
                <w:fitText w:val="320" w:id="-761000944"/>
                <w14:textFill>
                  <w14:solidFill>
                    <w14:srgbClr w14:val="000000">
                      <w14:alpha w14:val="100000"/>
                    </w14:srgbClr>
                  </w14:solidFill>
                </w14:textFill>
              </w:rPr>
              <w:t>|||</w:t>
            </w:r>
            <w:r w:rsidR="00723C50" w:rsidRPr="00723C50">
              <w:rPr>
                <w:color w:val="000000"/>
                <w:spacing w:val="3"/>
                <w:shd w:val="solid" w:color="000000" w:fill="000000"/>
                <w:fitText w:val="320" w:id="-761000944"/>
                <w14:textFill>
                  <w14:solidFill>
                    <w14:srgbClr w14:val="000000">
                      <w14:alpha w14:val="100000"/>
                    </w14:srgbClr>
                  </w14:solidFill>
                </w14:textFill>
              </w:rPr>
              <w:t>|</w:t>
            </w:r>
          </w:p>
        </w:tc>
        <w:tc>
          <w:tcPr>
            <w:tcW w:w="972" w:type="dxa"/>
            <w:vAlign w:val="center"/>
          </w:tcPr>
          <w:p w14:paraId="51C04478" w14:textId="4D4A1A7B" w:rsidR="007C29C3" w:rsidRPr="00482305" w:rsidRDefault="007C29C3" w:rsidP="002963E4">
            <w:pPr>
              <w:pStyle w:val="TableText"/>
            </w:pPr>
            <w:r>
              <w:t>$</w:t>
            </w:r>
            <w:r w:rsidR="00723C50" w:rsidRPr="00723C50">
              <w:rPr>
                <w:color w:val="000000"/>
                <w:spacing w:val="49"/>
                <w:shd w:val="solid" w:color="000000" w:fill="000000"/>
                <w:fitText w:val="320" w:id="-761000960"/>
                <w14:textFill>
                  <w14:solidFill>
                    <w14:srgbClr w14:val="000000">
                      <w14:alpha w14:val="100000"/>
                    </w14:srgbClr>
                  </w14:solidFill>
                </w14:textFill>
              </w:rPr>
              <w:t>|||</w:t>
            </w:r>
            <w:r w:rsidR="00723C50" w:rsidRPr="00723C50">
              <w:rPr>
                <w:color w:val="000000"/>
                <w:spacing w:val="3"/>
                <w:shd w:val="solid" w:color="000000" w:fill="000000"/>
                <w:fitText w:val="320" w:id="-761000960"/>
                <w14:textFill>
                  <w14:solidFill>
                    <w14:srgbClr w14:val="000000">
                      <w14:alpha w14:val="100000"/>
                    </w14:srgbClr>
                  </w14:solidFill>
                </w14:textFill>
              </w:rPr>
              <w:t>|</w:t>
            </w:r>
          </w:p>
        </w:tc>
        <w:tc>
          <w:tcPr>
            <w:tcW w:w="1458" w:type="dxa"/>
            <w:vAlign w:val="center"/>
          </w:tcPr>
          <w:p w14:paraId="580F8BE7" w14:textId="218A95E3" w:rsidR="007C29C3" w:rsidRPr="00482305" w:rsidRDefault="007C29C3" w:rsidP="002963E4">
            <w:pPr>
              <w:pStyle w:val="TableText"/>
            </w:pPr>
            <w:r>
              <w:t>-</w:t>
            </w:r>
            <w:r w:rsidR="0084034B">
              <w:rPr>
                <w:color w:val="000000"/>
                <w:spacing w:val="52"/>
                <w:shd w:val="solid" w:color="000000" w:fill="000000"/>
                <w:fitText w:val="330" w:id="-752591868"/>
                <w14:textFill>
                  <w14:solidFill>
                    <w14:srgbClr w14:val="000000">
                      <w14:alpha w14:val="100000"/>
                    </w14:srgbClr>
                  </w14:solidFill>
                </w14:textFill>
              </w:rPr>
              <w:t>|||</w:t>
            </w:r>
            <w:r w:rsidR="0084034B">
              <w:rPr>
                <w:color w:val="000000"/>
                <w:spacing w:val="2"/>
                <w:shd w:val="solid" w:color="000000" w:fill="000000"/>
                <w:fitText w:val="330" w:id="-752591868"/>
                <w14:textFill>
                  <w14:solidFill>
                    <w14:srgbClr w14:val="000000">
                      <w14:alpha w14:val="100000"/>
                    </w14:srgbClr>
                  </w14:solidFill>
                </w14:textFill>
              </w:rPr>
              <w:t>|</w:t>
            </w:r>
            <w:r>
              <w:t>%</w:t>
            </w:r>
          </w:p>
        </w:tc>
        <w:tc>
          <w:tcPr>
            <w:tcW w:w="2338" w:type="dxa"/>
            <w:vAlign w:val="center"/>
          </w:tcPr>
          <w:p w14:paraId="233FCD49" w14:textId="12294508" w:rsidR="007C29C3" w:rsidRPr="00482305" w:rsidRDefault="007C29C3" w:rsidP="002963E4">
            <w:pPr>
              <w:pStyle w:val="TableText"/>
            </w:pPr>
            <w:r>
              <w:t>-$</w:t>
            </w:r>
            <w:r w:rsidR="00723C50" w:rsidRPr="00723C50">
              <w:rPr>
                <w:color w:val="000000"/>
                <w:spacing w:val="49"/>
                <w:shd w:val="solid" w:color="000000" w:fill="000000"/>
                <w:fitText w:val="320" w:id="-761000959"/>
                <w14:textFill>
                  <w14:solidFill>
                    <w14:srgbClr w14:val="000000">
                      <w14:alpha w14:val="100000"/>
                    </w14:srgbClr>
                  </w14:solidFill>
                </w14:textFill>
              </w:rPr>
              <w:t>|||</w:t>
            </w:r>
            <w:r w:rsidR="00723C50" w:rsidRPr="00723C50">
              <w:rPr>
                <w:color w:val="000000"/>
                <w:spacing w:val="3"/>
                <w:shd w:val="solid" w:color="000000" w:fill="000000"/>
                <w:fitText w:val="320" w:id="-761000959"/>
                <w14:textFill>
                  <w14:solidFill>
                    <w14:srgbClr w14:val="000000">
                      <w14:alpha w14:val="100000"/>
                    </w14:srgbClr>
                  </w14:solidFill>
                </w14:textFill>
              </w:rPr>
              <w:t>|</w:t>
            </w:r>
            <w:r w:rsidR="00C43EB3">
              <w:t xml:space="preserve"> over 4.13 years</w:t>
            </w:r>
          </w:p>
        </w:tc>
      </w:tr>
      <w:tr w:rsidR="00C43EB3" w14:paraId="1D596943" w14:textId="61B32D7A" w:rsidTr="002963E4">
        <w:trPr>
          <w:jc w:val="center"/>
        </w:trPr>
        <w:tc>
          <w:tcPr>
            <w:tcW w:w="1696" w:type="dxa"/>
            <w:vMerge w:val="restart"/>
          </w:tcPr>
          <w:p w14:paraId="5E630E6B" w14:textId="6717BA93" w:rsidR="00C43EB3" w:rsidRPr="00482305" w:rsidRDefault="00C43EB3" w:rsidP="002963E4">
            <w:pPr>
              <w:pStyle w:val="TableText"/>
            </w:pPr>
            <w:r>
              <w:t>Initiation cost (base case $14,243.69)</w:t>
            </w:r>
          </w:p>
        </w:tc>
        <w:tc>
          <w:tcPr>
            <w:tcW w:w="993" w:type="dxa"/>
            <w:vAlign w:val="center"/>
          </w:tcPr>
          <w:p w14:paraId="192CF976" w14:textId="55B00495" w:rsidR="00C43EB3" w:rsidRPr="00482305" w:rsidRDefault="00C43EB3" w:rsidP="002963E4">
            <w:pPr>
              <w:pStyle w:val="TableText"/>
            </w:pPr>
            <w:r>
              <w:t>$10,000</w:t>
            </w:r>
          </w:p>
        </w:tc>
        <w:tc>
          <w:tcPr>
            <w:tcW w:w="1559" w:type="dxa"/>
            <w:vAlign w:val="center"/>
          </w:tcPr>
          <w:p w14:paraId="4E9032F3" w14:textId="38C04915" w:rsidR="00C43EB3" w:rsidRPr="00482305" w:rsidRDefault="00C43EB3" w:rsidP="002963E4">
            <w:pPr>
              <w:pStyle w:val="TableText"/>
            </w:pPr>
            <w:r>
              <w:t>$</w:t>
            </w:r>
            <w:r w:rsidR="00723C50" w:rsidRPr="00723C50">
              <w:rPr>
                <w:color w:val="000000"/>
                <w:spacing w:val="49"/>
                <w:shd w:val="solid" w:color="000000" w:fill="000000"/>
                <w:fitText w:val="320" w:id="-761000958"/>
                <w14:textFill>
                  <w14:solidFill>
                    <w14:srgbClr w14:val="000000">
                      <w14:alpha w14:val="100000"/>
                    </w14:srgbClr>
                  </w14:solidFill>
                </w14:textFill>
              </w:rPr>
              <w:t>|||</w:t>
            </w:r>
            <w:r w:rsidR="00723C50" w:rsidRPr="00723C50">
              <w:rPr>
                <w:color w:val="000000"/>
                <w:spacing w:val="3"/>
                <w:shd w:val="solid" w:color="000000" w:fill="000000"/>
                <w:fitText w:val="320" w:id="-761000958"/>
                <w14:textFill>
                  <w14:solidFill>
                    <w14:srgbClr w14:val="000000">
                      <w14:alpha w14:val="100000"/>
                    </w14:srgbClr>
                  </w14:solidFill>
                </w14:textFill>
              </w:rPr>
              <w:t>|</w:t>
            </w:r>
          </w:p>
        </w:tc>
        <w:tc>
          <w:tcPr>
            <w:tcW w:w="972" w:type="dxa"/>
            <w:vAlign w:val="center"/>
          </w:tcPr>
          <w:p w14:paraId="6D6AEE7E" w14:textId="47C5093F" w:rsidR="00C43EB3" w:rsidRPr="00482305" w:rsidRDefault="00C43EB3" w:rsidP="002963E4">
            <w:pPr>
              <w:pStyle w:val="TableText"/>
            </w:pPr>
            <w:r>
              <w:t>$</w:t>
            </w:r>
            <w:r w:rsidR="00723C50" w:rsidRPr="00723C50">
              <w:rPr>
                <w:color w:val="000000"/>
                <w:spacing w:val="49"/>
                <w:shd w:val="solid" w:color="000000" w:fill="000000"/>
                <w:fitText w:val="320" w:id="-761000957"/>
                <w14:textFill>
                  <w14:solidFill>
                    <w14:srgbClr w14:val="000000">
                      <w14:alpha w14:val="100000"/>
                    </w14:srgbClr>
                  </w14:solidFill>
                </w14:textFill>
              </w:rPr>
              <w:t>|||</w:t>
            </w:r>
            <w:r w:rsidR="00723C50" w:rsidRPr="00723C50">
              <w:rPr>
                <w:color w:val="000000"/>
                <w:spacing w:val="3"/>
                <w:shd w:val="solid" w:color="000000" w:fill="000000"/>
                <w:fitText w:val="320" w:id="-761000957"/>
                <w14:textFill>
                  <w14:solidFill>
                    <w14:srgbClr w14:val="000000">
                      <w14:alpha w14:val="100000"/>
                    </w14:srgbClr>
                  </w14:solidFill>
                </w14:textFill>
              </w:rPr>
              <w:t>|</w:t>
            </w:r>
          </w:p>
        </w:tc>
        <w:tc>
          <w:tcPr>
            <w:tcW w:w="1458" w:type="dxa"/>
            <w:vAlign w:val="center"/>
          </w:tcPr>
          <w:p w14:paraId="3A4C54AE" w14:textId="5747CAF7" w:rsidR="00C43EB3" w:rsidRPr="00482305" w:rsidRDefault="00C43EB3" w:rsidP="002963E4">
            <w:pPr>
              <w:pStyle w:val="TableText"/>
            </w:pPr>
            <w:r>
              <w:t>-</w:t>
            </w:r>
            <w:r w:rsidR="0084034B" w:rsidRPr="0084034B">
              <w:rPr>
                <w:color w:val="000000"/>
                <w:spacing w:val="53"/>
                <w:shd w:val="solid" w:color="000000" w:fill="000000"/>
                <w:fitText w:val="330" w:id="-752591867"/>
                <w14:textFill>
                  <w14:solidFill>
                    <w14:srgbClr w14:val="000000">
                      <w14:alpha w14:val="100000"/>
                    </w14:srgbClr>
                  </w14:solidFill>
                </w14:textFill>
              </w:rPr>
              <w:t>|||</w:t>
            </w:r>
            <w:r w:rsidR="0084034B" w:rsidRPr="0084034B">
              <w:rPr>
                <w:color w:val="000000"/>
                <w:spacing w:val="1"/>
                <w:shd w:val="solid" w:color="000000" w:fill="000000"/>
                <w:fitText w:val="330" w:id="-752591867"/>
                <w14:textFill>
                  <w14:solidFill>
                    <w14:srgbClr w14:val="000000">
                      <w14:alpha w14:val="100000"/>
                    </w14:srgbClr>
                  </w14:solidFill>
                </w14:textFill>
              </w:rPr>
              <w:t>|</w:t>
            </w:r>
            <w:r>
              <w:t>%</w:t>
            </w:r>
          </w:p>
        </w:tc>
        <w:tc>
          <w:tcPr>
            <w:tcW w:w="2338" w:type="dxa"/>
            <w:vAlign w:val="center"/>
          </w:tcPr>
          <w:p w14:paraId="31E497DC" w14:textId="231C1F76" w:rsidR="00C43EB3" w:rsidRPr="00482305" w:rsidRDefault="00C43EB3" w:rsidP="002963E4">
            <w:pPr>
              <w:pStyle w:val="TableText"/>
            </w:pPr>
            <w:r>
              <w:t>-$</w:t>
            </w:r>
            <w:r w:rsidR="00723C50" w:rsidRPr="00723C50">
              <w:rPr>
                <w:color w:val="000000"/>
                <w:spacing w:val="49"/>
                <w:shd w:val="solid" w:color="000000" w:fill="000000"/>
                <w:fitText w:val="320" w:id="-761000956"/>
                <w14:textFill>
                  <w14:solidFill>
                    <w14:srgbClr w14:val="000000">
                      <w14:alpha w14:val="100000"/>
                    </w14:srgbClr>
                  </w14:solidFill>
                </w14:textFill>
              </w:rPr>
              <w:t>|||</w:t>
            </w:r>
            <w:r w:rsidR="00723C50" w:rsidRPr="00723C50">
              <w:rPr>
                <w:color w:val="000000"/>
                <w:spacing w:val="3"/>
                <w:shd w:val="solid" w:color="000000" w:fill="000000"/>
                <w:fitText w:val="320" w:id="-761000956"/>
                <w14:textFill>
                  <w14:solidFill>
                    <w14:srgbClr w14:val="000000">
                      <w14:alpha w14:val="100000"/>
                    </w14:srgbClr>
                  </w14:solidFill>
                </w14:textFill>
              </w:rPr>
              <w:t>|</w:t>
            </w:r>
            <w:r>
              <w:t xml:space="preserve"> over 4.13 years</w:t>
            </w:r>
          </w:p>
        </w:tc>
      </w:tr>
      <w:tr w:rsidR="00C43EB3" w14:paraId="7279FBC4" w14:textId="29A29409" w:rsidTr="002963E4">
        <w:trPr>
          <w:jc w:val="center"/>
        </w:trPr>
        <w:tc>
          <w:tcPr>
            <w:tcW w:w="1696" w:type="dxa"/>
            <w:vMerge/>
          </w:tcPr>
          <w:p w14:paraId="0A27DED9" w14:textId="77777777" w:rsidR="00C43EB3" w:rsidRPr="00482305" w:rsidRDefault="00C43EB3" w:rsidP="002963E4">
            <w:pPr>
              <w:pStyle w:val="TableText"/>
            </w:pPr>
          </w:p>
        </w:tc>
        <w:tc>
          <w:tcPr>
            <w:tcW w:w="993" w:type="dxa"/>
            <w:vAlign w:val="center"/>
          </w:tcPr>
          <w:p w14:paraId="369CE474" w14:textId="079D9188" w:rsidR="00C43EB3" w:rsidRPr="00482305" w:rsidRDefault="00C43EB3" w:rsidP="002963E4">
            <w:pPr>
              <w:pStyle w:val="TableText"/>
            </w:pPr>
            <w:r>
              <w:t>$18,000</w:t>
            </w:r>
          </w:p>
        </w:tc>
        <w:tc>
          <w:tcPr>
            <w:tcW w:w="1559" w:type="dxa"/>
            <w:vAlign w:val="center"/>
          </w:tcPr>
          <w:p w14:paraId="41102577" w14:textId="387D57E5" w:rsidR="00C43EB3" w:rsidRPr="00482305" w:rsidRDefault="00C43EB3" w:rsidP="002963E4">
            <w:pPr>
              <w:pStyle w:val="TableText"/>
            </w:pPr>
            <w:r>
              <w:t>$</w:t>
            </w:r>
            <w:r w:rsidR="00723C50" w:rsidRPr="00723C50">
              <w:rPr>
                <w:color w:val="000000"/>
                <w:spacing w:val="49"/>
                <w:shd w:val="solid" w:color="000000" w:fill="000000"/>
                <w:fitText w:val="320" w:id="-761000955"/>
                <w14:textFill>
                  <w14:solidFill>
                    <w14:srgbClr w14:val="000000">
                      <w14:alpha w14:val="100000"/>
                    </w14:srgbClr>
                  </w14:solidFill>
                </w14:textFill>
              </w:rPr>
              <w:t>|||</w:t>
            </w:r>
            <w:r w:rsidR="00723C50" w:rsidRPr="00723C50">
              <w:rPr>
                <w:color w:val="000000"/>
                <w:spacing w:val="3"/>
                <w:shd w:val="solid" w:color="000000" w:fill="000000"/>
                <w:fitText w:val="320" w:id="-761000955"/>
                <w14:textFill>
                  <w14:solidFill>
                    <w14:srgbClr w14:val="000000">
                      <w14:alpha w14:val="100000"/>
                    </w14:srgbClr>
                  </w14:solidFill>
                </w14:textFill>
              </w:rPr>
              <w:t>|</w:t>
            </w:r>
          </w:p>
        </w:tc>
        <w:tc>
          <w:tcPr>
            <w:tcW w:w="972" w:type="dxa"/>
            <w:vAlign w:val="center"/>
          </w:tcPr>
          <w:p w14:paraId="3BF503C4" w14:textId="0EF68A45" w:rsidR="00C43EB3" w:rsidRPr="00482305" w:rsidRDefault="00C43EB3" w:rsidP="002963E4">
            <w:pPr>
              <w:pStyle w:val="TableText"/>
            </w:pPr>
            <w:r>
              <w:t>$</w:t>
            </w:r>
            <w:r w:rsidR="00723C50" w:rsidRPr="00723C50">
              <w:rPr>
                <w:color w:val="000000"/>
                <w:spacing w:val="49"/>
                <w:shd w:val="solid" w:color="000000" w:fill="000000"/>
                <w:fitText w:val="320" w:id="-761000954"/>
                <w14:textFill>
                  <w14:solidFill>
                    <w14:srgbClr w14:val="000000">
                      <w14:alpha w14:val="100000"/>
                    </w14:srgbClr>
                  </w14:solidFill>
                </w14:textFill>
              </w:rPr>
              <w:t>|||</w:t>
            </w:r>
            <w:r w:rsidR="00723C50" w:rsidRPr="00723C50">
              <w:rPr>
                <w:color w:val="000000"/>
                <w:spacing w:val="3"/>
                <w:shd w:val="solid" w:color="000000" w:fill="000000"/>
                <w:fitText w:val="320" w:id="-761000954"/>
                <w14:textFill>
                  <w14:solidFill>
                    <w14:srgbClr w14:val="000000">
                      <w14:alpha w14:val="100000"/>
                    </w14:srgbClr>
                  </w14:solidFill>
                </w14:textFill>
              </w:rPr>
              <w:t>|</w:t>
            </w:r>
          </w:p>
        </w:tc>
        <w:tc>
          <w:tcPr>
            <w:tcW w:w="1458" w:type="dxa"/>
            <w:vAlign w:val="center"/>
          </w:tcPr>
          <w:p w14:paraId="419E56F0" w14:textId="0A9F5FB0" w:rsidR="00C43EB3" w:rsidRPr="00482305" w:rsidRDefault="00C43EB3" w:rsidP="002963E4">
            <w:pPr>
              <w:pStyle w:val="TableText"/>
            </w:pPr>
            <w:r>
              <w:t>-</w:t>
            </w:r>
            <w:r w:rsidR="0084034B" w:rsidRPr="0084034B">
              <w:rPr>
                <w:color w:val="000000"/>
                <w:spacing w:val="53"/>
                <w:shd w:val="solid" w:color="000000" w:fill="000000"/>
                <w:fitText w:val="330" w:id="-752591866"/>
                <w14:textFill>
                  <w14:solidFill>
                    <w14:srgbClr w14:val="000000">
                      <w14:alpha w14:val="100000"/>
                    </w14:srgbClr>
                  </w14:solidFill>
                </w14:textFill>
              </w:rPr>
              <w:t>|||</w:t>
            </w:r>
            <w:r w:rsidR="0084034B" w:rsidRPr="0084034B">
              <w:rPr>
                <w:color w:val="000000"/>
                <w:spacing w:val="1"/>
                <w:shd w:val="solid" w:color="000000" w:fill="000000"/>
                <w:fitText w:val="330" w:id="-752591866"/>
                <w14:textFill>
                  <w14:solidFill>
                    <w14:srgbClr w14:val="000000">
                      <w14:alpha w14:val="100000"/>
                    </w14:srgbClr>
                  </w14:solidFill>
                </w14:textFill>
              </w:rPr>
              <w:t>|</w:t>
            </w:r>
            <w:r>
              <w:t>%</w:t>
            </w:r>
          </w:p>
        </w:tc>
        <w:tc>
          <w:tcPr>
            <w:tcW w:w="2338" w:type="dxa"/>
            <w:vAlign w:val="center"/>
          </w:tcPr>
          <w:p w14:paraId="5D15F130" w14:textId="585BA2D4" w:rsidR="00C43EB3" w:rsidRPr="00482305" w:rsidRDefault="00C43EB3" w:rsidP="002963E4">
            <w:pPr>
              <w:pStyle w:val="TableText"/>
            </w:pPr>
            <w:r>
              <w:t>-$</w:t>
            </w:r>
            <w:r w:rsidR="00723C50" w:rsidRPr="00723C50">
              <w:rPr>
                <w:color w:val="000000"/>
                <w:spacing w:val="49"/>
                <w:shd w:val="solid" w:color="000000" w:fill="000000"/>
                <w:fitText w:val="320" w:id="-761000953"/>
                <w14:textFill>
                  <w14:solidFill>
                    <w14:srgbClr w14:val="000000">
                      <w14:alpha w14:val="100000"/>
                    </w14:srgbClr>
                  </w14:solidFill>
                </w14:textFill>
              </w:rPr>
              <w:t>|||</w:t>
            </w:r>
            <w:r w:rsidR="00723C50" w:rsidRPr="00723C50">
              <w:rPr>
                <w:color w:val="000000"/>
                <w:spacing w:val="3"/>
                <w:shd w:val="solid" w:color="000000" w:fill="000000"/>
                <w:fitText w:val="320" w:id="-761000953"/>
                <w14:textFill>
                  <w14:solidFill>
                    <w14:srgbClr w14:val="000000">
                      <w14:alpha w14:val="100000"/>
                    </w14:srgbClr>
                  </w14:solidFill>
                </w14:textFill>
              </w:rPr>
              <w:t>|</w:t>
            </w:r>
            <w:r>
              <w:t xml:space="preserve"> over 4.13 years</w:t>
            </w:r>
          </w:p>
        </w:tc>
      </w:tr>
    </w:tbl>
    <w:p w14:paraId="6164956B" w14:textId="486F2DD4" w:rsidR="007C29C3" w:rsidRDefault="007C29C3" w:rsidP="00D82B0B">
      <w:pPr>
        <w:pStyle w:val="TableFigureFooter"/>
      </w:pPr>
      <w:proofErr w:type="spellStart"/>
      <w:r w:rsidRPr="007C29C3">
        <w:rPr>
          <w:vertAlign w:val="superscript"/>
        </w:rPr>
        <w:t>a</w:t>
      </w:r>
      <w:proofErr w:type="spellEnd"/>
      <w:r>
        <w:t xml:space="preserve"> Average total health system cost per fall injury episode (p369 </w:t>
      </w:r>
      <w:proofErr w:type="spellStart"/>
      <w:r>
        <w:t>Hendie</w:t>
      </w:r>
      <w:proofErr w:type="spellEnd"/>
      <w:r>
        <w:t xml:space="preserve"> et al 2014)</w:t>
      </w:r>
    </w:p>
    <w:p w14:paraId="147F00FE" w14:textId="30E2FE22" w:rsidR="007C29C3" w:rsidRDefault="007C29C3" w:rsidP="00D82B0B">
      <w:pPr>
        <w:pStyle w:val="TableFigureFooter"/>
      </w:pPr>
      <w:proofErr w:type="spellStart"/>
      <w:r w:rsidRPr="007C29C3">
        <w:rPr>
          <w:vertAlign w:val="superscript"/>
        </w:rPr>
        <w:t>b</w:t>
      </w:r>
      <w:r>
        <w:t>Total</w:t>
      </w:r>
      <w:proofErr w:type="spellEnd"/>
      <w:r>
        <w:t xml:space="preserve"> health system cost per fall injury episode in the 65 to 69-year age group (p369 </w:t>
      </w:r>
      <w:proofErr w:type="spellStart"/>
      <w:r>
        <w:t>Hendie</w:t>
      </w:r>
      <w:proofErr w:type="spellEnd"/>
      <w:r>
        <w:t xml:space="preserve"> et al 2014)</w:t>
      </w:r>
    </w:p>
    <w:p w14:paraId="13271C27" w14:textId="77570B97" w:rsidR="00482305" w:rsidRPr="00801624" w:rsidRDefault="007C29C3" w:rsidP="00D82B0B">
      <w:pPr>
        <w:pStyle w:val="TableFigureFooter"/>
      </w:pPr>
      <w:r>
        <w:t>Source: Compiled by the Secretariat using Section 3 CMA Workbook</w:t>
      </w:r>
    </w:p>
    <w:p w14:paraId="7AD1C77D" w14:textId="77777777" w:rsidR="00D16800" w:rsidRPr="001244D0" w:rsidRDefault="00D16800" w:rsidP="00B21D3C">
      <w:pPr>
        <w:pStyle w:val="4-SubsectionHeading"/>
        <w:keepNext/>
        <w:rPr>
          <w:iCs/>
        </w:rPr>
      </w:pPr>
      <w:bookmarkStart w:id="20" w:name="_Toc135072008"/>
      <w:r w:rsidRPr="001244D0">
        <w:rPr>
          <w:iCs/>
        </w:rPr>
        <w:t>Drug cost/patient/year</w:t>
      </w:r>
      <w:bookmarkEnd w:id="20"/>
    </w:p>
    <w:p w14:paraId="62A11B90" w14:textId="450B9FA2" w:rsidR="009E5A32" w:rsidRDefault="009E5A32" w:rsidP="009E5A32">
      <w:pPr>
        <w:pStyle w:val="3-BodyText"/>
      </w:pPr>
      <w:r w:rsidRPr="009E5A32">
        <w:t>Using the proposed effective</w:t>
      </w:r>
      <w:r w:rsidR="000C658A">
        <w:t xml:space="preserve"> ex-manufacturer</w:t>
      </w:r>
      <w:r w:rsidRPr="009E5A32">
        <w:t xml:space="preserve"> price (</w:t>
      </w:r>
      <w:r>
        <w:t>$</w:t>
      </w:r>
      <w:r w:rsidR="00723C50" w:rsidRPr="00723C50">
        <w:rPr>
          <w:color w:val="000000"/>
          <w:w w:val="62"/>
          <w:shd w:val="solid" w:color="000000" w:fill="000000"/>
          <w:fitText w:val="480" w:id="-761000952"/>
          <w14:textFill>
            <w14:solidFill>
              <w14:srgbClr w14:val="000000">
                <w14:alpha w14:val="100000"/>
              </w14:srgbClr>
            </w14:solidFill>
          </w14:textFill>
        </w:rPr>
        <w:t>|||  ||</w:t>
      </w:r>
      <w:r w:rsidR="00723C50" w:rsidRPr="00723C50">
        <w:rPr>
          <w:color w:val="000000"/>
          <w:spacing w:val="2"/>
          <w:w w:val="62"/>
          <w:shd w:val="solid" w:color="000000" w:fill="000000"/>
          <w:fitText w:val="480" w:id="-761000952"/>
          <w14:textFill>
            <w14:solidFill>
              <w14:srgbClr w14:val="000000">
                <w14:alpha w14:val="100000"/>
              </w14:srgbClr>
            </w14:solidFill>
          </w14:textFill>
        </w:rPr>
        <w:t>|</w:t>
      </w:r>
      <w:r>
        <w:t xml:space="preserve"> per unit), the drug cost/patient/year was estimated to be </w:t>
      </w:r>
      <w:r w:rsidR="00163D63">
        <w:t>$</w:t>
      </w:r>
      <w:r w:rsidR="00723C50" w:rsidRPr="00307832">
        <w:rPr>
          <w:color w:val="000000"/>
          <w:w w:val="15"/>
          <w:shd w:val="solid" w:color="000000" w:fill="000000"/>
          <w:fitText w:val="-20" w:id="-761000951"/>
          <w14:textFill>
            <w14:solidFill>
              <w14:srgbClr w14:val="000000">
                <w14:alpha w14:val="100000"/>
              </w14:srgbClr>
            </w14:solidFill>
          </w14:textFill>
        </w:rPr>
        <w:t xml:space="preserve">|  </w:t>
      </w:r>
      <w:r w:rsidR="00723C50" w:rsidRPr="00307832">
        <w:rPr>
          <w:color w:val="000000"/>
          <w:spacing w:val="-69"/>
          <w:w w:val="15"/>
          <w:shd w:val="solid" w:color="000000" w:fill="000000"/>
          <w:fitText w:val="-20" w:id="-761000951"/>
          <w14:textFill>
            <w14:solidFill>
              <w14:srgbClr w14:val="000000">
                <w14:alpha w14:val="100000"/>
              </w14:srgbClr>
            </w14:solidFill>
          </w14:textFill>
        </w:rPr>
        <w:t>|</w:t>
      </w:r>
      <w:r w:rsidR="00163D63">
        <w:t xml:space="preserve"> ($</w:t>
      </w:r>
      <w:r w:rsidR="00723C50" w:rsidRPr="00307832">
        <w:rPr>
          <w:color w:val="000000"/>
          <w:w w:val="15"/>
          <w:shd w:val="solid" w:color="000000" w:fill="000000"/>
          <w:fitText w:val="-20" w:id="-761000950"/>
          <w14:textFill>
            <w14:solidFill>
              <w14:srgbClr w14:val="000000">
                <w14:alpha w14:val="100000"/>
              </w14:srgbClr>
            </w14:solidFill>
          </w14:textFill>
        </w:rPr>
        <w:t xml:space="preserve">|  </w:t>
      </w:r>
      <w:r w:rsidR="00723C50" w:rsidRPr="00307832">
        <w:rPr>
          <w:color w:val="000000"/>
          <w:spacing w:val="-69"/>
          <w:w w:val="15"/>
          <w:shd w:val="solid" w:color="000000" w:fill="000000"/>
          <w:fitText w:val="-20" w:id="-761000950"/>
          <w14:textFill>
            <w14:solidFill>
              <w14:srgbClr w14:val="000000">
                <w14:alpha w14:val="100000"/>
              </w14:srgbClr>
            </w14:solidFill>
          </w14:textFill>
        </w:rPr>
        <w:t>|</w:t>
      </w:r>
      <w:r w:rsidR="00163D63">
        <w:t xml:space="preserve"> x 1.32 x 365.25)</w:t>
      </w:r>
      <w:r>
        <w:t xml:space="preserve"> for FosLD/FosCD and </w:t>
      </w:r>
      <w:r w:rsidR="00163D63">
        <w:t>$</w:t>
      </w:r>
      <w:r w:rsidR="00723C50" w:rsidRPr="00307832">
        <w:rPr>
          <w:color w:val="000000"/>
          <w:w w:val="15"/>
          <w:shd w:val="solid" w:color="000000" w:fill="000000"/>
          <w:fitText w:val="-20" w:id="-761000949"/>
          <w14:textFill>
            <w14:solidFill>
              <w14:srgbClr w14:val="000000">
                <w14:alpha w14:val="100000"/>
              </w14:srgbClr>
            </w14:solidFill>
          </w14:textFill>
        </w:rPr>
        <w:t xml:space="preserve">|  </w:t>
      </w:r>
      <w:r w:rsidR="00723C50" w:rsidRPr="00307832">
        <w:rPr>
          <w:color w:val="000000"/>
          <w:spacing w:val="-69"/>
          <w:w w:val="15"/>
          <w:shd w:val="solid" w:color="000000" w:fill="000000"/>
          <w:fitText w:val="-20" w:id="-761000949"/>
          <w14:textFill>
            <w14:solidFill>
              <w14:srgbClr w14:val="000000">
                <w14:alpha w14:val="100000"/>
              </w14:srgbClr>
            </w14:solidFill>
          </w14:textFill>
        </w:rPr>
        <w:t>|</w:t>
      </w:r>
      <w:r w:rsidR="00163D63">
        <w:t xml:space="preserve"> (</w:t>
      </w:r>
      <w:r w:rsidR="00E33D12">
        <w:t>$</w:t>
      </w:r>
      <w:r w:rsidR="00723C50" w:rsidRPr="00307832">
        <w:rPr>
          <w:color w:val="000000"/>
          <w:w w:val="15"/>
          <w:shd w:val="solid" w:color="000000" w:fill="000000"/>
          <w:fitText w:val="-20" w:id="-761000948"/>
          <w14:textFill>
            <w14:solidFill>
              <w14:srgbClr w14:val="000000">
                <w14:alpha w14:val="100000"/>
              </w14:srgbClr>
            </w14:solidFill>
          </w14:textFill>
        </w:rPr>
        <w:t xml:space="preserve">|  </w:t>
      </w:r>
      <w:r w:rsidR="00723C50" w:rsidRPr="00307832">
        <w:rPr>
          <w:color w:val="000000"/>
          <w:spacing w:val="-69"/>
          <w:w w:val="15"/>
          <w:shd w:val="solid" w:color="000000" w:fill="000000"/>
          <w:fitText w:val="-20" w:id="-761000948"/>
          <w14:textFill>
            <w14:solidFill>
              <w14:srgbClr w14:val="000000">
                <w14:alpha w14:val="100000"/>
              </w14:srgbClr>
            </w14:solidFill>
          </w14:textFill>
        </w:rPr>
        <w:t>|</w:t>
      </w:r>
      <w:r w:rsidR="00163D63">
        <w:t xml:space="preserve"> x 1.1 x 365.25)</w:t>
      </w:r>
      <w:r>
        <w:t xml:space="preserve"> for LCIG. </w:t>
      </w:r>
      <w:r w:rsidR="00904BA7" w:rsidRPr="00343C4B">
        <w:t>After accounting for the price of FosLD/FosCD proposed based on the revised CMA, the annual cost of FosLD/FosCD remain</w:t>
      </w:r>
      <w:r w:rsidR="005C5229">
        <w:t>ed</w:t>
      </w:r>
      <w:r w:rsidR="00904BA7" w:rsidRPr="00343C4B">
        <w:t xml:space="preserve"> more expensive than LCIG</w:t>
      </w:r>
      <w:r w:rsidR="00E5289D" w:rsidRPr="00343C4B">
        <w:t xml:space="preserve"> based on drug costs only</w:t>
      </w:r>
      <w:r w:rsidR="00904BA7" w:rsidRPr="00343C4B">
        <w:t>, although the increment</w:t>
      </w:r>
      <w:r w:rsidR="000D75DC" w:rsidRPr="00343C4B">
        <w:t xml:space="preserve">al </w:t>
      </w:r>
      <w:r w:rsidR="00904BA7" w:rsidRPr="00343C4B">
        <w:t>difference has reduced by $</w:t>
      </w:r>
      <w:r w:rsidR="00723C50" w:rsidRPr="00307832">
        <w:rPr>
          <w:color w:val="000000"/>
          <w:w w:val="15"/>
          <w:shd w:val="solid" w:color="000000" w:fill="000000"/>
          <w:fitText w:val="-20" w:id="-761000947"/>
          <w14:textFill>
            <w14:solidFill>
              <w14:srgbClr w14:val="000000">
                <w14:alpha w14:val="100000"/>
              </w14:srgbClr>
            </w14:solidFill>
          </w14:textFill>
        </w:rPr>
        <w:t xml:space="preserve">|  </w:t>
      </w:r>
      <w:r w:rsidR="00723C50" w:rsidRPr="00307832">
        <w:rPr>
          <w:color w:val="000000"/>
          <w:spacing w:val="-69"/>
          <w:w w:val="15"/>
          <w:shd w:val="solid" w:color="000000" w:fill="000000"/>
          <w:fitText w:val="-20" w:id="-761000947"/>
          <w14:textFill>
            <w14:solidFill>
              <w14:srgbClr w14:val="000000">
                <w14:alpha w14:val="100000"/>
              </w14:srgbClr>
            </w14:solidFill>
          </w14:textFill>
        </w:rPr>
        <w:t>|</w:t>
      </w:r>
      <w:r w:rsidR="00904BA7" w:rsidRPr="00343C4B">
        <w:t xml:space="preserve"> per year (down from a</w:t>
      </w:r>
      <w:r w:rsidR="00E5289D" w:rsidRPr="00343C4B">
        <w:t>n annual FosLD/FosCD</w:t>
      </w:r>
      <w:r w:rsidR="00904BA7" w:rsidRPr="00343C4B">
        <w:t xml:space="preserve"> cost of $</w:t>
      </w:r>
      <w:r w:rsidR="00723C50" w:rsidRPr="00307832">
        <w:rPr>
          <w:color w:val="000000"/>
          <w:w w:val="15"/>
          <w:shd w:val="solid" w:color="000000" w:fill="000000"/>
          <w:fitText w:val="-20" w:id="-761000946"/>
          <w14:textFill>
            <w14:solidFill>
              <w14:srgbClr w14:val="000000">
                <w14:alpha w14:val="100000"/>
              </w14:srgbClr>
            </w14:solidFill>
          </w14:textFill>
        </w:rPr>
        <w:t xml:space="preserve">|  </w:t>
      </w:r>
      <w:r w:rsidR="00723C50" w:rsidRPr="00307832">
        <w:rPr>
          <w:color w:val="000000"/>
          <w:spacing w:val="-69"/>
          <w:w w:val="15"/>
          <w:shd w:val="solid" w:color="000000" w:fill="000000"/>
          <w:fitText w:val="-20" w:id="-761000946"/>
          <w14:textFill>
            <w14:solidFill>
              <w14:srgbClr w14:val="000000">
                <w14:alpha w14:val="100000"/>
              </w14:srgbClr>
            </w14:solidFill>
          </w14:textFill>
        </w:rPr>
        <w:t>|</w:t>
      </w:r>
      <w:r w:rsidR="00904BA7" w:rsidRPr="00343C4B">
        <w:t xml:space="preserve"> in the previous submission).</w:t>
      </w:r>
    </w:p>
    <w:p w14:paraId="6F5ACD70" w14:textId="1BCE5DF6" w:rsidR="009E5A32" w:rsidRPr="00422DF9" w:rsidRDefault="009E5A32" w:rsidP="00163D63">
      <w:pPr>
        <w:pStyle w:val="TableFigureHeading"/>
      </w:pPr>
      <w:r w:rsidRPr="00422DF9">
        <w:t xml:space="preserve">Table </w:t>
      </w:r>
      <w:r w:rsidR="00482305">
        <w:t>10</w:t>
      </w:r>
      <w:r w:rsidRPr="00422DF9">
        <w:t xml:space="preserve">: Drug </w:t>
      </w:r>
      <w:r w:rsidRPr="00061304">
        <w:t>cost/patient/year</w:t>
      </w:r>
      <w:r>
        <w:t xml:space="preserve"> </w:t>
      </w:r>
    </w:p>
    <w:tbl>
      <w:tblPr>
        <w:tblStyle w:val="TableGrid"/>
        <w:tblW w:w="5000" w:type="pct"/>
        <w:tblLayout w:type="fixed"/>
        <w:tblCellMar>
          <w:left w:w="28" w:type="dxa"/>
          <w:right w:w="28" w:type="dxa"/>
        </w:tblCellMar>
        <w:tblLook w:val="04A0" w:firstRow="1" w:lastRow="0" w:firstColumn="1" w:lastColumn="0" w:noHBand="0" w:noVBand="1"/>
      </w:tblPr>
      <w:tblGrid>
        <w:gridCol w:w="1687"/>
        <w:gridCol w:w="1469"/>
        <w:gridCol w:w="1067"/>
        <w:gridCol w:w="1187"/>
        <w:gridCol w:w="10"/>
        <w:gridCol w:w="1197"/>
        <w:gridCol w:w="1066"/>
        <w:gridCol w:w="1333"/>
      </w:tblGrid>
      <w:tr w:rsidR="009E5A32" w:rsidRPr="00343C4B" w14:paraId="35D5CC79" w14:textId="77777777" w:rsidTr="009E5A32">
        <w:tc>
          <w:tcPr>
            <w:tcW w:w="1687" w:type="dxa"/>
            <w:vMerge w:val="restart"/>
            <w:vAlign w:val="center"/>
          </w:tcPr>
          <w:p w14:paraId="09883528" w14:textId="77777777" w:rsidR="009E5A32" w:rsidRPr="00343C4B" w:rsidRDefault="009E5A32">
            <w:pPr>
              <w:pStyle w:val="3-BodyText"/>
              <w:keepNext/>
              <w:numPr>
                <w:ilvl w:val="0"/>
                <w:numId w:val="0"/>
              </w:numPr>
              <w:spacing w:after="0"/>
              <w:jc w:val="left"/>
              <w:rPr>
                <w:rFonts w:ascii="Arial Narrow" w:hAnsi="Arial Narrow"/>
                <w:b/>
                <w:bCs/>
                <w:sz w:val="20"/>
                <w:szCs w:val="20"/>
              </w:rPr>
            </w:pPr>
          </w:p>
        </w:tc>
        <w:tc>
          <w:tcPr>
            <w:tcW w:w="3733" w:type="dxa"/>
            <w:gridSpan w:val="4"/>
            <w:vAlign w:val="center"/>
          </w:tcPr>
          <w:p w14:paraId="496BEF8F" w14:textId="77777777" w:rsidR="009E5A32" w:rsidRPr="00343C4B" w:rsidRDefault="009E5A32">
            <w:pPr>
              <w:pStyle w:val="3-BodyText"/>
              <w:keepNext/>
              <w:numPr>
                <w:ilvl w:val="0"/>
                <w:numId w:val="0"/>
              </w:numPr>
              <w:spacing w:after="0"/>
              <w:jc w:val="center"/>
              <w:rPr>
                <w:rFonts w:ascii="Arial Narrow" w:hAnsi="Arial Narrow"/>
                <w:b/>
                <w:bCs/>
                <w:sz w:val="20"/>
                <w:szCs w:val="20"/>
              </w:rPr>
            </w:pPr>
            <w:r w:rsidRPr="00343C4B">
              <w:rPr>
                <w:rFonts w:ascii="Arial Narrow" w:hAnsi="Arial Narrow"/>
                <w:b/>
                <w:bCs/>
                <w:sz w:val="20"/>
                <w:szCs w:val="20"/>
              </w:rPr>
              <w:t>FosLD/FosCD</w:t>
            </w:r>
          </w:p>
        </w:tc>
        <w:tc>
          <w:tcPr>
            <w:tcW w:w="3596" w:type="dxa"/>
            <w:gridSpan w:val="3"/>
            <w:vAlign w:val="center"/>
          </w:tcPr>
          <w:p w14:paraId="4CD22B59" w14:textId="77777777" w:rsidR="009E5A32" w:rsidRPr="00343C4B" w:rsidRDefault="009E5A32">
            <w:pPr>
              <w:pStyle w:val="3-BodyText"/>
              <w:keepNext/>
              <w:numPr>
                <w:ilvl w:val="0"/>
                <w:numId w:val="0"/>
              </w:numPr>
              <w:spacing w:after="0"/>
              <w:jc w:val="center"/>
              <w:rPr>
                <w:rFonts w:ascii="Arial Narrow" w:hAnsi="Arial Narrow"/>
                <w:b/>
                <w:bCs/>
                <w:sz w:val="20"/>
                <w:szCs w:val="20"/>
              </w:rPr>
            </w:pPr>
            <w:r w:rsidRPr="00343C4B">
              <w:rPr>
                <w:rFonts w:ascii="Arial Narrow" w:hAnsi="Arial Narrow"/>
                <w:b/>
                <w:bCs/>
                <w:sz w:val="20"/>
                <w:szCs w:val="20"/>
              </w:rPr>
              <w:t>LCIG</w:t>
            </w:r>
          </w:p>
        </w:tc>
      </w:tr>
      <w:tr w:rsidR="009E5A32" w:rsidRPr="00343C4B" w14:paraId="1D8ADE60" w14:textId="77777777" w:rsidTr="009E5A32">
        <w:tc>
          <w:tcPr>
            <w:tcW w:w="1687" w:type="dxa"/>
            <w:vMerge/>
            <w:vAlign w:val="center"/>
          </w:tcPr>
          <w:p w14:paraId="6612214F" w14:textId="77777777" w:rsidR="009E5A32" w:rsidRPr="00343C4B" w:rsidRDefault="009E5A32">
            <w:pPr>
              <w:pStyle w:val="3-BodyText"/>
              <w:keepNext/>
              <w:numPr>
                <w:ilvl w:val="0"/>
                <w:numId w:val="0"/>
              </w:numPr>
              <w:spacing w:after="0"/>
              <w:jc w:val="left"/>
              <w:rPr>
                <w:rFonts w:ascii="Arial Narrow" w:hAnsi="Arial Narrow"/>
                <w:b/>
                <w:bCs/>
                <w:sz w:val="20"/>
                <w:szCs w:val="20"/>
              </w:rPr>
            </w:pPr>
          </w:p>
        </w:tc>
        <w:tc>
          <w:tcPr>
            <w:tcW w:w="1469" w:type="dxa"/>
            <w:vAlign w:val="center"/>
          </w:tcPr>
          <w:p w14:paraId="6094CE5B" w14:textId="77777777" w:rsidR="009E5A32" w:rsidRPr="00343C4B" w:rsidRDefault="009E5A32">
            <w:pPr>
              <w:pStyle w:val="3-BodyText"/>
              <w:keepNext/>
              <w:numPr>
                <w:ilvl w:val="0"/>
                <w:numId w:val="0"/>
              </w:numPr>
              <w:spacing w:after="0"/>
              <w:jc w:val="center"/>
              <w:rPr>
                <w:rFonts w:ascii="Arial Narrow" w:hAnsi="Arial Narrow"/>
                <w:b/>
                <w:bCs/>
                <w:sz w:val="20"/>
                <w:szCs w:val="20"/>
              </w:rPr>
            </w:pPr>
            <w:r w:rsidRPr="00343C4B">
              <w:rPr>
                <w:rFonts w:ascii="Arial Narrow" w:hAnsi="Arial Narrow"/>
                <w:b/>
                <w:bCs/>
                <w:sz w:val="20"/>
                <w:szCs w:val="20"/>
              </w:rPr>
              <w:t>Trial dose and duration</w:t>
            </w:r>
          </w:p>
        </w:tc>
        <w:tc>
          <w:tcPr>
            <w:tcW w:w="1067" w:type="dxa"/>
            <w:vAlign w:val="center"/>
          </w:tcPr>
          <w:p w14:paraId="47BD6029" w14:textId="77777777" w:rsidR="009E5A32" w:rsidRPr="00343C4B" w:rsidRDefault="009E5A32">
            <w:pPr>
              <w:pStyle w:val="3-BodyText"/>
              <w:keepNext/>
              <w:numPr>
                <w:ilvl w:val="0"/>
                <w:numId w:val="0"/>
              </w:numPr>
              <w:spacing w:after="0"/>
              <w:jc w:val="center"/>
              <w:rPr>
                <w:rFonts w:ascii="Arial Narrow" w:hAnsi="Arial Narrow"/>
                <w:b/>
                <w:bCs/>
                <w:sz w:val="20"/>
                <w:szCs w:val="20"/>
              </w:rPr>
            </w:pPr>
            <w:r w:rsidRPr="00343C4B">
              <w:rPr>
                <w:rFonts w:ascii="Arial Narrow" w:hAnsi="Arial Narrow"/>
                <w:b/>
                <w:bCs/>
                <w:sz w:val="20"/>
                <w:szCs w:val="20"/>
              </w:rPr>
              <w:t>Model</w:t>
            </w:r>
          </w:p>
        </w:tc>
        <w:tc>
          <w:tcPr>
            <w:tcW w:w="1187" w:type="dxa"/>
            <w:vAlign w:val="center"/>
          </w:tcPr>
          <w:p w14:paraId="471EDC56" w14:textId="77777777" w:rsidR="009E5A32" w:rsidRPr="00343C4B" w:rsidRDefault="009E5A32">
            <w:pPr>
              <w:pStyle w:val="3-BodyText"/>
              <w:keepNext/>
              <w:numPr>
                <w:ilvl w:val="0"/>
                <w:numId w:val="0"/>
              </w:numPr>
              <w:spacing w:after="0"/>
              <w:jc w:val="center"/>
              <w:rPr>
                <w:rFonts w:ascii="Arial Narrow" w:hAnsi="Arial Narrow"/>
                <w:b/>
                <w:bCs/>
                <w:sz w:val="20"/>
                <w:szCs w:val="20"/>
              </w:rPr>
            </w:pPr>
            <w:r w:rsidRPr="00343C4B">
              <w:rPr>
                <w:rFonts w:ascii="Arial Narrow" w:hAnsi="Arial Narrow"/>
                <w:b/>
                <w:bCs/>
                <w:sz w:val="20"/>
                <w:szCs w:val="20"/>
              </w:rPr>
              <w:t>Financial estimates</w:t>
            </w:r>
          </w:p>
        </w:tc>
        <w:tc>
          <w:tcPr>
            <w:tcW w:w="1207" w:type="dxa"/>
            <w:gridSpan w:val="2"/>
            <w:vAlign w:val="center"/>
          </w:tcPr>
          <w:p w14:paraId="05F7A81C" w14:textId="77777777" w:rsidR="009E5A32" w:rsidRPr="00343C4B" w:rsidRDefault="009E5A32">
            <w:pPr>
              <w:pStyle w:val="3-BodyText"/>
              <w:keepNext/>
              <w:numPr>
                <w:ilvl w:val="0"/>
                <w:numId w:val="0"/>
              </w:numPr>
              <w:spacing w:after="0"/>
              <w:jc w:val="center"/>
              <w:rPr>
                <w:rFonts w:ascii="Arial Narrow" w:hAnsi="Arial Narrow"/>
                <w:b/>
                <w:bCs/>
                <w:sz w:val="20"/>
                <w:szCs w:val="20"/>
              </w:rPr>
            </w:pPr>
            <w:r w:rsidRPr="00343C4B">
              <w:rPr>
                <w:rFonts w:ascii="Arial Narrow" w:hAnsi="Arial Narrow"/>
                <w:b/>
                <w:bCs/>
                <w:sz w:val="20"/>
                <w:szCs w:val="20"/>
              </w:rPr>
              <w:t>Trial dose and duration</w:t>
            </w:r>
          </w:p>
        </w:tc>
        <w:tc>
          <w:tcPr>
            <w:tcW w:w="1066" w:type="dxa"/>
            <w:vAlign w:val="center"/>
          </w:tcPr>
          <w:p w14:paraId="08F8FDFC" w14:textId="77777777" w:rsidR="009E5A32" w:rsidRPr="00343C4B" w:rsidRDefault="009E5A32">
            <w:pPr>
              <w:pStyle w:val="3-BodyText"/>
              <w:keepNext/>
              <w:numPr>
                <w:ilvl w:val="0"/>
                <w:numId w:val="0"/>
              </w:numPr>
              <w:spacing w:after="0"/>
              <w:jc w:val="center"/>
              <w:rPr>
                <w:rFonts w:ascii="Arial Narrow" w:hAnsi="Arial Narrow"/>
                <w:b/>
                <w:bCs/>
                <w:sz w:val="20"/>
                <w:szCs w:val="20"/>
              </w:rPr>
            </w:pPr>
            <w:r w:rsidRPr="00343C4B">
              <w:rPr>
                <w:rFonts w:ascii="Arial Narrow" w:hAnsi="Arial Narrow"/>
                <w:b/>
                <w:bCs/>
                <w:sz w:val="20"/>
                <w:szCs w:val="20"/>
              </w:rPr>
              <w:t>Model</w:t>
            </w:r>
          </w:p>
        </w:tc>
        <w:tc>
          <w:tcPr>
            <w:tcW w:w="1333" w:type="dxa"/>
            <w:vAlign w:val="center"/>
          </w:tcPr>
          <w:p w14:paraId="53346EC8" w14:textId="77777777" w:rsidR="009E5A32" w:rsidRPr="00343C4B" w:rsidRDefault="009E5A32">
            <w:pPr>
              <w:pStyle w:val="3-BodyText"/>
              <w:keepNext/>
              <w:numPr>
                <w:ilvl w:val="0"/>
                <w:numId w:val="0"/>
              </w:numPr>
              <w:spacing w:after="0"/>
              <w:jc w:val="center"/>
              <w:rPr>
                <w:rFonts w:ascii="Arial Narrow" w:hAnsi="Arial Narrow"/>
                <w:b/>
                <w:bCs/>
                <w:sz w:val="20"/>
                <w:szCs w:val="20"/>
              </w:rPr>
            </w:pPr>
            <w:r w:rsidRPr="00343C4B">
              <w:rPr>
                <w:rFonts w:ascii="Arial Narrow" w:hAnsi="Arial Narrow"/>
                <w:b/>
                <w:bCs/>
                <w:sz w:val="20"/>
                <w:szCs w:val="20"/>
              </w:rPr>
              <w:t>Financial estimates</w:t>
            </w:r>
          </w:p>
        </w:tc>
      </w:tr>
      <w:tr w:rsidR="009E5A32" w:rsidRPr="00343C4B" w14:paraId="4301642B" w14:textId="77777777" w:rsidTr="009E5A32">
        <w:tc>
          <w:tcPr>
            <w:tcW w:w="1687" w:type="dxa"/>
            <w:vAlign w:val="center"/>
          </w:tcPr>
          <w:p w14:paraId="7381DC0B" w14:textId="40F1BA66" w:rsidR="009E5A32" w:rsidRPr="00343C4B" w:rsidRDefault="009E5A32">
            <w:pPr>
              <w:pStyle w:val="3-BodyText"/>
              <w:keepNext/>
              <w:numPr>
                <w:ilvl w:val="0"/>
                <w:numId w:val="0"/>
              </w:numPr>
              <w:spacing w:after="0"/>
              <w:jc w:val="left"/>
              <w:rPr>
                <w:rFonts w:ascii="Arial Narrow" w:hAnsi="Arial Narrow"/>
                <w:sz w:val="20"/>
                <w:szCs w:val="20"/>
                <w:vertAlign w:val="superscript"/>
              </w:rPr>
            </w:pPr>
            <w:r w:rsidRPr="00343C4B">
              <w:rPr>
                <w:rFonts w:ascii="Arial Narrow" w:hAnsi="Arial Narrow"/>
                <w:sz w:val="20"/>
                <w:szCs w:val="20"/>
              </w:rPr>
              <w:t xml:space="preserve">Mean number of </w:t>
            </w:r>
            <w:proofErr w:type="spellStart"/>
            <w:r w:rsidRPr="00343C4B">
              <w:rPr>
                <w:rFonts w:ascii="Arial Narrow" w:hAnsi="Arial Narrow"/>
                <w:sz w:val="20"/>
                <w:szCs w:val="20"/>
              </w:rPr>
              <w:t>vials</w:t>
            </w:r>
            <w:r w:rsidR="00C60550" w:rsidRPr="00343C4B">
              <w:rPr>
                <w:rFonts w:ascii="Arial Narrow" w:hAnsi="Arial Narrow"/>
                <w:sz w:val="20"/>
                <w:szCs w:val="20"/>
                <w:vertAlign w:val="superscript"/>
              </w:rPr>
              <w:t>a</w:t>
            </w:r>
            <w:proofErr w:type="spellEnd"/>
          </w:p>
        </w:tc>
        <w:tc>
          <w:tcPr>
            <w:tcW w:w="1469" w:type="dxa"/>
            <w:vAlign w:val="center"/>
          </w:tcPr>
          <w:p w14:paraId="57E383A9" w14:textId="14889F8B" w:rsidR="009E5A32" w:rsidRPr="00343C4B" w:rsidRDefault="009E5A32">
            <w:pPr>
              <w:pStyle w:val="3-BodyText"/>
              <w:keepNext/>
              <w:numPr>
                <w:ilvl w:val="0"/>
                <w:numId w:val="0"/>
              </w:numPr>
              <w:spacing w:after="0"/>
              <w:jc w:val="center"/>
              <w:rPr>
                <w:rFonts w:ascii="Arial Narrow" w:hAnsi="Arial Narrow"/>
                <w:sz w:val="20"/>
                <w:szCs w:val="20"/>
                <w:vertAlign w:val="superscript"/>
              </w:rPr>
            </w:pPr>
            <w:r w:rsidRPr="00343C4B">
              <w:rPr>
                <w:rFonts w:ascii="Arial Narrow" w:hAnsi="Arial Narrow"/>
                <w:sz w:val="20"/>
                <w:szCs w:val="20"/>
              </w:rPr>
              <w:t>1.32</w:t>
            </w:r>
          </w:p>
        </w:tc>
        <w:tc>
          <w:tcPr>
            <w:tcW w:w="1067" w:type="dxa"/>
            <w:vAlign w:val="center"/>
          </w:tcPr>
          <w:p w14:paraId="4E3ED95D" w14:textId="77777777" w:rsidR="009E5A32" w:rsidRPr="00343C4B" w:rsidRDefault="009E5A32">
            <w:pPr>
              <w:pStyle w:val="3-BodyText"/>
              <w:keepNext/>
              <w:numPr>
                <w:ilvl w:val="0"/>
                <w:numId w:val="0"/>
              </w:numPr>
              <w:spacing w:after="0"/>
              <w:jc w:val="center"/>
              <w:rPr>
                <w:rFonts w:ascii="Arial Narrow" w:hAnsi="Arial Narrow"/>
                <w:sz w:val="20"/>
                <w:szCs w:val="20"/>
              </w:rPr>
            </w:pPr>
            <w:r w:rsidRPr="00343C4B">
              <w:rPr>
                <w:rFonts w:ascii="Arial Narrow" w:hAnsi="Arial Narrow"/>
                <w:sz w:val="20"/>
                <w:szCs w:val="20"/>
              </w:rPr>
              <w:t>1.32</w:t>
            </w:r>
          </w:p>
        </w:tc>
        <w:tc>
          <w:tcPr>
            <w:tcW w:w="1187" w:type="dxa"/>
            <w:vAlign w:val="center"/>
          </w:tcPr>
          <w:p w14:paraId="5C259EFF" w14:textId="77777777" w:rsidR="009E5A32" w:rsidRPr="00343C4B" w:rsidRDefault="009E5A32">
            <w:pPr>
              <w:pStyle w:val="3-BodyText"/>
              <w:keepNext/>
              <w:numPr>
                <w:ilvl w:val="0"/>
                <w:numId w:val="0"/>
              </w:numPr>
              <w:spacing w:after="0"/>
              <w:jc w:val="center"/>
              <w:rPr>
                <w:rFonts w:ascii="Arial Narrow" w:hAnsi="Arial Narrow"/>
                <w:sz w:val="20"/>
                <w:szCs w:val="20"/>
              </w:rPr>
            </w:pPr>
            <w:r w:rsidRPr="00343C4B">
              <w:rPr>
                <w:rFonts w:ascii="Arial Narrow" w:hAnsi="Arial Narrow"/>
                <w:sz w:val="20"/>
                <w:szCs w:val="20"/>
              </w:rPr>
              <w:t>1.32</w:t>
            </w:r>
          </w:p>
        </w:tc>
        <w:tc>
          <w:tcPr>
            <w:tcW w:w="1207" w:type="dxa"/>
            <w:gridSpan w:val="2"/>
            <w:vAlign w:val="center"/>
          </w:tcPr>
          <w:p w14:paraId="2A519127" w14:textId="585D4BB8" w:rsidR="009E5A32" w:rsidRPr="00343C4B" w:rsidRDefault="009E5A32">
            <w:pPr>
              <w:pStyle w:val="3-BodyText"/>
              <w:keepNext/>
              <w:numPr>
                <w:ilvl w:val="0"/>
                <w:numId w:val="0"/>
              </w:numPr>
              <w:spacing w:after="0"/>
              <w:jc w:val="center"/>
              <w:rPr>
                <w:rFonts w:ascii="Arial Narrow" w:hAnsi="Arial Narrow"/>
                <w:sz w:val="20"/>
                <w:szCs w:val="20"/>
                <w:vertAlign w:val="superscript"/>
              </w:rPr>
            </w:pPr>
            <w:r w:rsidRPr="00343C4B">
              <w:rPr>
                <w:rFonts w:ascii="Arial Narrow" w:hAnsi="Arial Narrow"/>
                <w:sz w:val="20"/>
                <w:szCs w:val="20"/>
              </w:rPr>
              <w:t>1.10</w:t>
            </w:r>
          </w:p>
        </w:tc>
        <w:tc>
          <w:tcPr>
            <w:tcW w:w="1066" w:type="dxa"/>
            <w:vAlign w:val="center"/>
          </w:tcPr>
          <w:p w14:paraId="163A49F4" w14:textId="77777777" w:rsidR="009E5A32" w:rsidRPr="00343C4B" w:rsidRDefault="009E5A32">
            <w:pPr>
              <w:pStyle w:val="3-BodyText"/>
              <w:keepNext/>
              <w:numPr>
                <w:ilvl w:val="0"/>
                <w:numId w:val="0"/>
              </w:numPr>
              <w:spacing w:after="0"/>
              <w:jc w:val="center"/>
              <w:rPr>
                <w:rFonts w:ascii="Arial Narrow" w:hAnsi="Arial Narrow"/>
                <w:sz w:val="20"/>
                <w:szCs w:val="20"/>
              </w:rPr>
            </w:pPr>
            <w:r w:rsidRPr="00343C4B">
              <w:rPr>
                <w:rFonts w:ascii="Arial Narrow" w:hAnsi="Arial Narrow"/>
                <w:sz w:val="20"/>
                <w:szCs w:val="20"/>
              </w:rPr>
              <w:t>1.10</w:t>
            </w:r>
          </w:p>
        </w:tc>
        <w:tc>
          <w:tcPr>
            <w:tcW w:w="1333" w:type="dxa"/>
            <w:vAlign w:val="center"/>
          </w:tcPr>
          <w:p w14:paraId="5533E5BD" w14:textId="77777777" w:rsidR="009E5A32" w:rsidRPr="00343C4B" w:rsidRDefault="009E5A32">
            <w:pPr>
              <w:pStyle w:val="3-BodyText"/>
              <w:keepNext/>
              <w:numPr>
                <w:ilvl w:val="0"/>
                <w:numId w:val="0"/>
              </w:numPr>
              <w:spacing w:after="0"/>
              <w:jc w:val="center"/>
              <w:rPr>
                <w:rFonts w:ascii="Arial Narrow" w:hAnsi="Arial Narrow"/>
                <w:sz w:val="20"/>
                <w:szCs w:val="20"/>
              </w:rPr>
            </w:pPr>
            <w:r w:rsidRPr="00343C4B">
              <w:rPr>
                <w:rFonts w:ascii="Arial Narrow" w:hAnsi="Arial Narrow"/>
                <w:sz w:val="20"/>
                <w:szCs w:val="20"/>
              </w:rPr>
              <w:t>1.10</w:t>
            </w:r>
          </w:p>
        </w:tc>
      </w:tr>
      <w:tr w:rsidR="009E5A32" w:rsidRPr="00343C4B" w14:paraId="329675EF" w14:textId="77777777" w:rsidTr="009E5A32">
        <w:tc>
          <w:tcPr>
            <w:tcW w:w="1687" w:type="dxa"/>
            <w:vAlign w:val="center"/>
          </w:tcPr>
          <w:p w14:paraId="276C9DAA" w14:textId="77777777" w:rsidR="009E5A32" w:rsidRPr="00343C4B" w:rsidRDefault="009E5A32">
            <w:pPr>
              <w:pStyle w:val="3-BodyText"/>
              <w:keepNext/>
              <w:numPr>
                <w:ilvl w:val="0"/>
                <w:numId w:val="0"/>
              </w:numPr>
              <w:spacing w:after="0"/>
              <w:jc w:val="left"/>
              <w:rPr>
                <w:rFonts w:ascii="Arial Narrow" w:hAnsi="Arial Narrow"/>
                <w:sz w:val="20"/>
                <w:szCs w:val="20"/>
                <w:vertAlign w:val="superscript"/>
              </w:rPr>
            </w:pPr>
            <w:r w:rsidRPr="00343C4B">
              <w:rPr>
                <w:rFonts w:ascii="Arial Narrow" w:hAnsi="Arial Narrow"/>
                <w:sz w:val="20"/>
                <w:szCs w:val="20"/>
              </w:rPr>
              <w:t>Mean duration</w:t>
            </w:r>
          </w:p>
        </w:tc>
        <w:tc>
          <w:tcPr>
            <w:tcW w:w="1469" w:type="dxa"/>
            <w:vAlign w:val="center"/>
          </w:tcPr>
          <w:p w14:paraId="0CE946A5" w14:textId="3B9339EB" w:rsidR="009E5A32" w:rsidRPr="00343C4B" w:rsidRDefault="009E5A32">
            <w:pPr>
              <w:pStyle w:val="3-BodyText"/>
              <w:keepNext/>
              <w:numPr>
                <w:ilvl w:val="0"/>
                <w:numId w:val="0"/>
              </w:numPr>
              <w:spacing w:after="0"/>
              <w:jc w:val="center"/>
              <w:rPr>
                <w:rFonts w:ascii="Arial Narrow" w:hAnsi="Arial Narrow"/>
                <w:sz w:val="20"/>
                <w:szCs w:val="20"/>
                <w:vertAlign w:val="superscript"/>
              </w:rPr>
            </w:pPr>
            <w:r w:rsidRPr="00343C4B">
              <w:rPr>
                <w:rFonts w:ascii="Arial Narrow" w:hAnsi="Arial Narrow"/>
                <w:sz w:val="20"/>
                <w:szCs w:val="20"/>
              </w:rPr>
              <w:t xml:space="preserve">62.4 </w:t>
            </w:r>
            <w:proofErr w:type="spellStart"/>
            <w:r w:rsidRPr="00343C4B">
              <w:rPr>
                <w:rFonts w:ascii="Arial Narrow" w:hAnsi="Arial Narrow"/>
                <w:sz w:val="20"/>
                <w:szCs w:val="20"/>
              </w:rPr>
              <w:t>days</w:t>
            </w:r>
            <w:r w:rsidR="000C658A" w:rsidRPr="00343C4B">
              <w:rPr>
                <w:rFonts w:ascii="Arial Narrow" w:hAnsi="Arial Narrow"/>
                <w:sz w:val="20"/>
                <w:szCs w:val="20"/>
                <w:vertAlign w:val="superscript"/>
              </w:rPr>
              <w:t>b</w:t>
            </w:r>
            <w:proofErr w:type="spellEnd"/>
          </w:p>
        </w:tc>
        <w:tc>
          <w:tcPr>
            <w:tcW w:w="1067" w:type="dxa"/>
            <w:vAlign w:val="center"/>
          </w:tcPr>
          <w:p w14:paraId="6C47F125" w14:textId="7AA1E66A" w:rsidR="009E5A32" w:rsidRPr="00343C4B" w:rsidRDefault="00C60550">
            <w:pPr>
              <w:pStyle w:val="3-BodyText"/>
              <w:keepNext/>
              <w:numPr>
                <w:ilvl w:val="0"/>
                <w:numId w:val="0"/>
              </w:numPr>
              <w:spacing w:after="0"/>
              <w:jc w:val="center"/>
              <w:rPr>
                <w:rFonts w:ascii="Arial Narrow" w:hAnsi="Arial Narrow"/>
                <w:sz w:val="20"/>
                <w:szCs w:val="20"/>
                <w:vertAlign w:val="superscript"/>
              </w:rPr>
            </w:pPr>
            <w:r w:rsidRPr="00343C4B">
              <w:rPr>
                <w:rFonts w:ascii="Arial Narrow" w:hAnsi="Arial Narrow"/>
                <w:sz w:val="20"/>
                <w:szCs w:val="20"/>
              </w:rPr>
              <w:t>1,508.5</w:t>
            </w:r>
            <w:r w:rsidR="009E5A32" w:rsidRPr="00343C4B">
              <w:rPr>
                <w:rFonts w:ascii="Arial Narrow" w:hAnsi="Arial Narrow"/>
                <w:sz w:val="20"/>
                <w:szCs w:val="20"/>
              </w:rPr>
              <w:t xml:space="preserve"> </w:t>
            </w:r>
            <w:proofErr w:type="spellStart"/>
            <w:r w:rsidR="009E5A32" w:rsidRPr="00343C4B">
              <w:rPr>
                <w:rFonts w:ascii="Arial Narrow" w:hAnsi="Arial Narrow"/>
                <w:sz w:val="20"/>
                <w:szCs w:val="20"/>
              </w:rPr>
              <w:t>days</w:t>
            </w:r>
            <w:r w:rsidR="000C658A" w:rsidRPr="00343C4B">
              <w:rPr>
                <w:rFonts w:ascii="Arial Narrow" w:hAnsi="Arial Narrow"/>
                <w:sz w:val="20"/>
                <w:szCs w:val="20"/>
                <w:vertAlign w:val="superscript"/>
              </w:rPr>
              <w:t>c</w:t>
            </w:r>
            <w:proofErr w:type="spellEnd"/>
          </w:p>
        </w:tc>
        <w:tc>
          <w:tcPr>
            <w:tcW w:w="1187" w:type="dxa"/>
            <w:vAlign w:val="center"/>
          </w:tcPr>
          <w:p w14:paraId="1EFB040A" w14:textId="5358D338" w:rsidR="009E5A32" w:rsidRPr="00343C4B" w:rsidRDefault="003D3E73">
            <w:pPr>
              <w:pStyle w:val="3-BodyText"/>
              <w:keepNext/>
              <w:numPr>
                <w:ilvl w:val="0"/>
                <w:numId w:val="0"/>
              </w:numPr>
              <w:spacing w:after="0"/>
              <w:jc w:val="center"/>
              <w:rPr>
                <w:rFonts w:ascii="Arial Narrow" w:hAnsi="Arial Narrow"/>
                <w:sz w:val="20"/>
                <w:szCs w:val="20"/>
                <w:vertAlign w:val="superscript"/>
              </w:rPr>
            </w:pPr>
            <w:r w:rsidRPr="00343C4B">
              <w:rPr>
                <w:rFonts w:ascii="Arial Narrow" w:hAnsi="Arial Narrow"/>
                <w:sz w:val="20"/>
                <w:szCs w:val="20"/>
              </w:rPr>
              <w:t>1,607.1</w:t>
            </w:r>
            <w:r w:rsidR="009E5A32" w:rsidRPr="00343C4B">
              <w:rPr>
                <w:rFonts w:ascii="Arial Narrow" w:hAnsi="Arial Narrow"/>
                <w:sz w:val="20"/>
                <w:szCs w:val="20"/>
              </w:rPr>
              <w:t xml:space="preserve"> </w:t>
            </w:r>
            <w:proofErr w:type="spellStart"/>
            <w:r w:rsidR="009E5A32" w:rsidRPr="00343C4B">
              <w:rPr>
                <w:rFonts w:ascii="Arial Narrow" w:hAnsi="Arial Narrow"/>
                <w:sz w:val="20"/>
                <w:szCs w:val="20"/>
              </w:rPr>
              <w:t>days</w:t>
            </w:r>
            <w:r w:rsidR="000C658A" w:rsidRPr="00343C4B">
              <w:rPr>
                <w:rFonts w:ascii="Arial Narrow" w:hAnsi="Arial Narrow"/>
                <w:sz w:val="20"/>
                <w:szCs w:val="20"/>
                <w:vertAlign w:val="superscript"/>
              </w:rPr>
              <w:t>d</w:t>
            </w:r>
            <w:proofErr w:type="spellEnd"/>
          </w:p>
        </w:tc>
        <w:tc>
          <w:tcPr>
            <w:tcW w:w="1207" w:type="dxa"/>
            <w:gridSpan w:val="2"/>
            <w:vAlign w:val="center"/>
          </w:tcPr>
          <w:p w14:paraId="1ED6C72E" w14:textId="19CF990C" w:rsidR="009E5A32" w:rsidRPr="00343C4B" w:rsidRDefault="009E5A32">
            <w:pPr>
              <w:pStyle w:val="3-BodyText"/>
              <w:keepNext/>
              <w:numPr>
                <w:ilvl w:val="0"/>
                <w:numId w:val="0"/>
              </w:numPr>
              <w:spacing w:after="0"/>
              <w:jc w:val="center"/>
              <w:rPr>
                <w:rFonts w:ascii="Arial Narrow" w:hAnsi="Arial Narrow"/>
                <w:sz w:val="20"/>
                <w:szCs w:val="20"/>
                <w:vertAlign w:val="superscript"/>
              </w:rPr>
            </w:pPr>
            <w:r w:rsidRPr="00343C4B">
              <w:rPr>
                <w:rFonts w:ascii="Arial Narrow" w:hAnsi="Arial Narrow"/>
                <w:sz w:val="20"/>
                <w:szCs w:val="20"/>
              </w:rPr>
              <w:t xml:space="preserve">82.3 </w:t>
            </w:r>
            <w:proofErr w:type="spellStart"/>
            <w:r w:rsidRPr="00343C4B">
              <w:rPr>
                <w:rFonts w:ascii="Arial Narrow" w:hAnsi="Arial Narrow"/>
                <w:sz w:val="20"/>
                <w:szCs w:val="20"/>
              </w:rPr>
              <w:t>days</w:t>
            </w:r>
            <w:r w:rsidR="000C658A" w:rsidRPr="00343C4B">
              <w:rPr>
                <w:rFonts w:ascii="Arial Narrow" w:hAnsi="Arial Narrow"/>
                <w:sz w:val="20"/>
                <w:szCs w:val="20"/>
                <w:vertAlign w:val="superscript"/>
              </w:rPr>
              <w:t>b</w:t>
            </w:r>
            <w:proofErr w:type="spellEnd"/>
          </w:p>
        </w:tc>
        <w:tc>
          <w:tcPr>
            <w:tcW w:w="1066" w:type="dxa"/>
            <w:vAlign w:val="center"/>
          </w:tcPr>
          <w:p w14:paraId="30A3F77E" w14:textId="24E4CCE8" w:rsidR="009E5A32" w:rsidRPr="00343C4B" w:rsidRDefault="00C60550">
            <w:pPr>
              <w:pStyle w:val="3-BodyText"/>
              <w:keepNext/>
              <w:numPr>
                <w:ilvl w:val="0"/>
                <w:numId w:val="0"/>
              </w:numPr>
              <w:spacing w:after="0"/>
              <w:jc w:val="center"/>
              <w:rPr>
                <w:rFonts w:ascii="Arial Narrow" w:hAnsi="Arial Narrow"/>
                <w:sz w:val="20"/>
                <w:szCs w:val="20"/>
                <w:vertAlign w:val="superscript"/>
              </w:rPr>
            </w:pPr>
            <w:r w:rsidRPr="00343C4B">
              <w:rPr>
                <w:rFonts w:ascii="Arial Narrow" w:hAnsi="Arial Narrow"/>
                <w:sz w:val="20"/>
                <w:szCs w:val="20"/>
              </w:rPr>
              <w:t>1,508.5</w:t>
            </w:r>
            <w:r w:rsidR="009E5A32" w:rsidRPr="00343C4B">
              <w:rPr>
                <w:rFonts w:ascii="Arial Narrow" w:hAnsi="Arial Narrow"/>
                <w:sz w:val="20"/>
                <w:szCs w:val="20"/>
              </w:rPr>
              <w:t xml:space="preserve"> </w:t>
            </w:r>
            <w:proofErr w:type="spellStart"/>
            <w:r w:rsidR="009E5A32" w:rsidRPr="00343C4B">
              <w:rPr>
                <w:rFonts w:ascii="Arial Narrow" w:hAnsi="Arial Narrow"/>
                <w:sz w:val="20"/>
                <w:szCs w:val="20"/>
              </w:rPr>
              <w:t>days</w:t>
            </w:r>
            <w:r w:rsidR="000C658A" w:rsidRPr="00343C4B">
              <w:rPr>
                <w:rFonts w:ascii="Arial Narrow" w:hAnsi="Arial Narrow"/>
                <w:sz w:val="20"/>
                <w:szCs w:val="20"/>
                <w:vertAlign w:val="superscript"/>
              </w:rPr>
              <w:t>c</w:t>
            </w:r>
            <w:proofErr w:type="spellEnd"/>
          </w:p>
        </w:tc>
        <w:tc>
          <w:tcPr>
            <w:tcW w:w="1333" w:type="dxa"/>
            <w:vAlign w:val="center"/>
          </w:tcPr>
          <w:p w14:paraId="1D5A7711" w14:textId="0AE0099C" w:rsidR="009E5A32" w:rsidRPr="00343C4B" w:rsidRDefault="009E5A32">
            <w:pPr>
              <w:pStyle w:val="3-BodyText"/>
              <w:keepNext/>
              <w:numPr>
                <w:ilvl w:val="0"/>
                <w:numId w:val="0"/>
              </w:numPr>
              <w:spacing w:after="0"/>
              <w:jc w:val="center"/>
              <w:rPr>
                <w:rFonts w:ascii="Arial Narrow" w:hAnsi="Arial Narrow"/>
                <w:sz w:val="20"/>
                <w:szCs w:val="20"/>
                <w:vertAlign w:val="superscript"/>
              </w:rPr>
            </w:pPr>
            <w:r w:rsidRPr="00343C4B">
              <w:rPr>
                <w:rFonts w:ascii="Arial Narrow" w:hAnsi="Arial Narrow"/>
                <w:sz w:val="20"/>
                <w:szCs w:val="20"/>
              </w:rPr>
              <w:t xml:space="preserve">1,607.1 </w:t>
            </w:r>
            <w:proofErr w:type="spellStart"/>
            <w:r w:rsidRPr="00343C4B">
              <w:rPr>
                <w:rFonts w:ascii="Arial Narrow" w:hAnsi="Arial Narrow"/>
                <w:sz w:val="20"/>
                <w:szCs w:val="20"/>
              </w:rPr>
              <w:t>days</w:t>
            </w:r>
            <w:r w:rsidR="000C658A" w:rsidRPr="00343C4B">
              <w:rPr>
                <w:rFonts w:ascii="Arial Narrow" w:hAnsi="Arial Narrow"/>
                <w:sz w:val="20"/>
                <w:szCs w:val="20"/>
                <w:vertAlign w:val="superscript"/>
              </w:rPr>
              <w:t>d</w:t>
            </w:r>
            <w:proofErr w:type="spellEnd"/>
          </w:p>
        </w:tc>
      </w:tr>
      <w:tr w:rsidR="009E5A32" w:rsidRPr="00343C4B" w14:paraId="145D4231" w14:textId="77777777" w:rsidTr="009E5A32">
        <w:tc>
          <w:tcPr>
            <w:tcW w:w="1687" w:type="dxa"/>
            <w:vAlign w:val="center"/>
          </w:tcPr>
          <w:p w14:paraId="5137127D" w14:textId="14836B15" w:rsidR="009E5A32" w:rsidRPr="00343C4B" w:rsidRDefault="009E5A32">
            <w:pPr>
              <w:pStyle w:val="3-BodyText"/>
              <w:keepNext/>
              <w:numPr>
                <w:ilvl w:val="0"/>
                <w:numId w:val="0"/>
              </w:numPr>
              <w:spacing w:after="0"/>
              <w:jc w:val="left"/>
              <w:rPr>
                <w:rFonts w:ascii="Arial Narrow" w:hAnsi="Arial Narrow"/>
                <w:sz w:val="20"/>
                <w:szCs w:val="20"/>
              </w:rPr>
            </w:pPr>
            <w:r w:rsidRPr="00343C4B">
              <w:rPr>
                <w:rFonts w:ascii="Arial Narrow" w:hAnsi="Arial Narrow"/>
                <w:sz w:val="20"/>
                <w:szCs w:val="20"/>
              </w:rPr>
              <w:t xml:space="preserve">Cost/patient per 28-day </w:t>
            </w:r>
            <w:proofErr w:type="spellStart"/>
            <w:r w:rsidRPr="00343C4B">
              <w:rPr>
                <w:rFonts w:ascii="Arial Narrow" w:hAnsi="Arial Narrow"/>
                <w:sz w:val="20"/>
                <w:szCs w:val="20"/>
              </w:rPr>
              <w:t>cycle</w:t>
            </w:r>
            <w:r w:rsidR="000C658A" w:rsidRPr="00343C4B">
              <w:rPr>
                <w:rFonts w:ascii="Arial Narrow" w:hAnsi="Arial Narrow"/>
                <w:sz w:val="20"/>
                <w:szCs w:val="20"/>
                <w:vertAlign w:val="superscript"/>
              </w:rPr>
              <w:t>e</w:t>
            </w:r>
            <w:proofErr w:type="spellEnd"/>
            <w:r w:rsidRPr="00343C4B">
              <w:rPr>
                <w:rFonts w:ascii="Arial Narrow" w:hAnsi="Arial Narrow"/>
                <w:sz w:val="20"/>
                <w:szCs w:val="20"/>
              </w:rPr>
              <w:t xml:space="preserve"> </w:t>
            </w:r>
          </w:p>
        </w:tc>
        <w:tc>
          <w:tcPr>
            <w:tcW w:w="1469" w:type="dxa"/>
            <w:vAlign w:val="center"/>
          </w:tcPr>
          <w:p w14:paraId="48CD15E2" w14:textId="251D15CB" w:rsidR="009E5A32" w:rsidRPr="00343C4B" w:rsidRDefault="009E5A32">
            <w:pPr>
              <w:pStyle w:val="3-BodyText"/>
              <w:keepNext/>
              <w:numPr>
                <w:ilvl w:val="0"/>
                <w:numId w:val="0"/>
              </w:numPr>
              <w:spacing w:after="0"/>
              <w:jc w:val="center"/>
              <w:rPr>
                <w:rFonts w:ascii="Arial Narrow" w:hAnsi="Arial Narrow"/>
                <w:sz w:val="20"/>
                <w:szCs w:val="20"/>
              </w:rPr>
            </w:pPr>
            <w:r w:rsidRPr="00343C4B">
              <w:rPr>
                <w:rFonts w:ascii="Arial Narrow" w:hAnsi="Arial Narrow"/>
                <w:sz w:val="20"/>
                <w:szCs w:val="20"/>
              </w:rPr>
              <w:t>$</w:t>
            </w:r>
            <w:r w:rsidR="00723C50" w:rsidRPr="00723C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67" w:type="dxa"/>
            <w:vAlign w:val="center"/>
          </w:tcPr>
          <w:p w14:paraId="7ECD5C16" w14:textId="6875AFDC" w:rsidR="009E5A32" w:rsidRPr="00343C4B" w:rsidRDefault="003D3E73">
            <w:pPr>
              <w:pStyle w:val="3-BodyText"/>
              <w:keepNext/>
              <w:numPr>
                <w:ilvl w:val="0"/>
                <w:numId w:val="0"/>
              </w:numPr>
              <w:spacing w:after="0"/>
              <w:jc w:val="center"/>
              <w:rPr>
                <w:rFonts w:ascii="Arial Narrow" w:hAnsi="Arial Narrow"/>
                <w:sz w:val="20"/>
                <w:szCs w:val="20"/>
              </w:rPr>
            </w:pPr>
            <w:r w:rsidRPr="00343C4B">
              <w:rPr>
                <w:rFonts w:ascii="Arial Narrow" w:hAnsi="Arial Narrow"/>
                <w:sz w:val="20"/>
                <w:szCs w:val="20"/>
              </w:rPr>
              <w:t>$</w:t>
            </w:r>
            <w:r w:rsidR="00723C50">
              <w:rPr>
                <w:rFonts w:ascii="Arial Narrow" w:hAnsi="Arial Narrow" w:hint="eastAsia"/>
                <w:color w:val="000000"/>
                <w:w w:val="18"/>
                <w:sz w:val="20"/>
                <w:szCs w:val="20"/>
                <w:shd w:val="solid" w:color="000000" w:fill="000000"/>
                <w:fitText w:val="80" w:id="-761000945"/>
                <w14:textFill>
                  <w14:solidFill>
                    <w14:srgbClr w14:val="000000">
                      <w14:alpha w14:val="100000"/>
                    </w14:srgbClr>
                  </w14:solidFill>
                </w14:textFill>
              </w:rPr>
              <w:t xml:space="preserve">　</w:t>
            </w:r>
            <w:r w:rsidR="00723C50">
              <w:rPr>
                <w:rFonts w:ascii="Arial Narrow" w:hAnsi="Arial Narrow"/>
                <w:color w:val="000000"/>
                <w:w w:val="18"/>
                <w:sz w:val="20"/>
                <w:szCs w:val="20"/>
                <w:shd w:val="solid" w:color="000000" w:fill="000000"/>
                <w:fitText w:val="80" w:id="-761000945"/>
                <w14:textFill>
                  <w14:solidFill>
                    <w14:srgbClr w14:val="000000">
                      <w14:alpha w14:val="100000"/>
                    </w14:srgbClr>
                  </w14:solidFill>
                </w14:textFill>
              </w:rPr>
              <w:t>|</w:t>
            </w:r>
            <w:r w:rsidR="00723C50">
              <w:rPr>
                <w:rFonts w:ascii="Arial Narrow" w:hAnsi="Arial Narrow" w:hint="eastAsia"/>
                <w:color w:val="000000"/>
                <w:spacing w:val="1"/>
                <w:w w:val="18"/>
                <w:sz w:val="20"/>
                <w:szCs w:val="20"/>
                <w:shd w:val="solid" w:color="000000" w:fill="000000"/>
                <w:fitText w:val="80" w:id="-761000945"/>
                <w14:textFill>
                  <w14:solidFill>
                    <w14:srgbClr w14:val="000000">
                      <w14:alpha w14:val="100000"/>
                    </w14:srgbClr>
                  </w14:solidFill>
                </w14:textFill>
              </w:rPr>
              <w:t xml:space="preserve">　</w:t>
            </w:r>
          </w:p>
        </w:tc>
        <w:tc>
          <w:tcPr>
            <w:tcW w:w="1187" w:type="dxa"/>
            <w:vAlign w:val="center"/>
          </w:tcPr>
          <w:p w14:paraId="2752A1CB" w14:textId="48F836C6" w:rsidR="009E5A32" w:rsidRPr="00343C4B" w:rsidRDefault="003D3E73">
            <w:pPr>
              <w:pStyle w:val="3-BodyText"/>
              <w:keepNext/>
              <w:numPr>
                <w:ilvl w:val="0"/>
                <w:numId w:val="0"/>
              </w:numPr>
              <w:spacing w:after="0"/>
              <w:jc w:val="center"/>
              <w:rPr>
                <w:rFonts w:ascii="Arial Narrow" w:hAnsi="Arial Narrow"/>
                <w:sz w:val="20"/>
                <w:szCs w:val="20"/>
              </w:rPr>
            </w:pPr>
            <w:r w:rsidRPr="00343C4B">
              <w:rPr>
                <w:rFonts w:ascii="Arial Narrow" w:hAnsi="Arial Narrow"/>
                <w:sz w:val="20"/>
                <w:szCs w:val="20"/>
              </w:rPr>
              <w:t>$</w:t>
            </w:r>
            <w:r w:rsidR="00723C50" w:rsidRPr="00307832">
              <w:rPr>
                <w:rFonts w:ascii="Arial Narrow" w:hAnsi="Arial Narrow" w:hint="eastAsia"/>
                <w:color w:val="000000"/>
                <w:w w:val="15"/>
                <w:sz w:val="20"/>
                <w:szCs w:val="20"/>
                <w:shd w:val="solid" w:color="000000" w:fill="000000"/>
                <w:fitText w:val="20" w:id="-761000944"/>
                <w14:textFill>
                  <w14:solidFill>
                    <w14:srgbClr w14:val="000000">
                      <w14:alpha w14:val="100000"/>
                    </w14:srgbClr>
                  </w14:solidFill>
                </w14:textFill>
              </w:rPr>
              <w:t xml:space="preserve">　</w:t>
            </w:r>
            <w:r w:rsidR="00723C50" w:rsidRPr="00307832">
              <w:rPr>
                <w:rFonts w:ascii="Arial Narrow" w:hAnsi="Arial Narrow"/>
                <w:color w:val="000000"/>
                <w:w w:val="15"/>
                <w:sz w:val="20"/>
                <w:szCs w:val="20"/>
                <w:shd w:val="solid" w:color="000000" w:fill="000000"/>
                <w:fitText w:val="20" w:id="-761000944"/>
                <w14:textFill>
                  <w14:solidFill>
                    <w14:srgbClr w14:val="000000">
                      <w14:alpha w14:val="100000"/>
                    </w14:srgbClr>
                  </w14:solidFill>
                </w14:textFill>
              </w:rPr>
              <w:t>|</w:t>
            </w:r>
            <w:r w:rsidR="00723C50" w:rsidRPr="00307832">
              <w:rPr>
                <w:rFonts w:ascii="Arial Narrow" w:hAnsi="Arial Narrow" w:hint="eastAsia"/>
                <w:color w:val="000000"/>
                <w:spacing w:val="-45"/>
                <w:w w:val="15"/>
                <w:sz w:val="20"/>
                <w:szCs w:val="20"/>
                <w:shd w:val="solid" w:color="000000" w:fill="000000"/>
                <w:fitText w:val="20" w:id="-761000944"/>
                <w14:textFill>
                  <w14:solidFill>
                    <w14:srgbClr w14:val="000000">
                      <w14:alpha w14:val="100000"/>
                    </w14:srgbClr>
                  </w14:solidFill>
                </w14:textFill>
              </w:rPr>
              <w:t xml:space="preserve">　</w:t>
            </w:r>
          </w:p>
        </w:tc>
        <w:tc>
          <w:tcPr>
            <w:tcW w:w="1207" w:type="dxa"/>
            <w:gridSpan w:val="2"/>
            <w:vAlign w:val="center"/>
          </w:tcPr>
          <w:p w14:paraId="2815AE82" w14:textId="2E0F8222" w:rsidR="009E5A32" w:rsidRPr="00343C4B" w:rsidRDefault="009E5A32">
            <w:pPr>
              <w:pStyle w:val="3-BodyText"/>
              <w:keepNext/>
              <w:numPr>
                <w:ilvl w:val="0"/>
                <w:numId w:val="0"/>
              </w:numPr>
              <w:spacing w:after="0"/>
              <w:jc w:val="center"/>
              <w:rPr>
                <w:rFonts w:ascii="Arial Narrow" w:hAnsi="Arial Narrow"/>
                <w:sz w:val="20"/>
                <w:szCs w:val="20"/>
              </w:rPr>
            </w:pPr>
            <w:r w:rsidRPr="00343C4B">
              <w:rPr>
                <w:rFonts w:ascii="Arial Narrow" w:hAnsi="Arial Narrow"/>
                <w:sz w:val="20"/>
                <w:szCs w:val="20"/>
              </w:rPr>
              <w:t>$</w:t>
            </w:r>
            <w:r w:rsidR="00723C50" w:rsidRPr="00723C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66" w:type="dxa"/>
            <w:vAlign w:val="center"/>
          </w:tcPr>
          <w:p w14:paraId="62D468D2" w14:textId="20D838BC" w:rsidR="009E5A32" w:rsidRPr="00343C4B" w:rsidRDefault="009E5A32">
            <w:pPr>
              <w:pStyle w:val="3-BodyText"/>
              <w:keepNext/>
              <w:numPr>
                <w:ilvl w:val="0"/>
                <w:numId w:val="0"/>
              </w:numPr>
              <w:spacing w:after="0"/>
              <w:jc w:val="center"/>
              <w:rPr>
                <w:rFonts w:ascii="Arial Narrow" w:hAnsi="Arial Narrow"/>
                <w:sz w:val="20"/>
                <w:szCs w:val="20"/>
              </w:rPr>
            </w:pPr>
            <w:r w:rsidRPr="00343C4B">
              <w:rPr>
                <w:rFonts w:ascii="Arial Narrow" w:hAnsi="Arial Narrow"/>
                <w:sz w:val="20"/>
                <w:szCs w:val="20"/>
              </w:rPr>
              <w:t>$</w:t>
            </w:r>
            <w:r w:rsidR="00723C50">
              <w:rPr>
                <w:rFonts w:ascii="Arial Narrow" w:hAnsi="Arial Narrow" w:hint="eastAsia"/>
                <w:color w:val="000000"/>
                <w:w w:val="18"/>
                <w:sz w:val="20"/>
                <w:szCs w:val="20"/>
                <w:shd w:val="solid" w:color="000000" w:fill="000000"/>
                <w:fitText w:val="80" w:id="-761000960"/>
                <w14:textFill>
                  <w14:solidFill>
                    <w14:srgbClr w14:val="000000">
                      <w14:alpha w14:val="100000"/>
                    </w14:srgbClr>
                  </w14:solidFill>
                </w14:textFill>
              </w:rPr>
              <w:t xml:space="preserve">　</w:t>
            </w:r>
            <w:r w:rsidR="00723C50">
              <w:rPr>
                <w:rFonts w:ascii="Arial Narrow" w:hAnsi="Arial Narrow"/>
                <w:color w:val="000000"/>
                <w:w w:val="18"/>
                <w:sz w:val="20"/>
                <w:szCs w:val="20"/>
                <w:shd w:val="solid" w:color="000000" w:fill="000000"/>
                <w:fitText w:val="80" w:id="-761000960"/>
                <w14:textFill>
                  <w14:solidFill>
                    <w14:srgbClr w14:val="000000">
                      <w14:alpha w14:val="100000"/>
                    </w14:srgbClr>
                  </w14:solidFill>
                </w14:textFill>
              </w:rPr>
              <w:t>|</w:t>
            </w:r>
            <w:r w:rsidR="00723C50">
              <w:rPr>
                <w:rFonts w:ascii="Arial Narrow" w:hAnsi="Arial Narrow" w:hint="eastAsia"/>
                <w:color w:val="000000"/>
                <w:spacing w:val="1"/>
                <w:w w:val="18"/>
                <w:sz w:val="20"/>
                <w:szCs w:val="20"/>
                <w:shd w:val="solid" w:color="000000" w:fill="000000"/>
                <w:fitText w:val="80" w:id="-761000960"/>
                <w14:textFill>
                  <w14:solidFill>
                    <w14:srgbClr w14:val="000000">
                      <w14:alpha w14:val="100000"/>
                    </w14:srgbClr>
                  </w14:solidFill>
                </w14:textFill>
              </w:rPr>
              <w:t xml:space="preserve">　</w:t>
            </w:r>
          </w:p>
        </w:tc>
        <w:tc>
          <w:tcPr>
            <w:tcW w:w="1333" w:type="dxa"/>
            <w:vAlign w:val="center"/>
          </w:tcPr>
          <w:p w14:paraId="09C637F4" w14:textId="0126AD00" w:rsidR="009E5A32" w:rsidRPr="00343C4B" w:rsidRDefault="009E5A32">
            <w:pPr>
              <w:pStyle w:val="3-BodyText"/>
              <w:keepNext/>
              <w:numPr>
                <w:ilvl w:val="0"/>
                <w:numId w:val="0"/>
              </w:numPr>
              <w:spacing w:after="0"/>
              <w:jc w:val="center"/>
              <w:rPr>
                <w:rFonts w:ascii="Arial Narrow" w:hAnsi="Arial Narrow"/>
                <w:sz w:val="20"/>
                <w:szCs w:val="20"/>
              </w:rPr>
            </w:pPr>
            <w:r w:rsidRPr="00343C4B">
              <w:rPr>
                <w:rFonts w:ascii="Arial Narrow" w:hAnsi="Arial Narrow"/>
                <w:sz w:val="20"/>
                <w:szCs w:val="20"/>
              </w:rPr>
              <w:t>$</w:t>
            </w:r>
            <w:r w:rsidR="00723C50" w:rsidRPr="00723C50">
              <w:rPr>
                <w:rFonts w:ascii="Arial Narrow" w:hAnsi="Arial Narrow"/>
                <w:color w:val="000000"/>
                <w:sz w:val="20"/>
                <w:szCs w:val="20"/>
                <w:shd w:val="solid" w:color="000000" w:fill="000000"/>
                <w14:textFill>
                  <w14:solidFill>
                    <w14:srgbClr w14:val="000000">
                      <w14:alpha w14:val="100000"/>
                    </w14:srgbClr>
                  </w14:solidFill>
                </w14:textFill>
              </w:rPr>
              <w:t>|</w:t>
            </w:r>
          </w:p>
        </w:tc>
      </w:tr>
      <w:tr w:rsidR="009E5A32" w:rsidRPr="00343C4B" w14:paraId="1E803B32" w14:textId="77777777" w:rsidTr="009E5A32">
        <w:tc>
          <w:tcPr>
            <w:tcW w:w="1687" w:type="dxa"/>
            <w:vAlign w:val="center"/>
          </w:tcPr>
          <w:p w14:paraId="58C10E44" w14:textId="77777777" w:rsidR="009E5A32" w:rsidRPr="00343C4B" w:rsidRDefault="009E5A32">
            <w:pPr>
              <w:pStyle w:val="3-BodyText"/>
              <w:keepNext/>
              <w:numPr>
                <w:ilvl w:val="0"/>
                <w:numId w:val="0"/>
              </w:numPr>
              <w:spacing w:after="0"/>
              <w:jc w:val="left"/>
              <w:rPr>
                <w:rFonts w:ascii="Arial Narrow" w:hAnsi="Arial Narrow"/>
                <w:sz w:val="20"/>
                <w:szCs w:val="20"/>
              </w:rPr>
            </w:pPr>
            <w:r w:rsidRPr="00343C4B">
              <w:rPr>
                <w:rFonts w:ascii="Arial Narrow" w:hAnsi="Arial Narrow"/>
                <w:sz w:val="20"/>
                <w:szCs w:val="20"/>
              </w:rPr>
              <w:t>Cost/patient/course</w:t>
            </w:r>
          </w:p>
        </w:tc>
        <w:tc>
          <w:tcPr>
            <w:tcW w:w="1469" w:type="dxa"/>
            <w:vAlign w:val="center"/>
          </w:tcPr>
          <w:p w14:paraId="014D36F3" w14:textId="6BB50B78" w:rsidR="009E5A32" w:rsidRPr="00343C4B" w:rsidRDefault="009E5A32">
            <w:pPr>
              <w:pStyle w:val="3-BodyText"/>
              <w:keepNext/>
              <w:numPr>
                <w:ilvl w:val="0"/>
                <w:numId w:val="0"/>
              </w:numPr>
              <w:spacing w:after="0"/>
              <w:jc w:val="center"/>
              <w:rPr>
                <w:rFonts w:ascii="Arial Narrow" w:hAnsi="Arial Narrow"/>
                <w:sz w:val="20"/>
                <w:szCs w:val="20"/>
              </w:rPr>
            </w:pPr>
            <w:r w:rsidRPr="00343C4B">
              <w:rPr>
                <w:rFonts w:ascii="Arial Narrow" w:hAnsi="Arial Narrow"/>
                <w:sz w:val="20"/>
                <w:szCs w:val="20"/>
              </w:rPr>
              <w:t>$</w:t>
            </w:r>
            <w:r w:rsidR="00723C50" w:rsidRPr="00723C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67" w:type="dxa"/>
            <w:vAlign w:val="center"/>
          </w:tcPr>
          <w:p w14:paraId="0A41BF81" w14:textId="06382D56" w:rsidR="009E5A32" w:rsidRPr="00343C4B" w:rsidRDefault="009E5A32">
            <w:pPr>
              <w:pStyle w:val="3-BodyText"/>
              <w:keepNext/>
              <w:numPr>
                <w:ilvl w:val="0"/>
                <w:numId w:val="0"/>
              </w:numPr>
              <w:spacing w:after="0"/>
              <w:jc w:val="center"/>
              <w:rPr>
                <w:rFonts w:ascii="Arial Narrow" w:hAnsi="Arial Narrow"/>
                <w:sz w:val="20"/>
                <w:szCs w:val="20"/>
              </w:rPr>
            </w:pPr>
            <w:r w:rsidRPr="00343C4B">
              <w:rPr>
                <w:rFonts w:ascii="Arial Narrow" w:hAnsi="Arial Narrow"/>
                <w:sz w:val="20"/>
                <w:szCs w:val="20"/>
              </w:rPr>
              <w:t>$</w:t>
            </w:r>
            <w:r w:rsidR="00723C50">
              <w:rPr>
                <w:rFonts w:ascii="Arial Narrow" w:hAnsi="Arial Narrow" w:hint="eastAsia"/>
                <w:color w:val="000000"/>
                <w:w w:val="18"/>
                <w:sz w:val="20"/>
                <w:szCs w:val="20"/>
                <w:shd w:val="solid" w:color="000000" w:fill="000000"/>
                <w:fitText w:val="80" w:id="-761000959"/>
                <w14:textFill>
                  <w14:solidFill>
                    <w14:srgbClr w14:val="000000">
                      <w14:alpha w14:val="100000"/>
                    </w14:srgbClr>
                  </w14:solidFill>
                </w14:textFill>
              </w:rPr>
              <w:t xml:space="preserve">　</w:t>
            </w:r>
            <w:r w:rsidR="00723C50">
              <w:rPr>
                <w:rFonts w:ascii="Arial Narrow" w:hAnsi="Arial Narrow"/>
                <w:color w:val="000000"/>
                <w:w w:val="18"/>
                <w:sz w:val="20"/>
                <w:szCs w:val="20"/>
                <w:shd w:val="solid" w:color="000000" w:fill="000000"/>
                <w:fitText w:val="80" w:id="-761000959"/>
                <w14:textFill>
                  <w14:solidFill>
                    <w14:srgbClr w14:val="000000">
                      <w14:alpha w14:val="100000"/>
                    </w14:srgbClr>
                  </w14:solidFill>
                </w14:textFill>
              </w:rPr>
              <w:t>|</w:t>
            </w:r>
            <w:r w:rsidR="00723C50">
              <w:rPr>
                <w:rFonts w:ascii="Arial Narrow" w:hAnsi="Arial Narrow" w:hint="eastAsia"/>
                <w:color w:val="000000"/>
                <w:spacing w:val="1"/>
                <w:w w:val="18"/>
                <w:sz w:val="20"/>
                <w:szCs w:val="20"/>
                <w:shd w:val="solid" w:color="000000" w:fill="000000"/>
                <w:fitText w:val="80" w:id="-761000959"/>
                <w14:textFill>
                  <w14:solidFill>
                    <w14:srgbClr w14:val="000000">
                      <w14:alpha w14:val="100000"/>
                    </w14:srgbClr>
                  </w14:solidFill>
                </w14:textFill>
              </w:rPr>
              <w:t xml:space="preserve">　</w:t>
            </w:r>
          </w:p>
        </w:tc>
        <w:tc>
          <w:tcPr>
            <w:tcW w:w="1187" w:type="dxa"/>
            <w:vAlign w:val="center"/>
          </w:tcPr>
          <w:p w14:paraId="175C6653" w14:textId="2EC35C6B" w:rsidR="009E5A32" w:rsidRPr="00343C4B" w:rsidRDefault="009E5A32">
            <w:pPr>
              <w:pStyle w:val="3-BodyText"/>
              <w:keepNext/>
              <w:numPr>
                <w:ilvl w:val="0"/>
                <w:numId w:val="0"/>
              </w:numPr>
              <w:spacing w:after="0"/>
              <w:jc w:val="center"/>
              <w:rPr>
                <w:rFonts w:ascii="Arial Narrow" w:hAnsi="Arial Narrow"/>
                <w:sz w:val="20"/>
                <w:szCs w:val="20"/>
              </w:rPr>
            </w:pPr>
            <w:r w:rsidRPr="00343C4B">
              <w:rPr>
                <w:rFonts w:ascii="Arial Narrow" w:hAnsi="Arial Narrow"/>
                <w:sz w:val="20"/>
                <w:szCs w:val="20"/>
              </w:rPr>
              <w:t>$</w:t>
            </w:r>
            <w:r w:rsidR="00723C50" w:rsidRPr="00307832">
              <w:rPr>
                <w:rFonts w:ascii="Arial Narrow" w:hAnsi="Arial Narrow" w:hint="eastAsia"/>
                <w:color w:val="000000"/>
                <w:w w:val="15"/>
                <w:sz w:val="20"/>
                <w:szCs w:val="20"/>
                <w:shd w:val="solid" w:color="000000" w:fill="000000"/>
                <w:fitText w:val="20" w:id="-761000958"/>
                <w14:textFill>
                  <w14:solidFill>
                    <w14:srgbClr w14:val="000000">
                      <w14:alpha w14:val="100000"/>
                    </w14:srgbClr>
                  </w14:solidFill>
                </w14:textFill>
              </w:rPr>
              <w:t xml:space="preserve">　</w:t>
            </w:r>
            <w:r w:rsidR="00723C50" w:rsidRPr="00307832">
              <w:rPr>
                <w:rFonts w:ascii="Arial Narrow" w:hAnsi="Arial Narrow"/>
                <w:color w:val="000000"/>
                <w:w w:val="15"/>
                <w:sz w:val="20"/>
                <w:szCs w:val="20"/>
                <w:shd w:val="solid" w:color="000000" w:fill="000000"/>
                <w:fitText w:val="20" w:id="-761000958"/>
                <w14:textFill>
                  <w14:solidFill>
                    <w14:srgbClr w14:val="000000">
                      <w14:alpha w14:val="100000"/>
                    </w14:srgbClr>
                  </w14:solidFill>
                </w14:textFill>
              </w:rPr>
              <w:t>|</w:t>
            </w:r>
            <w:r w:rsidR="00723C50" w:rsidRPr="00307832">
              <w:rPr>
                <w:rFonts w:ascii="Arial Narrow" w:hAnsi="Arial Narrow" w:hint="eastAsia"/>
                <w:color w:val="000000"/>
                <w:spacing w:val="-45"/>
                <w:w w:val="15"/>
                <w:sz w:val="20"/>
                <w:szCs w:val="20"/>
                <w:shd w:val="solid" w:color="000000" w:fill="000000"/>
                <w:fitText w:val="20" w:id="-761000958"/>
                <w14:textFill>
                  <w14:solidFill>
                    <w14:srgbClr w14:val="000000">
                      <w14:alpha w14:val="100000"/>
                    </w14:srgbClr>
                  </w14:solidFill>
                </w14:textFill>
              </w:rPr>
              <w:t xml:space="preserve">　</w:t>
            </w:r>
          </w:p>
        </w:tc>
        <w:tc>
          <w:tcPr>
            <w:tcW w:w="1207" w:type="dxa"/>
            <w:gridSpan w:val="2"/>
            <w:vAlign w:val="center"/>
          </w:tcPr>
          <w:p w14:paraId="4ECE2E71" w14:textId="65F0F5A8" w:rsidR="009E5A32" w:rsidRPr="00343C4B" w:rsidRDefault="009E5A32">
            <w:pPr>
              <w:pStyle w:val="3-BodyText"/>
              <w:keepNext/>
              <w:numPr>
                <w:ilvl w:val="0"/>
                <w:numId w:val="0"/>
              </w:numPr>
              <w:spacing w:after="0"/>
              <w:jc w:val="center"/>
              <w:rPr>
                <w:rFonts w:ascii="Arial Narrow" w:hAnsi="Arial Narrow"/>
                <w:sz w:val="20"/>
                <w:szCs w:val="20"/>
              </w:rPr>
            </w:pPr>
            <w:r w:rsidRPr="00343C4B">
              <w:rPr>
                <w:rFonts w:ascii="Arial Narrow" w:hAnsi="Arial Narrow"/>
                <w:sz w:val="20"/>
                <w:szCs w:val="20"/>
              </w:rPr>
              <w:t>$</w:t>
            </w:r>
            <w:r w:rsidR="00723C50" w:rsidRPr="00723C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66" w:type="dxa"/>
            <w:vAlign w:val="center"/>
          </w:tcPr>
          <w:p w14:paraId="56D894A8" w14:textId="17781E2C" w:rsidR="009E5A32" w:rsidRPr="00343C4B" w:rsidRDefault="009E5A32">
            <w:pPr>
              <w:pStyle w:val="3-BodyText"/>
              <w:keepNext/>
              <w:numPr>
                <w:ilvl w:val="0"/>
                <w:numId w:val="0"/>
              </w:numPr>
              <w:spacing w:after="0"/>
              <w:jc w:val="center"/>
              <w:rPr>
                <w:rFonts w:ascii="Arial Narrow" w:hAnsi="Arial Narrow"/>
                <w:sz w:val="20"/>
                <w:szCs w:val="20"/>
              </w:rPr>
            </w:pPr>
            <w:r w:rsidRPr="00343C4B">
              <w:rPr>
                <w:rFonts w:ascii="Arial Narrow" w:hAnsi="Arial Narrow"/>
                <w:sz w:val="20"/>
                <w:szCs w:val="20"/>
              </w:rPr>
              <w:t>$</w:t>
            </w:r>
            <w:r w:rsidR="00723C50">
              <w:rPr>
                <w:rFonts w:ascii="Arial Narrow" w:hAnsi="Arial Narrow" w:hint="eastAsia"/>
                <w:color w:val="000000"/>
                <w:w w:val="18"/>
                <w:sz w:val="20"/>
                <w:szCs w:val="20"/>
                <w:shd w:val="solid" w:color="000000" w:fill="000000"/>
                <w:fitText w:val="80" w:id="-761000957"/>
                <w14:textFill>
                  <w14:solidFill>
                    <w14:srgbClr w14:val="000000">
                      <w14:alpha w14:val="100000"/>
                    </w14:srgbClr>
                  </w14:solidFill>
                </w14:textFill>
              </w:rPr>
              <w:t xml:space="preserve">　</w:t>
            </w:r>
            <w:r w:rsidR="00723C50">
              <w:rPr>
                <w:rFonts w:ascii="Arial Narrow" w:hAnsi="Arial Narrow"/>
                <w:color w:val="000000"/>
                <w:w w:val="18"/>
                <w:sz w:val="20"/>
                <w:szCs w:val="20"/>
                <w:shd w:val="solid" w:color="000000" w:fill="000000"/>
                <w:fitText w:val="80" w:id="-761000957"/>
                <w14:textFill>
                  <w14:solidFill>
                    <w14:srgbClr w14:val="000000">
                      <w14:alpha w14:val="100000"/>
                    </w14:srgbClr>
                  </w14:solidFill>
                </w14:textFill>
              </w:rPr>
              <w:t>|</w:t>
            </w:r>
            <w:r w:rsidR="00723C50">
              <w:rPr>
                <w:rFonts w:ascii="Arial Narrow" w:hAnsi="Arial Narrow" w:hint="eastAsia"/>
                <w:color w:val="000000"/>
                <w:spacing w:val="1"/>
                <w:w w:val="18"/>
                <w:sz w:val="20"/>
                <w:szCs w:val="20"/>
                <w:shd w:val="solid" w:color="000000" w:fill="000000"/>
                <w:fitText w:val="80" w:id="-761000957"/>
                <w14:textFill>
                  <w14:solidFill>
                    <w14:srgbClr w14:val="000000">
                      <w14:alpha w14:val="100000"/>
                    </w14:srgbClr>
                  </w14:solidFill>
                </w14:textFill>
              </w:rPr>
              <w:t xml:space="preserve">　</w:t>
            </w:r>
          </w:p>
        </w:tc>
        <w:tc>
          <w:tcPr>
            <w:tcW w:w="1333" w:type="dxa"/>
            <w:vAlign w:val="center"/>
          </w:tcPr>
          <w:p w14:paraId="4DCBCCE5" w14:textId="7763A2CF" w:rsidR="009E5A32" w:rsidRPr="00343C4B" w:rsidRDefault="009E5A32">
            <w:pPr>
              <w:pStyle w:val="3-BodyText"/>
              <w:keepNext/>
              <w:numPr>
                <w:ilvl w:val="0"/>
                <w:numId w:val="0"/>
              </w:numPr>
              <w:spacing w:after="0"/>
              <w:jc w:val="center"/>
              <w:rPr>
                <w:rFonts w:ascii="Arial Narrow" w:hAnsi="Arial Narrow"/>
                <w:sz w:val="20"/>
                <w:szCs w:val="20"/>
              </w:rPr>
            </w:pPr>
            <w:r w:rsidRPr="00343C4B">
              <w:rPr>
                <w:rFonts w:ascii="Arial Narrow" w:hAnsi="Arial Narrow"/>
                <w:sz w:val="20"/>
                <w:szCs w:val="20"/>
              </w:rPr>
              <w:t>$</w:t>
            </w:r>
            <w:r w:rsidR="00723C50" w:rsidRPr="00723C50">
              <w:rPr>
                <w:rFonts w:ascii="Arial Narrow" w:hAnsi="Arial Narrow"/>
                <w:color w:val="000000"/>
                <w:sz w:val="20"/>
                <w:szCs w:val="20"/>
                <w:shd w:val="solid" w:color="000000" w:fill="000000"/>
                <w14:textFill>
                  <w14:solidFill>
                    <w14:srgbClr w14:val="000000">
                      <w14:alpha w14:val="100000"/>
                    </w14:srgbClr>
                  </w14:solidFill>
                </w14:textFill>
              </w:rPr>
              <w:t>|</w:t>
            </w:r>
          </w:p>
        </w:tc>
      </w:tr>
    </w:tbl>
    <w:p w14:paraId="3121CB42" w14:textId="3DA6B016" w:rsidR="009E5A32" w:rsidRPr="00343C4B" w:rsidRDefault="009E5A32" w:rsidP="00D82B0B">
      <w:pPr>
        <w:pStyle w:val="TableFigureFooter"/>
        <w:rPr>
          <w:i/>
        </w:rPr>
      </w:pPr>
      <w:r w:rsidRPr="00343C4B">
        <w:t xml:space="preserve">Source: compiled </w:t>
      </w:r>
      <w:r w:rsidR="00690BF7" w:rsidRPr="00343C4B">
        <w:t>by the Secretariat</w:t>
      </w:r>
      <w:r w:rsidRPr="00343C4B">
        <w:t>.</w:t>
      </w:r>
    </w:p>
    <w:p w14:paraId="787F667C" w14:textId="218DC8B5" w:rsidR="009E5A32" w:rsidRPr="00343C4B" w:rsidRDefault="009E5A32" w:rsidP="00D82B0B">
      <w:pPr>
        <w:pStyle w:val="TableFigureFooter"/>
        <w:rPr>
          <w:i/>
        </w:rPr>
      </w:pPr>
      <w:proofErr w:type="spellStart"/>
      <w:r w:rsidRPr="00343C4B">
        <w:rPr>
          <w:vertAlign w:val="superscript"/>
        </w:rPr>
        <w:t>a</w:t>
      </w:r>
      <w:proofErr w:type="spellEnd"/>
      <w:r w:rsidR="00CA0079">
        <w:t xml:space="preserve"> </w:t>
      </w:r>
      <w:r w:rsidRPr="00343C4B">
        <w:rPr>
          <w:vertAlign w:val="superscript"/>
        </w:rPr>
        <w:t xml:space="preserve"> </w:t>
      </w:r>
      <w:r w:rsidRPr="00343C4B">
        <w:t xml:space="preserve">Average number of vials and </w:t>
      </w:r>
      <w:r w:rsidR="005C0105" w:rsidRPr="00343C4B">
        <w:t>cassettes</w:t>
      </w:r>
      <w:r w:rsidRPr="00343C4B">
        <w:t xml:space="preserve"> trial dose/duration used for the calculation unchanged from the original submission (Table 12</w:t>
      </w:r>
      <w:r w:rsidR="00B25AB2" w:rsidRPr="00343C4B">
        <w:t xml:space="preserve"> of the original submission</w:t>
      </w:r>
      <w:r w:rsidRPr="00343C4B">
        <w:t>)</w:t>
      </w:r>
    </w:p>
    <w:p w14:paraId="680B968D" w14:textId="20B96283" w:rsidR="009E5A32" w:rsidRPr="00343C4B" w:rsidRDefault="000C658A" w:rsidP="00D82B0B">
      <w:pPr>
        <w:pStyle w:val="TableFigureFooter"/>
        <w:rPr>
          <w:i/>
        </w:rPr>
      </w:pPr>
      <w:r w:rsidRPr="00343C4B">
        <w:rPr>
          <w:vertAlign w:val="superscript"/>
        </w:rPr>
        <w:t>b</w:t>
      </w:r>
      <w:r w:rsidR="009E5A32" w:rsidRPr="00343C4B">
        <w:rPr>
          <w:vertAlign w:val="superscript"/>
        </w:rPr>
        <w:t xml:space="preserve"> </w:t>
      </w:r>
      <w:r w:rsidR="00CA0079">
        <w:t xml:space="preserve"> </w:t>
      </w:r>
      <w:r w:rsidR="009E5A32" w:rsidRPr="00343C4B">
        <w:t>Mean duration unchanged from previous submission (Table 12</w:t>
      </w:r>
      <w:r w:rsidR="00B25AB2" w:rsidRPr="00343C4B">
        <w:t xml:space="preserve"> of the original submission</w:t>
      </w:r>
      <w:r w:rsidR="009E5A32" w:rsidRPr="00343C4B">
        <w:t xml:space="preserve">) </w:t>
      </w:r>
    </w:p>
    <w:p w14:paraId="1F9B9743" w14:textId="50C3257D" w:rsidR="009E5A32" w:rsidRPr="00343C4B" w:rsidRDefault="000C658A" w:rsidP="00D82B0B">
      <w:pPr>
        <w:pStyle w:val="TableFigureFooter"/>
        <w:rPr>
          <w:i/>
        </w:rPr>
      </w:pPr>
      <w:r w:rsidRPr="00343C4B">
        <w:rPr>
          <w:vertAlign w:val="superscript"/>
        </w:rPr>
        <w:t>c</w:t>
      </w:r>
      <w:r w:rsidR="009E5A32" w:rsidRPr="00343C4B">
        <w:t xml:space="preserve"> Based on a treatment duration of 4.13 years utilised in the CMA. </w:t>
      </w:r>
    </w:p>
    <w:p w14:paraId="23DED428" w14:textId="3F55B2F8" w:rsidR="003D3E73" w:rsidRPr="00343C4B" w:rsidRDefault="000C658A" w:rsidP="00D82B0B">
      <w:pPr>
        <w:pStyle w:val="TableFigureFooter"/>
        <w:rPr>
          <w:i/>
        </w:rPr>
      </w:pPr>
      <w:r w:rsidRPr="00343C4B">
        <w:rPr>
          <w:vertAlign w:val="superscript"/>
        </w:rPr>
        <w:t>d</w:t>
      </w:r>
      <w:r w:rsidR="009E5A32" w:rsidRPr="00343C4B">
        <w:rPr>
          <w:vertAlign w:val="superscript"/>
        </w:rPr>
        <w:t xml:space="preserve"> </w:t>
      </w:r>
      <w:r w:rsidR="00CA0079">
        <w:t xml:space="preserve"> </w:t>
      </w:r>
      <w:r w:rsidR="003D3E73" w:rsidRPr="00343C4B">
        <w:t>Calculated by applying treatment continuation of 85% (average treatment of 4.4 years per patient).</w:t>
      </w:r>
    </w:p>
    <w:p w14:paraId="1F0E1C1D" w14:textId="3E5821DA" w:rsidR="009E5A32" w:rsidRPr="00343C4B" w:rsidRDefault="000C658A" w:rsidP="00D82B0B">
      <w:pPr>
        <w:pStyle w:val="TableFigureFooter"/>
        <w:rPr>
          <w:i/>
        </w:rPr>
      </w:pPr>
      <w:r w:rsidRPr="00343C4B">
        <w:rPr>
          <w:vertAlign w:val="superscript"/>
        </w:rPr>
        <w:t>e</w:t>
      </w:r>
      <w:r w:rsidR="009E5A32" w:rsidRPr="00343C4B">
        <w:rPr>
          <w:vertAlign w:val="superscript"/>
        </w:rPr>
        <w:t xml:space="preserve"> </w:t>
      </w:r>
      <w:r w:rsidR="00CA0079">
        <w:t xml:space="preserve"> </w:t>
      </w:r>
      <w:r w:rsidR="009E5A32" w:rsidRPr="00343C4B">
        <w:t>Based on a cost per unit of $</w:t>
      </w:r>
      <w:r w:rsidR="00723C50" w:rsidRPr="00723C50">
        <w:rPr>
          <w:color w:val="000000"/>
          <w:spacing w:val="40"/>
          <w:shd w:val="solid" w:color="000000" w:fill="000000"/>
          <w:fitText w:val="280" w:id="-761000956"/>
          <w14:textFill>
            <w14:solidFill>
              <w14:srgbClr w14:val="000000">
                <w14:alpha w14:val="100000"/>
              </w14:srgbClr>
            </w14:solidFill>
          </w14:textFill>
        </w:rPr>
        <w:t xml:space="preserve">|  </w:t>
      </w:r>
      <w:r w:rsidR="00723C50" w:rsidRPr="00723C50">
        <w:rPr>
          <w:color w:val="000000"/>
          <w:spacing w:val="2"/>
          <w:shd w:val="solid" w:color="000000" w:fill="000000"/>
          <w:fitText w:val="280" w:id="-761000956"/>
          <w14:textFill>
            <w14:solidFill>
              <w14:srgbClr w14:val="000000">
                <w14:alpha w14:val="100000"/>
              </w14:srgbClr>
            </w14:solidFill>
          </w14:textFill>
        </w:rPr>
        <w:t>|</w:t>
      </w:r>
      <w:r w:rsidR="009E5A32" w:rsidRPr="00343C4B">
        <w:t xml:space="preserve"> for FosLD/FosCD and $</w:t>
      </w:r>
      <w:r w:rsidR="00723C50" w:rsidRPr="00723C50">
        <w:rPr>
          <w:color w:val="000000"/>
          <w:spacing w:val="40"/>
          <w:shd w:val="solid" w:color="000000" w:fill="000000"/>
          <w:fitText w:val="280" w:id="-761000955"/>
          <w14:textFill>
            <w14:solidFill>
              <w14:srgbClr w14:val="000000">
                <w14:alpha w14:val="100000"/>
              </w14:srgbClr>
            </w14:solidFill>
          </w14:textFill>
        </w:rPr>
        <w:t xml:space="preserve">|  </w:t>
      </w:r>
      <w:r w:rsidR="00723C50" w:rsidRPr="00723C50">
        <w:rPr>
          <w:color w:val="000000"/>
          <w:spacing w:val="2"/>
          <w:shd w:val="solid" w:color="000000" w:fill="000000"/>
          <w:fitText w:val="280" w:id="-761000955"/>
          <w14:textFill>
            <w14:solidFill>
              <w14:srgbClr w14:val="000000">
                <w14:alpha w14:val="100000"/>
              </w14:srgbClr>
            </w14:solidFill>
          </w14:textFill>
        </w:rPr>
        <w:t>|</w:t>
      </w:r>
      <w:r w:rsidR="009E5A32" w:rsidRPr="00343C4B">
        <w:t xml:space="preserve"> for LCIG</w:t>
      </w:r>
      <w:r w:rsidR="003D3E73" w:rsidRPr="00343C4B">
        <w:t xml:space="preserve"> (without adjustment for mean number of vials)</w:t>
      </w:r>
      <w:r w:rsidR="009E5A32" w:rsidRPr="00343C4B">
        <w:t xml:space="preserve">. </w:t>
      </w:r>
    </w:p>
    <w:p w14:paraId="64E14F28" w14:textId="77777777" w:rsidR="00D16800" w:rsidRPr="001244D0" w:rsidRDefault="00D16800" w:rsidP="00D16800">
      <w:pPr>
        <w:pStyle w:val="4-SubsectionHeading"/>
        <w:rPr>
          <w:iCs/>
        </w:rPr>
      </w:pPr>
      <w:bookmarkStart w:id="21" w:name="_Toc22897647"/>
      <w:bookmarkStart w:id="22" w:name="_Toc107927633"/>
      <w:bookmarkStart w:id="23" w:name="_Toc135072009"/>
      <w:r w:rsidRPr="001244D0">
        <w:rPr>
          <w:iCs/>
        </w:rPr>
        <w:t>Estimated PBS usage &amp; financial implications</w:t>
      </w:r>
      <w:bookmarkEnd w:id="21"/>
      <w:bookmarkEnd w:id="22"/>
      <w:bookmarkEnd w:id="23"/>
    </w:p>
    <w:p w14:paraId="64D21691" w14:textId="39F490BC" w:rsidR="00D16800" w:rsidRDefault="003B7EC9" w:rsidP="00D16800">
      <w:pPr>
        <w:pStyle w:val="3-BodyText"/>
      </w:pPr>
      <w:r w:rsidRPr="003B7EC9">
        <w:t>The re-submission presented revised utilisation and financial estimates based on the revised cost</w:t>
      </w:r>
      <w:r w:rsidR="000D75DC">
        <w:t>-</w:t>
      </w:r>
      <w:r w:rsidRPr="003B7EC9">
        <w:t>minimised price (discussed above) and aligning treatment persistence assumptions for both FosLD/FosCD and LCIG based on that for LCIG on PBS 10% sample data</w:t>
      </w:r>
      <w:r w:rsidR="000D75DC">
        <w:t xml:space="preserve"> (w</w:t>
      </w:r>
      <w:r w:rsidRPr="003B7EC9">
        <w:t>ith treat</w:t>
      </w:r>
      <w:r>
        <w:t>m</w:t>
      </w:r>
      <w:r w:rsidRPr="003B7EC9">
        <w:t>ent persistence assumed to be 85% for both therapies over the duration of the estimates</w:t>
      </w:r>
      <w:r w:rsidR="000D75DC">
        <w:t>)</w:t>
      </w:r>
      <w:r w:rsidRPr="003B7EC9">
        <w:t>.</w:t>
      </w:r>
      <w:r>
        <w:t xml:space="preserve"> The original submission </w:t>
      </w:r>
      <w:r w:rsidR="00CD5962">
        <w:t xml:space="preserve">annual </w:t>
      </w:r>
      <w:r>
        <w:t>persistence inputs differed between FosLD/FosCD and LCIG, with</w:t>
      </w:r>
      <w:r w:rsidR="000905C2">
        <w:t xml:space="preserve"> 65% in year 1 and</w:t>
      </w:r>
      <w:r>
        <w:t xml:space="preserve"> 89%</w:t>
      </w:r>
      <w:r w:rsidR="000905C2">
        <w:t xml:space="preserve"> in subsequent years</w:t>
      </w:r>
      <w:r>
        <w:t xml:space="preserve"> </w:t>
      </w:r>
      <w:r w:rsidR="00CD5962">
        <w:t xml:space="preserve">for </w:t>
      </w:r>
      <w:r>
        <w:t xml:space="preserve">FosLD/FosCD patients and 85% </w:t>
      </w:r>
      <w:r w:rsidR="00CD5962">
        <w:t xml:space="preserve">for </w:t>
      </w:r>
      <w:r>
        <w:t xml:space="preserve">LCIG. </w:t>
      </w:r>
    </w:p>
    <w:p w14:paraId="18BE2991" w14:textId="5E850010" w:rsidR="003B7EC9" w:rsidRDefault="003B7EC9" w:rsidP="003B7EC9">
      <w:pPr>
        <w:pStyle w:val="3-BodyText"/>
      </w:pPr>
      <w:r>
        <w:t>Revised financial estimates accounting for this change and the revised cost</w:t>
      </w:r>
      <w:r w:rsidR="000D75DC">
        <w:t>-</w:t>
      </w:r>
      <w:r>
        <w:t xml:space="preserve">minimised price of FosLD/FosCD are presented in the table below. </w:t>
      </w:r>
    </w:p>
    <w:p w14:paraId="7E5AD35B" w14:textId="67F05C4F" w:rsidR="003B7EC9" w:rsidRDefault="003B7EC9" w:rsidP="003B7EC9">
      <w:pPr>
        <w:pStyle w:val="TableFigureHeading"/>
      </w:pPr>
      <w:r>
        <w:t xml:space="preserve">Table </w:t>
      </w:r>
      <w:r w:rsidR="00801624">
        <w:fldChar w:fldCharType="begin" w:fldLock="1"/>
      </w:r>
      <w:r w:rsidR="00801624">
        <w:instrText xml:space="preserve"> SEQ Table \* ARABIC </w:instrText>
      </w:r>
      <w:r w:rsidR="00801624">
        <w:fldChar w:fldCharType="separate"/>
      </w:r>
      <w:r w:rsidR="00801624">
        <w:rPr>
          <w:noProof/>
        </w:rPr>
        <w:t>1</w:t>
      </w:r>
      <w:r w:rsidR="00482305">
        <w:rPr>
          <w:noProof/>
        </w:rPr>
        <w:t>1</w:t>
      </w:r>
      <w:r w:rsidR="00801624">
        <w:rPr>
          <w:noProof/>
        </w:rPr>
        <w:fldChar w:fldCharType="end"/>
      </w:r>
      <w:r>
        <w:t xml:space="preserve">: </w:t>
      </w:r>
      <w:r w:rsidRPr="00CF066B">
        <w:t>Estimated use and financial implications</w:t>
      </w:r>
      <w:r w:rsidR="0068093A">
        <w:t xml:space="preserve"> (effective prices)</w:t>
      </w:r>
    </w:p>
    <w:tbl>
      <w:tblPr>
        <w:tblStyle w:val="TableGrid"/>
        <w:tblW w:w="5000" w:type="pct"/>
        <w:tblLayout w:type="fixed"/>
        <w:tblCellMar>
          <w:left w:w="57" w:type="dxa"/>
          <w:right w:w="57" w:type="dxa"/>
        </w:tblCellMar>
        <w:tblLook w:val="04A0" w:firstRow="1" w:lastRow="0" w:firstColumn="1" w:lastColumn="0" w:noHBand="0" w:noVBand="1"/>
      </w:tblPr>
      <w:tblGrid>
        <w:gridCol w:w="2264"/>
        <w:gridCol w:w="1134"/>
        <w:gridCol w:w="1134"/>
        <w:gridCol w:w="1132"/>
        <w:gridCol w:w="1132"/>
        <w:gridCol w:w="1134"/>
        <w:gridCol w:w="1086"/>
      </w:tblGrid>
      <w:tr w:rsidR="00CA0079" w:rsidRPr="00CA0079" w14:paraId="4070E3DF" w14:textId="77777777" w:rsidTr="00CA0079">
        <w:tc>
          <w:tcPr>
            <w:tcW w:w="1255" w:type="pct"/>
          </w:tcPr>
          <w:p w14:paraId="2413B556" w14:textId="77777777" w:rsidR="003B7EC9" w:rsidRPr="00CA0079" w:rsidRDefault="003B7EC9">
            <w:pPr>
              <w:pStyle w:val="TableText"/>
              <w:rPr>
                <w:szCs w:val="20"/>
              </w:rPr>
            </w:pPr>
          </w:p>
        </w:tc>
        <w:tc>
          <w:tcPr>
            <w:tcW w:w="629" w:type="pct"/>
            <w:shd w:val="clear" w:color="auto" w:fill="auto"/>
            <w:vAlign w:val="center"/>
          </w:tcPr>
          <w:p w14:paraId="23205CE4" w14:textId="77777777" w:rsidR="003B7EC9" w:rsidRPr="00CA0079" w:rsidRDefault="003B7EC9" w:rsidP="00CA0079">
            <w:pPr>
              <w:pStyle w:val="In-tableHeading"/>
              <w:jc w:val="center"/>
              <w:rPr>
                <w:szCs w:val="20"/>
              </w:rPr>
            </w:pPr>
            <w:r w:rsidRPr="00CA0079">
              <w:rPr>
                <w:szCs w:val="20"/>
              </w:rPr>
              <w:t>Year 1</w:t>
            </w:r>
          </w:p>
        </w:tc>
        <w:tc>
          <w:tcPr>
            <w:tcW w:w="629" w:type="pct"/>
            <w:shd w:val="clear" w:color="auto" w:fill="auto"/>
            <w:vAlign w:val="center"/>
          </w:tcPr>
          <w:p w14:paraId="2B985698" w14:textId="77777777" w:rsidR="003B7EC9" w:rsidRPr="00CA0079" w:rsidRDefault="003B7EC9" w:rsidP="00CA0079">
            <w:pPr>
              <w:pStyle w:val="In-tableHeading"/>
              <w:jc w:val="center"/>
              <w:rPr>
                <w:szCs w:val="20"/>
              </w:rPr>
            </w:pPr>
            <w:r w:rsidRPr="00CA0079">
              <w:rPr>
                <w:szCs w:val="20"/>
              </w:rPr>
              <w:t>Year 2</w:t>
            </w:r>
          </w:p>
        </w:tc>
        <w:tc>
          <w:tcPr>
            <w:tcW w:w="628" w:type="pct"/>
            <w:shd w:val="clear" w:color="auto" w:fill="auto"/>
            <w:vAlign w:val="center"/>
          </w:tcPr>
          <w:p w14:paraId="0E3ECECD" w14:textId="77777777" w:rsidR="003B7EC9" w:rsidRPr="00CA0079" w:rsidRDefault="003B7EC9" w:rsidP="00CA0079">
            <w:pPr>
              <w:pStyle w:val="In-tableHeading"/>
              <w:jc w:val="center"/>
              <w:rPr>
                <w:szCs w:val="20"/>
              </w:rPr>
            </w:pPr>
            <w:r w:rsidRPr="00CA0079">
              <w:rPr>
                <w:szCs w:val="20"/>
              </w:rPr>
              <w:t>Year 3</w:t>
            </w:r>
          </w:p>
        </w:tc>
        <w:tc>
          <w:tcPr>
            <w:tcW w:w="628" w:type="pct"/>
            <w:shd w:val="clear" w:color="auto" w:fill="auto"/>
            <w:vAlign w:val="center"/>
          </w:tcPr>
          <w:p w14:paraId="1A905030" w14:textId="77777777" w:rsidR="003B7EC9" w:rsidRPr="00CA0079" w:rsidRDefault="003B7EC9" w:rsidP="00CA0079">
            <w:pPr>
              <w:pStyle w:val="In-tableHeading"/>
              <w:jc w:val="center"/>
              <w:rPr>
                <w:szCs w:val="20"/>
              </w:rPr>
            </w:pPr>
            <w:r w:rsidRPr="00CA0079">
              <w:rPr>
                <w:szCs w:val="20"/>
              </w:rPr>
              <w:t>Year 4</w:t>
            </w:r>
          </w:p>
        </w:tc>
        <w:tc>
          <w:tcPr>
            <w:tcW w:w="629" w:type="pct"/>
            <w:shd w:val="clear" w:color="auto" w:fill="auto"/>
            <w:vAlign w:val="center"/>
          </w:tcPr>
          <w:p w14:paraId="2D610061" w14:textId="77777777" w:rsidR="003B7EC9" w:rsidRPr="00CA0079" w:rsidRDefault="003B7EC9" w:rsidP="00CA0079">
            <w:pPr>
              <w:pStyle w:val="In-tableHeading"/>
              <w:jc w:val="center"/>
              <w:rPr>
                <w:szCs w:val="20"/>
              </w:rPr>
            </w:pPr>
            <w:r w:rsidRPr="00CA0079">
              <w:rPr>
                <w:szCs w:val="20"/>
              </w:rPr>
              <w:t>Year 5</w:t>
            </w:r>
          </w:p>
        </w:tc>
        <w:tc>
          <w:tcPr>
            <w:tcW w:w="602" w:type="pct"/>
            <w:vAlign w:val="center"/>
          </w:tcPr>
          <w:p w14:paraId="7D5852E4" w14:textId="77777777" w:rsidR="003B7EC9" w:rsidRPr="00CA0079" w:rsidRDefault="003B7EC9" w:rsidP="00CA0079">
            <w:pPr>
              <w:pStyle w:val="In-tableHeading"/>
              <w:jc w:val="center"/>
              <w:rPr>
                <w:szCs w:val="20"/>
              </w:rPr>
            </w:pPr>
            <w:r w:rsidRPr="00CA0079">
              <w:rPr>
                <w:szCs w:val="20"/>
              </w:rPr>
              <w:t>Year 6</w:t>
            </w:r>
          </w:p>
        </w:tc>
      </w:tr>
      <w:tr w:rsidR="003B7EC9" w:rsidRPr="00CA0079" w14:paraId="276CDEF0" w14:textId="77777777" w:rsidTr="00CA0079">
        <w:tc>
          <w:tcPr>
            <w:tcW w:w="5000" w:type="pct"/>
            <w:gridSpan w:val="7"/>
          </w:tcPr>
          <w:p w14:paraId="45E2C358" w14:textId="77777777" w:rsidR="003B7EC9" w:rsidRPr="00CA0079" w:rsidRDefault="003B7EC9">
            <w:pPr>
              <w:pStyle w:val="In-tableHeading"/>
              <w:rPr>
                <w:szCs w:val="20"/>
              </w:rPr>
            </w:pPr>
            <w:r w:rsidRPr="00CA0079">
              <w:rPr>
                <w:szCs w:val="20"/>
                <w:lang w:eastAsia="en-US"/>
              </w:rPr>
              <w:t>Estimated extent of use</w:t>
            </w:r>
          </w:p>
        </w:tc>
      </w:tr>
      <w:tr w:rsidR="00CA0079" w:rsidRPr="00CA0079" w14:paraId="5E8FFB4A" w14:textId="77777777" w:rsidTr="00CA0079">
        <w:tc>
          <w:tcPr>
            <w:tcW w:w="1255" w:type="pct"/>
            <w:vAlign w:val="center"/>
          </w:tcPr>
          <w:p w14:paraId="01944BAA" w14:textId="3425039B" w:rsidR="0068093A" w:rsidRPr="00CA0079" w:rsidRDefault="0068093A" w:rsidP="0068093A">
            <w:pPr>
              <w:pStyle w:val="TableText"/>
              <w:rPr>
                <w:szCs w:val="20"/>
              </w:rPr>
            </w:pPr>
            <w:r w:rsidRPr="00CA0079">
              <w:rPr>
                <w:szCs w:val="20"/>
              </w:rPr>
              <w:t>Number of PBS/RPBS scripts dispensed</w:t>
            </w:r>
          </w:p>
        </w:tc>
        <w:tc>
          <w:tcPr>
            <w:tcW w:w="629" w:type="pct"/>
            <w:vAlign w:val="center"/>
          </w:tcPr>
          <w:p w14:paraId="31276D49" w14:textId="766F4D8B" w:rsidR="0068093A" w:rsidRPr="002963E4" w:rsidRDefault="00723C50" w:rsidP="0068093A">
            <w:pPr>
              <w:pStyle w:val="TableText"/>
              <w:jc w:val="center"/>
              <w:rPr>
                <w:szCs w:val="20"/>
                <w:vertAlign w:val="superscript"/>
              </w:rPr>
            </w:pPr>
            <w:r w:rsidRPr="00723C50">
              <w:rPr>
                <w:rFonts w:hint="eastAsia"/>
                <w:color w:val="000000"/>
                <w:w w:val="22"/>
                <w:szCs w:val="20"/>
                <w:shd w:val="solid" w:color="000000" w:fill="000000"/>
                <w:fitText w:val="100" w:id="-761000954"/>
                <w14:textFill>
                  <w14:solidFill>
                    <w14:srgbClr w14:val="000000">
                      <w14:alpha w14:val="100000"/>
                    </w14:srgbClr>
                  </w14:solidFill>
                </w14:textFill>
              </w:rPr>
              <w:t xml:space="preserve">　</w:t>
            </w:r>
            <w:r w:rsidRPr="00723C50">
              <w:rPr>
                <w:color w:val="000000"/>
                <w:w w:val="22"/>
                <w:szCs w:val="20"/>
                <w:shd w:val="solid" w:color="000000" w:fill="000000"/>
                <w:fitText w:val="100" w:id="-761000954"/>
                <w14:textFill>
                  <w14:solidFill>
                    <w14:srgbClr w14:val="000000">
                      <w14:alpha w14:val="100000"/>
                    </w14:srgbClr>
                  </w14:solidFill>
                </w14:textFill>
              </w:rPr>
              <w:t>|</w:t>
            </w:r>
            <w:r w:rsidRPr="00723C50">
              <w:rPr>
                <w:rFonts w:hint="eastAsia"/>
                <w:color w:val="000000"/>
                <w:spacing w:val="3"/>
                <w:w w:val="22"/>
                <w:szCs w:val="20"/>
                <w:shd w:val="solid" w:color="000000" w:fill="000000"/>
                <w:fitText w:val="100" w:id="-761000954"/>
                <w14:textFill>
                  <w14:solidFill>
                    <w14:srgbClr w14:val="000000">
                      <w14:alpha w14:val="100000"/>
                    </w14:srgbClr>
                  </w14:solidFill>
                </w14:textFill>
              </w:rPr>
              <w:t xml:space="preserve">　</w:t>
            </w:r>
            <w:r w:rsidR="00477D8A">
              <w:rPr>
                <w:szCs w:val="20"/>
              </w:rPr>
              <w:t xml:space="preserve"> </w:t>
            </w:r>
            <w:r w:rsidR="00477D8A">
              <w:rPr>
                <w:szCs w:val="20"/>
                <w:vertAlign w:val="superscript"/>
              </w:rPr>
              <w:t>1</w:t>
            </w:r>
          </w:p>
        </w:tc>
        <w:tc>
          <w:tcPr>
            <w:tcW w:w="629" w:type="pct"/>
            <w:vAlign w:val="center"/>
          </w:tcPr>
          <w:p w14:paraId="509849A9" w14:textId="23A13D78" w:rsidR="0068093A" w:rsidRPr="00CA0079" w:rsidRDefault="00723C50" w:rsidP="0068093A">
            <w:pPr>
              <w:pStyle w:val="TableText"/>
              <w:jc w:val="center"/>
              <w:rPr>
                <w:szCs w:val="20"/>
              </w:rPr>
            </w:pPr>
            <w:r w:rsidRPr="00723C50">
              <w:rPr>
                <w:rFonts w:hint="eastAsia"/>
                <w:color w:val="000000"/>
                <w:w w:val="22"/>
                <w:szCs w:val="20"/>
                <w:shd w:val="solid" w:color="000000" w:fill="000000"/>
                <w:fitText w:val="100" w:id="-761000953"/>
                <w14:textFill>
                  <w14:solidFill>
                    <w14:srgbClr w14:val="000000">
                      <w14:alpha w14:val="100000"/>
                    </w14:srgbClr>
                  </w14:solidFill>
                </w14:textFill>
              </w:rPr>
              <w:t xml:space="preserve">　</w:t>
            </w:r>
            <w:r w:rsidRPr="00723C50">
              <w:rPr>
                <w:color w:val="000000"/>
                <w:w w:val="22"/>
                <w:szCs w:val="20"/>
                <w:shd w:val="solid" w:color="000000" w:fill="000000"/>
                <w:fitText w:val="100" w:id="-761000953"/>
                <w14:textFill>
                  <w14:solidFill>
                    <w14:srgbClr w14:val="000000">
                      <w14:alpha w14:val="100000"/>
                    </w14:srgbClr>
                  </w14:solidFill>
                </w14:textFill>
              </w:rPr>
              <w:t>|</w:t>
            </w:r>
            <w:r w:rsidRPr="00723C50">
              <w:rPr>
                <w:rFonts w:hint="eastAsia"/>
                <w:color w:val="000000"/>
                <w:spacing w:val="3"/>
                <w:w w:val="22"/>
                <w:szCs w:val="20"/>
                <w:shd w:val="solid" w:color="000000" w:fill="000000"/>
                <w:fitText w:val="100" w:id="-761000953"/>
                <w14:textFill>
                  <w14:solidFill>
                    <w14:srgbClr w14:val="000000">
                      <w14:alpha w14:val="100000"/>
                    </w14:srgbClr>
                  </w14:solidFill>
                </w14:textFill>
              </w:rPr>
              <w:t xml:space="preserve">　</w:t>
            </w:r>
            <w:r w:rsidR="00477D8A">
              <w:rPr>
                <w:szCs w:val="20"/>
              </w:rPr>
              <w:t xml:space="preserve"> </w:t>
            </w:r>
            <w:r w:rsidR="00477D8A">
              <w:rPr>
                <w:szCs w:val="20"/>
                <w:vertAlign w:val="superscript"/>
              </w:rPr>
              <w:t>1</w:t>
            </w:r>
          </w:p>
        </w:tc>
        <w:tc>
          <w:tcPr>
            <w:tcW w:w="628" w:type="pct"/>
            <w:vAlign w:val="center"/>
          </w:tcPr>
          <w:p w14:paraId="7D4EA9F3" w14:textId="04EFF107" w:rsidR="0068093A" w:rsidRPr="00CA0079" w:rsidRDefault="00723C50" w:rsidP="0068093A">
            <w:pPr>
              <w:pStyle w:val="TableText"/>
              <w:jc w:val="center"/>
              <w:rPr>
                <w:szCs w:val="20"/>
              </w:rPr>
            </w:pPr>
            <w:r w:rsidRPr="00723C50">
              <w:rPr>
                <w:rFonts w:hint="eastAsia"/>
                <w:color w:val="000000"/>
                <w:w w:val="22"/>
                <w:szCs w:val="20"/>
                <w:shd w:val="solid" w:color="000000" w:fill="000000"/>
                <w:fitText w:val="100" w:id="-761000952"/>
                <w14:textFill>
                  <w14:solidFill>
                    <w14:srgbClr w14:val="000000">
                      <w14:alpha w14:val="100000"/>
                    </w14:srgbClr>
                  </w14:solidFill>
                </w14:textFill>
              </w:rPr>
              <w:t xml:space="preserve">　</w:t>
            </w:r>
            <w:r w:rsidRPr="00723C50">
              <w:rPr>
                <w:color w:val="000000"/>
                <w:w w:val="22"/>
                <w:szCs w:val="20"/>
                <w:shd w:val="solid" w:color="000000" w:fill="000000"/>
                <w:fitText w:val="100" w:id="-761000952"/>
                <w14:textFill>
                  <w14:solidFill>
                    <w14:srgbClr w14:val="000000">
                      <w14:alpha w14:val="100000"/>
                    </w14:srgbClr>
                  </w14:solidFill>
                </w14:textFill>
              </w:rPr>
              <w:t>|</w:t>
            </w:r>
            <w:r w:rsidRPr="00723C50">
              <w:rPr>
                <w:rFonts w:hint="eastAsia"/>
                <w:color w:val="000000"/>
                <w:spacing w:val="3"/>
                <w:w w:val="22"/>
                <w:szCs w:val="20"/>
                <w:shd w:val="solid" w:color="000000" w:fill="000000"/>
                <w:fitText w:val="100" w:id="-761000952"/>
                <w14:textFill>
                  <w14:solidFill>
                    <w14:srgbClr w14:val="000000">
                      <w14:alpha w14:val="100000"/>
                    </w14:srgbClr>
                  </w14:solidFill>
                </w14:textFill>
              </w:rPr>
              <w:t xml:space="preserve">　</w:t>
            </w:r>
            <w:r w:rsidR="00477D8A">
              <w:rPr>
                <w:szCs w:val="20"/>
              </w:rPr>
              <w:t xml:space="preserve"> </w:t>
            </w:r>
            <w:r w:rsidR="00477D8A">
              <w:rPr>
                <w:szCs w:val="20"/>
                <w:vertAlign w:val="superscript"/>
              </w:rPr>
              <w:t>1</w:t>
            </w:r>
          </w:p>
        </w:tc>
        <w:tc>
          <w:tcPr>
            <w:tcW w:w="628" w:type="pct"/>
            <w:vAlign w:val="center"/>
          </w:tcPr>
          <w:p w14:paraId="4DDAD7CC" w14:textId="563BA410" w:rsidR="0068093A" w:rsidRPr="00CA0079" w:rsidRDefault="00723C50" w:rsidP="0068093A">
            <w:pPr>
              <w:pStyle w:val="TableText"/>
              <w:jc w:val="center"/>
              <w:rPr>
                <w:szCs w:val="20"/>
              </w:rPr>
            </w:pPr>
            <w:r w:rsidRPr="00723C50">
              <w:rPr>
                <w:rFonts w:hint="eastAsia"/>
                <w:color w:val="000000"/>
                <w:w w:val="22"/>
                <w:szCs w:val="20"/>
                <w:shd w:val="solid" w:color="000000" w:fill="000000"/>
                <w:fitText w:val="100" w:id="-761000951"/>
                <w14:textFill>
                  <w14:solidFill>
                    <w14:srgbClr w14:val="000000">
                      <w14:alpha w14:val="100000"/>
                    </w14:srgbClr>
                  </w14:solidFill>
                </w14:textFill>
              </w:rPr>
              <w:t xml:space="preserve">　</w:t>
            </w:r>
            <w:r w:rsidRPr="00723C50">
              <w:rPr>
                <w:color w:val="000000"/>
                <w:w w:val="22"/>
                <w:szCs w:val="20"/>
                <w:shd w:val="solid" w:color="000000" w:fill="000000"/>
                <w:fitText w:val="100" w:id="-761000951"/>
                <w14:textFill>
                  <w14:solidFill>
                    <w14:srgbClr w14:val="000000">
                      <w14:alpha w14:val="100000"/>
                    </w14:srgbClr>
                  </w14:solidFill>
                </w14:textFill>
              </w:rPr>
              <w:t>|</w:t>
            </w:r>
            <w:r w:rsidRPr="00723C50">
              <w:rPr>
                <w:rFonts w:hint="eastAsia"/>
                <w:color w:val="000000"/>
                <w:spacing w:val="3"/>
                <w:w w:val="22"/>
                <w:szCs w:val="20"/>
                <w:shd w:val="solid" w:color="000000" w:fill="000000"/>
                <w:fitText w:val="100" w:id="-761000951"/>
                <w14:textFill>
                  <w14:solidFill>
                    <w14:srgbClr w14:val="000000">
                      <w14:alpha w14:val="100000"/>
                    </w14:srgbClr>
                  </w14:solidFill>
                </w14:textFill>
              </w:rPr>
              <w:t xml:space="preserve">　</w:t>
            </w:r>
            <w:r w:rsidR="00477D8A">
              <w:rPr>
                <w:szCs w:val="20"/>
              </w:rPr>
              <w:t xml:space="preserve"> </w:t>
            </w:r>
            <w:r w:rsidR="00477D8A">
              <w:rPr>
                <w:szCs w:val="20"/>
                <w:vertAlign w:val="superscript"/>
              </w:rPr>
              <w:t>2</w:t>
            </w:r>
          </w:p>
        </w:tc>
        <w:tc>
          <w:tcPr>
            <w:tcW w:w="629" w:type="pct"/>
            <w:vAlign w:val="center"/>
          </w:tcPr>
          <w:p w14:paraId="5F958526" w14:textId="24085809" w:rsidR="0068093A" w:rsidRPr="00CA0079" w:rsidRDefault="00723C50" w:rsidP="0068093A">
            <w:pPr>
              <w:pStyle w:val="TableText"/>
              <w:jc w:val="center"/>
              <w:rPr>
                <w:szCs w:val="20"/>
              </w:rPr>
            </w:pPr>
            <w:r w:rsidRPr="00723C50">
              <w:rPr>
                <w:rFonts w:hint="eastAsia"/>
                <w:color w:val="000000"/>
                <w:w w:val="22"/>
                <w:szCs w:val="20"/>
                <w:shd w:val="solid" w:color="000000" w:fill="000000"/>
                <w:fitText w:val="100" w:id="-761000950"/>
                <w14:textFill>
                  <w14:solidFill>
                    <w14:srgbClr w14:val="000000">
                      <w14:alpha w14:val="100000"/>
                    </w14:srgbClr>
                  </w14:solidFill>
                </w14:textFill>
              </w:rPr>
              <w:t xml:space="preserve">　</w:t>
            </w:r>
            <w:r w:rsidRPr="00723C50">
              <w:rPr>
                <w:color w:val="000000"/>
                <w:w w:val="22"/>
                <w:szCs w:val="20"/>
                <w:shd w:val="solid" w:color="000000" w:fill="000000"/>
                <w:fitText w:val="100" w:id="-761000950"/>
                <w14:textFill>
                  <w14:solidFill>
                    <w14:srgbClr w14:val="000000">
                      <w14:alpha w14:val="100000"/>
                    </w14:srgbClr>
                  </w14:solidFill>
                </w14:textFill>
              </w:rPr>
              <w:t>|</w:t>
            </w:r>
            <w:r w:rsidRPr="00723C50">
              <w:rPr>
                <w:rFonts w:hint="eastAsia"/>
                <w:color w:val="000000"/>
                <w:spacing w:val="3"/>
                <w:w w:val="22"/>
                <w:szCs w:val="20"/>
                <w:shd w:val="solid" w:color="000000" w:fill="000000"/>
                <w:fitText w:val="100" w:id="-761000950"/>
                <w14:textFill>
                  <w14:solidFill>
                    <w14:srgbClr w14:val="000000">
                      <w14:alpha w14:val="100000"/>
                    </w14:srgbClr>
                  </w14:solidFill>
                </w14:textFill>
              </w:rPr>
              <w:t xml:space="preserve">　</w:t>
            </w:r>
            <w:r w:rsidR="00477D8A">
              <w:rPr>
                <w:szCs w:val="20"/>
              </w:rPr>
              <w:t xml:space="preserve"> </w:t>
            </w:r>
            <w:r w:rsidR="00477D8A">
              <w:rPr>
                <w:szCs w:val="20"/>
                <w:vertAlign w:val="superscript"/>
              </w:rPr>
              <w:t>2</w:t>
            </w:r>
          </w:p>
        </w:tc>
        <w:tc>
          <w:tcPr>
            <w:tcW w:w="602" w:type="pct"/>
            <w:vAlign w:val="center"/>
          </w:tcPr>
          <w:p w14:paraId="0621ED0F" w14:textId="08357920" w:rsidR="0068093A" w:rsidRPr="00CA0079" w:rsidRDefault="00723C50" w:rsidP="0068093A">
            <w:pPr>
              <w:pStyle w:val="TableText"/>
              <w:jc w:val="center"/>
              <w:rPr>
                <w:szCs w:val="20"/>
              </w:rPr>
            </w:pPr>
            <w:r w:rsidRPr="00723C50">
              <w:rPr>
                <w:rFonts w:hint="eastAsia"/>
                <w:color w:val="000000"/>
                <w:w w:val="27"/>
                <w:szCs w:val="20"/>
                <w:shd w:val="solid" w:color="000000" w:fill="000000"/>
                <w:fitText w:val="120" w:id="-761000949"/>
                <w14:textFill>
                  <w14:solidFill>
                    <w14:srgbClr w14:val="000000">
                      <w14:alpha w14:val="100000"/>
                    </w14:srgbClr>
                  </w14:solidFill>
                </w14:textFill>
              </w:rPr>
              <w:t xml:space="preserve">　</w:t>
            </w:r>
            <w:r w:rsidRPr="00723C50">
              <w:rPr>
                <w:color w:val="000000"/>
                <w:w w:val="27"/>
                <w:szCs w:val="20"/>
                <w:shd w:val="solid" w:color="000000" w:fill="000000"/>
                <w:fitText w:val="120" w:id="-761000949"/>
                <w14:textFill>
                  <w14:solidFill>
                    <w14:srgbClr w14:val="000000">
                      <w14:alpha w14:val="100000"/>
                    </w14:srgbClr>
                  </w14:solidFill>
                </w14:textFill>
              </w:rPr>
              <w:t>|</w:t>
            </w:r>
            <w:r w:rsidRPr="00723C50">
              <w:rPr>
                <w:rFonts w:hint="eastAsia"/>
                <w:color w:val="000000"/>
                <w:spacing w:val="2"/>
                <w:w w:val="27"/>
                <w:szCs w:val="20"/>
                <w:shd w:val="solid" w:color="000000" w:fill="000000"/>
                <w:fitText w:val="120" w:id="-761000949"/>
                <w14:textFill>
                  <w14:solidFill>
                    <w14:srgbClr w14:val="000000">
                      <w14:alpha w14:val="100000"/>
                    </w14:srgbClr>
                  </w14:solidFill>
                </w14:textFill>
              </w:rPr>
              <w:t xml:space="preserve">　</w:t>
            </w:r>
            <w:r w:rsidR="00477D8A">
              <w:rPr>
                <w:szCs w:val="20"/>
              </w:rPr>
              <w:t xml:space="preserve"> </w:t>
            </w:r>
            <w:r w:rsidR="00477D8A">
              <w:rPr>
                <w:szCs w:val="20"/>
                <w:vertAlign w:val="superscript"/>
              </w:rPr>
              <w:t>2</w:t>
            </w:r>
          </w:p>
        </w:tc>
      </w:tr>
      <w:tr w:rsidR="003B7EC9" w:rsidRPr="00CA0079" w14:paraId="537F0F3A" w14:textId="77777777" w:rsidTr="00CA0079">
        <w:tc>
          <w:tcPr>
            <w:tcW w:w="5000" w:type="pct"/>
            <w:gridSpan w:val="7"/>
          </w:tcPr>
          <w:p w14:paraId="54A8317B" w14:textId="223ECEDF" w:rsidR="003B7EC9" w:rsidRPr="00CA0079" w:rsidRDefault="003B7EC9">
            <w:pPr>
              <w:pStyle w:val="In-tableHeading"/>
              <w:rPr>
                <w:szCs w:val="20"/>
              </w:rPr>
            </w:pPr>
            <w:r w:rsidRPr="00CA0079">
              <w:rPr>
                <w:szCs w:val="20"/>
              </w:rPr>
              <w:t>Estimated financial implications</w:t>
            </w:r>
            <w:r w:rsidR="0068093A" w:rsidRPr="00CA0079">
              <w:rPr>
                <w:szCs w:val="20"/>
              </w:rPr>
              <w:t xml:space="preserve"> of </w:t>
            </w:r>
            <w:proofErr w:type="spellStart"/>
            <w:r w:rsidR="0068093A" w:rsidRPr="00CA0079">
              <w:rPr>
                <w:szCs w:val="20"/>
              </w:rPr>
              <w:t>FosLD</w:t>
            </w:r>
            <w:proofErr w:type="spellEnd"/>
            <w:r w:rsidR="0068093A" w:rsidRPr="00CA0079">
              <w:rPr>
                <w:szCs w:val="20"/>
              </w:rPr>
              <w:t>/</w:t>
            </w:r>
            <w:proofErr w:type="spellStart"/>
            <w:r w:rsidR="0068093A" w:rsidRPr="00CA0079">
              <w:rPr>
                <w:szCs w:val="20"/>
              </w:rPr>
              <w:t>FosCD</w:t>
            </w:r>
            <w:proofErr w:type="spellEnd"/>
          </w:p>
        </w:tc>
      </w:tr>
      <w:tr w:rsidR="00CA0079" w:rsidRPr="00CA0079" w14:paraId="623AF6AE" w14:textId="77777777" w:rsidTr="00CA0079">
        <w:tc>
          <w:tcPr>
            <w:tcW w:w="1255" w:type="pct"/>
            <w:vAlign w:val="center"/>
          </w:tcPr>
          <w:p w14:paraId="4C781237" w14:textId="14B55430" w:rsidR="0068093A" w:rsidRPr="00CA0079" w:rsidRDefault="0068093A" w:rsidP="0068093A">
            <w:pPr>
              <w:pStyle w:val="TableText"/>
              <w:rPr>
                <w:szCs w:val="20"/>
              </w:rPr>
            </w:pPr>
            <w:r w:rsidRPr="00CA0079">
              <w:rPr>
                <w:szCs w:val="20"/>
              </w:rPr>
              <w:t>Cost to PBS/RPBS less copayments</w:t>
            </w:r>
          </w:p>
        </w:tc>
        <w:tc>
          <w:tcPr>
            <w:tcW w:w="629" w:type="pct"/>
            <w:vAlign w:val="center"/>
          </w:tcPr>
          <w:p w14:paraId="355FA245" w14:textId="19C98AC4" w:rsidR="0068093A" w:rsidRPr="00CA0079" w:rsidRDefault="0068093A" w:rsidP="0068093A">
            <w:pPr>
              <w:pStyle w:val="TableText"/>
              <w:jc w:val="center"/>
              <w:rPr>
                <w:szCs w:val="20"/>
              </w:rPr>
            </w:pPr>
            <w:r w:rsidRPr="00CA0079">
              <w:rPr>
                <w:szCs w:val="20"/>
              </w:rPr>
              <w:t>$</w:t>
            </w:r>
            <w:r w:rsidR="00723C50" w:rsidRPr="00723C50">
              <w:rPr>
                <w:rFonts w:hint="eastAsia"/>
                <w:color w:val="000000"/>
                <w:w w:val="27"/>
                <w:szCs w:val="20"/>
                <w:shd w:val="solid" w:color="000000" w:fill="000000"/>
                <w:fitText w:val="120" w:id="-761000948"/>
                <w14:textFill>
                  <w14:solidFill>
                    <w14:srgbClr w14:val="000000">
                      <w14:alpha w14:val="100000"/>
                    </w14:srgbClr>
                  </w14:solidFill>
                </w14:textFill>
              </w:rPr>
              <w:t xml:space="preserve">　</w:t>
            </w:r>
            <w:r w:rsidR="00723C50" w:rsidRPr="00723C50">
              <w:rPr>
                <w:color w:val="000000"/>
                <w:w w:val="27"/>
                <w:szCs w:val="20"/>
                <w:shd w:val="solid" w:color="000000" w:fill="000000"/>
                <w:fitText w:val="120" w:id="-761000948"/>
                <w14:textFill>
                  <w14:solidFill>
                    <w14:srgbClr w14:val="000000">
                      <w14:alpha w14:val="100000"/>
                    </w14:srgbClr>
                  </w14:solidFill>
                </w14:textFill>
              </w:rPr>
              <w:t>|</w:t>
            </w:r>
            <w:r w:rsidR="00723C50" w:rsidRPr="00723C50">
              <w:rPr>
                <w:rFonts w:hint="eastAsia"/>
                <w:color w:val="000000"/>
                <w:spacing w:val="2"/>
                <w:w w:val="27"/>
                <w:szCs w:val="20"/>
                <w:shd w:val="solid" w:color="000000" w:fill="000000"/>
                <w:fitText w:val="120" w:id="-761000948"/>
                <w14:textFill>
                  <w14:solidFill>
                    <w14:srgbClr w14:val="000000">
                      <w14:alpha w14:val="100000"/>
                    </w14:srgbClr>
                  </w14:solidFill>
                </w14:textFill>
              </w:rPr>
              <w:t xml:space="preserve">　</w:t>
            </w:r>
            <w:r w:rsidR="00477D8A">
              <w:rPr>
                <w:szCs w:val="20"/>
              </w:rPr>
              <w:t xml:space="preserve"> </w:t>
            </w:r>
            <w:r w:rsidR="00477D8A">
              <w:rPr>
                <w:szCs w:val="20"/>
                <w:vertAlign w:val="superscript"/>
              </w:rPr>
              <w:t>3</w:t>
            </w:r>
          </w:p>
        </w:tc>
        <w:tc>
          <w:tcPr>
            <w:tcW w:w="629" w:type="pct"/>
            <w:vAlign w:val="center"/>
          </w:tcPr>
          <w:p w14:paraId="30E10630" w14:textId="3ED7E7E4" w:rsidR="0068093A" w:rsidRPr="00CA0079" w:rsidRDefault="0068093A" w:rsidP="0068093A">
            <w:pPr>
              <w:pStyle w:val="TableText"/>
              <w:jc w:val="center"/>
              <w:rPr>
                <w:szCs w:val="20"/>
              </w:rPr>
            </w:pPr>
            <w:r w:rsidRPr="00CA0079">
              <w:rPr>
                <w:szCs w:val="20"/>
              </w:rPr>
              <w:t>$</w:t>
            </w:r>
            <w:r w:rsidR="00723C50" w:rsidRPr="00723C50">
              <w:rPr>
                <w:rFonts w:hint="eastAsia"/>
                <w:color w:val="000000"/>
                <w:w w:val="27"/>
                <w:szCs w:val="20"/>
                <w:shd w:val="solid" w:color="000000" w:fill="000000"/>
                <w:fitText w:val="120" w:id="-761000947"/>
                <w14:textFill>
                  <w14:solidFill>
                    <w14:srgbClr w14:val="000000">
                      <w14:alpha w14:val="100000"/>
                    </w14:srgbClr>
                  </w14:solidFill>
                </w14:textFill>
              </w:rPr>
              <w:t xml:space="preserve">　</w:t>
            </w:r>
            <w:r w:rsidR="00723C50" w:rsidRPr="00723C50">
              <w:rPr>
                <w:color w:val="000000"/>
                <w:w w:val="27"/>
                <w:szCs w:val="20"/>
                <w:shd w:val="solid" w:color="000000" w:fill="000000"/>
                <w:fitText w:val="120" w:id="-761000947"/>
                <w14:textFill>
                  <w14:solidFill>
                    <w14:srgbClr w14:val="000000">
                      <w14:alpha w14:val="100000"/>
                    </w14:srgbClr>
                  </w14:solidFill>
                </w14:textFill>
              </w:rPr>
              <w:t>|</w:t>
            </w:r>
            <w:r w:rsidR="00723C50" w:rsidRPr="00723C50">
              <w:rPr>
                <w:rFonts w:hint="eastAsia"/>
                <w:color w:val="000000"/>
                <w:spacing w:val="2"/>
                <w:w w:val="27"/>
                <w:szCs w:val="20"/>
                <w:shd w:val="solid" w:color="000000" w:fill="000000"/>
                <w:fitText w:val="120" w:id="-761000947"/>
                <w14:textFill>
                  <w14:solidFill>
                    <w14:srgbClr w14:val="000000">
                      <w14:alpha w14:val="100000"/>
                    </w14:srgbClr>
                  </w14:solidFill>
                </w14:textFill>
              </w:rPr>
              <w:t xml:space="preserve">　</w:t>
            </w:r>
            <w:r w:rsidR="00477D8A">
              <w:rPr>
                <w:szCs w:val="20"/>
              </w:rPr>
              <w:t xml:space="preserve"> </w:t>
            </w:r>
            <w:r w:rsidR="00477D8A">
              <w:rPr>
                <w:szCs w:val="20"/>
                <w:vertAlign w:val="superscript"/>
              </w:rPr>
              <w:t>3</w:t>
            </w:r>
          </w:p>
        </w:tc>
        <w:tc>
          <w:tcPr>
            <w:tcW w:w="628" w:type="pct"/>
            <w:vAlign w:val="center"/>
          </w:tcPr>
          <w:p w14:paraId="43B7201A" w14:textId="49BD68CB" w:rsidR="0068093A" w:rsidRPr="00CA0079" w:rsidRDefault="0068093A" w:rsidP="0068093A">
            <w:pPr>
              <w:pStyle w:val="TableText"/>
              <w:jc w:val="center"/>
              <w:rPr>
                <w:szCs w:val="20"/>
              </w:rPr>
            </w:pPr>
            <w:r w:rsidRPr="00CA0079">
              <w:rPr>
                <w:szCs w:val="20"/>
              </w:rPr>
              <w:t>$</w:t>
            </w:r>
            <w:r w:rsidR="00723C50" w:rsidRPr="00723C50">
              <w:rPr>
                <w:rFonts w:hint="eastAsia"/>
                <w:color w:val="000000"/>
                <w:w w:val="27"/>
                <w:szCs w:val="20"/>
                <w:shd w:val="solid" w:color="000000" w:fill="000000"/>
                <w:fitText w:val="120" w:id="-761000946"/>
                <w14:textFill>
                  <w14:solidFill>
                    <w14:srgbClr w14:val="000000">
                      <w14:alpha w14:val="100000"/>
                    </w14:srgbClr>
                  </w14:solidFill>
                </w14:textFill>
              </w:rPr>
              <w:t xml:space="preserve">　</w:t>
            </w:r>
            <w:r w:rsidR="00723C50" w:rsidRPr="00723C50">
              <w:rPr>
                <w:color w:val="000000"/>
                <w:w w:val="27"/>
                <w:szCs w:val="20"/>
                <w:shd w:val="solid" w:color="000000" w:fill="000000"/>
                <w:fitText w:val="120" w:id="-761000946"/>
                <w14:textFill>
                  <w14:solidFill>
                    <w14:srgbClr w14:val="000000">
                      <w14:alpha w14:val="100000"/>
                    </w14:srgbClr>
                  </w14:solidFill>
                </w14:textFill>
              </w:rPr>
              <w:t>|</w:t>
            </w:r>
            <w:r w:rsidR="00723C50" w:rsidRPr="00723C50">
              <w:rPr>
                <w:rFonts w:hint="eastAsia"/>
                <w:color w:val="000000"/>
                <w:spacing w:val="2"/>
                <w:w w:val="27"/>
                <w:szCs w:val="20"/>
                <w:shd w:val="solid" w:color="000000" w:fill="000000"/>
                <w:fitText w:val="120" w:id="-761000946"/>
                <w14:textFill>
                  <w14:solidFill>
                    <w14:srgbClr w14:val="000000">
                      <w14:alpha w14:val="100000"/>
                    </w14:srgbClr>
                  </w14:solidFill>
                </w14:textFill>
              </w:rPr>
              <w:t xml:space="preserve">　</w:t>
            </w:r>
            <w:r w:rsidR="00477D8A">
              <w:rPr>
                <w:szCs w:val="20"/>
              </w:rPr>
              <w:t xml:space="preserve"> </w:t>
            </w:r>
            <w:r w:rsidR="00477D8A">
              <w:rPr>
                <w:szCs w:val="20"/>
                <w:vertAlign w:val="superscript"/>
              </w:rPr>
              <w:t>4</w:t>
            </w:r>
          </w:p>
        </w:tc>
        <w:tc>
          <w:tcPr>
            <w:tcW w:w="628" w:type="pct"/>
            <w:vAlign w:val="center"/>
          </w:tcPr>
          <w:p w14:paraId="635755EB" w14:textId="1F3474D8" w:rsidR="0068093A" w:rsidRPr="00CA0079" w:rsidRDefault="0068093A" w:rsidP="0068093A">
            <w:pPr>
              <w:pStyle w:val="TableText"/>
              <w:jc w:val="center"/>
              <w:rPr>
                <w:szCs w:val="20"/>
              </w:rPr>
            </w:pPr>
            <w:r w:rsidRPr="00CA0079">
              <w:rPr>
                <w:szCs w:val="20"/>
              </w:rPr>
              <w:t>$</w:t>
            </w:r>
            <w:r w:rsidR="00723C50" w:rsidRPr="00723C50">
              <w:rPr>
                <w:rFonts w:hint="eastAsia"/>
                <w:color w:val="000000"/>
                <w:w w:val="27"/>
                <w:szCs w:val="20"/>
                <w:shd w:val="solid" w:color="000000" w:fill="000000"/>
                <w:fitText w:val="120" w:id="-761000945"/>
                <w14:textFill>
                  <w14:solidFill>
                    <w14:srgbClr w14:val="000000">
                      <w14:alpha w14:val="100000"/>
                    </w14:srgbClr>
                  </w14:solidFill>
                </w14:textFill>
              </w:rPr>
              <w:t xml:space="preserve">　</w:t>
            </w:r>
            <w:r w:rsidR="00723C50" w:rsidRPr="00723C50">
              <w:rPr>
                <w:color w:val="000000"/>
                <w:w w:val="27"/>
                <w:szCs w:val="20"/>
                <w:shd w:val="solid" w:color="000000" w:fill="000000"/>
                <w:fitText w:val="120" w:id="-761000945"/>
                <w14:textFill>
                  <w14:solidFill>
                    <w14:srgbClr w14:val="000000">
                      <w14:alpha w14:val="100000"/>
                    </w14:srgbClr>
                  </w14:solidFill>
                </w14:textFill>
              </w:rPr>
              <w:t>|</w:t>
            </w:r>
            <w:r w:rsidR="00723C50" w:rsidRPr="00723C50">
              <w:rPr>
                <w:rFonts w:hint="eastAsia"/>
                <w:color w:val="000000"/>
                <w:spacing w:val="2"/>
                <w:w w:val="27"/>
                <w:szCs w:val="20"/>
                <w:shd w:val="solid" w:color="000000" w:fill="000000"/>
                <w:fitText w:val="120" w:id="-761000945"/>
                <w14:textFill>
                  <w14:solidFill>
                    <w14:srgbClr w14:val="000000">
                      <w14:alpha w14:val="100000"/>
                    </w14:srgbClr>
                  </w14:solidFill>
                </w14:textFill>
              </w:rPr>
              <w:t xml:space="preserve">　</w:t>
            </w:r>
            <w:r w:rsidR="00477D8A">
              <w:rPr>
                <w:szCs w:val="20"/>
              </w:rPr>
              <w:t xml:space="preserve"> </w:t>
            </w:r>
            <w:r w:rsidR="00477D8A">
              <w:rPr>
                <w:szCs w:val="20"/>
                <w:vertAlign w:val="superscript"/>
              </w:rPr>
              <w:t>5</w:t>
            </w:r>
          </w:p>
        </w:tc>
        <w:tc>
          <w:tcPr>
            <w:tcW w:w="629" w:type="pct"/>
            <w:vAlign w:val="center"/>
          </w:tcPr>
          <w:p w14:paraId="2887F55C" w14:textId="6533D2A6" w:rsidR="0068093A" w:rsidRPr="00CA0079" w:rsidRDefault="0068093A" w:rsidP="0068093A">
            <w:pPr>
              <w:pStyle w:val="TableText"/>
              <w:jc w:val="center"/>
              <w:rPr>
                <w:szCs w:val="20"/>
              </w:rPr>
            </w:pPr>
            <w:r w:rsidRPr="00CA0079">
              <w:rPr>
                <w:szCs w:val="20"/>
              </w:rPr>
              <w:t>$</w:t>
            </w:r>
            <w:r w:rsidR="00723C50" w:rsidRPr="00723C50">
              <w:rPr>
                <w:rFonts w:hint="eastAsia"/>
                <w:color w:val="000000"/>
                <w:w w:val="27"/>
                <w:szCs w:val="20"/>
                <w:shd w:val="solid" w:color="000000" w:fill="000000"/>
                <w:fitText w:val="120" w:id="-761000944"/>
                <w14:textFill>
                  <w14:solidFill>
                    <w14:srgbClr w14:val="000000">
                      <w14:alpha w14:val="100000"/>
                    </w14:srgbClr>
                  </w14:solidFill>
                </w14:textFill>
              </w:rPr>
              <w:t xml:space="preserve">　</w:t>
            </w:r>
            <w:r w:rsidR="00723C50" w:rsidRPr="00723C50">
              <w:rPr>
                <w:color w:val="000000"/>
                <w:w w:val="27"/>
                <w:szCs w:val="20"/>
                <w:shd w:val="solid" w:color="000000" w:fill="000000"/>
                <w:fitText w:val="120" w:id="-761000944"/>
                <w14:textFill>
                  <w14:solidFill>
                    <w14:srgbClr w14:val="000000">
                      <w14:alpha w14:val="100000"/>
                    </w14:srgbClr>
                  </w14:solidFill>
                </w14:textFill>
              </w:rPr>
              <w:t>|</w:t>
            </w:r>
            <w:r w:rsidR="00723C50" w:rsidRPr="00723C50">
              <w:rPr>
                <w:rFonts w:hint="eastAsia"/>
                <w:color w:val="000000"/>
                <w:spacing w:val="2"/>
                <w:w w:val="27"/>
                <w:szCs w:val="20"/>
                <w:shd w:val="solid" w:color="000000" w:fill="000000"/>
                <w:fitText w:val="120" w:id="-761000944"/>
                <w14:textFill>
                  <w14:solidFill>
                    <w14:srgbClr w14:val="000000">
                      <w14:alpha w14:val="100000"/>
                    </w14:srgbClr>
                  </w14:solidFill>
                </w14:textFill>
              </w:rPr>
              <w:t xml:space="preserve">　</w:t>
            </w:r>
            <w:r w:rsidR="00477D8A">
              <w:rPr>
                <w:szCs w:val="20"/>
              </w:rPr>
              <w:t xml:space="preserve"> </w:t>
            </w:r>
            <w:r w:rsidR="00477D8A">
              <w:rPr>
                <w:szCs w:val="20"/>
                <w:vertAlign w:val="superscript"/>
              </w:rPr>
              <w:t>6</w:t>
            </w:r>
          </w:p>
        </w:tc>
        <w:tc>
          <w:tcPr>
            <w:tcW w:w="602" w:type="pct"/>
            <w:vAlign w:val="center"/>
          </w:tcPr>
          <w:p w14:paraId="02DC8DDD" w14:textId="4540F192" w:rsidR="0068093A" w:rsidRPr="00CA0079" w:rsidRDefault="0068093A" w:rsidP="0068093A">
            <w:pPr>
              <w:pStyle w:val="TableText"/>
              <w:jc w:val="center"/>
              <w:rPr>
                <w:szCs w:val="20"/>
              </w:rPr>
            </w:pPr>
            <w:r w:rsidRPr="00CA0079">
              <w:rPr>
                <w:szCs w:val="20"/>
              </w:rPr>
              <w:t>$</w:t>
            </w:r>
            <w:r w:rsidR="00723C50" w:rsidRPr="00723C50">
              <w:rPr>
                <w:color w:val="000000"/>
                <w:spacing w:val="94"/>
                <w:szCs w:val="20"/>
                <w:shd w:val="solid" w:color="000000" w:fill="000000"/>
                <w:fitText w:val="180" w:id="-761000960"/>
                <w14:textFill>
                  <w14:solidFill>
                    <w14:srgbClr w14:val="000000">
                      <w14:alpha w14:val="100000"/>
                    </w14:srgbClr>
                  </w14:solidFill>
                </w14:textFill>
              </w:rPr>
              <w:t>|</w:t>
            </w:r>
            <w:r w:rsidR="00723C50" w:rsidRPr="00723C50">
              <w:rPr>
                <w:color w:val="000000"/>
                <w:spacing w:val="1"/>
                <w:szCs w:val="20"/>
                <w:shd w:val="solid" w:color="000000" w:fill="000000"/>
                <w:fitText w:val="180" w:id="-761000960"/>
                <w14:textFill>
                  <w14:solidFill>
                    <w14:srgbClr w14:val="000000">
                      <w14:alpha w14:val="100000"/>
                    </w14:srgbClr>
                  </w14:solidFill>
                </w14:textFill>
              </w:rPr>
              <w:t>|</w:t>
            </w:r>
            <w:r w:rsidR="00477D8A">
              <w:rPr>
                <w:szCs w:val="20"/>
              </w:rPr>
              <w:t xml:space="preserve"> </w:t>
            </w:r>
            <w:r w:rsidR="0044288A">
              <w:rPr>
                <w:szCs w:val="20"/>
                <w:vertAlign w:val="superscript"/>
              </w:rPr>
              <w:t>7</w:t>
            </w:r>
          </w:p>
        </w:tc>
      </w:tr>
      <w:tr w:rsidR="0068093A" w:rsidRPr="00CA0079" w14:paraId="039B163D" w14:textId="77777777" w:rsidTr="00CA0079">
        <w:tc>
          <w:tcPr>
            <w:tcW w:w="5000" w:type="pct"/>
            <w:gridSpan w:val="7"/>
            <w:vAlign w:val="center"/>
          </w:tcPr>
          <w:p w14:paraId="6D662B61" w14:textId="4F32A0F5" w:rsidR="0068093A" w:rsidRPr="00CA0079" w:rsidRDefault="0068093A" w:rsidP="0068093A">
            <w:pPr>
              <w:pStyle w:val="TableText"/>
              <w:rPr>
                <w:b/>
                <w:bCs w:val="0"/>
                <w:szCs w:val="20"/>
              </w:rPr>
            </w:pPr>
            <w:r w:rsidRPr="00CA0079">
              <w:rPr>
                <w:b/>
                <w:bCs w:val="0"/>
                <w:szCs w:val="20"/>
              </w:rPr>
              <w:t>Estimated financial implications for LCIG</w:t>
            </w:r>
          </w:p>
        </w:tc>
      </w:tr>
      <w:tr w:rsidR="00CA0079" w:rsidRPr="00CA0079" w14:paraId="4948CB12" w14:textId="77777777" w:rsidTr="00CA0079">
        <w:tc>
          <w:tcPr>
            <w:tcW w:w="1255" w:type="pct"/>
            <w:vAlign w:val="center"/>
          </w:tcPr>
          <w:p w14:paraId="482D7A09" w14:textId="33209560" w:rsidR="00983431" w:rsidRPr="00CA0079" w:rsidRDefault="00983431" w:rsidP="00983431">
            <w:pPr>
              <w:pStyle w:val="TableText"/>
              <w:rPr>
                <w:szCs w:val="20"/>
              </w:rPr>
            </w:pPr>
            <w:r w:rsidRPr="00CA0079">
              <w:rPr>
                <w:szCs w:val="20"/>
              </w:rPr>
              <w:t>Cost to PBS/RPBS less copayments</w:t>
            </w:r>
          </w:p>
        </w:tc>
        <w:tc>
          <w:tcPr>
            <w:tcW w:w="629" w:type="pct"/>
            <w:vAlign w:val="center"/>
          </w:tcPr>
          <w:p w14:paraId="13AF869C" w14:textId="3C274D2E" w:rsidR="00983431" w:rsidRPr="00CA0079" w:rsidRDefault="00983431" w:rsidP="00983431">
            <w:pPr>
              <w:pStyle w:val="TableText"/>
              <w:jc w:val="center"/>
              <w:rPr>
                <w:szCs w:val="20"/>
              </w:rPr>
            </w:pPr>
            <w:r w:rsidRPr="00CA0079">
              <w:rPr>
                <w:szCs w:val="20"/>
              </w:rPr>
              <w:t>-$</w:t>
            </w:r>
            <w:r w:rsidR="00723C50" w:rsidRPr="00723C50">
              <w:rPr>
                <w:color w:val="000000"/>
                <w:spacing w:val="74"/>
                <w:szCs w:val="20"/>
                <w:shd w:val="solid" w:color="000000" w:fill="000000"/>
                <w:fitText w:val="160" w:id="-761000959"/>
                <w14:textFill>
                  <w14:solidFill>
                    <w14:srgbClr w14:val="000000">
                      <w14:alpha w14:val="100000"/>
                    </w14:srgbClr>
                  </w14:solidFill>
                </w14:textFill>
              </w:rPr>
              <w:t>|</w:t>
            </w:r>
            <w:r w:rsidR="00723C50" w:rsidRPr="00723C50">
              <w:rPr>
                <w:color w:val="000000"/>
                <w:spacing w:val="1"/>
                <w:szCs w:val="20"/>
                <w:shd w:val="solid" w:color="000000" w:fill="000000"/>
                <w:fitText w:val="160" w:id="-761000959"/>
                <w14:textFill>
                  <w14:solidFill>
                    <w14:srgbClr w14:val="000000">
                      <w14:alpha w14:val="100000"/>
                    </w14:srgbClr>
                  </w14:solidFill>
                </w14:textFill>
              </w:rPr>
              <w:t>|</w:t>
            </w:r>
            <w:r w:rsidR="0044288A">
              <w:rPr>
                <w:szCs w:val="20"/>
              </w:rPr>
              <w:t xml:space="preserve"> </w:t>
            </w:r>
            <w:r w:rsidR="0044288A">
              <w:rPr>
                <w:szCs w:val="20"/>
                <w:vertAlign w:val="superscript"/>
              </w:rPr>
              <w:t>8</w:t>
            </w:r>
          </w:p>
        </w:tc>
        <w:tc>
          <w:tcPr>
            <w:tcW w:w="629" w:type="pct"/>
            <w:vAlign w:val="center"/>
          </w:tcPr>
          <w:p w14:paraId="4FCBD242" w14:textId="695E980B" w:rsidR="00983431" w:rsidRPr="00CA0079" w:rsidRDefault="00983431" w:rsidP="00983431">
            <w:pPr>
              <w:pStyle w:val="TableText"/>
              <w:jc w:val="center"/>
              <w:rPr>
                <w:szCs w:val="20"/>
              </w:rPr>
            </w:pPr>
            <w:r w:rsidRPr="00CA0079">
              <w:rPr>
                <w:szCs w:val="20"/>
              </w:rPr>
              <w:t>-$</w:t>
            </w:r>
            <w:r w:rsidR="00723C50" w:rsidRPr="00723C50">
              <w:rPr>
                <w:color w:val="000000"/>
                <w:spacing w:val="74"/>
                <w:szCs w:val="20"/>
                <w:shd w:val="solid" w:color="000000" w:fill="000000"/>
                <w:fitText w:val="160" w:id="-761000958"/>
                <w14:textFill>
                  <w14:solidFill>
                    <w14:srgbClr w14:val="000000">
                      <w14:alpha w14:val="100000"/>
                    </w14:srgbClr>
                  </w14:solidFill>
                </w14:textFill>
              </w:rPr>
              <w:t>|</w:t>
            </w:r>
            <w:r w:rsidR="00723C50" w:rsidRPr="00723C50">
              <w:rPr>
                <w:color w:val="000000"/>
                <w:spacing w:val="1"/>
                <w:szCs w:val="20"/>
                <w:shd w:val="solid" w:color="000000" w:fill="000000"/>
                <w:fitText w:val="160" w:id="-761000958"/>
                <w14:textFill>
                  <w14:solidFill>
                    <w14:srgbClr w14:val="000000">
                      <w14:alpha w14:val="100000"/>
                    </w14:srgbClr>
                  </w14:solidFill>
                </w14:textFill>
              </w:rPr>
              <w:t>|</w:t>
            </w:r>
            <w:r w:rsidR="0044288A">
              <w:rPr>
                <w:szCs w:val="20"/>
              </w:rPr>
              <w:t xml:space="preserve"> </w:t>
            </w:r>
            <w:r w:rsidR="0044288A">
              <w:rPr>
                <w:szCs w:val="20"/>
                <w:vertAlign w:val="superscript"/>
              </w:rPr>
              <w:t>8</w:t>
            </w:r>
          </w:p>
        </w:tc>
        <w:tc>
          <w:tcPr>
            <w:tcW w:w="628" w:type="pct"/>
            <w:vAlign w:val="center"/>
          </w:tcPr>
          <w:p w14:paraId="594E01AC" w14:textId="56D1BEDB" w:rsidR="00983431" w:rsidRPr="00CA0079" w:rsidRDefault="00983431" w:rsidP="00983431">
            <w:pPr>
              <w:pStyle w:val="TableText"/>
              <w:jc w:val="center"/>
              <w:rPr>
                <w:szCs w:val="20"/>
              </w:rPr>
            </w:pPr>
            <w:r w:rsidRPr="00CA0079">
              <w:rPr>
                <w:szCs w:val="20"/>
              </w:rPr>
              <w:t>-$</w:t>
            </w:r>
            <w:r w:rsidR="00723C50" w:rsidRPr="00723C50">
              <w:rPr>
                <w:color w:val="000000"/>
                <w:spacing w:val="74"/>
                <w:szCs w:val="20"/>
                <w:shd w:val="solid" w:color="000000" w:fill="000000"/>
                <w:fitText w:val="160" w:id="-761000957"/>
                <w14:textFill>
                  <w14:solidFill>
                    <w14:srgbClr w14:val="000000">
                      <w14:alpha w14:val="100000"/>
                    </w14:srgbClr>
                  </w14:solidFill>
                </w14:textFill>
              </w:rPr>
              <w:t>|</w:t>
            </w:r>
            <w:r w:rsidR="00723C50" w:rsidRPr="00723C50">
              <w:rPr>
                <w:color w:val="000000"/>
                <w:spacing w:val="1"/>
                <w:szCs w:val="20"/>
                <w:shd w:val="solid" w:color="000000" w:fill="000000"/>
                <w:fitText w:val="160" w:id="-761000957"/>
                <w14:textFill>
                  <w14:solidFill>
                    <w14:srgbClr w14:val="000000">
                      <w14:alpha w14:val="100000"/>
                    </w14:srgbClr>
                  </w14:solidFill>
                </w14:textFill>
              </w:rPr>
              <w:t>|</w:t>
            </w:r>
            <w:r w:rsidR="0044288A">
              <w:rPr>
                <w:szCs w:val="20"/>
              </w:rPr>
              <w:t xml:space="preserve"> </w:t>
            </w:r>
            <w:r w:rsidR="0044288A">
              <w:rPr>
                <w:szCs w:val="20"/>
                <w:vertAlign w:val="superscript"/>
              </w:rPr>
              <w:t>8</w:t>
            </w:r>
          </w:p>
        </w:tc>
        <w:tc>
          <w:tcPr>
            <w:tcW w:w="628" w:type="pct"/>
            <w:vAlign w:val="center"/>
          </w:tcPr>
          <w:p w14:paraId="20A2F934" w14:textId="60802EC0" w:rsidR="00983431" w:rsidRPr="00CA0079" w:rsidRDefault="00983431" w:rsidP="00983431">
            <w:pPr>
              <w:pStyle w:val="TableText"/>
              <w:jc w:val="center"/>
              <w:rPr>
                <w:szCs w:val="20"/>
              </w:rPr>
            </w:pPr>
            <w:r w:rsidRPr="00CA0079">
              <w:rPr>
                <w:szCs w:val="20"/>
              </w:rPr>
              <w:t>-$</w:t>
            </w:r>
            <w:r w:rsidR="00723C50" w:rsidRPr="00723C50">
              <w:rPr>
                <w:color w:val="000000"/>
                <w:spacing w:val="74"/>
                <w:szCs w:val="20"/>
                <w:shd w:val="solid" w:color="000000" w:fill="000000"/>
                <w:fitText w:val="160" w:id="-761000956"/>
                <w14:textFill>
                  <w14:solidFill>
                    <w14:srgbClr w14:val="000000">
                      <w14:alpha w14:val="100000"/>
                    </w14:srgbClr>
                  </w14:solidFill>
                </w14:textFill>
              </w:rPr>
              <w:t>|</w:t>
            </w:r>
            <w:r w:rsidR="00723C50" w:rsidRPr="00723C50">
              <w:rPr>
                <w:color w:val="000000"/>
                <w:spacing w:val="1"/>
                <w:szCs w:val="20"/>
                <w:shd w:val="solid" w:color="000000" w:fill="000000"/>
                <w:fitText w:val="160" w:id="-761000956"/>
                <w14:textFill>
                  <w14:solidFill>
                    <w14:srgbClr w14:val="000000">
                      <w14:alpha w14:val="100000"/>
                    </w14:srgbClr>
                  </w14:solidFill>
                </w14:textFill>
              </w:rPr>
              <w:t>|</w:t>
            </w:r>
            <w:r w:rsidR="0044288A">
              <w:rPr>
                <w:szCs w:val="20"/>
              </w:rPr>
              <w:t xml:space="preserve"> </w:t>
            </w:r>
            <w:r w:rsidR="0044288A">
              <w:rPr>
                <w:szCs w:val="20"/>
                <w:vertAlign w:val="superscript"/>
              </w:rPr>
              <w:t>8</w:t>
            </w:r>
          </w:p>
        </w:tc>
        <w:tc>
          <w:tcPr>
            <w:tcW w:w="629" w:type="pct"/>
            <w:vAlign w:val="center"/>
          </w:tcPr>
          <w:p w14:paraId="273F11F0" w14:textId="27680350" w:rsidR="00983431" w:rsidRPr="00CA0079" w:rsidRDefault="00983431" w:rsidP="00983431">
            <w:pPr>
              <w:pStyle w:val="TableText"/>
              <w:jc w:val="center"/>
              <w:rPr>
                <w:szCs w:val="20"/>
              </w:rPr>
            </w:pPr>
            <w:r w:rsidRPr="00CA0079">
              <w:rPr>
                <w:szCs w:val="20"/>
              </w:rPr>
              <w:t>-$</w:t>
            </w:r>
            <w:r w:rsidR="00723C50" w:rsidRPr="00723C50">
              <w:rPr>
                <w:color w:val="000000"/>
                <w:spacing w:val="74"/>
                <w:szCs w:val="20"/>
                <w:shd w:val="solid" w:color="000000" w:fill="000000"/>
                <w:fitText w:val="160" w:id="-761000955"/>
                <w14:textFill>
                  <w14:solidFill>
                    <w14:srgbClr w14:val="000000">
                      <w14:alpha w14:val="100000"/>
                    </w14:srgbClr>
                  </w14:solidFill>
                </w14:textFill>
              </w:rPr>
              <w:t>|</w:t>
            </w:r>
            <w:r w:rsidR="00723C50" w:rsidRPr="00723C50">
              <w:rPr>
                <w:color w:val="000000"/>
                <w:spacing w:val="1"/>
                <w:szCs w:val="20"/>
                <w:shd w:val="solid" w:color="000000" w:fill="000000"/>
                <w:fitText w:val="160" w:id="-761000955"/>
                <w14:textFill>
                  <w14:solidFill>
                    <w14:srgbClr w14:val="000000">
                      <w14:alpha w14:val="100000"/>
                    </w14:srgbClr>
                  </w14:solidFill>
                </w14:textFill>
              </w:rPr>
              <w:t>|</w:t>
            </w:r>
            <w:r w:rsidR="0044288A">
              <w:rPr>
                <w:szCs w:val="20"/>
              </w:rPr>
              <w:t xml:space="preserve"> </w:t>
            </w:r>
            <w:r w:rsidR="0044288A">
              <w:rPr>
                <w:szCs w:val="20"/>
                <w:vertAlign w:val="superscript"/>
              </w:rPr>
              <w:t>8</w:t>
            </w:r>
          </w:p>
        </w:tc>
        <w:tc>
          <w:tcPr>
            <w:tcW w:w="602" w:type="pct"/>
            <w:vAlign w:val="center"/>
          </w:tcPr>
          <w:p w14:paraId="399FFA0E" w14:textId="559758E9" w:rsidR="00983431" w:rsidRPr="00CA0079" w:rsidRDefault="00983431" w:rsidP="00983431">
            <w:pPr>
              <w:pStyle w:val="TableText"/>
              <w:jc w:val="center"/>
              <w:rPr>
                <w:szCs w:val="20"/>
              </w:rPr>
            </w:pPr>
            <w:r w:rsidRPr="00CA0079">
              <w:rPr>
                <w:szCs w:val="20"/>
              </w:rPr>
              <w:t>-$</w:t>
            </w:r>
            <w:r w:rsidR="00723C50" w:rsidRPr="00723C50">
              <w:rPr>
                <w:color w:val="000000"/>
                <w:spacing w:val="94"/>
                <w:szCs w:val="20"/>
                <w:shd w:val="solid" w:color="000000" w:fill="000000"/>
                <w:fitText w:val="180" w:id="-761000954"/>
                <w14:textFill>
                  <w14:solidFill>
                    <w14:srgbClr w14:val="000000">
                      <w14:alpha w14:val="100000"/>
                    </w14:srgbClr>
                  </w14:solidFill>
                </w14:textFill>
              </w:rPr>
              <w:t>|</w:t>
            </w:r>
            <w:r w:rsidR="00723C50" w:rsidRPr="00723C50">
              <w:rPr>
                <w:color w:val="000000"/>
                <w:spacing w:val="1"/>
                <w:szCs w:val="20"/>
                <w:shd w:val="solid" w:color="000000" w:fill="000000"/>
                <w:fitText w:val="180" w:id="-761000954"/>
                <w14:textFill>
                  <w14:solidFill>
                    <w14:srgbClr w14:val="000000">
                      <w14:alpha w14:val="100000"/>
                    </w14:srgbClr>
                  </w14:solidFill>
                </w14:textFill>
              </w:rPr>
              <w:t>|</w:t>
            </w:r>
            <w:r w:rsidR="0044288A">
              <w:rPr>
                <w:szCs w:val="20"/>
              </w:rPr>
              <w:t xml:space="preserve"> </w:t>
            </w:r>
            <w:r w:rsidR="0044288A">
              <w:rPr>
                <w:szCs w:val="20"/>
                <w:vertAlign w:val="superscript"/>
              </w:rPr>
              <w:t>8</w:t>
            </w:r>
          </w:p>
        </w:tc>
      </w:tr>
      <w:tr w:rsidR="0068093A" w:rsidRPr="00CA0079" w14:paraId="2CF9E486" w14:textId="77777777" w:rsidTr="00CA0079">
        <w:tc>
          <w:tcPr>
            <w:tcW w:w="5000" w:type="pct"/>
            <w:gridSpan w:val="7"/>
            <w:vAlign w:val="center"/>
          </w:tcPr>
          <w:p w14:paraId="43624B91" w14:textId="1BED05BE" w:rsidR="0068093A" w:rsidRPr="00CA0079" w:rsidRDefault="0068093A">
            <w:pPr>
              <w:pStyle w:val="TableText"/>
              <w:rPr>
                <w:b/>
                <w:bCs w:val="0"/>
                <w:szCs w:val="20"/>
              </w:rPr>
            </w:pPr>
            <w:r w:rsidRPr="00CA0079">
              <w:rPr>
                <w:b/>
                <w:bCs w:val="0"/>
                <w:szCs w:val="20"/>
              </w:rPr>
              <w:t>Net financial implications</w:t>
            </w:r>
          </w:p>
        </w:tc>
      </w:tr>
      <w:tr w:rsidR="00CA0079" w:rsidRPr="00CA0079" w14:paraId="31CADDB1" w14:textId="77777777" w:rsidTr="00CA0079">
        <w:tc>
          <w:tcPr>
            <w:tcW w:w="1255" w:type="pct"/>
            <w:vAlign w:val="center"/>
          </w:tcPr>
          <w:p w14:paraId="1CB15E89" w14:textId="125826CD" w:rsidR="00983431" w:rsidRPr="00CA0079" w:rsidRDefault="00983431" w:rsidP="00983431">
            <w:pPr>
              <w:pStyle w:val="TableText"/>
              <w:rPr>
                <w:szCs w:val="20"/>
              </w:rPr>
            </w:pPr>
            <w:r w:rsidRPr="00CA0079">
              <w:rPr>
                <w:szCs w:val="20"/>
              </w:rPr>
              <w:t>Net cost to PBS/RPBS</w:t>
            </w:r>
          </w:p>
        </w:tc>
        <w:tc>
          <w:tcPr>
            <w:tcW w:w="629" w:type="pct"/>
            <w:vAlign w:val="center"/>
          </w:tcPr>
          <w:p w14:paraId="5B845EEC" w14:textId="2C253794" w:rsidR="00983431" w:rsidRPr="00CA0079" w:rsidRDefault="00983431" w:rsidP="00CA0079">
            <w:pPr>
              <w:pStyle w:val="TableText"/>
              <w:jc w:val="center"/>
              <w:rPr>
                <w:szCs w:val="20"/>
              </w:rPr>
            </w:pPr>
            <w:r w:rsidRPr="00CA0079">
              <w:rPr>
                <w:szCs w:val="20"/>
              </w:rPr>
              <w:t>$</w:t>
            </w:r>
            <w:r w:rsidR="00723C50" w:rsidRPr="00723C50">
              <w:rPr>
                <w:rFonts w:hint="eastAsia"/>
                <w:color w:val="000000"/>
                <w:w w:val="27"/>
                <w:szCs w:val="20"/>
                <w:shd w:val="solid" w:color="000000" w:fill="000000"/>
                <w:fitText w:val="120" w:id="-761000953"/>
                <w14:textFill>
                  <w14:solidFill>
                    <w14:srgbClr w14:val="000000">
                      <w14:alpha w14:val="100000"/>
                    </w14:srgbClr>
                  </w14:solidFill>
                </w14:textFill>
              </w:rPr>
              <w:t xml:space="preserve">　</w:t>
            </w:r>
            <w:r w:rsidR="00723C50" w:rsidRPr="00723C50">
              <w:rPr>
                <w:color w:val="000000"/>
                <w:w w:val="27"/>
                <w:szCs w:val="20"/>
                <w:shd w:val="solid" w:color="000000" w:fill="000000"/>
                <w:fitText w:val="120" w:id="-761000953"/>
                <w14:textFill>
                  <w14:solidFill>
                    <w14:srgbClr w14:val="000000">
                      <w14:alpha w14:val="100000"/>
                    </w14:srgbClr>
                  </w14:solidFill>
                </w14:textFill>
              </w:rPr>
              <w:t>|</w:t>
            </w:r>
            <w:r w:rsidR="00723C50" w:rsidRPr="00723C50">
              <w:rPr>
                <w:rFonts w:hint="eastAsia"/>
                <w:color w:val="000000"/>
                <w:spacing w:val="2"/>
                <w:w w:val="27"/>
                <w:szCs w:val="20"/>
                <w:shd w:val="solid" w:color="000000" w:fill="000000"/>
                <w:fitText w:val="120" w:id="-761000953"/>
                <w14:textFill>
                  <w14:solidFill>
                    <w14:srgbClr w14:val="000000">
                      <w14:alpha w14:val="100000"/>
                    </w14:srgbClr>
                  </w14:solidFill>
                </w14:textFill>
              </w:rPr>
              <w:t xml:space="preserve">　</w:t>
            </w:r>
            <w:r w:rsidR="00477D8A">
              <w:rPr>
                <w:szCs w:val="20"/>
              </w:rPr>
              <w:t xml:space="preserve"> </w:t>
            </w:r>
            <w:r w:rsidR="00477D8A">
              <w:rPr>
                <w:szCs w:val="20"/>
                <w:vertAlign w:val="superscript"/>
              </w:rPr>
              <w:t>3</w:t>
            </w:r>
          </w:p>
        </w:tc>
        <w:tc>
          <w:tcPr>
            <w:tcW w:w="629" w:type="pct"/>
            <w:vAlign w:val="center"/>
          </w:tcPr>
          <w:p w14:paraId="003A6392" w14:textId="24C86E15" w:rsidR="00983431" w:rsidRPr="00CA0079" w:rsidRDefault="00983431" w:rsidP="00CA0079">
            <w:pPr>
              <w:pStyle w:val="TableText"/>
              <w:jc w:val="center"/>
              <w:rPr>
                <w:szCs w:val="20"/>
              </w:rPr>
            </w:pPr>
            <w:r w:rsidRPr="00CA0079">
              <w:rPr>
                <w:szCs w:val="20"/>
              </w:rPr>
              <w:t>$</w:t>
            </w:r>
            <w:r w:rsidR="00723C50" w:rsidRPr="00723C50">
              <w:rPr>
                <w:rFonts w:hint="eastAsia"/>
                <w:color w:val="000000"/>
                <w:w w:val="27"/>
                <w:szCs w:val="20"/>
                <w:shd w:val="solid" w:color="000000" w:fill="000000"/>
                <w:fitText w:val="120" w:id="-761000952"/>
                <w14:textFill>
                  <w14:solidFill>
                    <w14:srgbClr w14:val="000000">
                      <w14:alpha w14:val="100000"/>
                    </w14:srgbClr>
                  </w14:solidFill>
                </w14:textFill>
              </w:rPr>
              <w:t xml:space="preserve">　</w:t>
            </w:r>
            <w:r w:rsidR="00723C50" w:rsidRPr="00723C50">
              <w:rPr>
                <w:color w:val="000000"/>
                <w:w w:val="27"/>
                <w:szCs w:val="20"/>
                <w:shd w:val="solid" w:color="000000" w:fill="000000"/>
                <w:fitText w:val="120" w:id="-761000952"/>
                <w14:textFill>
                  <w14:solidFill>
                    <w14:srgbClr w14:val="000000">
                      <w14:alpha w14:val="100000"/>
                    </w14:srgbClr>
                  </w14:solidFill>
                </w14:textFill>
              </w:rPr>
              <w:t>|</w:t>
            </w:r>
            <w:r w:rsidR="00723C50" w:rsidRPr="00723C50">
              <w:rPr>
                <w:rFonts w:hint="eastAsia"/>
                <w:color w:val="000000"/>
                <w:spacing w:val="2"/>
                <w:w w:val="27"/>
                <w:szCs w:val="20"/>
                <w:shd w:val="solid" w:color="000000" w:fill="000000"/>
                <w:fitText w:val="120" w:id="-761000952"/>
                <w14:textFill>
                  <w14:solidFill>
                    <w14:srgbClr w14:val="000000">
                      <w14:alpha w14:val="100000"/>
                    </w14:srgbClr>
                  </w14:solidFill>
                </w14:textFill>
              </w:rPr>
              <w:t xml:space="preserve">　</w:t>
            </w:r>
            <w:r w:rsidR="00477D8A">
              <w:rPr>
                <w:szCs w:val="20"/>
              </w:rPr>
              <w:t xml:space="preserve"> </w:t>
            </w:r>
            <w:r w:rsidR="00477D8A">
              <w:rPr>
                <w:szCs w:val="20"/>
                <w:vertAlign w:val="superscript"/>
              </w:rPr>
              <w:t>3</w:t>
            </w:r>
          </w:p>
        </w:tc>
        <w:tc>
          <w:tcPr>
            <w:tcW w:w="628" w:type="pct"/>
            <w:vAlign w:val="center"/>
          </w:tcPr>
          <w:p w14:paraId="5B0A97BA" w14:textId="1E5E8549" w:rsidR="00983431" w:rsidRPr="00CA0079" w:rsidRDefault="00983431" w:rsidP="00CA0079">
            <w:pPr>
              <w:pStyle w:val="TableText"/>
              <w:jc w:val="center"/>
              <w:rPr>
                <w:szCs w:val="20"/>
              </w:rPr>
            </w:pPr>
            <w:r w:rsidRPr="00CA0079">
              <w:rPr>
                <w:szCs w:val="20"/>
              </w:rPr>
              <w:t>$</w:t>
            </w:r>
            <w:r w:rsidR="00723C50" w:rsidRPr="00723C50">
              <w:rPr>
                <w:rFonts w:hint="eastAsia"/>
                <w:color w:val="000000"/>
                <w:w w:val="27"/>
                <w:szCs w:val="20"/>
                <w:shd w:val="solid" w:color="000000" w:fill="000000"/>
                <w:fitText w:val="120" w:id="-761000951"/>
                <w14:textFill>
                  <w14:solidFill>
                    <w14:srgbClr w14:val="000000">
                      <w14:alpha w14:val="100000"/>
                    </w14:srgbClr>
                  </w14:solidFill>
                </w14:textFill>
              </w:rPr>
              <w:t xml:space="preserve">　</w:t>
            </w:r>
            <w:r w:rsidR="00723C50" w:rsidRPr="00723C50">
              <w:rPr>
                <w:color w:val="000000"/>
                <w:w w:val="27"/>
                <w:szCs w:val="20"/>
                <w:shd w:val="solid" w:color="000000" w:fill="000000"/>
                <w:fitText w:val="120" w:id="-761000951"/>
                <w14:textFill>
                  <w14:solidFill>
                    <w14:srgbClr w14:val="000000">
                      <w14:alpha w14:val="100000"/>
                    </w14:srgbClr>
                  </w14:solidFill>
                </w14:textFill>
              </w:rPr>
              <w:t>|</w:t>
            </w:r>
            <w:r w:rsidR="00723C50" w:rsidRPr="00723C50">
              <w:rPr>
                <w:rFonts w:hint="eastAsia"/>
                <w:color w:val="000000"/>
                <w:spacing w:val="2"/>
                <w:w w:val="27"/>
                <w:szCs w:val="20"/>
                <w:shd w:val="solid" w:color="000000" w:fill="000000"/>
                <w:fitText w:val="120" w:id="-761000951"/>
                <w14:textFill>
                  <w14:solidFill>
                    <w14:srgbClr w14:val="000000">
                      <w14:alpha w14:val="100000"/>
                    </w14:srgbClr>
                  </w14:solidFill>
                </w14:textFill>
              </w:rPr>
              <w:t xml:space="preserve">　</w:t>
            </w:r>
            <w:r w:rsidR="00477D8A">
              <w:rPr>
                <w:szCs w:val="20"/>
              </w:rPr>
              <w:t xml:space="preserve"> </w:t>
            </w:r>
            <w:r w:rsidR="00477D8A">
              <w:rPr>
                <w:szCs w:val="20"/>
                <w:vertAlign w:val="superscript"/>
              </w:rPr>
              <w:t>3</w:t>
            </w:r>
          </w:p>
        </w:tc>
        <w:tc>
          <w:tcPr>
            <w:tcW w:w="628" w:type="pct"/>
            <w:vAlign w:val="center"/>
          </w:tcPr>
          <w:p w14:paraId="406BA38C" w14:textId="04773C41" w:rsidR="00983431" w:rsidRPr="00CA0079" w:rsidRDefault="00983431" w:rsidP="00CA0079">
            <w:pPr>
              <w:pStyle w:val="TableText"/>
              <w:jc w:val="center"/>
              <w:rPr>
                <w:szCs w:val="20"/>
              </w:rPr>
            </w:pPr>
            <w:r w:rsidRPr="00CA0079">
              <w:rPr>
                <w:szCs w:val="20"/>
              </w:rPr>
              <w:t>$</w:t>
            </w:r>
            <w:r w:rsidR="00723C50" w:rsidRPr="00723C50">
              <w:rPr>
                <w:rFonts w:hint="eastAsia"/>
                <w:color w:val="000000"/>
                <w:w w:val="27"/>
                <w:szCs w:val="20"/>
                <w:shd w:val="solid" w:color="000000" w:fill="000000"/>
                <w:fitText w:val="120" w:id="-761000950"/>
                <w14:textFill>
                  <w14:solidFill>
                    <w14:srgbClr w14:val="000000">
                      <w14:alpha w14:val="100000"/>
                    </w14:srgbClr>
                  </w14:solidFill>
                </w14:textFill>
              </w:rPr>
              <w:t xml:space="preserve">　</w:t>
            </w:r>
            <w:r w:rsidR="00723C50" w:rsidRPr="00723C50">
              <w:rPr>
                <w:color w:val="000000"/>
                <w:w w:val="27"/>
                <w:szCs w:val="20"/>
                <w:shd w:val="solid" w:color="000000" w:fill="000000"/>
                <w:fitText w:val="120" w:id="-761000950"/>
                <w14:textFill>
                  <w14:solidFill>
                    <w14:srgbClr w14:val="000000">
                      <w14:alpha w14:val="100000"/>
                    </w14:srgbClr>
                  </w14:solidFill>
                </w14:textFill>
              </w:rPr>
              <w:t>|</w:t>
            </w:r>
            <w:r w:rsidR="00723C50" w:rsidRPr="00723C50">
              <w:rPr>
                <w:rFonts w:hint="eastAsia"/>
                <w:color w:val="000000"/>
                <w:spacing w:val="2"/>
                <w:w w:val="27"/>
                <w:szCs w:val="20"/>
                <w:shd w:val="solid" w:color="000000" w:fill="000000"/>
                <w:fitText w:val="120" w:id="-761000950"/>
                <w14:textFill>
                  <w14:solidFill>
                    <w14:srgbClr w14:val="000000">
                      <w14:alpha w14:val="100000"/>
                    </w14:srgbClr>
                  </w14:solidFill>
                </w14:textFill>
              </w:rPr>
              <w:t xml:space="preserve">　</w:t>
            </w:r>
            <w:r w:rsidR="00477D8A">
              <w:rPr>
                <w:szCs w:val="20"/>
              </w:rPr>
              <w:t xml:space="preserve"> </w:t>
            </w:r>
            <w:r w:rsidR="00477D8A">
              <w:rPr>
                <w:szCs w:val="20"/>
                <w:vertAlign w:val="superscript"/>
              </w:rPr>
              <w:t>4</w:t>
            </w:r>
          </w:p>
        </w:tc>
        <w:tc>
          <w:tcPr>
            <w:tcW w:w="629" w:type="pct"/>
            <w:vAlign w:val="center"/>
          </w:tcPr>
          <w:p w14:paraId="7C6E0613" w14:textId="4C40AA3B" w:rsidR="00983431" w:rsidRPr="00CA0079" w:rsidRDefault="00983431" w:rsidP="00CA0079">
            <w:pPr>
              <w:pStyle w:val="TableText"/>
              <w:jc w:val="center"/>
              <w:rPr>
                <w:szCs w:val="20"/>
              </w:rPr>
            </w:pPr>
            <w:r w:rsidRPr="00CA0079">
              <w:rPr>
                <w:szCs w:val="20"/>
              </w:rPr>
              <w:t>$</w:t>
            </w:r>
            <w:r w:rsidR="00723C50" w:rsidRPr="00723C50">
              <w:rPr>
                <w:rFonts w:hint="eastAsia"/>
                <w:color w:val="000000"/>
                <w:w w:val="27"/>
                <w:szCs w:val="20"/>
                <w:shd w:val="solid" w:color="000000" w:fill="000000"/>
                <w:fitText w:val="120" w:id="-761000949"/>
                <w14:textFill>
                  <w14:solidFill>
                    <w14:srgbClr w14:val="000000">
                      <w14:alpha w14:val="100000"/>
                    </w14:srgbClr>
                  </w14:solidFill>
                </w14:textFill>
              </w:rPr>
              <w:t xml:space="preserve">　</w:t>
            </w:r>
            <w:r w:rsidR="00723C50" w:rsidRPr="00723C50">
              <w:rPr>
                <w:color w:val="000000"/>
                <w:w w:val="27"/>
                <w:szCs w:val="20"/>
                <w:shd w:val="solid" w:color="000000" w:fill="000000"/>
                <w:fitText w:val="120" w:id="-761000949"/>
                <w14:textFill>
                  <w14:solidFill>
                    <w14:srgbClr w14:val="000000">
                      <w14:alpha w14:val="100000"/>
                    </w14:srgbClr>
                  </w14:solidFill>
                </w14:textFill>
              </w:rPr>
              <w:t>|</w:t>
            </w:r>
            <w:r w:rsidR="00723C50" w:rsidRPr="00723C50">
              <w:rPr>
                <w:rFonts w:hint="eastAsia"/>
                <w:color w:val="000000"/>
                <w:spacing w:val="2"/>
                <w:w w:val="27"/>
                <w:szCs w:val="20"/>
                <w:shd w:val="solid" w:color="000000" w:fill="000000"/>
                <w:fitText w:val="120" w:id="-761000949"/>
                <w14:textFill>
                  <w14:solidFill>
                    <w14:srgbClr w14:val="000000">
                      <w14:alpha w14:val="100000"/>
                    </w14:srgbClr>
                  </w14:solidFill>
                </w14:textFill>
              </w:rPr>
              <w:t xml:space="preserve">　</w:t>
            </w:r>
            <w:r w:rsidR="00477D8A">
              <w:rPr>
                <w:szCs w:val="20"/>
              </w:rPr>
              <w:t xml:space="preserve"> </w:t>
            </w:r>
            <w:r w:rsidR="00477D8A">
              <w:rPr>
                <w:szCs w:val="20"/>
                <w:vertAlign w:val="superscript"/>
              </w:rPr>
              <w:t>4</w:t>
            </w:r>
          </w:p>
        </w:tc>
        <w:tc>
          <w:tcPr>
            <w:tcW w:w="602" w:type="pct"/>
            <w:vAlign w:val="center"/>
          </w:tcPr>
          <w:p w14:paraId="23EC0D67" w14:textId="2522E99F" w:rsidR="00983431" w:rsidRPr="00CA0079" w:rsidRDefault="00983431" w:rsidP="00CA0079">
            <w:pPr>
              <w:pStyle w:val="TableText"/>
              <w:jc w:val="center"/>
              <w:rPr>
                <w:szCs w:val="20"/>
              </w:rPr>
            </w:pPr>
            <w:r w:rsidRPr="00CA0079">
              <w:rPr>
                <w:szCs w:val="20"/>
              </w:rPr>
              <w:t>$</w:t>
            </w:r>
            <w:r w:rsidR="00723C50" w:rsidRPr="00723C50">
              <w:rPr>
                <w:color w:val="000000"/>
                <w:spacing w:val="94"/>
                <w:szCs w:val="20"/>
                <w:shd w:val="solid" w:color="000000" w:fill="000000"/>
                <w:fitText w:val="180" w:id="-761000948"/>
                <w14:textFill>
                  <w14:solidFill>
                    <w14:srgbClr w14:val="000000">
                      <w14:alpha w14:val="100000"/>
                    </w14:srgbClr>
                  </w14:solidFill>
                </w14:textFill>
              </w:rPr>
              <w:t>|</w:t>
            </w:r>
            <w:r w:rsidR="00723C50" w:rsidRPr="00723C50">
              <w:rPr>
                <w:color w:val="000000"/>
                <w:spacing w:val="1"/>
                <w:szCs w:val="20"/>
                <w:shd w:val="solid" w:color="000000" w:fill="000000"/>
                <w:fitText w:val="180" w:id="-761000948"/>
                <w14:textFill>
                  <w14:solidFill>
                    <w14:srgbClr w14:val="000000">
                      <w14:alpha w14:val="100000"/>
                    </w14:srgbClr>
                  </w14:solidFill>
                </w14:textFill>
              </w:rPr>
              <w:t>|</w:t>
            </w:r>
            <w:r w:rsidR="00477D8A">
              <w:rPr>
                <w:szCs w:val="20"/>
              </w:rPr>
              <w:t xml:space="preserve"> </w:t>
            </w:r>
            <w:r w:rsidR="00477D8A">
              <w:rPr>
                <w:szCs w:val="20"/>
                <w:vertAlign w:val="superscript"/>
              </w:rPr>
              <w:t>5</w:t>
            </w:r>
          </w:p>
        </w:tc>
      </w:tr>
      <w:tr w:rsidR="00CA0079" w:rsidRPr="00CA0079" w14:paraId="1AFB6268" w14:textId="77777777" w:rsidTr="00CA0079">
        <w:tc>
          <w:tcPr>
            <w:tcW w:w="1255" w:type="pct"/>
            <w:vAlign w:val="center"/>
          </w:tcPr>
          <w:p w14:paraId="2A41B0D6" w14:textId="2D1222EC" w:rsidR="0068093A" w:rsidRPr="00CA0079" w:rsidRDefault="0068093A" w:rsidP="0068093A">
            <w:pPr>
              <w:pStyle w:val="TableText"/>
              <w:rPr>
                <w:szCs w:val="20"/>
              </w:rPr>
            </w:pPr>
            <w:r w:rsidRPr="00CA0079">
              <w:rPr>
                <w:szCs w:val="20"/>
              </w:rPr>
              <w:t>Net cost to MBS</w:t>
            </w:r>
          </w:p>
        </w:tc>
        <w:tc>
          <w:tcPr>
            <w:tcW w:w="629" w:type="pct"/>
            <w:vAlign w:val="center"/>
          </w:tcPr>
          <w:p w14:paraId="3529C867" w14:textId="2B375FDA" w:rsidR="0068093A" w:rsidRPr="00CA0079" w:rsidRDefault="0068093A" w:rsidP="00CA0079">
            <w:pPr>
              <w:pStyle w:val="TableText"/>
              <w:jc w:val="center"/>
              <w:rPr>
                <w:szCs w:val="20"/>
              </w:rPr>
            </w:pPr>
            <w:r w:rsidRPr="00CA0079">
              <w:rPr>
                <w:szCs w:val="20"/>
              </w:rPr>
              <w:t>-$</w:t>
            </w:r>
            <w:r w:rsidR="00723C50" w:rsidRPr="00723C50">
              <w:rPr>
                <w:color w:val="000000"/>
                <w:spacing w:val="74"/>
                <w:szCs w:val="20"/>
                <w:shd w:val="solid" w:color="000000" w:fill="000000"/>
                <w:fitText w:val="160" w:id="-761000704"/>
                <w14:textFill>
                  <w14:solidFill>
                    <w14:srgbClr w14:val="000000">
                      <w14:alpha w14:val="100000"/>
                    </w14:srgbClr>
                  </w14:solidFill>
                </w14:textFill>
              </w:rPr>
              <w:t>|</w:t>
            </w:r>
            <w:r w:rsidR="00723C50" w:rsidRPr="00723C50">
              <w:rPr>
                <w:color w:val="000000"/>
                <w:spacing w:val="1"/>
                <w:szCs w:val="20"/>
                <w:shd w:val="solid" w:color="000000" w:fill="000000"/>
                <w:fitText w:val="160" w:id="-761000704"/>
                <w14:textFill>
                  <w14:solidFill>
                    <w14:srgbClr w14:val="000000">
                      <w14:alpha w14:val="100000"/>
                    </w14:srgbClr>
                  </w14:solidFill>
                </w14:textFill>
              </w:rPr>
              <w:t>|</w:t>
            </w:r>
            <w:r w:rsidR="0044288A">
              <w:rPr>
                <w:szCs w:val="20"/>
              </w:rPr>
              <w:t xml:space="preserve"> </w:t>
            </w:r>
            <w:r w:rsidR="0044288A">
              <w:rPr>
                <w:szCs w:val="20"/>
                <w:vertAlign w:val="superscript"/>
              </w:rPr>
              <w:t>8</w:t>
            </w:r>
          </w:p>
        </w:tc>
        <w:tc>
          <w:tcPr>
            <w:tcW w:w="629" w:type="pct"/>
            <w:vAlign w:val="center"/>
          </w:tcPr>
          <w:p w14:paraId="1EF9D5E9" w14:textId="6EDAF67C" w:rsidR="0068093A" w:rsidRPr="00CA0079" w:rsidRDefault="0068093A" w:rsidP="00CA0079">
            <w:pPr>
              <w:pStyle w:val="TableText"/>
              <w:jc w:val="center"/>
              <w:rPr>
                <w:szCs w:val="20"/>
              </w:rPr>
            </w:pPr>
            <w:r w:rsidRPr="00CA0079">
              <w:rPr>
                <w:szCs w:val="20"/>
              </w:rPr>
              <w:t>-$</w:t>
            </w:r>
            <w:r w:rsidR="00723C50" w:rsidRPr="00723C50">
              <w:rPr>
                <w:color w:val="000000"/>
                <w:spacing w:val="74"/>
                <w:szCs w:val="20"/>
                <w:shd w:val="solid" w:color="000000" w:fill="000000"/>
                <w:fitText w:val="160" w:id="-761000703"/>
                <w14:textFill>
                  <w14:solidFill>
                    <w14:srgbClr w14:val="000000">
                      <w14:alpha w14:val="100000"/>
                    </w14:srgbClr>
                  </w14:solidFill>
                </w14:textFill>
              </w:rPr>
              <w:t>|</w:t>
            </w:r>
            <w:r w:rsidR="00723C50" w:rsidRPr="00723C50">
              <w:rPr>
                <w:color w:val="000000"/>
                <w:spacing w:val="1"/>
                <w:szCs w:val="20"/>
                <w:shd w:val="solid" w:color="000000" w:fill="000000"/>
                <w:fitText w:val="160" w:id="-761000703"/>
                <w14:textFill>
                  <w14:solidFill>
                    <w14:srgbClr w14:val="000000">
                      <w14:alpha w14:val="100000"/>
                    </w14:srgbClr>
                  </w14:solidFill>
                </w14:textFill>
              </w:rPr>
              <w:t>|</w:t>
            </w:r>
            <w:r w:rsidR="0044288A">
              <w:rPr>
                <w:szCs w:val="20"/>
              </w:rPr>
              <w:t xml:space="preserve"> </w:t>
            </w:r>
            <w:r w:rsidR="0044288A">
              <w:rPr>
                <w:szCs w:val="20"/>
                <w:vertAlign w:val="superscript"/>
              </w:rPr>
              <w:t>8</w:t>
            </w:r>
          </w:p>
        </w:tc>
        <w:tc>
          <w:tcPr>
            <w:tcW w:w="628" w:type="pct"/>
            <w:vAlign w:val="center"/>
          </w:tcPr>
          <w:p w14:paraId="719011DA" w14:textId="5996D10D" w:rsidR="0068093A" w:rsidRPr="00CA0079" w:rsidRDefault="0068093A" w:rsidP="00CA0079">
            <w:pPr>
              <w:pStyle w:val="TableText"/>
              <w:jc w:val="center"/>
              <w:rPr>
                <w:szCs w:val="20"/>
              </w:rPr>
            </w:pPr>
            <w:r w:rsidRPr="00CA0079">
              <w:rPr>
                <w:szCs w:val="20"/>
              </w:rPr>
              <w:t>-$</w:t>
            </w:r>
            <w:r w:rsidR="00723C50" w:rsidRPr="00723C50">
              <w:rPr>
                <w:color w:val="000000"/>
                <w:spacing w:val="74"/>
                <w:szCs w:val="20"/>
                <w:shd w:val="solid" w:color="000000" w:fill="000000"/>
                <w:fitText w:val="160" w:id="-761000702"/>
                <w14:textFill>
                  <w14:solidFill>
                    <w14:srgbClr w14:val="000000">
                      <w14:alpha w14:val="100000"/>
                    </w14:srgbClr>
                  </w14:solidFill>
                </w14:textFill>
              </w:rPr>
              <w:t>|</w:t>
            </w:r>
            <w:r w:rsidR="00723C50" w:rsidRPr="00723C50">
              <w:rPr>
                <w:color w:val="000000"/>
                <w:spacing w:val="1"/>
                <w:szCs w:val="20"/>
                <w:shd w:val="solid" w:color="000000" w:fill="000000"/>
                <w:fitText w:val="160" w:id="-761000702"/>
                <w14:textFill>
                  <w14:solidFill>
                    <w14:srgbClr w14:val="000000">
                      <w14:alpha w14:val="100000"/>
                    </w14:srgbClr>
                  </w14:solidFill>
                </w14:textFill>
              </w:rPr>
              <w:t>|</w:t>
            </w:r>
            <w:r w:rsidR="0044288A">
              <w:rPr>
                <w:szCs w:val="20"/>
              </w:rPr>
              <w:t xml:space="preserve"> </w:t>
            </w:r>
            <w:r w:rsidR="0044288A">
              <w:rPr>
                <w:szCs w:val="20"/>
                <w:vertAlign w:val="superscript"/>
              </w:rPr>
              <w:t>8</w:t>
            </w:r>
          </w:p>
        </w:tc>
        <w:tc>
          <w:tcPr>
            <w:tcW w:w="628" w:type="pct"/>
            <w:vAlign w:val="center"/>
          </w:tcPr>
          <w:p w14:paraId="3F09B99A" w14:textId="63502FDA" w:rsidR="0068093A" w:rsidRPr="00CA0079" w:rsidRDefault="0068093A" w:rsidP="00CA0079">
            <w:pPr>
              <w:pStyle w:val="TableText"/>
              <w:jc w:val="center"/>
              <w:rPr>
                <w:szCs w:val="20"/>
              </w:rPr>
            </w:pPr>
            <w:r w:rsidRPr="00CA0079">
              <w:rPr>
                <w:szCs w:val="20"/>
              </w:rPr>
              <w:t>-$</w:t>
            </w:r>
            <w:r w:rsidR="00723C50" w:rsidRPr="00723C50">
              <w:rPr>
                <w:color w:val="000000"/>
                <w:spacing w:val="74"/>
                <w:szCs w:val="20"/>
                <w:shd w:val="solid" w:color="000000" w:fill="000000"/>
                <w:fitText w:val="160" w:id="-761000701"/>
                <w14:textFill>
                  <w14:solidFill>
                    <w14:srgbClr w14:val="000000">
                      <w14:alpha w14:val="100000"/>
                    </w14:srgbClr>
                  </w14:solidFill>
                </w14:textFill>
              </w:rPr>
              <w:t>|</w:t>
            </w:r>
            <w:r w:rsidR="00723C50" w:rsidRPr="00723C50">
              <w:rPr>
                <w:color w:val="000000"/>
                <w:spacing w:val="1"/>
                <w:szCs w:val="20"/>
                <w:shd w:val="solid" w:color="000000" w:fill="000000"/>
                <w:fitText w:val="160" w:id="-761000701"/>
                <w14:textFill>
                  <w14:solidFill>
                    <w14:srgbClr w14:val="000000">
                      <w14:alpha w14:val="100000"/>
                    </w14:srgbClr>
                  </w14:solidFill>
                </w14:textFill>
              </w:rPr>
              <w:t>|</w:t>
            </w:r>
            <w:r w:rsidR="0044288A">
              <w:rPr>
                <w:szCs w:val="20"/>
              </w:rPr>
              <w:t xml:space="preserve"> </w:t>
            </w:r>
            <w:r w:rsidR="0044288A">
              <w:rPr>
                <w:szCs w:val="20"/>
                <w:vertAlign w:val="superscript"/>
              </w:rPr>
              <w:t>8</w:t>
            </w:r>
          </w:p>
        </w:tc>
        <w:tc>
          <w:tcPr>
            <w:tcW w:w="629" w:type="pct"/>
            <w:vAlign w:val="center"/>
          </w:tcPr>
          <w:p w14:paraId="732227E0" w14:textId="2BD9220A" w:rsidR="0068093A" w:rsidRPr="00CA0079" w:rsidRDefault="0068093A" w:rsidP="00CA0079">
            <w:pPr>
              <w:pStyle w:val="TableText"/>
              <w:jc w:val="center"/>
              <w:rPr>
                <w:szCs w:val="20"/>
              </w:rPr>
            </w:pPr>
            <w:r w:rsidRPr="00CA0079">
              <w:rPr>
                <w:szCs w:val="20"/>
              </w:rPr>
              <w:t>-$</w:t>
            </w:r>
            <w:r w:rsidR="00723C50" w:rsidRPr="00723C50">
              <w:rPr>
                <w:color w:val="000000"/>
                <w:spacing w:val="74"/>
                <w:szCs w:val="20"/>
                <w:shd w:val="solid" w:color="000000" w:fill="000000"/>
                <w:fitText w:val="160" w:id="-761000700"/>
                <w14:textFill>
                  <w14:solidFill>
                    <w14:srgbClr w14:val="000000">
                      <w14:alpha w14:val="100000"/>
                    </w14:srgbClr>
                  </w14:solidFill>
                </w14:textFill>
              </w:rPr>
              <w:t>|</w:t>
            </w:r>
            <w:r w:rsidR="00723C50" w:rsidRPr="00723C50">
              <w:rPr>
                <w:color w:val="000000"/>
                <w:spacing w:val="1"/>
                <w:szCs w:val="20"/>
                <w:shd w:val="solid" w:color="000000" w:fill="000000"/>
                <w:fitText w:val="160" w:id="-761000700"/>
                <w14:textFill>
                  <w14:solidFill>
                    <w14:srgbClr w14:val="000000">
                      <w14:alpha w14:val="100000"/>
                    </w14:srgbClr>
                  </w14:solidFill>
                </w14:textFill>
              </w:rPr>
              <w:t>|</w:t>
            </w:r>
            <w:r w:rsidR="0044288A">
              <w:rPr>
                <w:szCs w:val="20"/>
              </w:rPr>
              <w:t xml:space="preserve"> </w:t>
            </w:r>
            <w:r w:rsidR="0044288A">
              <w:rPr>
                <w:szCs w:val="20"/>
                <w:vertAlign w:val="superscript"/>
              </w:rPr>
              <w:t>8</w:t>
            </w:r>
          </w:p>
        </w:tc>
        <w:tc>
          <w:tcPr>
            <w:tcW w:w="602" w:type="pct"/>
            <w:vAlign w:val="center"/>
          </w:tcPr>
          <w:p w14:paraId="0060C1E7" w14:textId="22FE98DF" w:rsidR="0068093A" w:rsidRPr="00CA0079" w:rsidRDefault="0068093A" w:rsidP="00CA0079">
            <w:pPr>
              <w:pStyle w:val="TableText"/>
              <w:jc w:val="center"/>
              <w:rPr>
                <w:szCs w:val="20"/>
              </w:rPr>
            </w:pPr>
            <w:r w:rsidRPr="00CA0079">
              <w:rPr>
                <w:szCs w:val="20"/>
              </w:rPr>
              <w:t>-$</w:t>
            </w:r>
            <w:r w:rsidR="00723C50" w:rsidRPr="00723C50">
              <w:rPr>
                <w:color w:val="000000"/>
                <w:spacing w:val="94"/>
                <w:szCs w:val="20"/>
                <w:shd w:val="solid" w:color="000000" w:fill="000000"/>
                <w:fitText w:val="180" w:id="-761000699"/>
                <w14:textFill>
                  <w14:solidFill>
                    <w14:srgbClr w14:val="000000">
                      <w14:alpha w14:val="100000"/>
                    </w14:srgbClr>
                  </w14:solidFill>
                </w14:textFill>
              </w:rPr>
              <w:t>|</w:t>
            </w:r>
            <w:r w:rsidR="00723C50" w:rsidRPr="00723C50">
              <w:rPr>
                <w:color w:val="000000"/>
                <w:spacing w:val="1"/>
                <w:szCs w:val="20"/>
                <w:shd w:val="solid" w:color="000000" w:fill="000000"/>
                <w:fitText w:val="180" w:id="-761000699"/>
                <w14:textFill>
                  <w14:solidFill>
                    <w14:srgbClr w14:val="000000">
                      <w14:alpha w14:val="100000"/>
                    </w14:srgbClr>
                  </w14:solidFill>
                </w14:textFill>
              </w:rPr>
              <w:t>|</w:t>
            </w:r>
            <w:r w:rsidR="0044288A">
              <w:rPr>
                <w:szCs w:val="20"/>
              </w:rPr>
              <w:t xml:space="preserve"> </w:t>
            </w:r>
            <w:r w:rsidR="0044288A">
              <w:rPr>
                <w:szCs w:val="20"/>
                <w:vertAlign w:val="superscript"/>
              </w:rPr>
              <w:t>8</w:t>
            </w:r>
          </w:p>
        </w:tc>
      </w:tr>
      <w:tr w:rsidR="00CA0079" w:rsidRPr="00CA0079" w:rsidDel="008147AE" w14:paraId="5249A7AC" w14:textId="77777777" w:rsidTr="00CA0079">
        <w:tc>
          <w:tcPr>
            <w:tcW w:w="1255" w:type="pct"/>
            <w:vAlign w:val="center"/>
          </w:tcPr>
          <w:p w14:paraId="6FB0C825" w14:textId="192C1535" w:rsidR="00983431" w:rsidRPr="00CA0079" w:rsidDel="008147AE" w:rsidRDefault="00983431" w:rsidP="00983431">
            <w:pPr>
              <w:pStyle w:val="TableText"/>
              <w:rPr>
                <w:szCs w:val="20"/>
              </w:rPr>
            </w:pPr>
            <w:r w:rsidRPr="00CA0079">
              <w:rPr>
                <w:szCs w:val="20"/>
              </w:rPr>
              <w:t>Net cost to Australian Government</w:t>
            </w:r>
          </w:p>
        </w:tc>
        <w:tc>
          <w:tcPr>
            <w:tcW w:w="629" w:type="pct"/>
            <w:vAlign w:val="center"/>
          </w:tcPr>
          <w:p w14:paraId="6BFB372A" w14:textId="6E09EBBE" w:rsidR="00983431" w:rsidRPr="00CA0079" w:rsidDel="008147AE" w:rsidRDefault="00983431" w:rsidP="00983431">
            <w:pPr>
              <w:pStyle w:val="TableText"/>
              <w:jc w:val="center"/>
              <w:rPr>
                <w:szCs w:val="20"/>
              </w:rPr>
            </w:pPr>
            <w:r w:rsidRPr="00CA0079">
              <w:rPr>
                <w:szCs w:val="20"/>
              </w:rPr>
              <w:t>$</w:t>
            </w:r>
            <w:r w:rsidR="00723C50" w:rsidRPr="00723C50">
              <w:rPr>
                <w:rFonts w:hint="eastAsia"/>
                <w:color w:val="000000"/>
                <w:w w:val="27"/>
                <w:szCs w:val="20"/>
                <w:shd w:val="solid" w:color="000000" w:fill="000000"/>
                <w:fitText w:val="120" w:id="-761000698"/>
                <w14:textFill>
                  <w14:solidFill>
                    <w14:srgbClr w14:val="000000">
                      <w14:alpha w14:val="100000"/>
                    </w14:srgbClr>
                  </w14:solidFill>
                </w14:textFill>
              </w:rPr>
              <w:t xml:space="preserve">　</w:t>
            </w:r>
            <w:r w:rsidR="00723C50" w:rsidRPr="00723C50">
              <w:rPr>
                <w:color w:val="000000"/>
                <w:w w:val="27"/>
                <w:szCs w:val="20"/>
                <w:shd w:val="solid" w:color="000000" w:fill="000000"/>
                <w:fitText w:val="120" w:id="-761000698"/>
                <w14:textFill>
                  <w14:solidFill>
                    <w14:srgbClr w14:val="000000">
                      <w14:alpha w14:val="100000"/>
                    </w14:srgbClr>
                  </w14:solidFill>
                </w14:textFill>
              </w:rPr>
              <w:t>|</w:t>
            </w:r>
            <w:r w:rsidR="00723C50" w:rsidRPr="00723C50">
              <w:rPr>
                <w:rFonts w:hint="eastAsia"/>
                <w:color w:val="000000"/>
                <w:spacing w:val="2"/>
                <w:w w:val="27"/>
                <w:szCs w:val="20"/>
                <w:shd w:val="solid" w:color="000000" w:fill="000000"/>
                <w:fitText w:val="120" w:id="-761000698"/>
                <w14:textFill>
                  <w14:solidFill>
                    <w14:srgbClr w14:val="000000">
                      <w14:alpha w14:val="100000"/>
                    </w14:srgbClr>
                  </w14:solidFill>
                </w14:textFill>
              </w:rPr>
              <w:t xml:space="preserve">　</w:t>
            </w:r>
            <w:r w:rsidR="00477D8A">
              <w:rPr>
                <w:szCs w:val="20"/>
              </w:rPr>
              <w:t xml:space="preserve"> </w:t>
            </w:r>
            <w:r w:rsidR="00477D8A">
              <w:rPr>
                <w:szCs w:val="20"/>
                <w:vertAlign w:val="superscript"/>
              </w:rPr>
              <w:t>3</w:t>
            </w:r>
          </w:p>
        </w:tc>
        <w:tc>
          <w:tcPr>
            <w:tcW w:w="629" w:type="pct"/>
            <w:vAlign w:val="center"/>
          </w:tcPr>
          <w:p w14:paraId="1F802CB0" w14:textId="4E956FB9" w:rsidR="00983431" w:rsidRPr="00CA0079" w:rsidDel="008147AE" w:rsidRDefault="00983431" w:rsidP="00983431">
            <w:pPr>
              <w:pStyle w:val="TableText"/>
              <w:jc w:val="center"/>
              <w:rPr>
                <w:szCs w:val="20"/>
              </w:rPr>
            </w:pPr>
            <w:r w:rsidRPr="00CA0079">
              <w:rPr>
                <w:szCs w:val="20"/>
              </w:rPr>
              <w:t>$</w:t>
            </w:r>
            <w:r w:rsidR="00723C50" w:rsidRPr="00723C50">
              <w:rPr>
                <w:rFonts w:hint="eastAsia"/>
                <w:color w:val="000000"/>
                <w:w w:val="27"/>
                <w:szCs w:val="20"/>
                <w:shd w:val="solid" w:color="000000" w:fill="000000"/>
                <w:fitText w:val="120" w:id="-761000697"/>
                <w14:textFill>
                  <w14:solidFill>
                    <w14:srgbClr w14:val="000000">
                      <w14:alpha w14:val="100000"/>
                    </w14:srgbClr>
                  </w14:solidFill>
                </w14:textFill>
              </w:rPr>
              <w:t xml:space="preserve">　</w:t>
            </w:r>
            <w:r w:rsidR="00723C50" w:rsidRPr="00723C50">
              <w:rPr>
                <w:color w:val="000000"/>
                <w:w w:val="27"/>
                <w:szCs w:val="20"/>
                <w:shd w:val="solid" w:color="000000" w:fill="000000"/>
                <w:fitText w:val="120" w:id="-761000697"/>
                <w14:textFill>
                  <w14:solidFill>
                    <w14:srgbClr w14:val="000000">
                      <w14:alpha w14:val="100000"/>
                    </w14:srgbClr>
                  </w14:solidFill>
                </w14:textFill>
              </w:rPr>
              <w:t>|</w:t>
            </w:r>
            <w:r w:rsidR="00723C50" w:rsidRPr="00723C50">
              <w:rPr>
                <w:rFonts w:hint="eastAsia"/>
                <w:color w:val="000000"/>
                <w:spacing w:val="2"/>
                <w:w w:val="27"/>
                <w:szCs w:val="20"/>
                <w:shd w:val="solid" w:color="000000" w:fill="000000"/>
                <w:fitText w:val="120" w:id="-761000697"/>
                <w14:textFill>
                  <w14:solidFill>
                    <w14:srgbClr w14:val="000000">
                      <w14:alpha w14:val="100000"/>
                    </w14:srgbClr>
                  </w14:solidFill>
                </w14:textFill>
              </w:rPr>
              <w:t xml:space="preserve">　</w:t>
            </w:r>
            <w:r w:rsidR="00477D8A">
              <w:rPr>
                <w:szCs w:val="20"/>
              </w:rPr>
              <w:t xml:space="preserve"> </w:t>
            </w:r>
            <w:r w:rsidR="00477D8A">
              <w:rPr>
                <w:szCs w:val="20"/>
                <w:vertAlign w:val="superscript"/>
              </w:rPr>
              <w:t>3</w:t>
            </w:r>
          </w:p>
        </w:tc>
        <w:tc>
          <w:tcPr>
            <w:tcW w:w="628" w:type="pct"/>
            <w:vAlign w:val="center"/>
          </w:tcPr>
          <w:p w14:paraId="133F1B1B" w14:textId="112E2F2B" w:rsidR="00983431" w:rsidRPr="00CA0079" w:rsidDel="008147AE" w:rsidRDefault="00983431" w:rsidP="00983431">
            <w:pPr>
              <w:pStyle w:val="TableText"/>
              <w:jc w:val="center"/>
              <w:rPr>
                <w:szCs w:val="20"/>
              </w:rPr>
            </w:pPr>
            <w:r w:rsidRPr="00CA0079">
              <w:rPr>
                <w:szCs w:val="20"/>
              </w:rPr>
              <w:t>$</w:t>
            </w:r>
            <w:r w:rsidR="00723C50" w:rsidRPr="00723C50">
              <w:rPr>
                <w:rFonts w:hint="eastAsia"/>
                <w:color w:val="000000"/>
                <w:w w:val="27"/>
                <w:szCs w:val="20"/>
                <w:shd w:val="solid" w:color="000000" w:fill="000000"/>
                <w:fitText w:val="120" w:id="-761000696"/>
                <w14:textFill>
                  <w14:solidFill>
                    <w14:srgbClr w14:val="000000">
                      <w14:alpha w14:val="100000"/>
                    </w14:srgbClr>
                  </w14:solidFill>
                </w14:textFill>
              </w:rPr>
              <w:t xml:space="preserve">　</w:t>
            </w:r>
            <w:r w:rsidR="00723C50" w:rsidRPr="00723C50">
              <w:rPr>
                <w:color w:val="000000"/>
                <w:w w:val="27"/>
                <w:szCs w:val="20"/>
                <w:shd w:val="solid" w:color="000000" w:fill="000000"/>
                <w:fitText w:val="120" w:id="-761000696"/>
                <w14:textFill>
                  <w14:solidFill>
                    <w14:srgbClr w14:val="000000">
                      <w14:alpha w14:val="100000"/>
                    </w14:srgbClr>
                  </w14:solidFill>
                </w14:textFill>
              </w:rPr>
              <w:t>|</w:t>
            </w:r>
            <w:r w:rsidR="00723C50" w:rsidRPr="00723C50">
              <w:rPr>
                <w:rFonts w:hint="eastAsia"/>
                <w:color w:val="000000"/>
                <w:spacing w:val="2"/>
                <w:w w:val="27"/>
                <w:szCs w:val="20"/>
                <w:shd w:val="solid" w:color="000000" w:fill="000000"/>
                <w:fitText w:val="120" w:id="-761000696"/>
                <w14:textFill>
                  <w14:solidFill>
                    <w14:srgbClr w14:val="000000">
                      <w14:alpha w14:val="100000"/>
                    </w14:srgbClr>
                  </w14:solidFill>
                </w14:textFill>
              </w:rPr>
              <w:t xml:space="preserve">　</w:t>
            </w:r>
            <w:r w:rsidR="00477D8A">
              <w:rPr>
                <w:szCs w:val="20"/>
              </w:rPr>
              <w:t xml:space="preserve"> </w:t>
            </w:r>
            <w:r w:rsidR="00477D8A">
              <w:rPr>
                <w:szCs w:val="20"/>
                <w:vertAlign w:val="superscript"/>
              </w:rPr>
              <w:t>3</w:t>
            </w:r>
          </w:p>
        </w:tc>
        <w:tc>
          <w:tcPr>
            <w:tcW w:w="628" w:type="pct"/>
            <w:vAlign w:val="center"/>
          </w:tcPr>
          <w:p w14:paraId="76FF9300" w14:textId="08AC1A68" w:rsidR="00983431" w:rsidRPr="00CA0079" w:rsidDel="008147AE" w:rsidRDefault="00983431" w:rsidP="00983431">
            <w:pPr>
              <w:pStyle w:val="TableText"/>
              <w:jc w:val="center"/>
              <w:rPr>
                <w:szCs w:val="20"/>
              </w:rPr>
            </w:pPr>
            <w:r w:rsidRPr="00CA0079">
              <w:rPr>
                <w:szCs w:val="20"/>
              </w:rPr>
              <w:t>$</w:t>
            </w:r>
            <w:r w:rsidR="00723C50" w:rsidRPr="00723C50">
              <w:rPr>
                <w:rFonts w:hint="eastAsia"/>
                <w:color w:val="000000"/>
                <w:w w:val="27"/>
                <w:szCs w:val="20"/>
                <w:shd w:val="solid" w:color="000000" w:fill="000000"/>
                <w:fitText w:val="120" w:id="-761000695"/>
                <w14:textFill>
                  <w14:solidFill>
                    <w14:srgbClr w14:val="000000">
                      <w14:alpha w14:val="100000"/>
                    </w14:srgbClr>
                  </w14:solidFill>
                </w14:textFill>
              </w:rPr>
              <w:t xml:space="preserve">　</w:t>
            </w:r>
            <w:r w:rsidR="00723C50" w:rsidRPr="00723C50">
              <w:rPr>
                <w:color w:val="000000"/>
                <w:w w:val="27"/>
                <w:szCs w:val="20"/>
                <w:shd w:val="solid" w:color="000000" w:fill="000000"/>
                <w:fitText w:val="120" w:id="-761000695"/>
                <w14:textFill>
                  <w14:solidFill>
                    <w14:srgbClr w14:val="000000">
                      <w14:alpha w14:val="100000"/>
                    </w14:srgbClr>
                  </w14:solidFill>
                </w14:textFill>
              </w:rPr>
              <w:t>|</w:t>
            </w:r>
            <w:r w:rsidR="00723C50" w:rsidRPr="00723C50">
              <w:rPr>
                <w:rFonts w:hint="eastAsia"/>
                <w:color w:val="000000"/>
                <w:spacing w:val="2"/>
                <w:w w:val="27"/>
                <w:szCs w:val="20"/>
                <w:shd w:val="solid" w:color="000000" w:fill="000000"/>
                <w:fitText w:val="120" w:id="-761000695"/>
                <w14:textFill>
                  <w14:solidFill>
                    <w14:srgbClr w14:val="000000">
                      <w14:alpha w14:val="100000"/>
                    </w14:srgbClr>
                  </w14:solidFill>
                </w14:textFill>
              </w:rPr>
              <w:t xml:space="preserve">　</w:t>
            </w:r>
            <w:r w:rsidR="00477D8A">
              <w:rPr>
                <w:szCs w:val="20"/>
              </w:rPr>
              <w:t xml:space="preserve"> </w:t>
            </w:r>
            <w:r w:rsidR="00477D8A">
              <w:rPr>
                <w:szCs w:val="20"/>
                <w:vertAlign w:val="superscript"/>
              </w:rPr>
              <w:t>3</w:t>
            </w:r>
          </w:p>
        </w:tc>
        <w:tc>
          <w:tcPr>
            <w:tcW w:w="629" w:type="pct"/>
            <w:vAlign w:val="center"/>
          </w:tcPr>
          <w:p w14:paraId="45B7700B" w14:textId="78D90D68" w:rsidR="00983431" w:rsidRPr="00CA0079" w:rsidDel="008147AE" w:rsidRDefault="00983431" w:rsidP="00983431">
            <w:pPr>
              <w:pStyle w:val="TableText"/>
              <w:jc w:val="center"/>
              <w:rPr>
                <w:szCs w:val="20"/>
              </w:rPr>
            </w:pPr>
            <w:r w:rsidRPr="00CA0079">
              <w:rPr>
                <w:szCs w:val="20"/>
              </w:rPr>
              <w:t>$</w:t>
            </w:r>
            <w:r w:rsidR="00723C50" w:rsidRPr="00723C50">
              <w:rPr>
                <w:rFonts w:hint="eastAsia"/>
                <w:color w:val="000000"/>
                <w:w w:val="27"/>
                <w:szCs w:val="20"/>
                <w:shd w:val="solid" w:color="000000" w:fill="000000"/>
                <w:fitText w:val="120" w:id="-761000694"/>
                <w14:textFill>
                  <w14:solidFill>
                    <w14:srgbClr w14:val="000000">
                      <w14:alpha w14:val="100000"/>
                    </w14:srgbClr>
                  </w14:solidFill>
                </w14:textFill>
              </w:rPr>
              <w:t xml:space="preserve">　</w:t>
            </w:r>
            <w:r w:rsidR="00723C50" w:rsidRPr="00723C50">
              <w:rPr>
                <w:color w:val="000000"/>
                <w:w w:val="27"/>
                <w:szCs w:val="20"/>
                <w:shd w:val="solid" w:color="000000" w:fill="000000"/>
                <w:fitText w:val="120" w:id="-761000694"/>
                <w14:textFill>
                  <w14:solidFill>
                    <w14:srgbClr w14:val="000000">
                      <w14:alpha w14:val="100000"/>
                    </w14:srgbClr>
                  </w14:solidFill>
                </w14:textFill>
              </w:rPr>
              <w:t>|</w:t>
            </w:r>
            <w:r w:rsidR="00723C50" w:rsidRPr="00723C50">
              <w:rPr>
                <w:rFonts w:hint="eastAsia"/>
                <w:color w:val="000000"/>
                <w:spacing w:val="2"/>
                <w:w w:val="27"/>
                <w:szCs w:val="20"/>
                <w:shd w:val="solid" w:color="000000" w:fill="000000"/>
                <w:fitText w:val="120" w:id="-761000694"/>
                <w14:textFill>
                  <w14:solidFill>
                    <w14:srgbClr w14:val="000000">
                      <w14:alpha w14:val="100000"/>
                    </w14:srgbClr>
                  </w14:solidFill>
                </w14:textFill>
              </w:rPr>
              <w:t xml:space="preserve">　</w:t>
            </w:r>
            <w:r w:rsidR="00477D8A">
              <w:rPr>
                <w:szCs w:val="20"/>
              </w:rPr>
              <w:t xml:space="preserve"> </w:t>
            </w:r>
            <w:r w:rsidR="00477D8A">
              <w:rPr>
                <w:szCs w:val="20"/>
                <w:vertAlign w:val="superscript"/>
              </w:rPr>
              <w:t>4</w:t>
            </w:r>
          </w:p>
        </w:tc>
        <w:tc>
          <w:tcPr>
            <w:tcW w:w="602" w:type="pct"/>
            <w:vAlign w:val="center"/>
          </w:tcPr>
          <w:p w14:paraId="29523861" w14:textId="198A04DC" w:rsidR="00983431" w:rsidRPr="00CA0079" w:rsidDel="008147AE" w:rsidRDefault="00983431" w:rsidP="00983431">
            <w:pPr>
              <w:pStyle w:val="TableText"/>
              <w:jc w:val="center"/>
              <w:rPr>
                <w:szCs w:val="20"/>
              </w:rPr>
            </w:pPr>
            <w:r w:rsidRPr="00CA0079">
              <w:rPr>
                <w:szCs w:val="20"/>
              </w:rPr>
              <w:t>$</w:t>
            </w:r>
            <w:r w:rsidR="00723C50" w:rsidRPr="00723C50">
              <w:rPr>
                <w:color w:val="000000"/>
                <w:spacing w:val="94"/>
                <w:szCs w:val="20"/>
                <w:shd w:val="solid" w:color="000000" w:fill="000000"/>
                <w:fitText w:val="180" w:id="-761000693"/>
                <w14:textFill>
                  <w14:solidFill>
                    <w14:srgbClr w14:val="000000">
                      <w14:alpha w14:val="100000"/>
                    </w14:srgbClr>
                  </w14:solidFill>
                </w14:textFill>
              </w:rPr>
              <w:t>|</w:t>
            </w:r>
            <w:r w:rsidR="00723C50" w:rsidRPr="00723C50">
              <w:rPr>
                <w:color w:val="000000"/>
                <w:spacing w:val="1"/>
                <w:szCs w:val="20"/>
                <w:shd w:val="solid" w:color="000000" w:fill="000000"/>
                <w:fitText w:val="180" w:id="-761000693"/>
                <w14:textFill>
                  <w14:solidFill>
                    <w14:srgbClr w14:val="000000">
                      <w14:alpha w14:val="100000"/>
                    </w14:srgbClr>
                  </w14:solidFill>
                </w14:textFill>
              </w:rPr>
              <w:t>|</w:t>
            </w:r>
            <w:r w:rsidR="00477D8A">
              <w:rPr>
                <w:szCs w:val="20"/>
              </w:rPr>
              <w:t xml:space="preserve"> </w:t>
            </w:r>
            <w:r w:rsidR="00477D8A">
              <w:rPr>
                <w:szCs w:val="20"/>
                <w:vertAlign w:val="superscript"/>
              </w:rPr>
              <w:t>5</w:t>
            </w:r>
          </w:p>
        </w:tc>
      </w:tr>
      <w:tr w:rsidR="0068093A" w:rsidRPr="00CA0079" w:rsidDel="008147AE" w14:paraId="478511E5" w14:textId="77777777" w:rsidTr="00CA0079">
        <w:tc>
          <w:tcPr>
            <w:tcW w:w="5000" w:type="pct"/>
            <w:gridSpan w:val="7"/>
            <w:vAlign w:val="center"/>
          </w:tcPr>
          <w:p w14:paraId="6EB2416E" w14:textId="1D0F1DAF" w:rsidR="0068093A" w:rsidRPr="00CA0079" w:rsidDel="008147AE" w:rsidRDefault="0068093A" w:rsidP="0068093A">
            <w:pPr>
              <w:pStyle w:val="In-tableHeading"/>
              <w:rPr>
                <w:szCs w:val="20"/>
              </w:rPr>
            </w:pPr>
            <w:r w:rsidRPr="00CA0079">
              <w:rPr>
                <w:szCs w:val="20"/>
              </w:rPr>
              <w:t>Previous submission (May 2024)</w:t>
            </w:r>
          </w:p>
        </w:tc>
      </w:tr>
      <w:tr w:rsidR="00CA0079" w:rsidRPr="00CA0079" w:rsidDel="008147AE" w14:paraId="66814F4B" w14:textId="77777777" w:rsidTr="00CA0079">
        <w:tc>
          <w:tcPr>
            <w:tcW w:w="1255" w:type="pct"/>
            <w:vAlign w:val="center"/>
          </w:tcPr>
          <w:p w14:paraId="570C5E9F" w14:textId="77777777" w:rsidR="00983431" w:rsidRPr="00CA0079" w:rsidRDefault="00983431" w:rsidP="00983431">
            <w:pPr>
              <w:pStyle w:val="TableText"/>
              <w:rPr>
                <w:szCs w:val="20"/>
              </w:rPr>
            </w:pPr>
            <w:r w:rsidRPr="00CA0079">
              <w:rPr>
                <w:szCs w:val="20"/>
              </w:rPr>
              <w:t>Net cost to PBS/RPBS</w:t>
            </w:r>
          </w:p>
        </w:tc>
        <w:tc>
          <w:tcPr>
            <w:tcW w:w="629" w:type="pct"/>
            <w:vAlign w:val="center"/>
          </w:tcPr>
          <w:p w14:paraId="1096F133" w14:textId="2A36C585" w:rsidR="00983431" w:rsidRPr="00CA0079" w:rsidDel="008147AE" w:rsidRDefault="00983431" w:rsidP="00CA0079">
            <w:pPr>
              <w:pStyle w:val="TableText"/>
              <w:jc w:val="center"/>
              <w:rPr>
                <w:szCs w:val="20"/>
              </w:rPr>
            </w:pPr>
            <w:r w:rsidRPr="00CA0079">
              <w:rPr>
                <w:szCs w:val="20"/>
              </w:rPr>
              <w:t>$</w:t>
            </w:r>
            <w:r w:rsidR="00723C50" w:rsidRPr="00723C50">
              <w:rPr>
                <w:rFonts w:hint="eastAsia"/>
                <w:color w:val="000000"/>
                <w:w w:val="27"/>
                <w:szCs w:val="20"/>
                <w:shd w:val="solid" w:color="000000" w:fill="000000"/>
                <w:fitText w:val="120" w:id="-761000692"/>
                <w14:textFill>
                  <w14:solidFill>
                    <w14:srgbClr w14:val="000000">
                      <w14:alpha w14:val="100000"/>
                    </w14:srgbClr>
                  </w14:solidFill>
                </w14:textFill>
              </w:rPr>
              <w:t xml:space="preserve">　</w:t>
            </w:r>
            <w:r w:rsidR="00723C50" w:rsidRPr="00723C50">
              <w:rPr>
                <w:color w:val="000000"/>
                <w:w w:val="27"/>
                <w:szCs w:val="20"/>
                <w:shd w:val="solid" w:color="000000" w:fill="000000"/>
                <w:fitText w:val="120" w:id="-761000692"/>
                <w14:textFill>
                  <w14:solidFill>
                    <w14:srgbClr w14:val="000000">
                      <w14:alpha w14:val="100000"/>
                    </w14:srgbClr>
                  </w14:solidFill>
                </w14:textFill>
              </w:rPr>
              <w:t>|</w:t>
            </w:r>
            <w:r w:rsidR="00723C50" w:rsidRPr="00723C50">
              <w:rPr>
                <w:rFonts w:hint="eastAsia"/>
                <w:color w:val="000000"/>
                <w:spacing w:val="2"/>
                <w:w w:val="27"/>
                <w:szCs w:val="20"/>
                <w:shd w:val="solid" w:color="000000" w:fill="000000"/>
                <w:fitText w:val="120" w:id="-761000692"/>
                <w14:textFill>
                  <w14:solidFill>
                    <w14:srgbClr w14:val="000000">
                      <w14:alpha w14:val="100000"/>
                    </w14:srgbClr>
                  </w14:solidFill>
                </w14:textFill>
              </w:rPr>
              <w:t xml:space="preserve">　</w:t>
            </w:r>
            <w:r w:rsidR="00477D8A">
              <w:rPr>
                <w:szCs w:val="20"/>
              </w:rPr>
              <w:t xml:space="preserve"> </w:t>
            </w:r>
            <w:r w:rsidR="00477D8A">
              <w:rPr>
                <w:szCs w:val="20"/>
                <w:vertAlign w:val="superscript"/>
              </w:rPr>
              <w:t>3</w:t>
            </w:r>
          </w:p>
        </w:tc>
        <w:tc>
          <w:tcPr>
            <w:tcW w:w="629" w:type="pct"/>
            <w:vAlign w:val="center"/>
          </w:tcPr>
          <w:p w14:paraId="09AFF989" w14:textId="0F234EEA" w:rsidR="00983431" w:rsidRPr="00CA0079" w:rsidDel="008147AE" w:rsidRDefault="00983431" w:rsidP="00CA0079">
            <w:pPr>
              <w:pStyle w:val="TableText"/>
              <w:jc w:val="center"/>
              <w:rPr>
                <w:szCs w:val="20"/>
              </w:rPr>
            </w:pPr>
            <w:r w:rsidRPr="00CA0079">
              <w:rPr>
                <w:szCs w:val="20"/>
              </w:rPr>
              <w:t>$</w:t>
            </w:r>
            <w:r w:rsidR="00723C50" w:rsidRPr="00723C50">
              <w:rPr>
                <w:rFonts w:hint="eastAsia"/>
                <w:color w:val="000000"/>
                <w:w w:val="27"/>
                <w:szCs w:val="20"/>
                <w:shd w:val="solid" w:color="000000" w:fill="000000"/>
                <w:fitText w:val="120" w:id="-761000691"/>
                <w14:textFill>
                  <w14:solidFill>
                    <w14:srgbClr w14:val="000000">
                      <w14:alpha w14:val="100000"/>
                    </w14:srgbClr>
                  </w14:solidFill>
                </w14:textFill>
              </w:rPr>
              <w:t xml:space="preserve">　</w:t>
            </w:r>
            <w:r w:rsidR="00723C50" w:rsidRPr="00723C50">
              <w:rPr>
                <w:color w:val="000000"/>
                <w:w w:val="27"/>
                <w:szCs w:val="20"/>
                <w:shd w:val="solid" w:color="000000" w:fill="000000"/>
                <w:fitText w:val="120" w:id="-761000691"/>
                <w14:textFill>
                  <w14:solidFill>
                    <w14:srgbClr w14:val="000000">
                      <w14:alpha w14:val="100000"/>
                    </w14:srgbClr>
                  </w14:solidFill>
                </w14:textFill>
              </w:rPr>
              <w:t>|</w:t>
            </w:r>
            <w:r w:rsidR="00723C50" w:rsidRPr="00723C50">
              <w:rPr>
                <w:rFonts w:hint="eastAsia"/>
                <w:color w:val="000000"/>
                <w:spacing w:val="2"/>
                <w:w w:val="27"/>
                <w:szCs w:val="20"/>
                <w:shd w:val="solid" w:color="000000" w:fill="000000"/>
                <w:fitText w:val="120" w:id="-761000691"/>
                <w14:textFill>
                  <w14:solidFill>
                    <w14:srgbClr w14:val="000000">
                      <w14:alpha w14:val="100000"/>
                    </w14:srgbClr>
                  </w14:solidFill>
                </w14:textFill>
              </w:rPr>
              <w:t xml:space="preserve">　</w:t>
            </w:r>
            <w:r w:rsidR="00477D8A">
              <w:rPr>
                <w:szCs w:val="20"/>
              </w:rPr>
              <w:t xml:space="preserve"> </w:t>
            </w:r>
            <w:r w:rsidR="00477D8A">
              <w:rPr>
                <w:szCs w:val="20"/>
                <w:vertAlign w:val="superscript"/>
              </w:rPr>
              <w:t>3</w:t>
            </w:r>
          </w:p>
        </w:tc>
        <w:tc>
          <w:tcPr>
            <w:tcW w:w="628" w:type="pct"/>
            <w:vAlign w:val="center"/>
          </w:tcPr>
          <w:p w14:paraId="3F04C59A" w14:textId="14C4097C" w:rsidR="00983431" w:rsidRPr="00CA0079" w:rsidDel="008147AE" w:rsidRDefault="00983431" w:rsidP="00CA0079">
            <w:pPr>
              <w:pStyle w:val="TableText"/>
              <w:jc w:val="center"/>
              <w:rPr>
                <w:szCs w:val="20"/>
              </w:rPr>
            </w:pPr>
            <w:r w:rsidRPr="00CA0079">
              <w:rPr>
                <w:szCs w:val="20"/>
              </w:rPr>
              <w:t>$</w:t>
            </w:r>
            <w:r w:rsidR="00723C50" w:rsidRPr="00723C50">
              <w:rPr>
                <w:rFonts w:hint="eastAsia"/>
                <w:color w:val="000000"/>
                <w:w w:val="27"/>
                <w:szCs w:val="20"/>
                <w:shd w:val="solid" w:color="000000" w:fill="000000"/>
                <w:fitText w:val="120" w:id="-761000690"/>
                <w14:textFill>
                  <w14:solidFill>
                    <w14:srgbClr w14:val="000000">
                      <w14:alpha w14:val="100000"/>
                    </w14:srgbClr>
                  </w14:solidFill>
                </w14:textFill>
              </w:rPr>
              <w:t xml:space="preserve">　</w:t>
            </w:r>
            <w:r w:rsidR="00723C50" w:rsidRPr="00723C50">
              <w:rPr>
                <w:color w:val="000000"/>
                <w:w w:val="27"/>
                <w:szCs w:val="20"/>
                <w:shd w:val="solid" w:color="000000" w:fill="000000"/>
                <w:fitText w:val="120" w:id="-761000690"/>
                <w14:textFill>
                  <w14:solidFill>
                    <w14:srgbClr w14:val="000000">
                      <w14:alpha w14:val="100000"/>
                    </w14:srgbClr>
                  </w14:solidFill>
                </w14:textFill>
              </w:rPr>
              <w:t>|</w:t>
            </w:r>
            <w:r w:rsidR="00723C50" w:rsidRPr="00723C50">
              <w:rPr>
                <w:rFonts w:hint="eastAsia"/>
                <w:color w:val="000000"/>
                <w:spacing w:val="2"/>
                <w:w w:val="27"/>
                <w:szCs w:val="20"/>
                <w:shd w:val="solid" w:color="000000" w:fill="000000"/>
                <w:fitText w:val="120" w:id="-761000690"/>
                <w14:textFill>
                  <w14:solidFill>
                    <w14:srgbClr w14:val="000000">
                      <w14:alpha w14:val="100000"/>
                    </w14:srgbClr>
                  </w14:solidFill>
                </w14:textFill>
              </w:rPr>
              <w:t xml:space="preserve">　</w:t>
            </w:r>
            <w:r w:rsidR="00477D8A">
              <w:rPr>
                <w:szCs w:val="20"/>
              </w:rPr>
              <w:t xml:space="preserve"> </w:t>
            </w:r>
            <w:r w:rsidR="00477D8A">
              <w:rPr>
                <w:szCs w:val="20"/>
                <w:vertAlign w:val="superscript"/>
              </w:rPr>
              <w:t>3</w:t>
            </w:r>
          </w:p>
        </w:tc>
        <w:tc>
          <w:tcPr>
            <w:tcW w:w="628" w:type="pct"/>
            <w:vAlign w:val="center"/>
          </w:tcPr>
          <w:p w14:paraId="351D6DB4" w14:textId="62B45D3E" w:rsidR="00983431" w:rsidRPr="00CA0079" w:rsidDel="008147AE" w:rsidRDefault="00983431" w:rsidP="00CA0079">
            <w:pPr>
              <w:pStyle w:val="TableText"/>
              <w:jc w:val="center"/>
              <w:rPr>
                <w:szCs w:val="20"/>
              </w:rPr>
            </w:pPr>
            <w:r w:rsidRPr="00CA0079">
              <w:rPr>
                <w:szCs w:val="20"/>
              </w:rPr>
              <w:t>$</w:t>
            </w:r>
            <w:r w:rsidR="00723C50" w:rsidRPr="00723C50">
              <w:rPr>
                <w:rFonts w:hint="eastAsia"/>
                <w:color w:val="000000"/>
                <w:w w:val="27"/>
                <w:szCs w:val="20"/>
                <w:shd w:val="solid" w:color="000000" w:fill="000000"/>
                <w:fitText w:val="120" w:id="-761000689"/>
                <w14:textFill>
                  <w14:solidFill>
                    <w14:srgbClr w14:val="000000">
                      <w14:alpha w14:val="100000"/>
                    </w14:srgbClr>
                  </w14:solidFill>
                </w14:textFill>
              </w:rPr>
              <w:t xml:space="preserve">　</w:t>
            </w:r>
            <w:r w:rsidR="00723C50" w:rsidRPr="00723C50">
              <w:rPr>
                <w:color w:val="000000"/>
                <w:w w:val="27"/>
                <w:szCs w:val="20"/>
                <w:shd w:val="solid" w:color="000000" w:fill="000000"/>
                <w:fitText w:val="120" w:id="-761000689"/>
                <w14:textFill>
                  <w14:solidFill>
                    <w14:srgbClr w14:val="000000">
                      <w14:alpha w14:val="100000"/>
                    </w14:srgbClr>
                  </w14:solidFill>
                </w14:textFill>
              </w:rPr>
              <w:t>|</w:t>
            </w:r>
            <w:r w:rsidR="00723C50" w:rsidRPr="00723C50">
              <w:rPr>
                <w:rFonts w:hint="eastAsia"/>
                <w:color w:val="000000"/>
                <w:spacing w:val="2"/>
                <w:w w:val="27"/>
                <w:szCs w:val="20"/>
                <w:shd w:val="solid" w:color="000000" w:fill="000000"/>
                <w:fitText w:val="120" w:id="-761000689"/>
                <w14:textFill>
                  <w14:solidFill>
                    <w14:srgbClr w14:val="000000">
                      <w14:alpha w14:val="100000"/>
                    </w14:srgbClr>
                  </w14:solidFill>
                </w14:textFill>
              </w:rPr>
              <w:t xml:space="preserve">　</w:t>
            </w:r>
            <w:r w:rsidR="00477D8A">
              <w:rPr>
                <w:szCs w:val="20"/>
              </w:rPr>
              <w:t xml:space="preserve"> </w:t>
            </w:r>
            <w:r w:rsidR="00477D8A">
              <w:rPr>
                <w:szCs w:val="20"/>
                <w:vertAlign w:val="superscript"/>
              </w:rPr>
              <w:t>3</w:t>
            </w:r>
          </w:p>
        </w:tc>
        <w:tc>
          <w:tcPr>
            <w:tcW w:w="629" w:type="pct"/>
            <w:vAlign w:val="center"/>
          </w:tcPr>
          <w:p w14:paraId="4506542D" w14:textId="503D10D4" w:rsidR="00983431" w:rsidRPr="00CA0079" w:rsidDel="008147AE" w:rsidRDefault="00983431" w:rsidP="00CA0079">
            <w:pPr>
              <w:pStyle w:val="TableText"/>
              <w:jc w:val="center"/>
              <w:rPr>
                <w:szCs w:val="20"/>
              </w:rPr>
            </w:pPr>
            <w:r w:rsidRPr="00CA0079">
              <w:rPr>
                <w:szCs w:val="20"/>
              </w:rPr>
              <w:t>$</w:t>
            </w:r>
            <w:r w:rsidR="00723C50" w:rsidRPr="00723C50">
              <w:rPr>
                <w:rFonts w:hint="eastAsia"/>
                <w:color w:val="000000"/>
                <w:w w:val="27"/>
                <w:szCs w:val="20"/>
                <w:shd w:val="solid" w:color="000000" w:fill="000000"/>
                <w:fitText w:val="120" w:id="-761000688"/>
                <w14:textFill>
                  <w14:solidFill>
                    <w14:srgbClr w14:val="000000">
                      <w14:alpha w14:val="100000"/>
                    </w14:srgbClr>
                  </w14:solidFill>
                </w14:textFill>
              </w:rPr>
              <w:t xml:space="preserve">　</w:t>
            </w:r>
            <w:r w:rsidR="00723C50" w:rsidRPr="00723C50">
              <w:rPr>
                <w:color w:val="000000"/>
                <w:w w:val="27"/>
                <w:szCs w:val="20"/>
                <w:shd w:val="solid" w:color="000000" w:fill="000000"/>
                <w:fitText w:val="120" w:id="-761000688"/>
                <w14:textFill>
                  <w14:solidFill>
                    <w14:srgbClr w14:val="000000">
                      <w14:alpha w14:val="100000"/>
                    </w14:srgbClr>
                  </w14:solidFill>
                </w14:textFill>
              </w:rPr>
              <w:t>|</w:t>
            </w:r>
            <w:r w:rsidR="00723C50" w:rsidRPr="00723C50">
              <w:rPr>
                <w:rFonts w:hint="eastAsia"/>
                <w:color w:val="000000"/>
                <w:spacing w:val="2"/>
                <w:w w:val="27"/>
                <w:szCs w:val="20"/>
                <w:shd w:val="solid" w:color="000000" w:fill="000000"/>
                <w:fitText w:val="120" w:id="-761000688"/>
                <w14:textFill>
                  <w14:solidFill>
                    <w14:srgbClr w14:val="000000">
                      <w14:alpha w14:val="100000"/>
                    </w14:srgbClr>
                  </w14:solidFill>
                </w14:textFill>
              </w:rPr>
              <w:t xml:space="preserve">　</w:t>
            </w:r>
            <w:r w:rsidR="00477D8A">
              <w:rPr>
                <w:szCs w:val="20"/>
              </w:rPr>
              <w:t xml:space="preserve"> </w:t>
            </w:r>
            <w:r w:rsidR="00477D8A">
              <w:rPr>
                <w:szCs w:val="20"/>
                <w:vertAlign w:val="superscript"/>
              </w:rPr>
              <w:t>4</w:t>
            </w:r>
          </w:p>
        </w:tc>
        <w:tc>
          <w:tcPr>
            <w:tcW w:w="602" w:type="pct"/>
            <w:vAlign w:val="center"/>
          </w:tcPr>
          <w:p w14:paraId="1ED82E9F" w14:textId="6E02F5B9" w:rsidR="00983431" w:rsidRPr="00CA0079" w:rsidDel="008147AE" w:rsidRDefault="00983431" w:rsidP="00CA0079">
            <w:pPr>
              <w:pStyle w:val="TableText"/>
              <w:jc w:val="center"/>
              <w:rPr>
                <w:szCs w:val="20"/>
              </w:rPr>
            </w:pPr>
            <w:r w:rsidRPr="00CA0079">
              <w:rPr>
                <w:szCs w:val="20"/>
              </w:rPr>
              <w:t>$</w:t>
            </w:r>
            <w:r w:rsidR="00723C50">
              <w:rPr>
                <w:color w:val="000000"/>
                <w:spacing w:val="94"/>
                <w:szCs w:val="20"/>
                <w:shd w:val="solid" w:color="000000" w:fill="000000"/>
                <w:fitText w:val="180" w:id="-761000704"/>
                <w14:textFill>
                  <w14:solidFill>
                    <w14:srgbClr w14:val="000000">
                      <w14:alpha w14:val="100000"/>
                    </w14:srgbClr>
                  </w14:solidFill>
                </w14:textFill>
              </w:rPr>
              <w:t>|</w:t>
            </w:r>
            <w:r w:rsidR="00723C50">
              <w:rPr>
                <w:color w:val="000000"/>
                <w:szCs w:val="20"/>
                <w:shd w:val="solid" w:color="000000" w:fill="000000"/>
                <w:fitText w:val="180" w:id="-761000704"/>
                <w14:textFill>
                  <w14:solidFill>
                    <w14:srgbClr w14:val="000000">
                      <w14:alpha w14:val="100000"/>
                    </w14:srgbClr>
                  </w14:solidFill>
                </w14:textFill>
              </w:rPr>
              <w:t>|</w:t>
            </w:r>
            <w:r w:rsidR="00477D8A">
              <w:rPr>
                <w:szCs w:val="20"/>
              </w:rPr>
              <w:t xml:space="preserve"> </w:t>
            </w:r>
            <w:r w:rsidR="00477D8A">
              <w:rPr>
                <w:szCs w:val="20"/>
                <w:vertAlign w:val="superscript"/>
              </w:rPr>
              <w:t>5</w:t>
            </w:r>
          </w:p>
        </w:tc>
      </w:tr>
    </w:tbl>
    <w:p w14:paraId="6D505A6A" w14:textId="45D1918B" w:rsidR="003B7EC9" w:rsidRDefault="003B7EC9" w:rsidP="002963E4">
      <w:pPr>
        <w:pStyle w:val="TableFigureFooter"/>
        <w:spacing w:after="0"/>
      </w:pPr>
      <w:bookmarkStart w:id="24" w:name="_Hlk80288964"/>
      <w:r w:rsidRPr="002C633F">
        <w:t xml:space="preserve">Source: </w:t>
      </w:r>
      <w:bookmarkEnd w:id="24"/>
      <w:r w:rsidR="00983431">
        <w:t>Table 14 of the re-submission, with additional information from Attachment 2 to the re-submission (Financial table workbook)</w:t>
      </w:r>
    </w:p>
    <w:p w14:paraId="0F580EB8" w14:textId="77777777" w:rsidR="00DD1B50" w:rsidRPr="00F56B14" w:rsidRDefault="00DD1B50" w:rsidP="00DD1B50">
      <w:pPr>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76520808" w14:textId="736A8A97" w:rsidR="00DD1B50" w:rsidRPr="00F56B14" w:rsidRDefault="00DD1B50" w:rsidP="00DD1B50">
      <w:pPr>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1</w:t>
      </w:r>
      <w:r w:rsidRPr="00F56B14">
        <w:rPr>
          <w:rFonts w:ascii="Arial Narrow" w:hAnsi="Arial Narrow" w:cstheme="minorHAnsi"/>
          <w:bCs/>
          <w:i/>
          <w:iCs/>
          <w:sz w:val="18"/>
          <w:szCs w:val="18"/>
        </w:rPr>
        <w:t xml:space="preserve"> </w:t>
      </w:r>
      <w:r w:rsidR="00756A75" w:rsidRPr="00756A75">
        <w:rPr>
          <w:rFonts w:ascii="Arial Narrow" w:hAnsi="Arial Narrow" w:cstheme="minorHAnsi"/>
          <w:bCs/>
          <w:i/>
          <w:iCs/>
          <w:sz w:val="18"/>
          <w:szCs w:val="18"/>
        </w:rPr>
        <w:t>500 to &lt; 5,000</w:t>
      </w:r>
      <w:r w:rsidRPr="00F56B14">
        <w:rPr>
          <w:rFonts w:ascii="Arial Narrow" w:hAnsi="Arial Narrow" w:cstheme="minorHAnsi"/>
          <w:bCs/>
          <w:i/>
          <w:iCs/>
          <w:sz w:val="18"/>
          <w:szCs w:val="18"/>
          <w:vertAlign w:val="superscript"/>
        </w:rPr>
        <w:t>2</w:t>
      </w:r>
      <w:r w:rsidRPr="00F56B14">
        <w:rPr>
          <w:rFonts w:ascii="Arial Narrow" w:hAnsi="Arial Narrow" w:cstheme="minorHAnsi"/>
          <w:bCs/>
          <w:i/>
          <w:iCs/>
          <w:sz w:val="18"/>
          <w:szCs w:val="18"/>
        </w:rPr>
        <w:t xml:space="preserve"> </w:t>
      </w:r>
      <w:r w:rsidR="002273CA" w:rsidRPr="002273CA">
        <w:rPr>
          <w:rFonts w:ascii="Arial Narrow" w:hAnsi="Arial Narrow" w:cstheme="minorHAnsi"/>
          <w:bCs/>
          <w:i/>
          <w:iCs/>
          <w:sz w:val="18"/>
          <w:szCs w:val="18"/>
        </w:rPr>
        <w:t>5,000 to &lt; 10,000</w:t>
      </w:r>
    </w:p>
    <w:p w14:paraId="440B16B0" w14:textId="2DB2F52D" w:rsidR="00DD1B50" w:rsidRPr="00F56B14" w:rsidRDefault="00DD1B50" w:rsidP="00DD1B50">
      <w:pPr>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3</w:t>
      </w:r>
      <w:r w:rsidRPr="00F56B14">
        <w:rPr>
          <w:rFonts w:ascii="Arial Narrow" w:hAnsi="Arial Narrow" w:cstheme="minorHAnsi"/>
          <w:bCs/>
          <w:i/>
          <w:iCs/>
          <w:sz w:val="18"/>
          <w:szCs w:val="18"/>
        </w:rPr>
        <w:t xml:space="preserve"> </w:t>
      </w:r>
      <w:r w:rsidR="00F0686E" w:rsidRPr="00F0686E">
        <w:rPr>
          <w:rFonts w:ascii="Arial Narrow" w:hAnsi="Arial Narrow" w:cstheme="minorHAnsi"/>
          <w:bCs/>
          <w:i/>
          <w:iCs/>
          <w:sz w:val="18"/>
          <w:szCs w:val="18"/>
        </w:rPr>
        <w:t>$0 to &lt; $10 million</w:t>
      </w:r>
    </w:p>
    <w:p w14:paraId="64FB14D4" w14:textId="129C1257" w:rsidR="00DD1B50" w:rsidRPr="00F56B14" w:rsidRDefault="00DD1B50" w:rsidP="00DD1B50">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4</w:t>
      </w:r>
      <w:r w:rsidRPr="00F56B14">
        <w:rPr>
          <w:rFonts w:ascii="Arial Narrow" w:hAnsi="Arial Narrow" w:cstheme="minorHAnsi"/>
          <w:bCs/>
          <w:i/>
          <w:iCs/>
          <w:sz w:val="18"/>
          <w:szCs w:val="18"/>
        </w:rPr>
        <w:t xml:space="preserve"> </w:t>
      </w:r>
      <w:r w:rsidR="00846866" w:rsidRPr="00846866">
        <w:rPr>
          <w:rFonts w:ascii="Arial Narrow" w:hAnsi="Arial Narrow" w:cstheme="minorHAnsi"/>
          <w:bCs/>
          <w:i/>
          <w:iCs/>
          <w:sz w:val="18"/>
          <w:szCs w:val="18"/>
        </w:rPr>
        <w:t>$10 million to &lt; $20 million</w:t>
      </w:r>
    </w:p>
    <w:p w14:paraId="0F5AE9AD" w14:textId="5722C591" w:rsidR="00DD1B50" w:rsidRPr="00F56B14" w:rsidRDefault="00DD1B50" w:rsidP="00DD1B50">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5</w:t>
      </w:r>
      <w:r w:rsidRPr="00F56B14">
        <w:rPr>
          <w:rFonts w:ascii="Arial Narrow" w:hAnsi="Arial Narrow" w:cstheme="minorHAnsi"/>
          <w:bCs/>
          <w:i/>
          <w:iCs/>
          <w:sz w:val="18"/>
          <w:szCs w:val="18"/>
        </w:rPr>
        <w:t xml:space="preserve"> </w:t>
      </w:r>
      <w:r w:rsidR="003157B0" w:rsidRPr="003157B0">
        <w:rPr>
          <w:rFonts w:ascii="Arial Narrow" w:hAnsi="Arial Narrow" w:cstheme="minorHAnsi"/>
          <w:bCs/>
          <w:i/>
          <w:iCs/>
          <w:sz w:val="18"/>
          <w:szCs w:val="18"/>
        </w:rPr>
        <w:t>$20 million to &lt; $30 million</w:t>
      </w:r>
    </w:p>
    <w:p w14:paraId="2DC35177" w14:textId="7E783953" w:rsidR="00DD1B50" w:rsidRPr="00F56B14" w:rsidRDefault="00DD1B50" w:rsidP="00DD1B50">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6</w:t>
      </w:r>
      <w:r w:rsidRPr="00F56B14">
        <w:rPr>
          <w:rFonts w:ascii="Arial Narrow" w:hAnsi="Arial Narrow" w:cstheme="minorHAnsi"/>
          <w:bCs/>
          <w:i/>
          <w:iCs/>
          <w:sz w:val="18"/>
          <w:szCs w:val="18"/>
        </w:rPr>
        <w:t xml:space="preserve"> </w:t>
      </w:r>
      <w:r w:rsidR="00151C71" w:rsidRPr="00151C71">
        <w:rPr>
          <w:rFonts w:ascii="Arial Narrow" w:hAnsi="Arial Narrow" w:cstheme="minorHAnsi"/>
          <w:bCs/>
          <w:i/>
          <w:iCs/>
          <w:sz w:val="18"/>
          <w:szCs w:val="18"/>
        </w:rPr>
        <w:t>$30 million to &lt; $40 million</w:t>
      </w:r>
    </w:p>
    <w:p w14:paraId="3B89D6E7" w14:textId="583E813C" w:rsidR="00DD1B50" w:rsidRPr="00F56B14" w:rsidRDefault="00DD1B50" w:rsidP="00DD1B50">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7</w:t>
      </w:r>
      <w:r w:rsidRPr="00F56B14">
        <w:rPr>
          <w:rFonts w:ascii="Arial Narrow" w:hAnsi="Arial Narrow" w:cstheme="minorHAnsi"/>
          <w:bCs/>
          <w:i/>
          <w:iCs/>
          <w:sz w:val="18"/>
          <w:szCs w:val="18"/>
        </w:rPr>
        <w:t xml:space="preserve"> </w:t>
      </w:r>
      <w:r w:rsidR="00466018" w:rsidRPr="00466018">
        <w:rPr>
          <w:rFonts w:ascii="Arial Narrow" w:hAnsi="Arial Narrow" w:cstheme="minorHAnsi"/>
          <w:bCs/>
          <w:i/>
          <w:iCs/>
          <w:sz w:val="18"/>
          <w:szCs w:val="18"/>
        </w:rPr>
        <w:t>$40 million to &lt; $50 million</w:t>
      </w:r>
    </w:p>
    <w:p w14:paraId="6E980B68" w14:textId="72DDF370" w:rsidR="00DD1B50" w:rsidRPr="002963E4" w:rsidRDefault="00DD1B50" w:rsidP="002963E4">
      <w:pPr>
        <w:spacing w:after="120"/>
        <w:jc w:val="left"/>
        <w:rPr>
          <w:rFonts w:cstheme="minorHAnsi"/>
          <w:bCs/>
          <w:i/>
          <w:iCs/>
          <w:szCs w:val="18"/>
        </w:rPr>
      </w:pPr>
      <w:r>
        <w:rPr>
          <w:rFonts w:ascii="Arial Narrow" w:hAnsi="Arial Narrow" w:cstheme="minorHAnsi"/>
          <w:bCs/>
          <w:i/>
          <w:iCs/>
          <w:sz w:val="18"/>
          <w:szCs w:val="18"/>
          <w:vertAlign w:val="superscript"/>
        </w:rPr>
        <w:t>8</w:t>
      </w:r>
      <w:r w:rsidRPr="00F56B14">
        <w:rPr>
          <w:rFonts w:ascii="Arial Narrow" w:hAnsi="Arial Narrow" w:cstheme="minorHAnsi"/>
          <w:bCs/>
          <w:i/>
          <w:iCs/>
          <w:sz w:val="18"/>
          <w:szCs w:val="18"/>
        </w:rPr>
        <w:t xml:space="preserve"> </w:t>
      </w:r>
      <w:r w:rsidR="00CA6089" w:rsidRPr="00CA6089">
        <w:rPr>
          <w:rFonts w:ascii="Arial Narrow" w:hAnsi="Arial Narrow" w:cstheme="minorHAnsi"/>
          <w:bCs/>
          <w:i/>
          <w:iCs/>
          <w:sz w:val="18"/>
          <w:szCs w:val="18"/>
        </w:rPr>
        <w:t>net cost saving</w:t>
      </w:r>
    </w:p>
    <w:p w14:paraId="1B23C2C2" w14:textId="56B7A4BF" w:rsidR="003B7EC9" w:rsidRDefault="00983431" w:rsidP="000905C2">
      <w:pPr>
        <w:pStyle w:val="3-BodyText"/>
      </w:pPr>
      <w:r>
        <w:t xml:space="preserve">The revised estimates show that, with the revised CMA price and updated treatment persistence estimates that the net cost to the PBS/RPBS </w:t>
      </w:r>
      <w:r w:rsidR="002838B4">
        <w:t xml:space="preserve">over 6 years is </w:t>
      </w:r>
      <w:r w:rsidR="00BE2826" w:rsidRPr="00BE2826">
        <w:t>$60 million to &lt; $70 million</w:t>
      </w:r>
      <w:r w:rsidR="00BE2826" w:rsidRPr="00BE2826" w:rsidDel="00BE2826">
        <w:t xml:space="preserve"> </w:t>
      </w:r>
      <w:r w:rsidR="005B45A0">
        <w:t xml:space="preserve">(with this cost largely coming from increased utilisation by patients receiving oral therapy for Parkinson’s disease.) </w:t>
      </w:r>
      <w:r w:rsidR="002838B4">
        <w:t xml:space="preserve">The net cost </w:t>
      </w:r>
      <w:r>
        <w:t xml:space="preserve">has reduced in </w:t>
      </w:r>
      <w:r w:rsidR="00911BFB">
        <w:t>Y</w:t>
      </w:r>
      <w:r>
        <w:t xml:space="preserve">ear 6 (a reduction of 3.5%), </w:t>
      </w:r>
      <w:r w:rsidR="000905C2">
        <w:t xml:space="preserve">however with a net increase in expenditure over 6 years of </w:t>
      </w:r>
      <w:r w:rsidR="00F146C2" w:rsidRPr="00F146C2">
        <w:t>$0 to &lt; $10 million</w:t>
      </w:r>
      <w:r w:rsidR="00F146C2" w:rsidRPr="00F146C2" w:rsidDel="00F146C2">
        <w:t xml:space="preserve"> </w:t>
      </w:r>
      <w:r w:rsidR="000905C2">
        <w:t xml:space="preserve">(an increase of 5.1%). </w:t>
      </w:r>
      <w:r w:rsidR="000905C2" w:rsidRPr="00343C4B">
        <w:t xml:space="preserve">The net increase over 6 years is driven by higher costs in </w:t>
      </w:r>
      <w:r w:rsidR="00911BFB">
        <w:t>Y</w:t>
      </w:r>
      <w:r w:rsidR="000905C2" w:rsidRPr="00343C4B">
        <w:t xml:space="preserve">ears 1-4 compared to the </w:t>
      </w:r>
      <w:r w:rsidR="00863949" w:rsidRPr="00343C4B">
        <w:t xml:space="preserve">submission considered by the PBAC in </w:t>
      </w:r>
      <w:r w:rsidR="000905C2" w:rsidRPr="00343C4B">
        <w:t xml:space="preserve">May 2024, which is likely due to the increase in treatment persistence from 65% to 85% in </w:t>
      </w:r>
      <w:r w:rsidR="00911BFB">
        <w:t>Y</w:t>
      </w:r>
      <w:r w:rsidR="000905C2" w:rsidRPr="00343C4B">
        <w:t xml:space="preserve">ear 1 of the estimates, increasing the number of patients continuing treatment into </w:t>
      </w:r>
      <w:r w:rsidR="00911BFB">
        <w:t>Y</w:t>
      </w:r>
      <w:r w:rsidR="000905C2" w:rsidRPr="00343C4B">
        <w:t>ear 2 and beyond.</w:t>
      </w:r>
    </w:p>
    <w:p w14:paraId="126276E5" w14:textId="77777777" w:rsidR="0031343E" w:rsidRPr="0031343E" w:rsidRDefault="0031343E" w:rsidP="0031343E">
      <w:pPr>
        <w:pStyle w:val="4-SubsectionHeading"/>
        <w:rPr>
          <w:iCs/>
        </w:rPr>
      </w:pPr>
      <w:bookmarkStart w:id="25" w:name="_Toc22897648"/>
      <w:bookmarkStart w:id="26" w:name="_Toc107927634"/>
      <w:bookmarkStart w:id="27" w:name="_Toc135072010"/>
      <w:bookmarkStart w:id="28" w:name="_Toc22897649"/>
      <w:bookmarkStart w:id="29" w:name="_Toc107927635"/>
      <w:bookmarkStart w:id="30" w:name="_Toc135072011"/>
      <w:r w:rsidRPr="0031343E">
        <w:rPr>
          <w:iCs/>
        </w:rPr>
        <w:t>Quality Use of Medicines</w:t>
      </w:r>
      <w:bookmarkEnd w:id="25"/>
      <w:bookmarkEnd w:id="26"/>
      <w:bookmarkEnd w:id="27"/>
    </w:p>
    <w:p w14:paraId="22FE5729" w14:textId="61DC160A" w:rsidR="0031343E" w:rsidRPr="0031343E" w:rsidRDefault="000905C2" w:rsidP="00D16800">
      <w:pPr>
        <w:pStyle w:val="3-BodyText"/>
      </w:pPr>
      <w:r>
        <w:t xml:space="preserve">The re-submission provided additional information on Quality Use of Medicines (QUM) activities being undertaken by the Sponsor, </w:t>
      </w:r>
      <w:r w:rsidR="00863949">
        <w:t xml:space="preserve">including a </w:t>
      </w:r>
      <w:r>
        <w:t>discuss</w:t>
      </w:r>
      <w:r w:rsidR="00863949">
        <w:t>ion of</w:t>
      </w:r>
      <w:r>
        <w:t xml:space="preserve"> the existing specialise</w:t>
      </w:r>
      <w:r w:rsidR="00911BFB">
        <w:t>d</w:t>
      </w:r>
      <w:r>
        <w:t xml:space="preserve"> nursing support program in place for LCIG and a commitment to implement a similar support program for treating clinicians and patients on the best practice use of FosLD/FosCD and its administration, with ongoing support for patients. </w:t>
      </w:r>
    </w:p>
    <w:p w14:paraId="3D86771D" w14:textId="3CBFBE8F" w:rsidR="00D16800" w:rsidRPr="001244D0" w:rsidRDefault="00D16800" w:rsidP="00B21D3C">
      <w:pPr>
        <w:pStyle w:val="4-SubsectionHeading"/>
        <w:keepNext/>
        <w:rPr>
          <w:iCs/>
        </w:rPr>
      </w:pPr>
      <w:r w:rsidRPr="001244D0">
        <w:rPr>
          <w:iCs/>
        </w:rPr>
        <w:t>Financial Management – Risk Sharing Arrangements</w:t>
      </w:r>
      <w:bookmarkEnd w:id="28"/>
      <w:bookmarkEnd w:id="29"/>
      <w:bookmarkEnd w:id="30"/>
    </w:p>
    <w:p w14:paraId="4C3BF2F6" w14:textId="17580993" w:rsidR="00800F50" w:rsidRDefault="00800F50" w:rsidP="00800F50">
      <w:pPr>
        <w:pStyle w:val="3-BodyText"/>
      </w:pPr>
      <w:r>
        <w:t xml:space="preserve">The re-submission proposed a revised </w:t>
      </w:r>
      <w:r w:rsidR="00911BFB">
        <w:t>r</w:t>
      </w:r>
      <w:r>
        <w:t xml:space="preserve">isk </w:t>
      </w:r>
      <w:r w:rsidR="00911BFB">
        <w:t>s</w:t>
      </w:r>
      <w:r>
        <w:t xml:space="preserve">haring </w:t>
      </w:r>
      <w:r w:rsidR="00911BFB">
        <w:t>a</w:t>
      </w:r>
      <w:r>
        <w:t>rrangement (RSA) that include</w:t>
      </w:r>
      <w:r w:rsidR="00863949">
        <w:t>d</w:t>
      </w:r>
      <w:r>
        <w:t xml:space="preserve"> both an increased rebate level for FosLD/FosCD of </w:t>
      </w:r>
      <w:r w:rsidR="00723C50" w:rsidRPr="00307832">
        <w:rPr>
          <w:color w:val="000000"/>
          <w:w w:val="15"/>
          <w:shd w:val="solid" w:color="000000" w:fill="000000"/>
          <w:fitText w:val="-20" w:id="-761000703"/>
          <w14:textFill>
            <w14:solidFill>
              <w14:srgbClr w14:val="000000">
                <w14:alpha w14:val="100000"/>
              </w14:srgbClr>
            </w14:solidFill>
          </w14:textFill>
        </w:rPr>
        <w:t xml:space="preserve">|  </w:t>
      </w:r>
      <w:r w:rsidR="00723C50" w:rsidRPr="00307832">
        <w:rPr>
          <w:color w:val="000000"/>
          <w:spacing w:val="-69"/>
          <w:w w:val="15"/>
          <w:shd w:val="solid" w:color="000000" w:fill="000000"/>
          <w:fitText w:val="-20" w:id="-761000703"/>
          <w14:textFill>
            <w14:solidFill>
              <w14:srgbClr w14:val="000000">
                <w14:alpha w14:val="100000"/>
              </w14:srgbClr>
            </w14:solidFill>
          </w14:textFill>
        </w:rPr>
        <w:t>|</w:t>
      </w:r>
      <w:r>
        <w:t xml:space="preserve">% (compared to </w:t>
      </w:r>
      <w:r w:rsidR="00723C50" w:rsidRPr="00307832">
        <w:rPr>
          <w:color w:val="000000"/>
          <w:w w:val="15"/>
          <w:shd w:val="solid" w:color="000000" w:fill="000000"/>
          <w:fitText w:val="-20" w:id="-761000702"/>
          <w14:textFill>
            <w14:solidFill>
              <w14:srgbClr w14:val="000000">
                <w14:alpha w14:val="100000"/>
              </w14:srgbClr>
            </w14:solidFill>
          </w14:textFill>
        </w:rPr>
        <w:t xml:space="preserve">|  </w:t>
      </w:r>
      <w:r w:rsidR="00723C50" w:rsidRPr="00307832">
        <w:rPr>
          <w:color w:val="000000"/>
          <w:spacing w:val="-69"/>
          <w:w w:val="15"/>
          <w:shd w:val="solid" w:color="000000" w:fill="000000"/>
          <w:fitText w:val="-20" w:id="-761000702"/>
          <w14:textFill>
            <w14:solidFill>
              <w14:srgbClr w14:val="000000">
                <w14:alpha w14:val="100000"/>
              </w14:srgbClr>
            </w14:solidFill>
          </w14:textFill>
        </w:rPr>
        <w:t>|</w:t>
      </w:r>
      <w:r w:rsidRPr="00D711A4">
        <w:t>%</w:t>
      </w:r>
      <w:r>
        <w:t xml:space="preserve"> for LCIG) and </w:t>
      </w:r>
      <w:r w:rsidR="00863949">
        <w:t xml:space="preserve">an </w:t>
      </w:r>
      <w:r>
        <w:t>adjust</w:t>
      </w:r>
      <w:r w:rsidR="00863949">
        <w:t xml:space="preserve">ment </w:t>
      </w:r>
      <w:r>
        <w:t xml:space="preserve">for the revised financial estimates. The re-submission argued the PBAC had considered incremental uptake from oral therapies for Parkinson's disease to be reasonable, therefore it was appropriate for the existing LCIG RSA caps to be increased to allow for this anticipated use in a larger cohort of patients. </w:t>
      </w:r>
    </w:p>
    <w:p w14:paraId="7F8A3F25" w14:textId="3E3B24BF" w:rsidR="005C690D" w:rsidRDefault="005C690D" w:rsidP="005C6190">
      <w:pPr>
        <w:pStyle w:val="3-BodyText"/>
      </w:pPr>
      <w:r>
        <w:t xml:space="preserve">For reference, the past 7 years of Commonwealth payments for LCIG are shown in Table 12 below. </w:t>
      </w:r>
    </w:p>
    <w:p w14:paraId="47FF9F41" w14:textId="7F926D06" w:rsidR="005C690D" w:rsidRPr="00D01F45" w:rsidRDefault="005C690D" w:rsidP="005C690D">
      <w:pPr>
        <w:pStyle w:val="Caption"/>
      </w:pPr>
      <w:r>
        <w:t xml:space="preserve">Table 12: </w:t>
      </w:r>
      <w:r w:rsidRPr="00D01F45">
        <w:t xml:space="preserve">Commonwealth expenditure on LCIG, </w:t>
      </w:r>
      <w:r w:rsidR="00723C50" w:rsidRPr="00723C50">
        <w:rPr>
          <w:color w:val="000000"/>
          <w:spacing w:val="58"/>
          <w:shd w:val="solid" w:color="000000" w:fill="000000"/>
          <w:fitText w:val="360" w:id="-761000701"/>
          <w14:textFill>
            <w14:solidFill>
              <w14:srgbClr w14:val="000000">
                <w14:alpha w14:val="100000"/>
              </w14:srgbClr>
            </w14:solidFill>
          </w14:textFill>
        </w:rPr>
        <w:t>|||</w:t>
      </w:r>
      <w:r w:rsidR="00723C50" w:rsidRPr="00723C50">
        <w:rPr>
          <w:color w:val="000000"/>
          <w:spacing w:val="3"/>
          <w:shd w:val="solid" w:color="000000" w:fill="000000"/>
          <w:fitText w:val="360" w:id="-761000701"/>
          <w14:textFill>
            <w14:solidFill>
              <w14:srgbClr w14:val="000000">
                <w14:alpha w14:val="100000"/>
              </w14:srgbClr>
            </w14:solidFill>
          </w14:textFill>
        </w:rPr>
        <w:t>|</w:t>
      </w:r>
      <w:r w:rsidRPr="00D01F45">
        <w:t xml:space="preserve"> 2017 to </w:t>
      </w:r>
      <w:r w:rsidR="00723C50" w:rsidRPr="00723C50">
        <w:rPr>
          <w:color w:val="000000"/>
          <w:spacing w:val="58"/>
          <w:shd w:val="solid" w:color="000000" w:fill="000000"/>
          <w:fitText w:val="360" w:id="-761000700"/>
          <w14:textFill>
            <w14:solidFill>
              <w14:srgbClr w14:val="000000">
                <w14:alpha w14:val="100000"/>
              </w14:srgbClr>
            </w14:solidFill>
          </w14:textFill>
        </w:rPr>
        <w:t>|||</w:t>
      </w:r>
      <w:r w:rsidR="00723C50" w:rsidRPr="00723C50">
        <w:rPr>
          <w:color w:val="000000"/>
          <w:spacing w:val="3"/>
          <w:shd w:val="solid" w:color="000000" w:fill="000000"/>
          <w:fitText w:val="360" w:id="-761000700"/>
          <w14:textFill>
            <w14:solidFill>
              <w14:srgbClr w14:val="000000">
                <w14:alpha w14:val="100000"/>
              </w14:srgbClr>
            </w14:solidFill>
          </w14:textFill>
        </w:rPr>
        <w:t>|</w:t>
      </w:r>
      <w:r w:rsidRPr="00D01F45">
        <w:t xml:space="preserve"> 202</w:t>
      </w:r>
      <w:r w:rsidR="004E68D1">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27"/>
        <w:gridCol w:w="1536"/>
        <w:gridCol w:w="2647"/>
        <w:gridCol w:w="1854"/>
        <w:gridCol w:w="1452"/>
      </w:tblGrid>
      <w:tr w:rsidR="005C690D" w:rsidRPr="00D01F45" w14:paraId="29914B92" w14:textId="77777777" w:rsidTr="00A666CE">
        <w:trPr>
          <w:trHeight w:val="227"/>
        </w:trPr>
        <w:tc>
          <w:tcPr>
            <w:tcW w:w="1550" w:type="dxa"/>
            <w:tcMar>
              <w:top w:w="0" w:type="dxa"/>
              <w:left w:w="108" w:type="dxa"/>
              <w:bottom w:w="0" w:type="dxa"/>
              <w:right w:w="108" w:type="dxa"/>
            </w:tcMar>
            <w:hideMark/>
          </w:tcPr>
          <w:p w14:paraId="348D4FF7" w14:textId="77777777" w:rsidR="005C690D" w:rsidRPr="00D01F45" w:rsidRDefault="005C690D" w:rsidP="002963E4">
            <w:pPr>
              <w:pStyle w:val="In-tableHeading"/>
              <w:rPr>
                <w:rFonts w:cs="Calibri"/>
              </w:rPr>
            </w:pPr>
            <w:r w:rsidRPr="00D01F45">
              <w:t>Cap year</w:t>
            </w:r>
          </w:p>
        </w:tc>
        <w:tc>
          <w:tcPr>
            <w:tcW w:w="1560" w:type="dxa"/>
            <w:tcMar>
              <w:top w:w="0" w:type="dxa"/>
              <w:left w:w="108" w:type="dxa"/>
              <w:bottom w:w="0" w:type="dxa"/>
              <w:right w:w="108" w:type="dxa"/>
            </w:tcMar>
            <w:hideMark/>
          </w:tcPr>
          <w:p w14:paraId="2C4177EB" w14:textId="77777777" w:rsidR="005C690D" w:rsidRPr="00D01F45" w:rsidRDefault="005C690D" w:rsidP="002963E4">
            <w:pPr>
              <w:pStyle w:val="In-tableHeading"/>
            </w:pPr>
            <w:r w:rsidRPr="00D01F45">
              <w:t>Cap threshold</w:t>
            </w:r>
          </w:p>
        </w:tc>
        <w:tc>
          <w:tcPr>
            <w:tcW w:w="2692" w:type="dxa"/>
            <w:tcMar>
              <w:top w:w="0" w:type="dxa"/>
              <w:left w:w="108" w:type="dxa"/>
              <w:bottom w:w="0" w:type="dxa"/>
              <w:right w:w="108" w:type="dxa"/>
            </w:tcMar>
            <w:hideMark/>
          </w:tcPr>
          <w:p w14:paraId="66A24D42" w14:textId="77777777" w:rsidR="005C690D" w:rsidRPr="00D01F45" w:rsidRDefault="005C690D" w:rsidP="002963E4">
            <w:pPr>
              <w:pStyle w:val="In-tableHeading"/>
            </w:pPr>
            <w:r w:rsidRPr="00D01F45">
              <w:t xml:space="preserve">Total Commonwealth </w:t>
            </w:r>
            <w:r>
              <w:t>p</w:t>
            </w:r>
            <w:r w:rsidRPr="00D01F45">
              <w:t>ayment</w:t>
            </w:r>
          </w:p>
        </w:tc>
        <w:tc>
          <w:tcPr>
            <w:tcW w:w="1884" w:type="dxa"/>
            <w:tcMar>
              <w:top w:w="0" w:type="dxa"/>
              <w:left w:w="108" w:type="dxa"/>
              <w:bottom w:w="0" w:type="dxa"/>
              <w:right w:w="108" w:type="dxa"/>
            </w:tcMar>
            <w:hideMark/>
          </w:tcPr>
          <w:p w14:paraId="7B7AC37A" w14:textId="77777777" w:rsidR="005C690D" w:rsidRPr="00D01F45" w:rsidRDefault="005C690D" w:rsidP="002963E4">
            <w:pPr>
              <w:pStyle w:val="In-tableHeading"/>
            </w:pPr>
            <w:r w:rsidRPr="00D01F45">
              <w:t>C</w:t>
            </w:r>
            <w:r>
              <w:t>ap</w:t>
            </w:r>
            <w:r w:rsidRPr="00D01F45">
              <w:t xml:space="preserve"> reimbursement</w:t>
            </w:r>
          </w:p>
        </w:tc>
        <w:tc>
          <w:tcPr>
            <w:tcW w:w="1475" w:type="dxa"/>
            <w:tcMar>
              <w:top w:w="0" w:type="dxa"/>
              <w:left w:w="108" w:type="dxa"/>
              <w:bottom w:w="0" w:type="dxa"/>
              <w:right w:w="108" w:type="dxa"/>
            </w:tcMar>
            <w:hideMark/>
          </w:tcPr>
          <w:p w14:paraId="2FAA0BBE" w14:textId="77777777" w:rsidR="005C690D" w:rsidRPr="00D01F45" w:rsidRDefault="005C690D" w:rsidP="002963E4">
            <w:pPr>
              <w:pStyle w:val="In-tableHeading"/>
            </w:pPr>
            <w:r w:rsidRPr="00D01F45">
              <w:t>% cap reached</w:t>
            </w:r>
          </w:p>
        </w:tc>
      </w:tr>
      <w:tr w:rsidR="005C690D" w:rsidRPr="00D01F45" w14:paraId="0E8C69BA" w14:textId="77777777" w:rsidTr="00A666CE">
        <w:trPr>
          <w:trHeight w:val="227"/>
        </w:trPr>
        <w:tc>
          <w:tcPr>
            <w:tcW w:w="1550" w:type="dxa"/>
            <w:noWrap/>
            <w:tcMar>
              <w:top w:w="0" w:type="dxa"/>
              <w:left w:w="108" w:type="dxa"/>
              <w:bottom w:w="0" w:type="dxa"/>
              <w:right w:w="108" w:type="dxa"/>
            </w:tcMar>
            <w:hideMark/>
          </w:tcPr>
          <w:p w14:paraId="460CE7D2" w14:textId="7889932D" w:rsidR="005C690D" w:rsidRPr="005F378B" w:rsidRDefault="00723C50">
            <w:pPr>
              <w:rPr>
                <w:rFonts w:ascii="Arial Narrow" w:hAnsi="Arial Narrow"/>
                <w:color w:val="000000"/>
                <w:sz w:val="20"/>
                <w:szCs w:val="20"/>
              </w:rPr>
            </w:pPr>
            <w:r w:rsidRPr="00723C50">
              <w:rPr>
                <w:rFonts w:ascii="Arial Narrow" w:hAnsi="Arial Narrow"/>
                <w:color w:val="000000"/>
                <w:spacing w:val="11"/>
                <w:sz w:val="20"/>
                <w:szCs w:val="20"/>
                <w:shd w:val="solid" w:color="000000" w:fill="000000"/>
                <w:fitText w:val="320" w:id="-761000699"/>
                <w14:textFill>
                  <w14:solidFill>
                    <w14:srgbClr w14:val="000000">
                      <w14:alpha w14:val="100000"/>
                    </w14:srgbClr>
                  </w14:solidFill>
                </w14:textFill>
              </w:rPr>
              <w:t>||  |</w:t>
            </w:r>
            <w:r w:rsidRPr="00723C50">
              <w:rPr>
                <w:rFonts w:ascii="Arial Narrow" w:hAnsi="Arial Narrow"/>
                <w:color w:val="000000"/>
                <w:spacing w:val="4"/>
                <w:sz w:val="20"/>
                <w:szCs w:val="20"/>
                <w:shd w:val="solid" w:color="000000" w:fill="000000"/>
                <w:fitText w:val="320" w:id="-761000699"/>
                <w14:textFill>
                  <w14:solidFill>
                    <w14:srgbClr w14:val="000000">
                      <w14:alpha w14:val="100000"/>
                    </w14:srgbClr>
                  </w14:solidFill>
                </w14:textFill>
              </w:rPr>
              <w:t>|</w:t>
            </w:r>
            <w:r w:rsidR="008729B6" w:rsidRPr="005F378B">
              <w:rPr>
                <w:rFonts w:ascii="Arial Narrow" w:hAnsi="Arial Narrow"/>
                <w:color w:val="000000"/>
                <w:sz w:val="20"/>
                <w:szCs w:val="20"/>
              </w:rPr>
              <w:t xml:space="preserve"> 17</w:t>
            </w:r>
            <w:r w:rsidR="005C690D" w:rsidRPr="005F378B">
              <w:rPr>
                <w:rFonts w:ascii="Arial Narrow" w:hAnsi="Arial Narrow"/>
                <w:color w:val="000000"/>
                <w:sz w:val="20"/>
                <w:szCs w:val="20"/>
              </w:rPr>
              <w:t xml:space="preserve"> - </w:t>
            </w:r>
            <w:r w:rsidRPr="00723C50">
              <w:rPr>
                <w:rFonts w:ascii="Arial Narrow" w:hAnsi="Arial Narrow"/>
                <w:color w:val="000000"/>
                <w:spacing w:val="11"/>
                <w:sz w:val="20"/>
                <w:szCs w:val="20"/>
                <w:shd w:val="solid" w:color="000000" w:fill="000000"/>
                <w:fitText w:val="320" w:id="-761000698"/>
                <w14:textFill>
                  <w14:solidFill>
                    <w14:srgbClr w14:val="000000">
                      <w14:alpha w14:val="100000"/>
                    </w14:srgbClr>
                  </w14:solidFill>
                </w14:textFill>
              </w:rPr>
              <w:t>||  |</w:t>
            </w:r>
            <w:r w:rsidRPr="00723C50">
              <w:rPr>
                <w:rFonts w:ascii="Arial Narrow" w:hAnsi="Arial Narrow"/>
                <w:color w:val="000000"/>
                <w:spacing w:val="4"/>
                <w:sz w:val="20"/>
                <w:szCs w:val="20"/>
                <w:shd w:val="solid" w:color="000000" w:fill="000000"/>
                <w:fitText w:val="320" w:id="-761000698"/>
                <w14:textFill>
                  <w14:solidFill>
                    <w14:srgbClr w14:val="000000">
                      <w14:alpha w14:val="100000"/>
                    </w14:srgbClr>
                  </w14:solidFill>
                </w14:textFill>
              </w:rPr>
              <w:t>|</w:t>
            </w:r>
            <w:r w:rsidR="005C690D" w:rsidRPr="005F378B">
              <w:rPr>
                <w:rFonts w:ascii="Arial Narrow" w:hAnsi="Arial Narrow"/>
                <w:color w:val="000000"/>
                <w:sz w:val="20"/>
                <w:szCs w:val="20"/>
              </w:rPr>
              <w:t xml:space="preserve"> 18</w:t>
            </w:r>
          </w:p>
        </w:tc>
        <w:tc>
          <w:tcPr>
            <w:tcW w:w="1560" w:type="dxa"/>
            <w:noWrap/>
            <w:tcMar>
              <w:top w:w="0" w:type="dxa"/>
              <w:left w:w="108" w:type="dxa"/>
              <w:bottom w:w="0" w:type="dxa"/>
              <w:right w:w="108" w:type="dxa"/>
            </w:tcMar>
            <w:hideMark/>
          </w:tcPr>
          <w:p w14:paraId="78263D93" w14:textId="061416EB" w:rsidR="005C690D" w:rsidRPr="00D01F45" w:rsidRDefault="005C690D">
            <w:pPr>
              <w:jc w:val="center"/>
              <w:rPr>
                <w:rFonts w:ascii="Arial Narrow" w:hAnsi="Arial Narrow"/>
                <w:color w:val="000000"/>
                <w:sz w:val="20"/>
                <w:szCs w:val="20"/>
              </w:rPr>
            </w:pPr>
            <w:r w:rsidRPr="00D01F45">
              <w:rPr>
                <w:rFonts w:ascii="Arial Narrow" w:hAnsi="Arial Narrow"/>
                <w:color w:val="000000"/>
                <w:sz w:val="20"/>
                <w:szCs w:val="20"/>
              </w:rPr>
              <w:t>$</w:t>
            </w:r>
            <w:r w:rsidR="00723C50" w:rsidRPr="00723C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2692" w:type="dxa"/>
            <w:noWrap/>
            <w:tcMar>
              <w:top w:w="0" w:type="dxa"/>
              <w:left w:w="108" w:type="dxa"/>
              <w:bottom w:w="0" w:type="dxa"/>
              <w:right w:w="108" w:type="dxa"/>
            </w:tcMar>
            <w:hideMark/>
          </w:tcPr>
          <w:p w14:paraId="6E152BE2" w14:textId="6E11D5AA" w:rsidR="005C690D" w:rsidRPr="00D01F45" w:rsidRDefault="005C690D">
            <w:pPr>
              <w:jc w:val="center"/>
              <w:rPr>
                <w:rFonts w:ascii="Arial Narrow" w:hAnsi="Arial Narrow"/>
                <w:color w:val="000000"/>
                <w:sz w:val="20"/>
                <w:szCs w:val="20"/>
              </w:rPr>
            </w:pPr>
            <w:r w:rsidRPr="00D01F45">
              <w:rPr>
                <w:rFonts w:ascii="Arial Narrow" w:hAnsi="Arial Narrow"/>
                <w:color w:val="000000"/>
                <w:sz w:val="20"/>
                <w:szCs w:val="20"/>
              </w:rPr>
              <w:t>$</w:t>
            </w:r>
            <w:r w:rsidR="00723C50" w:rsidRPr="00723C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1884" w:type="dxa"/>
            <w:noWrap/>
            <w:tcMar>
              <w:top w:w="0" w:type="dxa"/>
              <w:left w:w="108" w:type="dxa"/>
              <w:bottom w:w="0" w:type="dxa"/>
              <w:right w:w="108" w:type="dxa"/>
            </w:tcMar>
            <w:hideMark/>
          </w:tcPr>
          <w:p w14:paraId="3D416421" w14:textId="08752768" w:rsidR="005C690D" w:rsidRPr="00D01F45" w:rsidRDefault="005C690D">
            <w:pPr>
              <w:jc w:val="center"/>
              <w:rPr>
                <w:rFonts w:ascii="Arial Narrow" w:hAnsi="Arial Narrow"/>
                <w:color w:val="000000"/>
                <w:sz w:val="20"/>
                <w:szCs w:val="20"/>
              </w:rPr>
            </w:pPr>
            <w:r w:rsidRPr="00D01F45">
              <w:rPr>
                <w:rFonts w:ascii="Arial Narrow" w:hAnsi="Arial Narrow"/>
                <w:color w:val="000000"/>
                <w:sz w:val="20"/>
                <w:szCs w:val="20"/>
              </w:rPr>
              <w:t>$</w:t>
            </w:r>
            <w:r w:rsidR="00723C50" w:rsidRPr="00723C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1475" w:type="dxa"/>
            <w:noWrap/>
            <w:tcMar>
              <w:top w:w="0" w:type="dxa"/>
              <w:left w:w="108" w:type="dxa"/>
              <w:bottom w:w="0" w:type="dxa"/>
              <w:right w:w="108" w:type="dxa"/>
            </w:tcMar>
            <w:hideMark/>
          </w:tcPr>
          <w:p w14:paraId="10AB168A" w14:textId="568B4E2A" w:rsidR="005C690D" w:rsidRPr="00D01F45" w:rsidRDefault="00723C50">
            <w:pPr>
              <w:jc w:val="center"/>
              <w:rPr>
                <w:rFonts w:ascii="Arial Narrow" w:hAnsi="Arial Narrow"/>
                <w:color w:val="000000"/>
                <w:sz w:val="20"/>
                <w:szCs w:val="20"/>
              </w:rPr>
            </w:pPr>
            <w:r w:rsidRPr="00723C50">
              <w:rPr>
                <w:rFonts w:ascii="Arial Narrow" w:hAnsi="Arial Narrow"/>
                <w:color w:val="000000"/>
                <w:sz w:val="20"/>
                <w:szCs w:val="20"/>
                <w:shd w:val="solid" w:color="000000" w:fill="000000"/>
                <w14:textFill>
                  <w14:solidFill>
                    <w14:srgbClr w14:val="000000">
                      <w14:alpha w14:val="100000"/>
                    </w14:srgbClr>
                  </w14:solidFill>
                </w14:textFill>
              </w:rPr>
              <w:t>|</w:t>
            </w:r>
            <w:r w:rsidR="005C690D" w:rsidRPr="00D01F45">
              <w:rPr>
                <w:rFonts w:ascii="Arial Narrow" w:hAnsi="Arial Narrow"/>
                <w:color w:val="000000"/>
                <w:sz w:val="20"/>
                <w:szCs w:val="20"/>
              </w:rPr>
              <w:t>%</w:t>
            </w:r>
          </w:p>
        </w:tc>
      </w:tr>
      <w:tr w:rsidR="005C690D" w:rsidRPr="00D01F45" w14:paraId="777ADD38" w14:textId="77777777" w:rsidTr="00A666CE">
        <w:trPr>
          <w:trHeight w:val="227"/>
        </w:trPr>
        <w:tc>
          <w:tcPr>
            <w:tcW w:w="1550" w:type="dxa"/>
            <w:noWrap/>
            <w:tcMar>
              <w:top w:w="0" w:type="dxa"/>
              <w:left w:w="108" w:type="dxa"/>
              <w:bottom w:w="0" w:type="dxa"/>
              <w:right w:w="108" w:type="dxa"/>
            </w:tcMar>
            <w:hideMark/>
          </w:tcPr>
          <w:p w14:paraId="3BC0C3E3" w14:textId="6B61B2BB" w:rsidR="005C690D" w:rsidRPr="005F378B" w:rsidRDefault="00723C50">
            <w:pPr>
              <w:rPr>
                <w:rFonts w:ascii="Arial Narrow" w:hAnsi="Arial Narrow"/>
                <w:color w:val="000000"/>
                <w:sz w:val="20"/>
                <w:szCs w:val="20"/>
              </w:rPr>
            </w:pPr>
            <w:r w:rsidRPr="00723C50">
              <w:rPr>
                <w:rFonts w:ascii="Arial Narrow" w:hAnsi="Arial Narrow"/>
                <w:color w:val="000000"/>
                <w:spacing w:val="11"/>
                <w:sz w:val="20"/>
                <w:szCs w:val="20"/>
                <w:shd w:val="solid" w:color="000000" w:fill="000000"/>
                <w:fitText w:val="320" w:id="-761000697"/>
                <w14:textFill>
                  <w14:solidFill>
                    <w14:srgbClr w14:val="000000">
                      <w14:alpha w14:val="100000"/>
                    </w14:srgbClr>
                  </w14:solidFill>
                </w14:textFill>
              </w:rPr>
              <w:t>||  |</w:t>
            </w:r>
            <w:r w:rsidRPr="00723C50">
              <w:rPr>
                <w:rFonts w:ascii="Arial Narrow" w:hAnsi="Arial Narrow"/>
                <w:color w:val="000000"/>
                <w:spacing w:val="4"/>
                <w:sz w:val="20"/>
                <w:szCs w:val="20"/>
                <w:shd w:val="solid" w:color="000000" w:fill="000000"/>
                <w:fitText w:val="320" w:id="-761000697"/>
                <w14:textFill>
                  <w14:solidFill>
                    <w14:srgbClr w14:val="000000">
                      <w14:alpha w14:val="100000"/>
                    </w14:srgbClr>
                  </w14:solidFill>
                </w14:textFill>
              </w:rPr>
              <w:t>|</w:t>
            </w:r>
            <w:r w:rsidR="008729B6" w:rsidRPr="005F378B">
              <w:rPr>
                <w:rFonts w:ascii="Arial Narrow" w:hAnsi="Arial Narrow"/>
                <w:color w:val="000000"/>
                <w:sz w:val="20"/>
                <w:szCs w:val="20"/>
              </w:rPr>
              <w:t xml:space="preserve"> 18</w:t>
            </w:r>
            <w:r w:rsidR="005C690D" w:rsidRPr="005F378B">
              <w:rPr>
                <w:rFonts w:ascii="Arial Narrow" w:hAnsi="Arial Narrow"/>
                <w:color w:val="000000"/>
                <w:sz w:val="20"/>
                <w:szCs w:val="20"/>
              </w:rPr>
              <w:t xml:space="preserve"> - </w:t>
            </w:r>
            <w:r w:rsidRPr="00723C50">
              <w:rPr>
                <w:rFonts w:ascii="Arial Narrow" w:hAnsi="Arial Narrow"/>
                <w:color w:val="000000"/>
                <w:spacing w:val="11"/>
                <w:sz w:val="20"/>
                <w:szCs w:val="20"/>
                <w:shd w:val="solid" w:color="000000" w:fill="000000"/>
                <w:fitText w:val="320" w:id="-761000696"/>
                <w14:textFill>
                  <w14:solidFill>
                    <w14:srgbClr w14:val="000000">
                      <w14:alpha w14:val="100000"/>
                    </w14:srgbClr>
                  </w14:solidFill>
                </w14:textFill>
              </w:rPr>
              <w:t>||  |</w:t>
            </w:r>
            <w:r w:rsidRPr="00723C50">
              <w:rPr>
                <w:rFonts w:ascii="Arial Narrow" w:hAnsi="Arial Narrow"/>
                <w:color w:val="000000"/>
                <w:spacing w:val="4"/>
                <w:sz w:val="20"/>
                <w:szCs w:val="20"/>
                <w:shd w:val="solid" w:color="000000" w:fill="000000"/>
                <w:fitText w:val="320" w:id="-761000696"/>
                <w14:textFill>
                  <w14:solidFill>
                    <w14:srgbClr w14:val="000000">
                      <w14:alpha w14:val="100000"/>
                    </w14:srgbClr>
                  </w14:solidFill>
                </w14:textFill>
              </w:rPr>
              <w:t>|</w:t>
            </w:r>
            <w:r w:rsidR="005C690D" w:rsidRPr="005F378B">
              <w:rPr>
                <w:rFonts w:ascii="Arial Narrow" w:hAnsi="Arial Narrow"/>
                <w:color w:val="000000"/>
                <w:sz w:val="20"/>
                <w:szCs w:val="20"/>
              </w:rPr>
              <w:t xml:space="preserve"> 19</w:t>
            </w:r>
          </w:p>
        </w:tc>
        <w:tc>
          <w:tcPr>
            <w:tcW w:w="1560" w:type="dxa"/>
            <w:noWrap/>
            <w:tcMar>
              <w:top w:w="0" w:type="dxa"/>
              <w:left w:w="108" w:type="dxa"/>
              <w:bottom w:w="0" w:type="dxa"/>
              <w:right w:w="108" w:type="dxa"/>
            </w:tcMar>
            <w:hideMark/>
          </w:tcPr>
          <w:p w14:paraId="6D27A198" w14:textId="7E118650" w:rsidR="005C690D" w:rsidRPr="00D01F45" w:rsidRDefault="005C690D">
            <w:pPr>
              <w:jc w:val="center"/>
              <w:rPr>
                <w:rFonts w:ascii="Arial Narrow" w:hAnsi="Arial Narrow"/>
                <w:color w:val="000000"/>
                <w:sz w:val="20"/>
                <w:szCs w:val="20"/>
              </w:rPr>
            </w:pPr>
            <w:r w:rsidRPr="00D01F45">
              <w:rPr>
                <w:rFonts w:ascii="Arial Narrow" w:hAnsi="Arial Narrow"/>
                <w:color w:val="000000"/>
                <w:sz w:val="20"/>
                <w:szCs w:val="20"/>
              </w:rPr>
              <w:t>$</w:t>
            </w:r>
            <w:r w:rsidR="00723C50" w:rsidRPr="00723C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2692" w:type="dxa"/>
            <w:noWrap/>
            <w:tcMar>
              <w:top w:w="0" w:type="dxa"/>
              <w:left w:w="108" w:type="dxa"/>
              <w:bottom w:w="0" w:type="dxa"/>
              <w:right w:w="108" w:type="dxa"/>
            </w:tcMar>
            <w:hideMark/>
          </w:tcPr>
          <w:p w14:paraId="246F4506" w14:textId="3DFA2E81" w:rsidR="005C690D" w:rsidRPr="00D01F45" w:rsidRDefault="005C690D">
            <w:pPr>
              <w:jc w:val="center"/>
              <w:rPr>
                <w:rFonts w:ascii="Arial Narrow" w:hAnsi="Arial Narrow"/>
                <w:color w:val="000000"/>
                <w:sz w:val="20"/>
                <w:szCs w:val="20"/>
              </w:rPr>
            </w:pPr>
            <w:r w:rsidRPr="00D01F45">
              <w:rPr>
                <w:rFonts w:ascii="Arial Narrow" w:hAnsi="Arial Narrow"/>
                <w:color w:val="000000"/>
                <w:sz w:val="20"/>
                <w:szCs w:val="20"/>
              </w:rPr>
              <w:t>$</w:t>
            </w:r>
            <w:r w:rsidR="00723C50" w:rsidRPr="00723C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1884" w:type="dxa"/>
            <w:noWrap/>
            <w:tcMar>
              <w:top w:w="0" w:type="dxa"/>
              <w:left w:w="108" w:type="dxa"/>
              <w:bottom w:w="0" w:type="dxa"/>
              <w:right w:w="108" w:type="dxa"/>
            </w:tcMar>
            <w:hideMark/>
          </w:tcPr>
          <w:p w14:paraId="5BB7B3F2" w14:textId="5276575E" w:rsidR="005C690D" w:rsidRPr="00D01F45" w:rsidRDefault="005C690D">
            <w:pPr>
              <w:jc w:val="center"/>
              <w:rPr>
                <w:rFonts w:ascii="Arial Narrow" w:hAnsi="Arial Narrow"/>
                <w:color w:val="000000"/>
                <w:sz w:val="20"/>
                <w:szCs w:val="20"/>
              </w:rPr>
            </w:pPr>
            <w:r w:rsidRPr="00D01F45">
              <w:rPr>
                <w:rFonts w:ascii="Arial Narrow" w:hAnsi="Arial Narrow"/>
                <w:color w:val="000000"/>
                <w:sz w:val="20"/>
                <w:szCs w:val="20"/>
              </w:rPr>
              <w:t>$</w:t>
            </w:r>
            <w:r w:rsidR="00723C50" w:rsidRPr="00723C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1475" w:type="dxa"/>
            <w:noWrap/>
            <w:tcMar>
              <w:top w:w="0" w:type="dxa"/>
              <w:left w:w="108" w:type="dxa"/>
              <w:bottom w:w="0" w:type="dxa"/>
              <w:right w:w="108" w:type="dxa"/>
            </w:tcMar>
            <w:hideMark/>
          </w:tcPr>
          <w:p w14:paraId="317F30AB" w14:textId="3DBC58D3" w:rsidR="005C690D" w:rsidRPr="00D01F45" w:rsidRDefault="00723C50">
            <w:pPr>
              <w:jc w:val="center"/>
              <w:rPr>
                <w:rFonts w:ascii="Arial Narrow" w:hAnsi="Arial Narrow"/>
                <w:color w:val="000000"/>
                <w:sz w:val="20"/>
                <w:szCs w:val="20"/>
              </w:rPr>
            </w:pPr>
            <w:r w:rsidRPr="00723C50">
              <w:rPr>
                <w:rFonts w:ascii="Arial Narrow" w:hAnsi="Arial Narrow"/>
                <w:color w:val="000000"/>
                <w:sz w:val="20"/>
                <w:szCs w:val="20"/>
                <w:shd w:val="solid" w:color="000000" w:fill="000000"/>
                <w14:textFill>
                  <w14:solidFill>
                    <w14:srgbClr w14:val="000000">
                      <w14:alpha w14:val="100000"/>
                    </w14:srgbClr>
                  </w14:solidFill>
                </w14:textFill>
              </w:rPr>
              <w:t>|</w:t>
            </w:r>
            <w:r w:rsidR="005C690D" w:rsidRPr="00D01F45">
              <w:rPr>
                <w:rFonts w:ascii="Arial Narrow" w:hAnsi="Arial Narrow"/>
                <w:color w:val="000000"/>
                <w:sz w:val="20"/>
                <w:szCs w:val="20"/>
              </w:rPr>
              <w:t>%</w:t>
            </w:r>
          </w:p>
        </w:tc>
      </w:tr>
      <w:tr w:rsidR="005C690D" w:rsidRPr="00D01F45" w14:paraId="0DF22704" w14:textId="77777777" w:rsidTr="00A666CE">
        <w:trPr>
          <w:trHeight w:val="227"/>
        </w:trPr>
        <w:tc>
          <w:tcPr>
            <w:tcW w:w="1550" w:type="dxa"/>
            <w:noWrap/>
            <w:tcMar>
              <w:top w:w="0" w:type="dxa"/>
              <w:left w:w="108" w:type="dxa"/>
              <w:bottom w:w="0" w:type="dxa"/>
              <w:right w:w="108" w:type="dxa"/>
            </w:tcMar>
            <w:hideMark/>
          </w:tcPr>
          <w:p w14:paraId="3F85AA06" w14:textId="10AF6177" w:rsidR="005C690D" w:rsidRPr="005F378B" w:rsidRDefault="00723C50">
            <w:pPr>
              <w:rPr>
                <w:rFonts w:ascii="Arial Narrow" w:hAnsi="Arial Narrow"/>
                <w:color w:val="000000"/>
                <w:sz w:val="20"/>
                <w:szCs w:val="20"/>
              </w:rPr>
            </w:pPr>
            <w:r w:rsidRPr="00723C50">
              <w:rPr>
                <w:rFonts w:ascii="Arial Narrow" w:hAnsi="Arial Narrow"/>
                <w:color w:val="000000"/>
                <w:spacing w:val="11"/>
                <w:sz w:val="20"/>
                <w:szCs w:val="20"/>
                <w:shd w:val="solid" w:color="000000" w:fill="000000"/>
                <w:fitText w:val="320" w:id="-761000695"/>
                <w14:textFill>
                  <w14:solidFill>
                    <w14:srgbClr w14:val="000000">
                      <w14:alpha w14:val="100000"/>
                    </w14:srgbClr>
                  </w14:solidFill>
                </w14:textFill>
              </w:rPr>
              <w:t>||  |</w:t>
            </w:r>
            <w:r w:rsidRPr="00723C50">
              <w:rPr>
                <w:rFonts w:ascii="Arial Narrow" w:hAnsi="Arial Narrow"/>
                <w:color w:val="000000"/>
                <w:spacing w:val="4"/>
                <w:sz w:val="20"/>
                <w:szCs w:val="20"/>
                <w:shd w:val="solid" w:color="000000" w:fill="000000"/>
                <w:fitText w:val="320" w:id="-761000695"/>
                <w14:textFill>
                  <w14:solidFill>
                    <w14:srgbClr w14:val="000000">
                      <w14:alpha w14:val="100000"/>
                    </w14:srgbClr>
                  </w14:solidFill>
                </w14:textFill>
              </w:rPr>
              <w:t>|</w:t>
            </w:r>
            <w:r w:rsidR="008729B6" w:rsidRPr="005F378B">
              <w:rPr>
                <w:rFonts w:ascii="Arial Narrow" w:hAnsi="Arial Narrow"/>
                <w:color w:val="000000"/>
                <w:sz w:val="20"/>
                <w:szCs w:val="20"/>
              </w:rPr>
              <w:t xml:space="preserve"> 19</w:t>
            </w:r>
            <w:r w:rsidR="005C690D" w:rsidRPr="005F378B">
              <w:rPr>
                <w:rFonts w:ascii="Arial Narrow" w:hAnsi="Arial Narrow"/>
                <w:color w:val="000000"/>
                <w:sz w:val="20"/>
                <w:szCs w:val="20"/>
              </w:rPr>
              <w:t xml:space="preserve"> - </w:t>
            </w:r>
            <w:r w:rsidRPr="00723C50">
              <w:rPr>
                <w:rFonts w:ascii="Arial Narrow" w:hAnsi="Arial Narrow"/>
                <w:color w:val="000000"/>
                <w:spacing w:val="11"/>
                <w:sz w:val="20"/>
                <w:szCs w:val="20"/>
                <w:shd w:val="solid" w:color="000000" w:fill="000000"/>
                <w:fitText w:val="320" w:id="-761000694"/>
                <w14:textFill>
                  <w14:solidFill>
                    <w14:srgbClr w14:val="000000">
                      <w14:alpha w14:val="100000"/>
                    </w14:srgbClr>
                  </w14:solidFill>
                </w14:textFill>
              </w:rPr>
              <w:t>||  |</w:t>
            </w:r>
            <w:r w:rsidRPr="00723C50">
              <w:rPr>
                <w:rFonts w:ascii="Arial Narrow" w:hAnsi="Arial Narrow"/>
                <w:color w:val="000000"/>
                <w:spacing w:val="4"/>
                <w:sz w:val="20"/>
                <w:szCs w:val="20"/>
                <w:shd w:val="solid" w:color="000000" w:fill="000000"/>
                <w:fitText w:val="320" w:id="-761000694"/>
                <w14:textFill>
                  <w14:solidFill>
                    <w14:srgbClr w14:val="000000">
                      <w14:alpha w14:val="100000"/>
                    </w14:srgbClr>
                  </w14:solidFill>
                </w14:textFill>
              </w:rPr>
              <w:t>|</w:t>
            </w:r>
            <w:r w:rsidR="005C690D" w:rsidRPr="005F378B">
              <w:rPr>
                <w:rFonts w:ascii="Arial Narrow" w:hAnsi="Arial Narrow"/>
                <w:color w:val="000000"/>
                <w:sz w:val="20"/>
                <w:szCs w:val="20"/>
              </w:rPr>
              <w:t xml:space="preserve"> 20</w:t>
            </w:r>
          </w:p>
        </w:tc>
        <w:tc>
          <w:tcPr>
            <w:tcW w:w="1560" w:type="dxa"/>
            <w:noWrap/>
            <w:tcMar>
              <w:top w:w="0" w:type="dxa"/>
              <w:left w:w="108" w:type="dxa"/>
              <w:bottom w:w="0" w:type="dxa"/>
              <w:right w:w="108" w:type="dxa"/>
            </w:tcMar>
            <w:hideMark/>
          </w:tcPr>
          <w:p w14:paraId="05D88B9D" w14:textId="54F1D5A0" w:rsidR="005C690D" w:rsidRPr="00D01F45" w:rsidRDefault="005C690D">
            <w:pPr>
              <w:jc w:val="center"/>
              <w:rPr>
                <w:rFonts w:ascii="Arial Narrow" w:hAnsi="Arial Narrow"/>
                <w:color w:val="000000"/>
                <w:sz w:val="20"/>
                <w:szCs w:val="20"/>
              </w:rPr>
            </w:pPr>
            <w:r w:rsidRPr="00D01F45">
              <w:rPr>
                <w:rFonts w:ascii="Arial Narrow" w:hAnsi="Arial Narrow"/>
                <w:color w:val="000000"/>
                <w:sz w:val="20"/>
                <w:szCs w:val="20"/>
              </w:rPr>
              <w:t>$</w:t>
            </w:r>
            <w:r w:rsidR="00723C50" w:rsidRPr="00723C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2692" w:type="dxa"/>
            <w:noWrap/>
            <w:tcMar>
              <w:top w:w="0" w:type="dxa"/>
              <w:left w:w="108" w:type="dxa"/>
              <w:bottom w:w="0" w:type="dxa"/>
              <w:right w:w="108" w:type="dxa"/>
            </w:tcMar>
            <w:hideMark/>
          </w:tcPr>
          <w:p w14:paraId="5F70BAEF" w14:textId="395CC9EA" w:rsidR="005C690D" w:rsidRPr="00D01F45" w:rsidRDefault="005C690D">
            <w:pPr>
              <w:jc w:val="center"/>
              <w:rPr>
                <w:rFonts w:ascii="Arial Narrow" w:hAnsi="Arial Narrow"/>
                <w:color w:val="000000"/>
                <w:sz w:val="20"/>
                <w:szCs w:val="20"/>
              </w:rPr>
            </w:pPr>
            <w:r w:rsidRPr="00D01F45">
              <w:rPr>
                <w:rFonts w:ascii="Arial Narrow" w:hAnsi="Arial Narrow"/>
                <w:color w:val="000000"/>
                <w:sz w:val="20"/>
                <w:szCs w:val="20"/>
              </w:rPr>
              <w:t>$</w:t>
            </w:r>
            <w:r w:rsidR="00723C50" w:rsidRPr="00723C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1884" w:type="dxa"/>
            <w:noWrap/>
            <w:tcMar>
              <w:top w:w="0" w:type="dxa"/>
              <w:left w:w="108" w:type="dxa"/>
              <w:bottom w:w="0" w:type="dxa"/>
              <w:right w:w="108" w:type="dxa"/>
            </w:tcMar>
            <w:hideMark/>
          </w:tcPr>
          <w:p w14:paraId="02C045CF" w14:textId="5A21779D" w:rsidR="005C690D" w:rsidRPr="00D01F45" w:rsidRDefault="005C690D">
            <w:pPr>
              <w:jc w:val="center"/>
              <w:rPr>
                <w:rFonts w:ascii="Arial Narrow" w:hAnsi="Arial Narrow"/>
                <w:color w:val="000000"/>
                <w:sz w:val="20"/>
                <w:szCs w:val="20"/>
              </w:rPr>
            </w:pPr>
            <w:r w:rsidRPr="00D01F45">
              <w:rPr>
                <w:rFonts w:ascii="Arial Narrow" w:hAnsi="Arial Narrow"/>
                <w:color w:val="000000"/>
                <w:sz w:val="20"/>
                <w:szCs w:val="20"/>
              </w:rPr>
              <w:t>$</w:t>
            </w:r>
            <w:r w:rsidR="00723C50" w:rsidRPr="00723C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1475" w:type="dxa"/>
            <w:noWrap/>
            <w:tcMar>
              <w:top w:w="0" w:type="dxa"/>
              <w:left w:w="108" w:type="dxa"/>
              <w:bottom w:w="0" w:type="dxa"/>
              <w:right w:w="108" w:type="dxa"/>
            </w:tcMar>
            <w:hideMark/>
          </w:tcPr>
          <w:p w14:paraId="2542C7A7" w14:textId="55DB3A05" w:rsidR="005C690D" w:rsidRPr="00D01F45" w:rsidRDefault="00723C50">
            <w:pPr>
              <w:jc w:val="center"/>
              <w:rPr>
                <w:rFonts w:ascii="Arial Narrow" w:hAnsi="Arial Narrow"/>
                <w:color w:val="000000"/>
                <w:sz w:val="20"/>
                <w:szCs w:val="20"/>
              </w:rPr>
            </w:pPr>
            <w:r w:rsidRPr="00723C50">
              <w:rPr>
                <w:rFonts w:ascii="Arial Narrow" w:hAnsi="Arial Narrow"/>
                <w:color w:val="000000"/>
                <w:sz w:val="20"/>
                <w:szCs w:val="20"/>
                <w:shd w:val="solid" w:color="000000" w:fill="000000"/>
                <w14:textFill>
                  <w14:solidFill>
                    <w14:srgbClr w14:val="000000">
                      <w14:alpha w14:val="100000"/>
                    </w14:srgbClr>
                  </w14:solidFill>
                </w14:textFill>
              </w:rPr>
              <w:t>|</w:t>
            </w:r>
            <w:r w:rsidR="005C690D" w:rsidRPr="00D01F45">
              <w:rPr>
                <w:rFonts w:ascii="Arial Narrow" w:hAnsi="Arial Narrow"/>
                <w:color w:val="000000"/>
                <w:sz w:val="20"/>
                <w:szCs w:val="20"/>
              </w:rPr>
              <w:t>%</w:t>
            </w:r>
          </w:p>
        </w:tc>
      </w:tr>
      <w:tr w:rsidR="005C690D" w:rsidRPr="00D01F45" w14:paraId="78221AF3" w14:textId="77777777" w:rsidTr="00A666CE">
        <w:trPr>
          <w:trHeight w:val="227"/>
        </w:trPr>
        <w:tc>
          <w:tcPr>
            <w:tcW w:w="1550" w:type="dxa"/>
            <w:noWrap/>
            <w:tcMar>
              <w:top w:w="0" w:type="dxa"/>
              <w:left w:w="108" w:type="dxa"/>
              <w:bottom w:w="0" w:type="dxa"/>
              <w:right w:w="108" w:type="dxa"/>
            </w:tcMar>
            <w:hideMark/>
          </w:tcPr>
          <w:p w14:paraId="1DCF8AAA" w14:textId="0434062C" w:rsidR="005C690D" w:rsidRPr="005F378B" w:rsidRDefault="00723C50">
            <w:pPr>
              <w:rPr>
                <w:rFonts w:ascii="Arial Narrow" w:hAnsi="Arial Narrow"/>
                <w:color w:val="000000"/>
                <w:sz w:val="20"/>
                <w:szCs w:val="20"/>
              </w:rPr>
            </w:pPr>
            <w:r w:rsidRPr="00723C50">
              <w:rPr>
                <w:rFonts w:ascii="Arial Narrow" w:hAnsi="Arial Narrow"/>
                <w:color w:val="000000"/>
                <w:spacing w:val="11"/>
                <w:sz w:val="20"/>
                <w:szCs w:val="20"/>
                <w:shd w:val="solid" w:color="000000" w:fill="000000"/>
                <w:fitText w:val="320" w:id="-761000693"/>
                <w14:textFill>
                  <w14:solidFill>
                    <w14:srgbClr w14:val="000000">
                      <w14:alpha w14:val="100000"/>
                    </w14:srgbClr>
                  </w14:solidFill>
                </w14:textFill>
              </w:rPr>
              <w:t>||  |</w:t>
            </w:r>
            <w:r w:rsidRPr="00723C50">
              <w:rPr>
                <w:rFonts w:ascii="Arial Narrow" w:hAnsi="Arial Narrow"/>
                <w:color w:val="000000"/>
                <w:spacing w:val="4"/>
                <w:sz w:val="20"/>
                <w:szCs w:val="20"/>
                <w:shd w:val="solid" w:color="000000" w:fill="000000"/>
                <w:fitText w:val="320" w:id="-761000693"/>
                <w14:textFill>
                  <w14:solidFill>
                    <w14:srgbClr w14:val="000000">
                      <w14:alpha w14:val="100000"/>
                    </w14:srgbClr>
                  </w14:solidFill>
                </w14:textFill>
              </w:rPr>
              <w:t>|</w:t>
            </w:r>
            <w:r w:rsidR="008729B6" w:rsidRPr="005F378B">
              <w:rPr>
                <w:rFonts w:ascii="Arial Narrow" w:hAnsi="Arial Narrow"/>
                <w:color w:val="000000"/>
                <w:sz w:val="20"/>
                <w:szCs w:val="20"/>
              </w:rPr>
              <w:t xml:space="preserve"> 20</w:t>
            </w:r>
            <w:r w:rsidR="005C690D" w:rsidRPr="005F378B">
              <w:rPr>
                <w:rFonts w:ascii="Arial Narrow" w:hAnsi="Arial Narrow"/>
                <w:color w:val="000000"/>
                <w:sz w:val="20"/>
                <w:szCs w:val="20"/>
              </w:rPr>
              <w:t xml:space="preserve"> - </w:t>
            </w:r>
            <w:r w:rsidRPr="00723C50">
              <w:rPr>
                <w:rFonts w:ascii="Arial Narrow" w:hAnsi="Arial Narrow"/>
                <w:color w:val="000000"/>
                <w:spacing w:val="11"/>
                <w:sz w:val="20"/>
                <w:szCs w:val="20"/>
                <w:shd w:val="solid" w:color="000000" w:fill="000000"/>
                <w:fitText w:val="320" w:id="-761000692"/>
                <w14:textFill>
                  <w14:solidFill>
                    <w14:srgbClr w14:val="000000">
                      <w14:alpha w14:val="100000"/>
                    </w14:srgbClr>
                  </w14:solidFill>
                </w14:textFill>
              </w:rPr>
              <w:t>||  |</w:t>
            </w:r>
            <w:r w:rsidRPr="00723C50">
              <w:rPr>
                <w:rFonts w:ascii="Arial Narrow" w:hAnsi="Arial Narrow"/>
                <w:color w:val="000000"/>
                <w:spacing w:val="4"/>
                <w:sz w:val="20"/>
                <w:szCs w:val="20"/>
                <w:shd w:val="solid" w:color="000000" w:fill="000000"/>
                <w:fitText w:val="320" w:id="-761000692"/>
                <w14:textFill>
                  <w14:solidFill>
                    <w14:srgbClr w14:val="000000">
                      <w14:alpha w14:val="100000"/>
                    </w14:srgbClr>
                  </w14:solidFill>
                </w14:textFill>
              </w:rPr>
              <w:t>|</w:t>
            </w:r>
            <w:r w:rsidR="005C690D" w:rsidRPr="005F378B">
              <w:rPr>
                <w:rFonts w:ascii="Arial Narrow" w:hAnsi="Arial Narrow"/>
                <w:color w:val="000000"/>
                <w:sz w:val="20"/>
                <w:szCs w:val="20"/>
              </w:rPr>
              <w:t xml:space="preserve"> 21</w:t>
            </w:r>
          </w:p>
        </w:tc>
        <w:tc>
          <w:tcPr>
            <w:tcW w:w="1560" w:type="dxa"/>
            <w:noWrap/>
            <w:tcMar>
              <w:top w:w="0" w:type="dxa"/>
              <w:left w:w="108" w:type="dxa"/>
              <w:bottom w:w="0" w:type="dxa"/>
              <w:right w:w="108" w:type="dxa"/>
            </w:tcMar>
            <w:hideMark/>
          </w:tcPr>
          <w:p w14:paraId="3E0756CD" w14:textId="1CD6AD57" w:rsidR="005C690D" w:rsidRPr="00D01F45" w:rsidRDefault="005C690D">
            <w:pPr>
              <w:jc w:val="center"/>
              <w:rPr>
                <w:rFonts w:ascii="Arial Narrow" w:hAnsi="Arial Narrow"/>
                <w:color w:val="000000"/>
                <w:sz w:val="20"/>
                <w:szCs w:val="20"/>
              </w:rPr>
            </w:pPr>
            <w:r w:rsidRPr="00D01F45">
              <w:rPr>
                <w:rFonts w:ascii="Arial Narrow" w:hAnsi="Arial Narrow"/>
                <w:color w:val="000000"/>
                <w:sz w:val="20"/>
                <w:szCs w:val="20"/>
              </w:rPr>
              <w:t>$</w:t>
            </w:r>
            <w:r w:rsidR="00723C50" w:rsidRPr="00723C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2692" w:type="dxa"/>
            <w:noWrap/>
            <w:tcMar>
              <w:top w:w="0" w:type="dxa"/>
              <w:left w:w="108" w:type="dxa"/>
              <w:bottom w:w="0" w:type="dxa"/>
              <w:right w:w="108" w:type="dxa"/>
            </w:tcMar>
            <w:hideMark/>
          </w:tcPr>
          <w:p w14:paraId="3A99D568" w14:textId="7EA887AB" w:rsidR="005C690D" w:rsidRPr="00D01F45" w:rsidRDefault="005C690D">
            <w:pPr>
              <w:jc w:val="center"/>
              <w:rPr>
                <w:rFonts w:ascii="Arial Narrow" w:hAnsi="Arial Narrow"/>
                <w:color w:val="000000"/>
                <w:sz w:val="20"/>
                <w:szCs w:val="20"/>
              </w:rPr>
            </w:pPr>
            <w:r>
              <w:rPr>
                <w:rFonts w:ascii="Arial Narrow" w:hAnsi="Arial Narrow"/>
                <w:color w:val="000000"/>
                <w:sz w:val="20"/>
                <w:szCs w:val="20"/>
              </w:rPr>
              <w:t>$</w:t>
            </w:r>
            <w:r w:rsidR="00723C50" w:rsidRPr="00723C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1884" w:type="dxa"/>
            <w:noWrap/>
            <w:tcMar>
              <w:top w:w="0" w:type="dxa"/>
              <w:left w:w="108" w:type="dxa"/>
              <w:bottom w:w="0" w:type="dxa"/>
              <w:right w:w="108" w:type="dxa"/>
            </w:tcMar>
            <w:hideMark/>
          </w:tcPr>
          <w:p w14:paraId="3A9CD5F1" w14:textId="0F485F5B" w:rsidR="005C690D" w:rsidRPr="00D01F45" w:rsidRDefault="005C690D">
            <w:pPr>
              <w:jc w:val="center"/>
              <w:rPr>
                <w:rFonts w:ascii="Arial Narrow" w:hAnsi="Arial Narrow"/>
                <w:color w:val="000000"/>
                <w:sz w:val="20"/>
                <w:szCs w:val="20"/>
              </w:rPr>
            </w:pPr>
            <w:r w:rsidRPr="00D01F45">
              <w:rPr>
                <w:rFonts w:ascii="Arial Narrow" w:hAnsi="Arial Narrow"/>
                <w:color w:val="000000"/>
                <w:sz w:val="20"/>
                <w:szCs w:val="20"/>
              </w:rPr>
              <w:t>$</w:t>
            </w:r>
            <w:r w:rsidR="00723C50" w:rsidRPr="00723C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1475" w:type="dxa"/>
            <w:noWrap/>
            <w:tcMar>
              <w:top w:w="0" w:type="dxa"/>
              <w:left w:w="108" w:type="dxa"/>
              <w:bottom w:w="0" w:type="dxa"/>
              <w:right w:w="108" w:type="dxa"/>
            </w:tcMar>
            <w:hideMark/>
          </w:tcPr>
          <w:p w14:paraId="2DC84C41" w14:textId="4903BD53" w:rsidR="005C690D" w:rsidRPr="00D01F45" w:rsidRDefault="00723C50">
            <w:pPr>
              <w:jc w:val="center"/>
              <w:rPr>
                <w:rFonts w:ascii="Arial Narrow" w:hAnsi="Arial Narrow"/>
                <w:color w:val="000000"/>
                <w:sz w:val="20"/>
                <w:szCs w:val="20"/>
              </w:rPr>
            </w:pPr>
            <w:r w:rsidRPr="00723C50">
              <w:rPr>
                <w:rFonts w:ascii="Arial Narrow" w:hAnsi="Arial Narrow"/>
                <w:color w:val="000000"/>
                <w:sz w:val="20"/>
                <w:szCs w:val="20"/>
                <w:shd w:val="solid" w:color="000000" w:fill="000000"/>
                <w14:textFill>
                  <w14:solidFill>
                    <w14:srgbClr w14:val="000000">
                      <w14:alpha w14:val="100000"/>
                    </w14:srgbClr>
                  </w14:solidFill>
                </w14:textFill>
              </w:rPr>
              <w:t>|</w:t>
            </w:r>
            <w:r w:rsidR="005C690D" w:rsidRPr="00D01F45">
              <w:rPr>
                <w:rFonts w:ascii="Arial Narrow" w:hAnsi="Arial Narrow"/>
                <w:color w:val="000000"/>
                <w:sz w:val="20"/>
                <w:szCs w:val="20"/>
              </w:rPr>
              <w:t>%</w:t>
            </w:r>
          </w:p>
        </w:tc>
      </w:tr>
      <w:tr w:rsidR="005C690D" w:rsidRPr="00D01F45" w14:paraId="2B5BB370" w14:textId="77777777" w:rsidTr="00A666CE">
        <w:trPr>
          <w:trHeight w:val="227"/>
        </w:trPr>
        <w:tc>
          <w:tcPr>
            <w:tcW w:w="1550" w:type="dxa"/>
            <w:noWrap/>
            <w:tcMar>
              <w:top w:w="0" w:type="dxa"/>
              <w:left w:w="108" w:type="dxa"/>
              <w:bottom w:w="0" w:type="dxa"/>
              <w:right w:w="108" w:type="dxa"/>
            </w:tcMar>
            <w:hideMark/>
          </w:tcPr>
          <w:p w14:paraId="4F70C51A" w14:textId="2C1041A5" w:rsidR="005C690D" w:rsidRPr="005F378B" w:rsidRDefault="00723C50">
            <w:pPr>
              <w:rPr>
                <w:rFonts w:ascii="Arial Narrow" w:hAnsi="Arial Narrow"/>
                <w:color w:val="000000"/>
                <w:sz w:val="20"/>
                <w:szCs w:val="20"/>
              </w:rPr>
            </w:pPr>
            <w:r w:rsidRPr="00723C50">
              <w:rPr>
                <w:rFonts w:ascii="Arial Narrow" w:hAnsi="Arial Narrow"/>
                <w:color w:val="000000"/>
                <w:spacing w:val="11"/>
                <w:sz w:val="20"/>
                <w:szCs w:val="20"/>
                <w:shd w:val="solid" w:color="000000" w:fill="000000"/>
                <w:fitText w:val="320" w:id="-761000691"/>
                <w14:textFill>
                  <w14:solidFill>
                    <w14:srgbClr w14:val="000000">
                      <w14:alpha w14:val="100000"/>
                    </w14:srgbClr>
                  </w14:solidFill>
                </w14:textFill>
              </w:rPr>
              <w:t>||  |</w:t>
            </w:r>
            <w:r w:rsidRPr="00723C50">
              <w:rPr>
                <w:rFonts w:ascii="Arial Narrow" w:hAnsi="Arial Narrow"/>
                <w:color w:val="000000"/>
                <w:spacing w:val="4"/>
                <w:sz w:val="20"/>
                <w:szCs w:val="20"/>
                <w:shd w:val="solid" w:color="000000" w:fill="000000"/>
                <w:fitText w:val="320" w:id="-761000691"/>
                <w14:textFill>
                  <w14:solidFill>
                    <w14:srgbClr w14:val="000000">
                      <w14:alpha w14:val="100000"/>
                    </w14:srgbClr>
                  </w14:solidFill>
                </w14:textFill>
              </w:rPr>
              <w:t>|</w:t>
            </w:r>
            <w:r w:rsidR="008729B6" w:rsidRPr="005F378B">
              <w:rPr>
                <w:rFonts w:ascii="Arial Narrow" w:hAnsi="Arial Narrow"/>
                <w:color w:val="000000"/>
                <w:sz w:val="20"/>
                <w:szCs w:val="20"/>
              </w:rPr>
              <w:t xml:space="preserve"> 21</w:t>
            </w:r>
            <w:r w:rsidR="005C690D" w:rsidRPr="005F378B">
              <w:rPr>
                <w:rFonts w:ascii="Arial Narrow" w:hAnsi="Arial Narrow"/>
                <w:color w:val="000000"/>
                <w:sz w:val="20"/>
                <w:szCs w:val="20"/>
              </w:rPr>
              <w:t xml:space="preserve"> - </w:t>
            </w:r>
            <w:r w:rsidRPr="00723C50">
              <w:rPr>
                <w:rFonts w:ascii="Arial Narrow" w:hAnsi="Arial Narrow"/>
                <w:color w:val="000000"/>
                <w:spacing w:val="11"/>
                <w:sz w:val="20"/>
                <w:szCs w:val="20"/>
                <w:shd w:val="solid" w:color="000000" w:fill="000000"/>
                <w:fitText w:val="320" w:id="-761000690"/>
                <w14:textFill>
                  <w14:solidFill>
                    <w14:srgbClr w14:val="000000">
                      <w14:alpha w14:val="100000"/>
                    </w14:srgbClr>
                  </w14:solidFill>
                </w14:textFill>
              </w:rPr>
              <w:t>||  |</w:t>
            </w:r>
            <w:r w:rsidRPr="00723C50">
              <w:rPr>
                <w:rFonts w:ascii="Arial Narrow" w:hAnsi="Arial Narrow"/>
                <w:color w:val="000000"/>
                <w:spacing w:val="4"/>
                <w:sz w:val="20"/>
                <w:szCs w:val="20"/>
                <w:shd w:val="solid" w:color="000000" w:fill="000000"/>
                <w:fitText w:val="320" w:id="-761000690"/>
                <w14:textFill>
                  <w14:solidFill>
                    <w14:srgbClr w14:val="000000">
                      <w14:alpha w14:val="100000"/>
                    </w14:srgbClr>
                  </w14:solidFill>
                </w14:textFill>
              </w:rPr>
              <w:t>|</w:t>
            </w:r>
            <w:r w:rsidR="005C690D" w:rsidRPr="005F378B">
              <w:rPr>
                <w:rFonts w:ascii="Arial Narrow" w:hAnsi="Arial Narrow"/>
                <w:color w:val="000000"/>
                <w:sz w:val="20"/>
                <w:szCs w:val="20"/>
              </w:rPr>
              <w:t xml:space="preserve"> 22</w:t>
            </w:r>
          </w:p>
        </w:tc>
        <w:tc>
          <w:tcPr>
            <w:tcW w:w="1560" w:type="dxa"/>
            <w:noWrap/>
            <w:tcMar>
              <w:top w:w="0" w:type="dxa"/>
              <w:left w:w="108" w:type="dxa"/>
              <w:bottom w:w="0" w:type="dxa"/>
              <w:right w:w="108" w:type="dxa"/>
            </w:tcMar>
            <w:hideMark/>
          </w:tcPr>
          <w:p w14:paraId="344654C8" w14:textId="598D4D64" w:rsidR="005C690D" w:rsidRPr="00D01F45" w:rsidRDefault="005C690D">
            <w:pPr>
              <w:jc w:val="center"/>
              <w:rPr>
                <w:rFonts w:ascii="Arial Narrow" w:hAnsi="Arial Narrow"/>
                <w:color w:val="000000"/>
                <w:sz w:val="20"/>
                <w:szCs w:val="20"/>
              </w:rPr>
            </w:pPr>
            <w:r w:rsidRPr="00D01F45">
              <w:rPr>
                <w:rFonts w:ascii="Arial Narrow" w:hAnsi="Arial Narrow"/>
                <w:color w:val="000000"/>
                <w:sz w:val="20"/>
                <w:szCs w:val="20"/>
              </w:rPr>
              <w:t>$</w:t>
            </w:r>
            <w:r w:rsidR="00723C50" w:rsidRPr="00723C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2692" w:type="dxa"/>
            <w:noWrap/>
            <w:tcMar>
              <w:top w:w="0" w:type="dxa"/>
              <w:left w:w="108" w:type="dxa"/>
              <w:bottom w:w="0" w:type="dxa"/>
              <w:right w:w="108" w:type="dxa"/>
            </w:tcMar>
            <w:hideMark/>
          </w:tcPr>
          <w:p w14:paraId="092F4A6F" w14:textId="37D93316" w:rsidR="005C690D" w:rsidRPr="00D01F45" w:rsidRDefault="005C690D">
            <w:pPr>
              <w:jc w:val="center"/>
              <w:rPr>
                <w:rFonts w:ascii="Arial Narrow" w:hAnsi="Arial Narrow"/>
                <w:color w:val="000000"/>
                <w:sz w:val="20"/>
                <w:szCs w:val="20"/>
              </w:rPr>
            </w:pPr>
            <w:r w:rsidRPr="00D01F45">
              <w:rPr>
                <w:rFonts w:ascii="Arial Narrow" w:hAnsi="Arial Narrow"/>
                <w:color w:val="000000"/>
                <w:sz w:val="20"/>
                <w:szCs w:val="20"/>
              </w:rPr>
              <w:t>$</w:t>
            </w:r>
            <w:r w:rsidR="00723C50" w:rsidRPr="00723C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1884" w:type="dxa"/>
            <w:noWrap/>
            <w:tcMar>
              <w:top w:w="0" w:type="dxa"/>
              <w:left w:w="108" w:type="dxa"/>
              <w:bottom w:w="0" w:type="dxa"/>
              <w:right w:w="108" w:type="dxa"/>
            </w:tcMar>
            <w:hideMark/>
          </w:tcPr>
          <w:p w14:paraId="76474CA1" w14:textId="006BA2CD" w:rsidR="005C690D" w:rsidRPr="00D01F45" w:rsidRDefault="005C690D">
            <w:pPr>
              <w:jc w:val="center"/>
              <w:rPr>
                <w:rFonts w:ascii="Arial Narrow" w:hAnsi="Arial Narrow"/>
                <w:color w:val="000000"/>
                <w:sz w:val="20"/>
                <w:szCs w:val="20"/>
              </w:rPr>
            </w:pPr>
            <w:r w:rsidRPr="00D01F45">
              <w:rPr>
                <w:rFonts w:ascii="Arial Narrow" w:hAnsi="Arial Narrow"/>
                <w:color w:val="000000"/>
                <w:sz w:val="20"/>
                <w:szCs w:val="20"/>
              </w:rPr>
              <w:t>$</w:t>
            </w:r>
            <w:r w:rsidR="00723C50" w:rsidRPr="00723C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1475" w:type="dxa"/>
            <w:noWrap/>
            <w:tcMar>
              <w:top w:w="0" w:type="dxa"/>
              <w:left w:w="108" w:type="dxa"/>
              <w:bottom w:w="0" w:type="dxa"/>
              <w:right w:w="108" w:type="dxa"/>
            </w:tcMar>
            <w:hideMark/>
          </w:tcPr>
          <w:p w14:paraId="2853A132" w14:textId="44D3977F" w:rsidR="005C690D" w:rsidRPr="00D01F45" w:rsidRDefault="00723C50">
            <w:pPr>
              <w:jc w:val="center"/>
              <w:rPr>
                <w:rFonts w:ascii="Arial Narrow" w:hAnsi="Arial Narrow"/>
                <w:color w:val="000000"/>
                <w:sz w:val="20"/>
                <w:szCs w:val="20"/>
              </w:rPr>
            </w:pPr>
            <w:r w:rsidRPr="00723C50">
              <w:rPr>
                <w:rFonts w:ascii="Arial Narrow" w:hAnsi="Arial Narrow"/>
                <w:color w:val="000000"/>
                <w:sz w:val="20"/>
                <w:szCs w:val="20"/>
                <w:shd w:val="solid" w:color="000000" w:fill="000000"/>
                <w14:textFill>
                  <w14:solidFill>
                    <w14:srgbClr w14:val="000000">
                      <w14:alpha w14:val="100000"/>
                    </w14:srgbClr>
                  </w14:solidFill>
                </w14:textFill>
              </w:rPr>
              <w:t>|</w:t>
            </w:r>
            <w:r w:rsidR="005C690D" w:rsidRPr="00D01F45">
              <w:rPr>
                <w:rFonts w:ascii="Arial Narrow" w:hAnsi="Arial Narrow"/>
                <w:color w:val="000000"/>
                <w:sz w:val="20"/>
                <w:szCs w:val="20"/>
              </w:rPr>
              <w:t>%</w:t>
            </w:r>
          </w:p>
        </w:tc>
      </w:tr>
      <w:tr w:rsidR="005C690D" w:rsidRPr="00D01F45" w14:paraId="195CB05A" w14:textId="77777777" w:rsidTr="00A666CE">
        <w:trPr>
          <w:trHeight w:val="227"/>
        </w:trPr>
        <w:tc>
          <w:tcPr>
            <w:tcW w:w="1550" w:type="dxa"/>
            <w:noWrap/>
            <w:tcMar>
              <w:top w:w="0" w:type="dxa"/>
              <w:left w:w="108" w:type="dxa"/>
              <w:bottom w:w="0" w:type="dxa"/>
              <w:right w:w="108" w:type="dxa"/>
            </w:tcMar>
            <w:hideMark/>
          </w:tcPr>
          <w:p w14:paraId="77FF92F8" w14:textId="0D1B2FB0" w:rsidR="005C690D" w:rsidRPr="005F378B" w:rsidRDefault="00723C50">
            <w:pPr>
              <w:rPr>
                <w:rFonts w:ascii="Arial Narrow" w:hAnsi="Arial Narrow"/>
                <w:color w:val="000000"/>
                <w:sz w:val="20"/>
                <w:szCs w:val="20"/>
              </w:rPr>
            </w:pPr>
            <w:r w:rsidRPr="00723C50">
              <w:rPr>
                <w:rFonts w:ascii="Arial Narrow" w:hAnsi="Arial Narrow"/>
                <w:color w:val="000000"/>
                <w:spacing w:val="11"/>
                <w:sz w:val="20"/>
                <w:szCs w:val="20"/>
                <w:shd w:val="solid" w:color="000000" w:fill="000000"/>
                <w:fitText w:val="320" w:id="-761000689"/>
                <w14:textFill>
                  <w14:solidFill>
                    <w14:srgbClr w14:val="000000">
                      <w14:alpha w14:val="100000"/>
                    </w14:srgbClr>
                  </w14:solidFill>
                </w14:textFill>
              </w:rPr>
              <w:t>||  |</w:t>
            </w:r>
            <w:r w:rsidRPr="00723C50">
              <w:rPr>
                <w:rFonts w:ascii="Arial Narrow" w:hAnsi="Arial Narrow"/>
                <w:color w:val="000000"/>
                <w:spacing w:val="4"/>
                <w:sz w:val="20"/>
                <w:szCs w:val="20"/>
                <w:shd w:val="solid" w:color="000000" w:fill="000000"/>
                <w:fitText w:val="320" w:id="-761000689"/>
                <w14:textFill>
                  <w14:solidFill>
                    <w14:srgbClr w14:val="000000">
                      <w14:alpha w14:val="100000"/>
                    </w14:srgbClr>
                  </w14:solidFill>
                </w14:textFill>
              </w:rPr>
              <w:t>|</w:t>
            </w:r>
            <w:r w:rsidR="008729B6" w:rsidRPr="005F378B">
              <w:rPr>
                <w:rFonts w:ascii="Arial Narrow" w:hAnsi="Arial Narrow"/>
                <w:color w:val="000000"/>
                <w:sz w:val="20"/>
                <w:szCs w:val="20"/>
              </w:rPr>
              <w:t xml:space="preserve"> 22</w:t>
            </w:r>
            <w:r w:rsidR="005C690D" w:rsidRPr="005F378B">
              <w:rPr>
                <w:rFonts w:ascii="Arial Narrow" w:hAnsi="Arial Narrow"/>
                <w:color w:val="000000"/>
                <w:sz w:val="20"/>
                <w:szCs w:val="20"/>
              </w:rPr>
              <w:t xml:space="preserve"> - </w:t>
            </w:r>
            <w:r w:rsidRPr="00723C50">
              <w:rPr>
                <w:rFonts w:ascii="Arial Narrow" w:hAnsi="Arial Narrow"/>
                <w:color w:val="000000"/>
                <w:spacing w:val="11"/>
                <w:sz w:val="20"/>
                <w:szCs w:val="20"/>
                <w:shd w:val="solid" w:color="000000" w:fill="000000"/>
                <w:fitText w:val="320" w:id="-761000688"/>
                <w14:textFill>
                  <w14:solidFill>
                    <w14:srgbClr w14:val="000000">
                      <w14:alpha w14:val="100000"/>
                    </w14:srgbClr>
                  </w14:solidFill>
                </w14:textFill>
              </w:rPr>
              <w:t>||  |</w:t>
            </w:r>
            <w:r w:rsidRPr="00723C50">
              <w:rPr>
                <w:rFonts w:ascii="Arial Narrow" w:hAnsi="Arial Narrow"/>
                <w:color w:val="000000"/>
                <w:spacing w:val="4"/>
                <w:sz w:val="20"/>
                <w:szCs w:val="20"/>
                <w:shd w:val="solid" w:color="000000" w:fill="000000"/>
                <w:fitText w:val="320" w:id="-761000688"/>
                <w14:textFill>
                  <w14:solidFill>
                    <w14:srgbClr w14:val="000000">
                      <w14:alpha w14:val="100000"/>
                    </w14:srgbClr>
                  </w14:solidFill>
                </w14:textFill>
              </w:rPr>
              <w:t>|</w:t>
            </w:r>
            <w:r w:rsidR="005C690D" w:rsidRPr="005F378B">
              <w:rPr>
                <w:rFonts w:ascii="Arial Narrow" w:hAnsi="Arial Narrow"/>
                <w:color w:val="000000"/>
                <w:sz w:val="20"/>
                <w:szCs w:val="20"/>
              </w:rPr>
              <w:t>l 23</w:t>
            </w:r>
          </w:p>
        </w:tc>
        <w:tc>
          <w:tcPr>
            <w:tcW w:w="1560" w:type="dxa"/>
            <w:noWrap/>
            <w:tcMar>
              <w:top w:w="0" w:type="dxa"/>
              <w:left w:w="108" w:type="dxa"/>
              <w:bottom w:w="0" w:type="dxa"/>
              <w:right w:w="108" w:type="dxa"/>
            </w:tcMar>
            <w:hideMark/>
          </w:tcPr>
          <w:p w14:paraId="22B638A5" w14:textId="446BA2A9" w:rsidR="005C690D" w:rsidRPr="00D01F45" w:rsidRDefault="005C690D">
            <w:pPr>
              <w:jc w:val="center"/>
              <w:rPr>
                <w:rFonts w:ascii="Arial Narrow" w:hAnsi="Arial Narrow"/>
                <w:color w:val="000000"/>
                <w:sz w:val="20"/>
                <w:szCs w:val="20"/>
              </w:rPr>
            </w:pPr>
            <w:r w:rsidRPr="00D01F45">
              <w:rPr>
                <w:rFonts w:ascii="Arial Narrow" w:hAnsi="Arial Narrow"/>
                <w:color w:val="000000"/>
                <w:sz w:val="20"/>
                <w:szCs w:val="20"/>
              </w:rPr>
              <w:t>$</w:t>
            </w:r>
            <w:r w:rsidR="00723C50" w:rsidRPr="00723C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2692" w:type="dxa"/>
            <w:noWrap/>
            <w:tcMar>
              <w:top w:w="0" w:type="dxa"/>
              <w:left w:w="108" w:type="dxa"/>
              <w:bottom w:w="0" w:type="dxa"/>
              <w:right w:w="108" w:type="dxa"/>
            </w:tcMar>
            <w:hideMark/>
          </w:tcPr>
          <w:p w14:paraId="43A7D1DB" w14:textId="78BC3234" w:rsidR="005C690D" w:rsidRPr="00D01F45" w:rsidRDefault="005C690D">
            <w:pPr>
              <w:jc w:val="center"/>
              <w:rPr>
                <w:rFonts w:ascii="Arial Narrow" w:hAnsi="Arial Narrow"/>
                <w:color w:val="000000"/>
                <w:sz w:val="20"/>
                <w:szCs w:val="20"/>
              </w:rPr>
            </w:pPr>
            <w:r w:rsidRPr="00D01F45">
              <w:rPr>
                <w:rFonts w:ascii="Arial Narrow" w:hAnsi="Arial Narrow"/>
                <w:color w:val="000000"/>
                <w:sz w:val="20"/>
                <w:szCs w:val="20"/>
              </w:rPr>
              <w:t>$</w:t>
            </w:r>
            <w:r w:rsidR="00723C50" w:rsidRPr="00723C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1884" w:type="dxa"/>
            <w:noWrap/>
            <w:tcMar>
              <w:top w:w="0" w:type="dxa"/>
              <w:left w:w="108" w:type="dxa"/>
              <w:bottom w:w="0" w:type="dxa"/>
              <w:right w:w="108" w:type="dxa"/>
            </w:tcMar>
            <w:hideMark/>
          </w:tcPr>
          <w:p w14:paraId="182A9614" w14:textId="02D75FEC" w:rsidR="005C690D" w:rsidRPr="00D01F45" w:rsidRDefault="005C690D">
            <w:pPr>
              <w:jc w:val="center"/>
              <w:rPr>
                <w:rFonts w:ascii="Arial Narrow" w:hAnsi="Arial Narrow"/>
                <w:color w:val="000000"/>
                <w:sz w:val="20"/>
                <w:szCs w:val="20"/>
              </w:rPr>
            </w:pPr>
            <w:r w:rsidRPr="00D01F45">
              <w:rPr>
                <w:rFonts w:ascii="Arial Narrow" w:hAnsi="Arial Narrow"/>
                <w:color w:val="000000"/>
                <w:sz w:val="20"/>
                <w:szCs w:val="20"/>
              </w:rPr>
              <w:t>$</w:t>
            </w:r>
            <w:r w:rsidR="00723C50" w:rsidRPr="00723C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1475" w:type="dxa"/>
            <w:noWrap/>
            <w:tcMar>
              <w:top w:w="0" w:type="dxa"/>
              <w:left w:w="108" w:type="dxa"/>
              <w:bottom w:w="0" w:type="dxa"/>
              <w:right w:w="108" w:type="dxa"/>
            </w:tcMar>
            <w:hideMark/>
          </w:tcPr>
          <w:p w14:paraId="34CC36BD" w14:textId="3FF37896" w:rsidR="005C690D" w:rsidRPr="00D01F45" w:rsidRDefault="00723C50">
            <w:pPr>
              <w:jc w:val="center"/>
              <w:rPr>
                <w:rFonts w:ascii="Arial Narrow" w:hAnsi="Arial Narrow"/>
                <w:color w:val="000000"/>
                <w:sz w:val="20"/>
                <w:szCs w:val="20"/>
              </w:rPr>
            </w:pPr>
            <w:r w:rsidRPr="00723C50">
              <w:rPr>
                <w:rFonts w:ascii="Arial Narrow" w:hAnsi="Arial Narrow"/>
                <w:color w:val="000000"/>
                <w:sz w:val="20"/>
                <w:szCs w:val="20"/>
                <w:shd w:val="solid" w:color="000000" w:fill="000000"/>
                <w14:textFill>
                  <w14:solidFill>
                    <w14:srgbClr w14:val="000000">
                      <w14:alpha w14:val="100000"/>
                    </w14:srgbClr>
                  </w14:solidFill>
                </w14:textFill>
              </w:rPr>
              <w:t>|</w:t>
            </w:r>
            <w:r w:rsidR="005C690D" w:rsidRPr="00D01F45">
              <w:rPr>
                <w:rFonts w:ascii="Arial Narrow" w:hAnsi="Arial Narrow"/>
                <w:color w:val="000000"/>
                <w:sz w:val="20"/>
                <w:szCs w:val="20"/>
              </w:rPr>
              <w:t>%</w:t>
            </w:r>
          </w:p>
        </w:tc>
      </w:tr>
      <w:tr w:rsidR="005C690D" w:rsidRPr="00D01F45" w14:paraId="2D0D29CC" w14:textId="77777777" w:rsidTr="00A666CE">
        <w:trPr>
          <w:trHeight w:val="227"/>
        </w:trPr>
        <w:tc>
          <w:tcPr>
            <w:tcW w:w="1550" w:type="dxa"/>
            <w:noWrap/>
            <w:tcMar>
              <w:top w:w="0" w:type="dxa"/>
              <w:left w:w="108" w:type="dxa"/>
              <w:bottom w:w="0" w:type="dxa"/>
              <w:right w:w="108" w:type="dxa"/>
            </w:tcMar>
          </w:tcPr>
          <w:p w14:paraId="14370441" w14:textId="4FFC59E6" w:rsidR="005C690D" w:rsidRPr="005F378B" w:rsidRDefault="00723C50">
            <w:pPr>
              <w:rPr>
                <w:rFonts w:ascii="Arial Narrow" w:hAnsi="Arial Narrow"/>
                <w:color w:val="000000"/>
                <w:sz w:val="20"/>
                <w:szCs w:val="20"/>
              </w:rPr>
            </w:pPr>
            <w:r w:rsidRPr="00723C50">
              <w:rPr>
                <w:rFonts w:ascii="Arial Narrow" w:hAnsi="Arial Narrow"/>
                <w:color w:val="000000"/>
                <w:spacing w:val="11"/>
                <w:sz w:val="20"/>
                <w:szCs w:val="20"/>
                <w:shd w:val="solid" w:color="000000" w:fill="000000"/>
                <w:fitText w:val="320" w:id="-761000704"/>
                <w14:textFill>
                  <w14:solidFill>
                    <w14:srgbClr w14:val="000000">
                      <w14:alpha w14:val="100000"/>
                    </w14:srgbClr>
                  </w14:solidFill>
                </w14:textFill>
              </w:rPr>
              <w:t>||  |</w:t>
            </w:r>
            <w:r w:rsidRPr="00723C50">
              <w:rPr>
                <w:rFonts w:ascii="Arial Narrow" w:hAnsi="Arial Narrow"/>
                <w:color w:val="000000"/>
                <w:spacing w:val="4"/>
                <w:sz w:val="20"/>
                <w:szCs w:val="20"/>
                <w:shd w:val="solid" w:color="000000" w:fill="000000"/>
                <w:fitText w:val="320" w:id="-761000704"/>
                <w14:textFill>
                  <w14:solidFill>
                    <w14:srgbClr w14:val="000000">
                      <w14:alpha w14:val="100000"/>
                    </w14:srgbClr>
                  </w14:solidFill>
                </w14:textFill>
              </w:rPr>
              <w:t>|</w:t>
            </w:r>
            <w:r w:rsidR="00D276AF" w:rsidRPr="005F378B">
              <w:rPr>
                <w:rFonts w:ascii="Arial Narrow" w:hAnsi="Arial Narrow"/>
                <w:color w:val="000000"/>
                <w:sz w:val="20"/>
                <w:szCs w:val="20"/>
              </w:rPr>
              <w:t xml:space="preserve"> 23 </w:t>
            </w:r>
            <w:r w:rsidR="004732C7" w:rsidRPr="005F378B">
              <w:rPr>
                <w:rFonts w:ascii="Arial Narrow" w:hAnsi="Arial Narrow"/>
                <w:color w:val="000000"/>
                <w:sz w:val="20"/>
                <w:szCs w:val="20"/>
              </w:rPr>
              <w:t>-</w:t>
            </w:r>
            <w:r w:rsidR="00D276AF" w:rsidRPr="005F378B">
              <w:rPr>
                <w:rFonts w:ascii="Arial Narrow" w:hAnsi="Arial Narrow"/>
                <w:color w:val="000000"/>
                <w:sz w:val="20"/>
                <w:szCs w:val="20"/>
              </w:rPr>
              <w:t xml:space="preserve"> </w:t>
            </w:r>
            <w:r w:rsidRPr="00723C50">
              <w:rPr>
                <w:rFonts w:ascii="Arial Narrow" w:hAnsi="Arial Narrow"/>
                <w:color w:val="000000"/>
                <w:spacing w:val="11"/>
                <w:sz w:val="20"/>
                <w:szCs w:val="20"/>
                <w:shd w:val="solid" w:color="000000" w:fill="000000"/>
                <w:fitText w:val="320" w:id="-761000703"/>
                <w14:textFill>
                  <w14:solidFill>
                    <w14:srgbClr w14:val="000000">
                      <w14:alpha w14:val="100000"/>
                    </w14:srgbClr>
                  </w14:solidFill>
                </w14:textFill>
              </w:rPr>
              <w:t>||  |</w:t>
            </w:r>
            <w:r w:rsidRPr="00723C50">
              <w:rPr>
                <w:rFonts w:ascii="Arial Narrow" w:hAnsi="Arial Narrow"/>
                <w:color w:val="000000"/>
                <w:spacing w:val="4"/>
                <w:sz w:val="20"/>
                <w:szCs w:val="20"/>
                <w:shd w:val="solid" w:color="000000" w:fill="000000"/>
                <w:fitText w:val="320" w:id="-761000703"/>
                <w14:textFill>
                  <w14:solidFill>
                    <w14:srgbClr w14:val="000000">
                      <w14:alpha w14:val="100000"/>
                    </w14:srgbClr>
                  </w14:solidFill>
                </w14:textFill>
              </w:rPr>
              <w:t>|</w:t>
            </w:r>
            <w:r w:rsidR="00D276AF" w:rsidRPr="005F378B">
              <w:rPr>
                <w:rFonts w:ascii="Arial Narrow" w:hAnsi="Arial Narrow"/>
                <w:color w:val="000000"/>
                <w:sz w:val="20"/>
                <w:szCs w:val="20"/>
              </w:rPr>
              <w:t xml:space="preserve"> 24</w:t>
            </w:r>
          </w:p>
        </w:tc>
        <w:tc>
          <w:tcPr>
            <w:tcW w:w="1560" w:type="dxa"/>
            <w:noWrap/>
            <w:tcMar>
              <w:top w:w="0" w:type="dxa"/>
              <w:left w:w="108" w:type="dxa"/>
              <w:bottom w:w="0" w:type="dxa"/>
              <w:right w:w="108" w:type="dxa"/>
            </w:tcMar>
          </w:tcPr>
          <w:p w14:paraId="1DAAE5C4" w14:textId="67B7B804" w:rsidR="005C690D" w:rsidRPr="00BA5549" w:rsidRDefault="00BA5549">
            <w:pPr>
              <w:jc w:val="center"/>
              <w:rPr>
                <w:rFonts w:ascii="Arial Narrow" w:hAnsi="Arial Narrow"/>
                <w:color w:val="000000"/>
                <w:sz w:val="20"/>
                <w:szCs w:val="20"/>
              </w:rPr>
            </w:pPr>
            <w:r w:rsidRPr="00527607">
              <w:rPr>
                <w:rFonts w:ascii="Arial Narrow" w:hAnsi="Arial Narrow"/>
                <w:color w:val="000000"/>
                <w:sz w:val="20"/>
                <w:szCs w:val="20"/>
              </w:rPr>
              <w:t>$</w:t>
            </w:r>
            <w:r w:rsidR="00723C50" w:rsidRPr="00723C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2692" w:type="dxa"/>
            <w:noWrap/>
            <w:tcMar>
              <w:top w:w="0" w:type="dxa"/>
              <w:left w:w="108" w:type="dxa"/>
              <w:bottom w:w="0" w:type="dxa"/>
              <w:right w:w="108" w:type="dxa"/>
            </w:tcMar>
          </w:tcPr>
          <w:p w14:paraId="403D53DD" w14:textId="0BC0652F" w:rsidR="005C690D" w:rsidRPr="00BA5549" w:rsidRDefault="00BA5549">
            <w:pPr>
              <w:jc w:val="center"/>
              <w:rPr>
                <w:rFonts w:ascii="Arial Narrow" w:hAnsi="Arial Narrow"/>
                <w:color w:val="000000"/>
                <w:sz w:val="20"/>
                <w:szCs w:val="20"/>
              </w:rPr>
            </w:pPr>
            <w:r w:rsidRPr="00527607">
              <w:rPr>
                <w:rFonts w:ascii="Arial Narrow" w:hAnsi="Arial Narrow"/>
                <w:color w:val="000000"/>
                <w:sz w:val="20"/>
                <w:szCs w:val="20"/>
              </w:rPr>
              <w:t>$</w:t>
            </w:r>
            <w:r w:rsidR="00723C50" w:rsidRPr="00723C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1884" w:type="dxa"/>
            <w:noWrap/>
            <w:tcMar>
              <w:top w:w="0" w:type="dxa"/>
              <w:left w:w="108" w:type="dxa"/>
              <w:bottom w:w="0" w:type="dxa"/>
              <w:right w:w="108" w:type="dxa"/>
            </w:tcMar>
          </w:tcPr>
          <w:p w14:paraId="0BC71FF4" w14:textId="1499035E" w:rsidR="005C690D" w:rsidRPr="00BA5549" w:rsidRDefault="00BA5549">
            <w:pPr>
              <w:jc w:val="center"/>
              <w:rPr>
                <w:rFonts w:ascii="Arial Narrow" w:hAnsi="Arial Narrow"/>
                <w:color w:val="000000"/>
                <w:sz w:val="20"/>
                <w:szCs w:val="20"/>
              </w:rPr>
            </w:pPr>
            <w:r w:rsidRPr="00527607">
              <w:rPr>
                <w:rFonts w:ascii="Arial Narrow" w:hAnsi="Arial Narrow"/>
                <w:color w:val="000000"/>
                <w:sz w:val="20"/>
                <w:szCs w:val="20"/>
              </w:rPr>
              <w:t>$</w:t>
            </w:r>
            <w:r w:rsidR="00723C50" w:rsidRPr="00723C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1475" w:type="dxa"/>
            <w:noWrap/>
            <w:tcMar>
              <w:top w:w="0" w:type="dxa"/>
              <w:left w:w="108" w:type="dxa"/>
              <w:bottom w:w="0" w:type="dxa"/>
              <w:right w:w="108" w:type="dxa"/>
            </w:tcMar>
          </w:tcPr>
          <w:p w14:paraId="71217EDF" w14:textId="7D0D972A" w:rsidR="005C690D" w:rsidRPr="00BA5549" w:rsidRDefault="00723C50">
            <w:pPr>
              <w:jc w:val="center"/>
              <w:rPr>
                <w:rFonts w:ascii="Arial Narrow" w:hAnsi="Arial Narrow"/>
                <w:color w:val="000000"/>
                <w:sz w:val="20"/>
                <w:szCs w:val="20"/>
              </w:rPr>
            </w:pPr>
            <w:r w:rsidRPr="00723C50">
              <w:rPr>
                <w:rFonts w:ascii="Arial Narrow" w:hAnsi="Arial Narrow"/>
                <w:color w:val="000000"/>
                <w:sz w:val="20"/>
                <w:szCs w:val="20"/>
                <w:shd w:val="solid" w:color="000000" w:fill="000000"/>
                <w14:textFill>
                  <w14:solidFill>
                    <w14:srgbClr w14:val="000000">
                      <w14:alpha w14:val="100000"/>
                    </w14:srgbClr>
                  </w14:solidFill>
                </w14:textFill>
              </w:rPr>
              <w:t>|</w:t>
            </w:r>
            <w:r w:rsidR="00BA5549" w:rsidRPr="00527607">
              <w:rPr>
                <w:rFonts w:ascii="Arial Narrow" w:hAnsi="Arial Narrow"/>
                <w:color w:val="000000"/>
                <w:sz w:val="20"/>
                <w:szCs w:val="20"/>
              </w:rPr>
              <w:t>%</w:t>
            </w:r>
          </w:p>
        </w:tc>
      </w:tr>
    </w:tbl>
    <w:p w14:paraId="6298E8C4" w14:textId="7B1F1585" w:rsidR="005C690D" w:rsidRPr="00527607" w:rsidRDefault="005C690D" w:rsidP="002963E4">
      <w:pPr>
        <w:pStyle w:val="TableFigureFooter"/>
      </w:pPr>
      <w:r w:rsidRPr="00527607">
        <w:t>Source: compiled by the Secretariat during preparation of the submission overview</w:t>
      </w:r>
    </w:p>
    <w:p w14:paraId="41AADDF8" w14:textId="56EC2F4B" w:rsidR="00396243" w:rsidRPr="00396243" w:rsidRDefault="00800F50" w:rsidP="005C6190">
      <w:pPr>
        <w:pStyle w:val="3-BodyText"/>
      </w:pPr>
      <w:r>
        <w:t>The RSA proposal include</w:t>
      </w:r>
      <w:r w:rsidR="00863949">
        <w:t>d</w:t>
      </w:r>
      <w:r>
        <w:t xml:space="preserve"> assumptions of LCIG being replaced by FosLD/FosCD, with additional expenditure for the anticipated increased use from patients switching from oral therapies. </w:t>
      </w:r>
      <w:r w:rsidR="00396243" w:rsidRPr="00343C4B">
        <w:t xml:space="preserve">The current RSA runs until </w:t>
      </w:r>
      <w:r w:rsidR="00723C50" w:rsidRPr="00307832">
        <w:rPr>
          <w:color w:val="000000"/>
          <w:w w:val="15"/>
          <w:shd w:val="solid" w:color="000000" w:fill="000000"/>
          <w:fitText w:val="-20" w:id="-761000702"/>
          <w14:textFill>
            <w14:solidFill>
              <w14:srgbClr w14:val="000000">
                <w14:alpha w14:val="100000"/>
              </w14:srgbClr>
            </w14:solidFill>
          </w14:textFill>
        </w:rPr>
        <w:t xml:space="preserve">|  </w:t>
      </w:r>
      <w:r w:rsidR="00723C50" w:rsidRPr="00307832">
        <w:rPr>
          <w:color w:val="000000"/>
          <w:spacing w:val="-69"/>
          <w:w w:val="15"/>
          <w:shd w:val="solid" w:color="000000" w:fill="000000"/>
          <w:fitText w:val="-20" w:id="-761000702"/>
          <w14:textFill>
            <w14:solidFill>
              <w14:srgbClr w14:val="000000">
                <w14:alpha w14:val="100000"/>
              </w14:srgbClr>
            </w14:solidFill>
          </w14:textFill>
        </w:rPr>
        <w:t>|</w:t>
      </w:r>
      <w:r w:rsidR="00396243" w:rsidRPr="00343C4B">
        <w:t xml:space="preserve"> 2026, and </w:t>
      </w:r>
      <w:r w:rsidR="00302AB5">
        <w:t>where a new arrangement is not</w:t>
      </w:r>
      <w:r w:rsidR="00302AB5" w:rsidRPr="00343C4B">
        <w:t xml:space="preserve"> </w:t>
      </w:r>
      <w:r w:rsidR="00396243" w:rsidRPr="00343C4B">
        <w:t>re-negotiated, the cap amount of $</w:t>
      </w:r>
      <w:r w:rsidR="00723C50" w:rsidRPr="00307832">
        <w:rPr>
          <w:color w:val="000000"/>
          <w:w w:val="15"/>
          <w:shd w:val="solid" w:color="000000" w:fill="000000"/>
          <w:fitText w:val="-20" w:id="-761000701"/>
          <w14:textFill>
            <w14:solidFill>
              <w14:srgbClr w14:val="000000">
                <w14:alpha w14:val="100000"/>
              </w14:srgbClr>
            </w14:solidFill>
          </w14:textFill>
        </w:rPr>
        <w:t xml:space="preserve">|  </w:t>
      </w:r>
      <w:r w:rsidR="00723C50" w:rsidRPr="00307832">
        <w:rPr>
          <w:color w:val="000000"/>
          <w:spacing w:val="-69"/>
          <w:w w:val="15"/>
          <w:shd w:val="solid" w:color="000000" w:fill="000000"/>
          <w:fitText w:val="-20" w:id="-761000701"/>
          <w14:textFill>
            <w14:solidFill>
              <w14:srgbClr w14:val="000000">
                <w14:alpha w14:val="100000"/>
              </w14:srgbClr>
            </w14:solidFill>
          </w14:textFill>
        </w:rPr>
        <w:t>|</w:t>
      </w:r>
      <w:r w:rsidR="00396243" w:rsidRPr="00343C4B">
        <w:t xml:space="preserve"> </w:t>
      </w:r>
      <w:r w:rsidR="00727530" w:rsidRPr="00343C4B">
        <w:t xml:space="preserve">(and the cap rebate of </w:t>
      </w:r>
      <w:r w:rsidR="00723C50" w:rsidRPr="00307832">
        <w:rPr>
          <w:color w:val="000000"/>
          <w:w w:val="15"/>
          <w:shd w:val="solid" w:color="000000" w:fill="000000"/>
          <w:fitText w:val="-20" w:id="-761000700"/>
          <w14:textFill>
            <w14:solidFill>
              <w14:srgbClr w14:val="000000">
                <w14:alpha w14:val="100000"/>
              </w14:srgbClr>
            </w14:solidFill>
          </w14:textFill>
        </w:rPr>
        <w:t xml:space="preserve">|  </w:t>
      </w:r>
      <w:r w:rsidR="00723C50" w:rsidRPr="00307832">
        <w:rPr>
          <w:color w:val="000000"/>
          <w:spacing w:val="-69"/>
          <w:w w:val="15"/>
          <w:shd w:val="solid" w:color="000000" w:fill="000000"/>
          <w:fitText w:val="-20" w:id="-761000700"/>
          <w14:textFill>
            <w14:solidFill>
              <w14:srgbClr w14:val="000000">
                <w14:alpha w14:val="100000"/>
              </w14:srgbClr>
            </w14:solidFill>
          </w14:textFill>
        </w:rPr>
        <w:t>|</w:t>
      </w:r>
      <w:r w:rsidR="00727530" w:rsidRPr="00343C4B">
        <w:t xml:space="preserve">%) </w:t>
      </w:r>
      <w:r w:rsidR="00396243" w:rsidRPr="00343C4B">
        <w:t xml:space="preserve">will </w:t>
      </w:r>
      <w:r w:rsidR="00302AB5">
        <w:t xml:space="preserve">continue to </w:t>
      </w:r>
      <w:r w:rsidR="00396243" w:rsidRPr="00343C4B">
        <w:t xml:space="preserve">apply to future years. </w:t>
      </w:r>
      <w:r w:rsidR="00414960">
        <w:t xml:space="preserve">However, </w:t>
      </w:r>
      <w:r w:rsidR="00414960" w:rsidRPr="00343C4B">
        <w:t>the</w:t>
      </w:r>
      <w:r w:rsidR="00396243" w:rsidRPr="00343C4B">
        <w:t xml:space="preserve"> re-submission </w:t>
      </w:r>
      <w:r w:rsidR="00911BFB">
        <w:t>e</w:t>
      </w:r>
      <w:r w:rsidR="00396243" w:rsidRPr="00343C4B">
        <w:t xml:space="preserve">xtrapolated the agreed cap for LCIG </w:t>
      </w:r>
      <w:r w:rsidR="00727530" w:rsidRPr="00343C4B">
        <w:t>from year 2026 out to the year 2031</w:t>
      </w:r>
      <w:r w:rsidR="00241B29" w:rsidRPr="00343C4B">
        <w:t xml:space="preserve"> with the cap increasing each year</w:t>
      </w:r>
      <w:r w:rsidR="00396243" w:rsidRPr="00343C4B">
        <w:t>.</w:t>
      </w:r>
      <w:r w:rsidR="009C1D7F">
        <w:t xml:space="preserve"> </w:t>
      </w:r>
      <w:bookmarkStart w:id="31" w:name="_Hlk183160322"/>
      <w:r w:rsidR="009C1D7F">
        <w:t xml:space="preserve">The pre-PBAC response stated that a growth rate of </w:t>
      </w:r>
      <w:r w:rsidR="00723C50" w:rsidRPr="00307832">
        <w:rPr>
          <w:color w:val="000000"/>
          <w:w w:val="15"/>
          <w:shd w:val="solid" w:color="000000" w:fill="000000"/>
          <w:fitText w:val="-20" w:id="-761000699"/>
          <w14:textFill>
            <w14:solidFill>
              <w14:srgbClr w14:val="000000">
                <w14:alpha w14:val="100000"/>
              </w14:srgbClr>
            </w14:solidFill>
          </w14:textFill>
        </w:rPr>
        <w:t xml:space="preserve">|  </w:t>
      </w:r>
      <w:r w:rsidR="00723C50" w:rsidRPr="00307832">
        <w:rPr>
          <w:color w:val="000000"/>
          <w:spacing w:val="-69"/>
          <w:w w:val="15"/>
          <w:shd w:val="solid" w:color="000000" w:fill="000000"/>
          <w:fitText w:val="-20" w:id="-761000699"/>
          <w14:textFill>
            <w14:solidFill>
              <w14:srgbClr w14:val="000000">
                <w14:alpha w14:val="100000"/>
              </w14:srgbClr>
            </w14:solidFill>
          </w14:textFill>
        </w:rPr>
        <w:t>|</w:t>
      </w:r>
      <w:r w:rsidR="009C1D7F">
        <w:t xml:space="preserve">% year-on-year </w:t>
      </w:r>
      <w:r w:rsidR="00414960">
        <w:t xml:space="preserve">(based on standard population growth in patients aged 65 years and over) </w:t>
      </w:r>
      <w:r w:rsidR="009C1D7F">
        <w:t>is included in the current RSA</w:t>
      </w:r>
      <w:r w:rsidR="00414960">
        <w:t xml:space="preserve"> for LCIG</w:t>
      </w:r>
      <w:r w:rsidR="009C1D7F">
        <w:t xml:space="preserve">, and that a conservative annual rate of </w:t>
      </w:r>
      <w:r w:rsidR="00723C50" w:rsidRPr="00307832">
        <w:rPr>
          <w:color w:val="000000"/>
          <w:w w:val="15"/>
          <w:shd w:val="solid" w:color="000000" w:fill="000000"/>
          <w:fitText w:val="-20" w:id="-761000698"/>
          <w14:textFill>
            <w14:solidFill>
              <w14:srgbClr w14:val="000000">
                <w14:alpha w14:val="100000"/>
              </w14:srgbClr>
            </w14:solidFill>
          </w14:textFill>
        </w:rPr>
        <w:t xml:space="preserve">|  </w:t>
      </w:r>
      <w:r w:rsidR="00723C50" w:rsidRPr="00307832">
        <w:rPr>
          <w:color w:val="000000"/>
          <w:spacing w:val="-69"/>
          <w:w w:val="15"/>
          <w:shd w:val="solid" w:color="000000" w:fill="000000"/>
          <w:fitText w:val="-20" w:id="-761000698"/>
          <w14:textFill>
            <w14:solidFill>
              <w14:srgbClr w14:val="000000">
                <w14:alpha w14:val="100000"/>
              </w14:srgbClr>
            </w14:solidFill>
          </w14:textFill>
        </w:rPr>
        <w:t>|</w:t>
      </w:r>
      <w:r w:rsidR="009C1D7F">
        <w:t>% was applied to the estimates for future years given that population growth in the age group 65 years plus has increased to 3.6% and is predicted to increase further over time (Australian Bureau of Statistics 2020)</w:t>
      </w:r>
    </w:p>
    <w:bookmarkEnd w:id="31"/>
    <w:p w14:paraId="3D331D35" w14:textId="43110B37" w:rsidR="00800F50" w:rsidRDefault="00800F50" w:rsidP="005C6190">
      <w:pPr>
        <w:pStyle w:val="3-BodyText"/>
      </w:pPr>
      <w:r>
        <w:t xml:space="preserve">Details of the proposed RSA caps </w:t>
      </w:r>
      <w:r w:rsidR="00396243">
        <w:t xml:space="preserve">presented in the </w:t>
      </w:r>
      <w:r w:rsidR="00A666CE">
        <w:t>re-</w:t>
      </w:r>
      <w:r w:rsidR="00396243">
        <w:t xml:space="preserve">submission </w:t>
      </w:r>
      <w:r>
        <w:t xml:space="preserve">are </w:t>
      </w:r>
      <w:r w:rsidR="00396243">
        <w:t>detail</w:t>
      </w:r>
      <w:r>
        <w:t>ed in the table below.</w:t>
      </w:r>
      <w:r w:rsidR="00396243">
        <w:t xml:space="preserve"> </w:t>
      </w:r>
    </w:p>
    <w:p w14:paraId="313CF620" w14:textId="77777777" w:rsidR="002E0128" w:rsidRDefault="002E0128" w:rsidP="002963E4">
      <w:pPr>
        <w:pStyle w:val="Caption"/>
        <w:keepLines/>
        <w:rPr>
          <w:sz w:val="22"/>
        </w:rPr>
      </w:pPr>
      <w:bookmarkStart w:id="32" w:name="_Ref183582003"/>
      <w:r>
        <w:t xml:space="preserve">Table </w:t>
      </w:r>
      <w:r>
        <w:fldChar w:fldCharType="begin" w:fldLock="1"/>
      </w:r>
      <w:r>
        <w:instrText xml:space="preserve"> SEQ Table \* ARABIC </w:instrText>
      </w:r>
      <w:r>
        <w:fldChar w:fldCharType="separate"/>
      </w:r>
      <w:r>
        <w:rPr>
          <w:noProof/>
        </w:rPr>
        <w:t>13</w:t>
      </w:r>
      <w:r>
        <w:rPr>
          <w:noProof/>
        </w:rPr>
        <w:fldChar w:fldCharType="end"/>
      </w:r>
      <w:r>
        <w:t>: Revised risk sharing arrangement proposal (figures in $'000’s)</w:t>
      </w:r>
    </w:p>
    <w:tbl>
      <w:tblPr>
        <w:tblStyle w:val="TableGrid"/>
        <w:tblW w:w="9067" w:type="dxa"/>
        <w:tblLook w:val="04A0" w:firstRow="1" w:lastRow="0" w:firstColumn="1" w:lastColumn="0" w:noHBand="0" w:noVBand="1"/>
      </w:tblPr>
      <w:tblGrid>
        <w:gridCol w:w="2972"/>
        <w:gridCol w:w="1134"/>
        <w:gridCol w:w="992"/>
        <w:gridCol w:w="851"/>
        <w:gridCol w:w="992"/>
        <w:gridCol w:w="992"/>
        <w:gridCol w:w="1134"/>
      </w:tblGrid>
      <w:tr w:rsidR="002C0AB7" w14:paraId="7CAA0F2A" w14:textId="77777777" w:rsidTr="002963E4">
        <w:trPr>
          <w:trHeight w:val="300"/>
        </w:trPr>
        <w:tc>
          <w:tcPr>
            <w:tcW w:w="2972" w:type="dxa"/>
            <w:tcBorders>
              <w:top w:val="single" w:sz="4" w:space="0" w:color="auto"/>
              <w:left w:val="single" w:sz="4" w:space="0" w:color="auto"/>
              <w:bottom w:val="single" w:sz="4" w:space="0" w:color="auto"/>
              <w:right w:val="single" w:sz="4" w:space="0" w:color="auto"/>
            </w:tcBorders>
            <w:noWrap/>
            <w:vAlign w:val="center"/>
            <w:hideMark/>
          </w:tcPr>
          <w:p w14:paraId="0ABAFF92" w14:textId="77777777" w:rsidR="002E0128" w:rsidRDefault="002E0128" w:rsidP="002963E4">
            <w:pPr>
              <w:pStyle w:val="TableFigureHeading"/>
              <w:keepLines/>
              <w:jc w:val="cente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2EB44A1" w14:textId="3C9887DC" w:rsidR="002E0128" w:rsidRDefault="003C6B4D" w:rsidP="002963E4">
            <w:pPr>
              <w:pStyle w:val="TableFigureHeading"/>
              <w:keepLines/>
              <w:jc w:val="center"/>
              <w:rPr>
                <w:rFonts w:cs="Calibri"/>
                <w:color w:val="000000"/>
                <w:szCs w:val="20"/>
                <w14:ligatures w14:val="standardContextual"/>
              </w:rPr>
            </w:pPr>
            <w:r>
              <w:rPr>
                <w:rFonts w:cs="Calibri"/>
                <w:color w:val="000000"/>
                <w:szCs w:val="20"/>
              </w:rPr>
              <w:t>2025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6B49DFE" w14:textId="42A0E920" w:rsidR="002E0128" w:rsidRDefault="003C6B4D" w:rsidP="002963E4">
            <w:pPr>
              <w:pStyle w:val="TableFigureHeading"/>
              <w:keepLines/>
              <w:jc w:val="center"/>
              <w:rPr>
                <w:rFonts w:cs="Calibri"/>
                <w:color w:val="000000"/>
                <w:szCs w:val="20"/>
              </w:rPr>
            </w:pPr>
            <w:r>
              <w:rPr>
                <w:rFonts w:cs="Calibri"/>
                <w:color w:val="000000"/>
                <w:szCs w:val="20"/>
              </w:rPr>
              <w:t>2026</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A1DFA61" w14:textId="321C412D" w:rsidR="002E0128" w:rsidRDefault="003C6B4D" w:rsidP="002963E4">
            <w:pPr>
              <w:pStyle w:val="TableFigureHeading"/>
              <w:keepLines/>
              <w:jc w:val="center"/>
              <w:rPr>
                <w:rFonts w:cs="Calibri"/>
                <w:color w:val="000000"/>
                <w:szCs w:val="20"/>
              </w:rPr>
            </w:pPr>
            <w:r>
              <w:rPr>
                <w:rFonts w:cs="Calibri"/>
                <w:color w:val="000000"/>
                <w:szCs w:val="20"/>
              </w:rPr>
              <w:t>2027</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B1B44AA" w14:textId="00FD18F1" w:rsidR="002E0128" w:rsidRDefault="003C6B4D" w:rsidP="002963E4">
            <w:pPr>
              <w:pStyle w:val="TableFigureHeading"/>
              <w:keepLines/>
              <w:jc w:val="center"/>
              <w:rPr>
                <w:rFonts w:cs="Calibri"/>
                <w:color w:val="000000"/>
                <w:szCs w:val="20"/>
              </w:rPr>
            </w:pPr>
            <w:r>
              <w:rPr>
                <w:rFonts w:cs="Calibri"/>
                <w:color w:val="000000"/>
                <w:szCs w:val="20"/>
              </w:rPr>
              <w:t>2028</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025F70B" w14:textId="08B294DE" w:rsidR="002E0128" w:rsidRDefault="003C6B4D" w:rsidP="002963E4">
            <w:pPr>
              <w:pStyle w:val="TableFigureHeading"/>
              <w:keepLines/>
              <w:jc w:val="center"/>
              <w:rPr>
                <w:rFonts w:cs="Calibri"/>
                <w:color w:val="000000"/>
                <w:szCs w:val="20"/>
              </w:rPr>
            </w:pPr>
            <w:r>
              <w:rPr>
                <w:rFonts w:cs="Calibri"/>
                <w:color w:val="000000"/>
                <w:szCs w:val="20"/>
              </w:rPr>
              <w:t>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B8306D6" w14:textId="4605CEC8" w:rsidR="002E0128" w:rsidRDefault="003C6B4D" w:rsidP="002963E4">
            <w:pPr>
              <w:pStyle w:val="TableFigureHeading"/>
              <w:keepLines/>
              <w:jc w:val="center"/>
              <w:rPr>
                <w:rFonts w:cs="Calibri"/>
                <w:color w:val="000000"/>
                <w:szCs w:val="20"/>
              </w:rPr>
            </w:pPr>
            <w:r>
              <w:rPr>
                <w:rFonts w:cs="Calibri"/>
                <w:color w:val="000000"/>
                <w:szCs w:val="20"/>
              </w:rPr>
              <w:t>2030</w:t>
            </w:r>
          </w:p>
        </w:tc>
      </w:tr>
      <w:tr w:rsidR="002C0AB7" w14:paraId="640EED5C" w14:textId="77777777" w:rsidTr="002963E4">
        <w:trPr>
          <w:trHeight w:val="255"/>
        </w:trPr>
        <w:tc>
          <w:tcPr>
            <w:tcW w:w="2972" w:type="dxa"/>
            <w:tcBorders>
              <w:top w:val="single" w:sz="4" w:space="0" w:color="auto"/>
              <w:left w:val="single" w:sz="4" w:space="0" w:color="auto"/>
              <w:bottom w:val="single" w:sz="4" w:space="0" w:color="auto"/>
              <w:right w:val="single" w:sz="4" w:space="0" w:color="auto"/>
            </w:tcBorders>
            <w:noWrap/>
            <w:vAlign w:val="center"/>
            <w:hideMark/>
          </w:tcPr>
          <w:p w14:paraId="2314BB2A" w14:textId="77777777" w:rsidR="002E0128" w:rsidRDefault="002E0128" w:rsidP="002963E4">
            <w:pPr>
              <w:pStyle w:val="TableText"/>
              <w:keepLines/>
              <w:rPr>
                <w:b/>
              </w:rPr>
            </w:pPr>
            <w:r>
              <w:t>LCIG cap (pre FosLD/FosCD)</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D5D0C4D" w14:textId="53A72E7E" w:rsidR="002E0128" w:rsidRDefault="002E0128" w:rsidP="002963E4">
            <w:pPr>
              <w:pStyle w:val="TableText"/>
              <w:keepLines/>
              <w:jc w:val="center"/>
            </w:pPr>
            <w:r>
              <w:t>$</w:t>
            </w:r>
            <w:r w:rsidR="00723C50" w:rsidRPr="00723C50">
              <w:rPr>
                <w:rFonts w:hint="eastAsia"/>
                <w:color w:val="000000"/>
                <w:w w:val="27"/>
                <w:shd w:val="solid" w:color="000000" w:fill="000000"/>
                <w:fitText w:val="120" w:id="-761000697"/>
                <w14:textFill>
                  <w14:solidFill>
                    <w14:srgbClr w14:val="000000">
                      <w14:alpha w14:val="100000"/>
                    </w14:srgbClr>
                  </w14:solidFill>
                </w14:textFill>
              </w:rPr>
              <w:t xml:space="preserve">　</w:t>
            </w:r>
            <w:r w:rsidR="00723C50" w:rsidRPr="00723C50">
              <w:rPr>
                <w:color w:val="000000"/>
                <w:w w:val="27"/>
                <w:shd w:val="solid" w:color="000000" w:fill="000000"/>
                <w:fitText w:val="120" w:id="-761000697"/>
                <w14:textFill>
                  <w14:solidFill>
                    <w14:srgbClr w14:val="000000">
                      <w14:alpha w14:val="100000"/>
                    </w14:srgbClr>
                  </w14:solidFill>
                </w14:textFill>
              </w:rPr>
              <w:t>|</w:t>
            </w:r>
            <w:r w:rsidR="00723C50" w:rsidRPr="00723C50">
              <w:rPr>
                <w:rFonts w:hint="eastAsia"/>
                <w:color w:val="000000"/>
                <w:spacing w:val="2"/>
                <w:w w:val="27"/>
                <w:shd w:val="solid" w:color="000000" w:fill="000000"/>
                <w:fitText w:val="120" w:id="-761000697"/>
                <w14:textFill>
                  <w14:solidFill>
                    <w14:srgbClr w14:val="000000">
                      <w14:alpha w14:val="100000"/>
                    </w14:srgbClr>
                  </w14:solidFill>
                </w14:textFill>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5ADE235" w14:textId="4E5F7B36" w:rsidR="002E0128" w:rsidRDefault="002E0128" w:rsidP="002963E4">
            <w:pPr>
              <w:pStyle w:val="TableText"/>
              <w:keepLines/>
              <w:jc w:val="center"/>
            </w:pPr>
            <w:r>
              <w:t>$</w:t>
            </w:r>
            <w:r w:rsidR="00723C50" w:rsidRPr="00723C50">
              <w:rPr>
                <w:color w:val="000000"/>
                <w:spacing w:val="46"/>
                <w:shd w:val="solid" w:color="000000" w:fill="000000"/>
                <w:fitText w:val="220" w:id="-761000696"/>
                <w14:textFill>
                  <w14:solidFill>
                    <w14:srgbClr w14:val="000000">
                      <w14:alpha w14:val="100000"/>
                    </w14:srgbClr>
                  </w14:solidFill>
                </w14:textFill>
              </w:rPr>
              <w:t>||</w:t>
            </w:r>
            <w:r w:rsidR="00723C50" w:rsidRPr="00723C50">
              <w:rPr>
                <w:color w:val="000000"/>
                <w:spacing w:val="1"/>
                <w:shd w:val="solid" w:color="000000" w:fill="000000"/>
                <w:fitText w:val="220" w:id="-761000696"/>
                <w14:textFill>
                  <w14:solidFill>
                    <w14:srgbClr w14:val="000000">
                      <w14:alpha w14:val="100000"/>
                    </w14:srgbClr>
                  </w14:solidFill>
                </w14:textFill>
              </w:rPr>
              <w: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ACBC507" w14:textId="26A16765" w:rsidR="002E0128" w:rsidRDefault="002E0128" w:rsidP="002963E4">
            <w:pPr>
              <w:pStyle w:val="TableText"/>
              <w:keepLines/>
              <w:jc w:val="center"/>
            </w:pPr>
            <w:r>
              <w:t>$</w:t>
            </w:r>
            <w:r w:rsidR="00723C50" w:rsidRPr="00723C50">
              <w:rPr>
                <w:color w:val="000000"/>
                <w:spacing w:val="174"/>
                <w:shd w:val="solid" w:color="000000" w:fill="000000"/>
                <w:fitText w:val="260" w:id="-761000695"/>
                <w14:textFill>
                  <w14:solidFill>
                    <w14:srgbClr w14:val="000000">
                      <w14:alpha w14:val="100000"/>
                    </w14:srgbClr>
                  </w14:solidFill>
                </w14:textFill>
              </w:rPr>
              <w:t>|</w:t>
            </w:r>
            <w:r w:rsidR="00723C50" w:rsidRPr="00723C50">
              <w:rPr>
                <w:color w:val="000000"/>
                <w:spacing w:val="1"/>
                <w:shd w:val="solid" w:color="000000" w:fill="000000"/>
                <w:fitText w:val="260" w:id="-761000695"/>
                <w14:textFill>
                  <w14:solidFill>
                    <w14:srgbClr w14:val="000000">
                      <w14:alpha w14:val="100000"/>
                    </w14:srgbClr>
                  </w14:solidFill>
                </w14:textFill>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65252BF" w14:textId="2E4BA47A" w:rsidR="002E0128" w:rsidRDefault="002E0128" w:rsidP="002963E4">
            <w:pPr>
              <w:pStyle w:val="TableText"/>
              <w:keepLines/>
              <w:jc w:val="center"/>
            </w:pPr>
            <w:r>
              <w:t>$</w:t>
            </w:r>
            <w:r w:rsidR="00723C50" w:rsidRPr="00723C50">
              <w:rPr>
                <w:color w:val="000000"/>
                <w:spacing w:val="46"/>
                <w:shd w:val="solid" w:color="000000" w:fill="000000"/>
                <w:fitText w:val="220" w:id="-761000694"/>
                <w14:textFill>
                  <w14:solidFill>
                    <w14:srgbClr w14:val="000000">
                      <w14:alpha w14:val="100000"/>
                    </w14:srgbClr>
                  </w14:solidFill>
                </w14:textFill>
              </w:rPr>
              <w:t>||</w:t>
            </w:r>
            <w:r w:rsidR="00723C50" w:rsidRPr="00723C50">
              <w:rPr>
                <w:color w:val="000000"/>
                <w:spacing w:val="1"/>
                <w:shd w:val="solid" w:color="000000" w:fill="000000"/>
                <w:fitText w:val="220" w:id="-761000694"/>
                <w14:textFill>
                  <w14:solidFill>
                    <w14:srgbClr w14:val="000000">
                      <w14:alpha w14:val="100000"/>
                    </w14:srgbClr>
                  </w14:solidFill>
                </w14:textFill>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F3D1B83" w14:textId="488EC36F" w:rsidR="002E0128" w:rsidRDefault="002E0128" w:rsidP="002963E4">
            <w:pPr>
              <w:pStyle w:val="TableText"/>
              <w:keepLines/>
              <w:jc w:val="center"/>
            </w:pPr>
            <w:r>
              <w:t>$</w:t>
            </w:r>
            <w:r w:rsidR="00723C50" w:rsidRPr="00723C50">
              <w:rPr>
                <w:color w:val="000000"/>
                <w:spacing w:val="46"/>
                <w:shd w:val="solid" w:color="000000" w:fill="000000"/>
                <w:fitText w:val="220" w:id="-761000693"/>
                <w14:textFill>
                  <w14:solidFill>
                    <w14:srgbClr w14:val="000000">
                      <w14:alpha w14:val="100000"/>
                    </w14:srgbClr>
                  </w14:solidFill>
                </w14:textFill>
              </w:rPr>
              <w:t>||</w:t>
            </w:r>
            <w:r w:rsidR="00723C50" w:rsidRPr="00723C50">
              <w:rPr>
                <w:color w:val="000000"/>
                <w:spacing w:val="1"/>
                <w:shd w:val="solid" w:color="000000" w:fill="000000"/>
                <w:fitText w:val="220" w:id="-761000693"/>
                <w14:textFill>
                  <w14:solidFill>
                    <w14:srgbClr w14:val="000000">
                      <w14:alpha w14:val="100000"/>
                    </w14:srgbClr>
                  </w14:solidFill>
                </w14:textFill>
              </w:rPr>
              <w: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555E4A" w14:textId="37B98F17" w:rsidR="002E0128" w:rsidRDefault="002E0128" w:rsidP="002963E4">
            <w:pPr>
              <w:pStyle w:val="TableText"/>
              <w:keepLines/>
              <w:jc w:val="center"/>
            </w:pPr>
            <w:r>
              <w:t>$</w:t>
            </w:r>
            <w:r w:rsidR="00723C50" w:rsidRPr="00723C50">
              <w:rPr>
                <w:rFonts w:hint="eastAsia"/>
                <w:color w:val="000000"/>
                <w:w w:val="27"/>
                <w:shd w:val="solid" w:color="000000" w:fill="000000"/>
                <w:fitText w:val="120" w:id="-761000692"/>
                <w14:textFill>
                  <w14:solidFill>
                    <w14:srgbClr w14:val="000000">
                      <w14:alpha w14:val="100000"/>
                    </w14:srgbClr>
                  </w14:solidFill>
                </w14:textFill>
              </w:rPr>
              <w:t xml:space="preserve">　</w:t>
            </w:r>
            <w:r w:rsidR="00723C50" w:rsidRPr="00723C50">
              <w:rPr>
                <w:color w:val="000000"/>
                <w:w w:val="27"/>
                <w:shd w:val="solid" w:color="000000" w:fill="000000"/>
                <w:fitText w:val="120" w:id="-761000692"/>
                <w14:textFill>
                  <w14:solidFill>
                    <w14:srgbClr w14:val="000000">
                      <w14:alpha w14:val="100000"/>
                    </w14:srgbClr>
                  </w14:solidFill>
                </w14:textFill>
              </w:rPr>
              <w:t>|</w:t>
            </w:r>
            <w:r w:rsidR="00723C50" w:rsidRPr="00723C50">
              <w:rPr>
                <w:rFonts w:hint="eastAsia"/>
                <w:color w:val="000000"/>
                <w:w w:val="27"/>
                <w:shd w:val="solid" w:color="000000" w:fill="000000"/>
                <w:fitText w:val="120" w:id="-761000692"/>
                <w14:textFill>
                  <w14:solidFill>
                    <w14:srgbClr w14:val="000000">
                      <w14:alpha w14:val="100000"/>
                    </w14:srgbClr>
                  </w14:solidFill>
                </w14:textFill>
              </w:rPr>
              <w:t xml:space="preserve">　</w:t>
            </w:r>
          </w:p>
        </w:tc>
      </w:tr>
      <w:tr w:rsidR="002C0AB7" w14:paraId="5BB5A65F" w14:textId="77777777" w:rsidTr="002963E4">
        <w:trPr>
          <w:trHeight w:val="255"/>
        </w:trPr>
        <w:tc>
          <w:tcPr>
            <w:tcW w:w="2972" w:type="dxa"/>
            <w:tcBorders>
              <w:top w:val="single" w:sz="4" w:space="0" w:color="auto"/>
              <w:left w:val="single" w:sz="4" w:space="0" w:color="auto"/>
              <w:bottom w:val="single" w:sz="4" w:space="0" w:color="auto"/>
              <w:right w:val="single" w:sz="4" w:space="0" w:color="auto"/>
            </w:tcBorders>
            <w:noWrap/>
            <w:vAlign w:val="center"/>
            <w:hideMark/>
          </w:tcPr>
          <w:p w14:paraId="2BB4D045" w14:textId="77777777" w:rsidR="002E0128" w:rsidRDefault="002E0128" w:rsidP="002963E4">
            <w:pPr>
              <w:pStyle w:val="TableText"/>
              <w:keepLines/>
            </w:pPr>
            <w:r>
              <w:t>LCIG cost offsets post FosLD/FosCD</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2A6A57B" w14:textId="2B60B76C" w:rsidR="002E0128" w:rsidRDefault="002E0128" w:rsidP="002963E4">
            <w:pPr>
              <w:pStyle w:val="TableText"/>
              <w:keepLines/>
              <w:jc w:val="center"/>
            </w:pPr>
            <w:r>
              <w:t>-$</w:t>
            </w:r>
            <w:r w:rsidR="00723C50" w:rsidRPr="00723C50">
              <w:rPr>
                <w:color w:val="000000"/>
                <w:spacing w:val="94"/>
                <w:shd w:val="solid" w:color="000000" w:fill="000000"/>
                <w:fitText w:val="180" w:id="-761000691"/>
                <w14:textFill>
                  <w14:solidFill>
                    <w14:srgbClr w14:val="000000">
                      <w14:alpha w14:val="100000"/>
                    </w14:srgbClr>
                  </w14:solidFill>
                </w14:textFill>
              </w:rPr>
              <w:t>|</w:t>
            </w:r>
            <w:r w:rsidR="00723C50" w:rsidRPr="00723C50">
              <w:rPr>
                <w:color w:val="000000"/>
                <w:spacing w:val="1"/>
                <w:shd w:val="solid" w:color="000000" w:fill="000000"/>
                <w:fitText w:val="180" w:id="-761000691"/>
                <w14:textFill>
                  <w14:solidFill>
                    <w14:srgbClr w14:val="000000">
                      <w14:alpha w14:val="100000"/>
                    </w14:srgbClr>
                  </w14:solidFill>
                </w14:textFill>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E274549" w14:textId="3D33D4AC" w:rsidR="002E0128" w:rsidRDefault="002E0128" w:rsidP="002963E4">
            <w:pPr>
              <w:pStyle w:val="TableText"/>
              <w:keepLines/>
              <w:jc w:val="center"/>
            </w:pPr>
            <w:r>
              <w:t>-$</w:t>
            </w:r>
            <w:r w:rsidR="00723C50" w:rsidRPr="00723C50">
              <w:rPr>
                <w:color w:val="000000"/>
                <w:spacing w:val="46"/>
                <w:shd w:val="solid" w:color="000000" w:fill="000000"/>
                <w:fitText w:val="220" w:id="-761000690"/>
                <w14:textFill>
                  <w14:solidFill>
                    <w14:srgbClr w14:val="000000">
                      <w14:alpha w14:val="100000"/>
                    </w14:srgbClr>
                  </w14:solidFill>
                </w14:textFill>
              </w:rPr>
              <w:t>||</w:t>
            </w:r>
            <w:r w:rsidR="00723C50" w:rsidRPr="00723C50">
              <w:rPr>
                <w:color w:val="000000"/>
                <w:spacing w:val="1"/>
                <w:shd w:val="solid" w:color="000000" w:fill="000000"/>
                <w:fitText w:val="220" w:id="-761000690"/>
                <w14:textFill>
                  <w14:solidFill>
                    <w14:srgbClr w14:val="000000">
                      <w14:alpha w14:val="100000"/>
                    </w14:srgbClr>
                  </w14:solidFill>
                </w14:textFill>
              </w:rPr>
              <w: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399E70D" w14:textId="62EF563A" w:rsidR="002E0128" w:rsidRDefault="002E0128" w:rsidP="002963E4">
            <w:pPr>
              <w:pStyle w:val="TableText"/>
              <w:keepLines/>
              <w:jc w:val="center"/>
            </w:pPr>
            <w:r>
              <w:t>-$</w:t>
            </w:r>
            <w:r w:rsidR="00723C50" w:rsidRPr="00723C50">
              <w:rPr>
                <w:color w:val="000000"/>
                <w:spacing w:val="214"/>
                <w:shd w:val="solid" w:color="000000" w:fill="000000"/>
                <w:fitText w:val="300" w:id="-761000689"/>
                <w14:textFill>
                  <w14:solidFill>
                    <w14:srgbClr w14:val="000000">
                      <w14:alpha w14:val="100000"/>
                    </w14:srgbClr>
                  </w14:solidFill>
                </w14:textFill>
              </w:rPr>
              <w:t>|</w:t>
            </w:r>
            <w:r w:rsidR="00723C50" w:rsidRPr="00723C50">
              <w:rPr>
                <w:color w:val="000000"/>
                <w:spacing w:val="1"/>
                <w:shd w:val="solid" w:color="000000" w:fill="000000"/>
                <w:fitText w:val="300" w:id="-761000689"/>
                <w14:textFill>
                  <w14:solidFill>
                    <w14:srgbClr w14:val="000000">
                      <w14:alpha w14:val="100000"/>
                    </w14:srgbClr>
                  </w14:solidFill>
                </w14:textFill>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24195EB" w14:textId="179D78E1" w:rsidR="002E0128" w:rsidRDefault="002E0128" w:rsidP="002963E4">
            <w:pPr>
              <w:pStyle w:val="TableText"/>
              <w:keepLines/>
              <w:jc w:val="center"/>
            </w:pPr>
            <w:r>
              <w:t>-$</w:t>
            </w:r>
            <w:r w:rsidR="00723C50" w:rsidRPr="00723C50">
              <w:rPr>
                <w:color w:val="000000"/>
                <w:spacing w:val="46"/>
                <w:shd w:val="solid" w:color="000000" w:fill="000000"/>
                <w:fitText w:val="220" w:id="-761000688"/>
                <w14:textFill>
                  <w14:solidFill>
                    <w14:srgbClr w14:val="000000">
                      <w14:alpha w14:val="100000"/>
                    </w14:srgbClr>
                  </w14:solidFill>
                </w14:textFill>
              </w:rPr>
              <w:t>||</w:t>
            </w:r>
            <w:r w:rsidR="00723C50" w:rsidRPr="00723C50">
              <w:rPr>
                <w:color w:val="000000"/>
                <w:spacing w:val="1"/>
                <w:shd w:val="solid" w:color="000000" w:fill="000000"/>
                <w:fitText w:val="220" w:id="-761000688"/>
                <w14:textFill>
                  <w14:solidFill>
                    <w14:srgbClr w14:val="000000">
                      <w14:alpha w14:val="100000"/>
                    </w14:srgbClr>
                  </w14:solidFill>
                </w14:textFill>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9213B0E" w14:textId="09CDAF08" w:rsidR="002E0128" w:rsidRDefault="002E0128" w:rsidP="002963E4">
            <w:pPr>
              <w:pStyle w:val="TableText"/>
              <w:keepLines/>
              <w:jc w:val="center"/>
            </w:pPr>
            <w:r>
              <w:t>-$</w:t>
            </w:r>
            <w:r w:rsidR="00723C50" w:rsidRPr="00723C50">
              <w:rPr>
                <w:color w:val="000000"/>
                <w:spacing w:val="46"/>
                <w:shd w:val="solid" w:color="000000" w:fill="000000"/>
                <w:fitText w:val="220" w:id="-761000704"/>
                <w14:textFill>
                  <w14:solidFill>
                    <w14:srgbClr w14:val="000000">
                      <w14:alpha w14:val="100000"/>
                    </w14:srgbClr>
                  </w14:solidFill>
                </w14:textFill>
              </w:rPr>
              <w:t>||</w:t>
            </w:r>
            <w:r w:rsidR="00723C50" w:rsidRPr="00723C50">
              <w:rPr>
                <w:color w:val="000000"/>
                <w:spacing w:val="1"/>
                <w:shd w:val="solid" w:color="000000" w:fill="000000"/>
                <w:fitText w:val="220" w:id="-761000704"/>
                <w14:textFill>
                  <w14:solidFill>
                    <w14:srgbClr w14:val="000000">
                      <w14:alpha w14:val="100000"/>
                    </w14:srgbClr>
                  </w14:solidFill>
                </w14:textFill>
              </w:rPr>
              <w: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AE34407" w14:textId="6C6C91D1" w:rsidR="002E0128" w:rsidRDefault="002E0128" w:rsidP="002963E4">
            <w:pPr>
              <w:pStyle w:val="TableText"/>
              <w:keepLines/>
              <w:jc w:val="center"/>
            </w:pPr>
            <w:r>
              <w:t>-$</w:t>
            </w:r>
            <w:r w:rsidR="00723C50" w:rsidRPr="00723C50">
              <w:rPr>
                <w:color w:val="000000"/>
                <w:spacing w:val="94"/>
                <w:shd w:val="solid" w:color="000000" w:fill="000000"/>
                <w:fitText w:val="180" w:id="-761000703"/>
                <w14:textFill>
                  <w14:solidFill>
                    <w14:srgbClr w14:val="000000">
                      <w14:alpha w14:val="100000"/>
                    </w14:srgbClr>
                  </w14:solidFill>
                </w14:textFill>
              </w:rPr>
              <w:t>|</w:t>
            </w:r>
            <w:r w:rsidR="00723C50" w:rsidRPr="00723C50">
              <w:rPr>
                <w:color w:val="000000"/>
                <w:spacing w:val="1"/>
                <w:shd w:val="solid" w:color="000000" w:fill="000000"/>
                <w:fitText w:val="180" w:id="-761000703"/>
                <w14:textFill>
                  <w14:solidFill>
                    <w14:srgbClr w14:val="000000">
                      <w14:alpha w14:val="100000"/>
                    </w14:srgbClr>
                  </w14:solidFill>
                </w14:textFill>
              </w:rPr>
              <w:t>|</w:t>
            </w:r>
          </w:p>
        </w:tc>
      </w:tr>
      <w:tr w:rsidR="002C0AB7" w14:paraId="19A52BB6" w14:textId="77777777" w:rsidTr="002963E4">
        <w:trPr>
          <w:trHeight w:val="255"/>
        </w:trPr>
        <w:tc>
          <w:tcPr>
            <w:tcW w:w="2972" w:type="dxa"/>
            <w:tcBorders>
              <w:top w:val="single" w:sz="4" w:space="0" w:color="auto"/>
              <w:left w:val="single" w:sz="4" w:space="0" w:color="auto"/>
              <w:bottom w:val="single" w:sz="4" w:space="0" w:color="auto"/>
              <w:right w:val="single" w:sz="4" w:space="0" w:color="auto"/>
            </w:tcBorders>
            <w:noWrap/>
            <w:vAlign w:val="center"/>
            <w:hideMark/>
          </w:tcPr>
          <w:p w14:paraId="62BC5E94" w14:textId="77777777" w:rsidR="002E0128" w:rsidRDefault="002E0128" w:rsidP="002963E4">
            <w:pPr>
              <w:pStyle w:val="TableText"/>
              <w:keepLines/>
              <w:rPr>
                <w:b/>
              </w:rPr>
            </w:pPr>
            <w:r>
              <w:t xml:space="preserve">LCIG (post FosLD/FosCD)*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F854C53" w14:textId="457781A6" w:rsidR="002E0128" w:rsidRDefault="002E0128" w:rsidP="002963E4">
            <w:pPr>
              <w:pStyle w:val="TableText"/>
              <w:keepLines/>
              <w:jc w:val="center"/>
            </w:pPr>
            <w:r>
              <w:t>$</w:t>
            </w:r>
            <w:r w:rsidR="00723C50" w:rsidRPr="00723C50">
              <w:rPr>
                <w:rFonts w:hint="eastAsia"/>
                <w:color w:val="000000"/>
                <w:w w:val="27"/>
                <w:shd w:val="solid" w:color="000000" w:fill="000000"/>
                <w:fitText w:val="120" w:id="-761000702"/>
                <w14:textFill>
                  <w14:solidFill>
                    <w14:srgbClr w14:val="000000">
                      <w14:alpha w14:val="100000"/>
                    </w14:srgbClr>
                  </w14:solidFill>
                </w14:textFill>
              </w:rPr>
              <w:t xml:space="preserve">　</w:t>
            </w:r>
            <w:r w:rsidR="00723C50" w:rsidRPr="00723C50">
              <w:rPr>
                <w:color w:val="000000"/>
                <w:w w:val="27"/>
                <w:shd w:val="solid" w:color="000000" w:fill="000000"/>
                <w:fitText w:val="120" w:id="-761000702"/>
                <w14:textFill>
                  <w14:solidFill>
                    <w14:srgbClr w14:val="000000">
                      <w14:alpha w14:val="100000"/>
                    </w14:srgbClr>
                  </w14:solidFill>
                </w14:textFill>
              </w:rPr>
              <w:t>|</w:t>
            </w:r>
            <w:r w:rsidR="00723C50" w:rsidRPr="00723C50">
              <w:rPr>
                <w:rFonts w:hint="eastAsia"/>
                <w:color w:val="000000"/>
                <w:spacing w:val="2"/>
                <w:w w:val="27"/>
                <w:shd w:val="solid" w:color="000000" w:fill="000000"/>
                <w:fitText w:val="120" w:id="-761000702"/>
                <w14:textFill>
                  <w14:solidFill>
                    <w14:srgbClr w14:val="000000">
                      <w14:alpha w14:val="100000"/>
                    </w14:srgbClr>
                  </w14:solidFill>
                </w14:textFill>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7CDEFF4" w14:textId="02B228D4" w:rsidR="002E0128" w:rsidRDefault="002E0128" w:rsidP="002963E4">
            <w:pPr>
              <w:pStyle w:val="TableText"/>
              <w:keepLines/>
              <w:jc w:val="center"/>
            </w:pPr>
            <w:r>
              <w:t>$</w:t>
            </w:r>
            <w:r w:rsidR="00723C50" w:rsidRPr="00723C50">
              <w:rPr>
                <w:color w:val="000000"/>
                <w:spacing w:val="46"/>
                <w:shd w:val="solid" w:color="000000" w:fill="000000"/>
                <w:fitText w:val="220" w:id="-761000701"/>
                <w14:textFill>
                  <w14:solidFill>
                    <w14:srgbClr w14:val="000000">
                      <w14:alpha w14:val="100000"/>
                    </w14:srgbClr>
                  </w14:solidFill>
                </w14:textFill>
              </w:rPr>
              <w:t>||</w:t>
            </w:r>
            <w:r w:rsidR="00723C50" w:rsidRPr="00723C50">
              <w:rPr>
                <w:color w:val="000000"/>
                <w:spacing w:val="1"/>
                <w:shd w:val="solid" w:color="000000" w:fill="000000"/>
                <w:fitText w:val="220" w:id="-761000701"/>
                <w14:textFill>
                  <w14:solidFill>
                    <w14:srgbClr w14:val="000000">
                      <w14:alpha w14:val="100000"/>
                    </w14:srgbClr>
                  </w14:solidFill>
                </w14:textFill>
              </w:rPr>
              <w: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27B61BE" w14:textId="0C9EAD18" w:rsidR="002E0128" w:rsidRDefault="002E0128" w:rsidP="002963E4">
            <w:pPr>
              <w:pStyle w:val="TableText"/>
              <w:keepLines/>
              <w:jc w:val="center"/>
            </w:pPr>
            <w:r>
              <w:t>$</w:t>
            </w:r>
            <w:r w:rsidR="00723C50" w:rsidRPr="00723C50">
              <w:rPr>
                <w:color w:val="000000"/>
                <w:spacing w:val="174"/>
                <w:shd w:val="solid" w:color="000000" w:fill="000000"/>
                <w:fitText w:val="260" w:id="-761000700"/>
                <w14:textFill>
                  <w14:solidFill>
                    <w14:srgbClr w14:val="000000">
                      <w14:alpha w14:val="100000"/>
                    </w14:srgbClr>
                  </w14:solidFill>
                </w14:textFill>
              </w:rPr>
              <w:t>|</w:t>
            </w:r>
            <w:r w:rsidR="00723C50" w:rsidRPr="00723C50">
              <w:rPr>
                <w:color w:val="000000"/>
                <w:spacing w:val="1"/>
                <w:shd w:val="solid" w:color="000000" w:fill="000000"/>
                <w:fitText w:val="260" w:id="-761000700"/>
                <w14:textFill>
                  <w14:solidFill>
                    <w14:srgbClr w14:val="000000">
                      <w14:alpha w14:val="100000"/>
                    </w14:srgbClr>
                  </w14:solidFill>
                </w14:textFill>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261AAC3" w14:textId="56FB8FBD" w:rsidR="002E0128" w:rsidRDefault="002E0128" w:rsidP="002963E4">
            <w:pPr>
              <w:pStyle w:val="TableText"/>
              <w:keepLines/>
              <w:jc w:val="center"/>
            </w:pPr>
            <w:r>
              <w:t>$</w:t>
            </w:r>
            <w:r w:rsidR="00723C50" w:rsidRPr="00723C50">
              <w:rPr>
                <w:color w:val="000000"/>
                <w:spacing w:val="46"/>
                <w:shd w:val="solid" w:color="000000" w:fill="000000"/>
                <w:fitText w:val="220" w:id="-761000699"/>
                <w14:textFill>
                  <w14:solidFill>
                    <w14:srgbClr w14:val="000000">
                      <w14:alpha w14:val="100000"/>
                    </w14:srgbClr>
                  </w14:solidFill>
                </w14:textFill>
              </w:rPr>
              <w:t>||</w:t>
            </w:r>
            <w:r w:rsidR="00723C50" w:rsidRPr="00723C50">
              <w:rPr>
                <w:color w:val="000000"/>
                <w:spacing w:val="1"/>
                <w:shd w:val="solid" w:color="000000" w:fill="000000"/>
                <w:fitText w:val="220" w:id="-761000699"/>
                <w14:textFill>
                  <w14:solidFill>
                    <w14:srgbClr w14:val="000000">
                      <w14:alpha w14:val="100000"/>
                    </w14:srgbClr>
                  </w14:solidFill>
                </w14:textFill>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7E0D487" w14:textId="52423586" w:rsidR="002E0128" w:rsidRDefault="002E0128" w:rsidP="002963E4">
            <w:pPr>
              <w:pStyle w:val="TableText"/>
              <w:keepLines/>
              <w:jc w:val="center"/>
            </w:pPr>
            <w:r>
              <w:t>$</w:t>
            </w:r>
            <w:r w:rsidR="00723C50" w:rsidRPr="00723C50">
              <w:rPr>
                <w:color w:val="000000"/>
                <w:spacing w:val="46"/>
                <w:shd w:val="solid" w:color="000000" w:fill="000000"/>
                <w:fitText w:val="220" w:id="-761000698"/>
                <w14:textFill>
                  <w14:solidFill>
                    <w14:srgbClr w14:val="000000">
                      <w14:alpha w14:val="100000"/>
                    </w14:srgbClr>
                  </w14:solidFill>
                </w14:textFill>
              </w:rPr>
              <w:t>||</w:t>
            </w:r>
            <w:r w:rsidR="00723C50" w:rsidRPr="00723C50">
              <w:rPr>
                <w:color w:val="000000"/>
                <w:spacing w:val="1"/>
                <w:shd w:val="solid" w:color="000000" w:fill="000000"/>
                <w:fitText w:val="220" w:id="-761000698"/>
                <w14:textFill>
                  <w14:solidFill>
                    <w14:srgbClr w14:val="000000">
                      <w14:alpha w14:val="100000"/>
                    </w14:srgbClr>
                  </w14:solidFill>
                </w14:textFill>
              </w:rPr>
              <w: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7462924" w14:textId="6655F348" w:rsidR="002E0128" w:rsidRDefault="002E0128" w:rsidP="002963E4">
            <w:pPr>
              <w:pStyle w:val="TableText"/>
              <w:keepLines/>
              <w:jc w:val="center"/>
            </w:pPr>
            <w:r>
              <w:t>$</w:t>
            </w:r>
            <w:r w:rsidR="00723C50" w:rsidRPr="00723C50">
              <w:rPr>
                <w:rFonts w:hint="eastAsia"/>
                <w:color w:val="000000"/>
                <w:w w:val="27"/>
                <w:shd w:val="solid" w:color="000000" w:fill="000000"/>
                <w:fitText w:val="120" w:id="-761000697"/>
                <w14:textFill>
                  <w14:solidFill>
                    <w14:srgbClr w14:val="000000">
                      <w14:alpha w14:val="100000"/>
                    </w14:srgbClr>
                  </w14:solidFill>
                </w14:textFill>
              </w:rPr>
              <w:t xml:space="preserve">　</w:t>
            </w:r>
            <w:r w:rsidR="00723C50" w:rsidRPr="00723C50">
              <w:rPr>
                <w:color w:val="000000"/>
                <w:w w:val="27"/>
                <w:shd w:val="solid" w:color="000000" w:fill="000000"/>
                <w:fitText w:val="120" w:id="-761000697"/>
                <w14:textFill>
                  <w14:solidFill>
                    <w14:srgbClr w14:val="000000">
                      <w14:alpha w14:val="100000"/>
                    </w14:srgbClr>
                  </w14:solidFill>
                </w14:textFill>
              </w:rPr>
              <w:t>|</w:t>
            </w:r>
            <w:r w:rsidR="00723C50" w:rsidRPr="00723C50">
              <w:rPr>
                <w:rFonts w:hint="eastAsia"/>
                <w:color w:val="000000"/>
                <w:w w:val="27"/>
                <w:shd w:val="solid" w:color="000000" w:fill="000000"/>
                <w:fitText w:val="120" w:id="-761000697"/>
                <w14:textFill>
                  <w14:solidFill>
                    <w14:srgbClr w14:val="000000">
                      <w14:alpha w14:val="100000"/>
                    </w14:srgbClr>
                  </w14:solidFill>
                </w14:textFill>
              </w:rPr>
              <w:t xml:space="preserve">　</w:t>
            </w:r>
          </w:p>
        </w:tc>
      </w:tr>
      <w:tr w:rsidR="002C0AB7" w14:paraId="050B411A" w14:textId="77777777" w:rsidTr="002963E4">
        <w:trPr>
          <w:trHeight w:val="255"/>
        </w:trPr>
        <w:tc>
          <w:tcPr>
            <w:tcW w:w="2972" w:type="dxa"/>
            <w:tcBorders>
              <w:top w:val="single" w:sz="4" w:space="0" w:color="auto"/>
              <w:left w:val="single" w:sz="4" w:space="0" w:color="auto"/>
              <w:bottom w:val="single" w:sz="4" w:space="0" w:color="auto"/>
              <w:right w:val="single" w:sz="4" w:space="0" w:color="auto"/>
            </w:tcBorders>
            <w:noWrap/>
            <w:vAlign w:val="center"/>
            <w:hideMark/>
          </w:tcPr>
          <w:p w14:paraId="708AB297" w14:textId="77777777" w:rsidR="002E0128" w:rsidRDefault="002E0128" w:rsidP="002963E4">
            <w:pPr>
              <w:pStyle w:val="TableText"/>
              <w:keepLines/>
              <w:rPr>
                <w:b/>
              </w:rPr>
            </w:pPr>
            <w:r>
              <w:t>FosLD/FosCD expenditure</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3F24404" w14:textId="47FFE55F" w:rsidR="002E0128" w:rsidRDefault="002E0128" w:rsidP="002963E4">
            <w:pPr>
              <w:pStyle w:val="TableText"/>
              <w:keepLines/>
              <w:jc w:val="center"/>
            </w:pPr>
            <w:r>
              <w:t>$</w:t>
            </w:r>
            <w:r w:rsidR="00723C50" w:rsidRPr="00723C50">
              <w:rPr>
                <w:rFonts w:hint="eastAsia"/>
                <w:color w:val="000000"/>
                <w:w w:val="27"/>
                <w:shd w:val="solid" w:color="000000" w:fill="000000"/>
                <w:fitText w:val="120" w:id="-761000696"/>
                <w14:textFill>
                  <w14:solidFill>
                    <w14:srgbClr w14:val="000000">
                      <w14:alpha w14:val="100000"/>
                    </w14:srgbClr>
                  </w14:solidFill>
                </w14:textFill>
              </w:rPr>
              <w:t xml:space="preserve">　</w:t>
            </w:r>
            <w:r w:rsidR="00723C50" w:rsidRPr="00723C50">
              <w:rPr>
                <w:color w:val="000000"/>
                <w:w w:val="27"/>
                <w:shd w:val="solid" w:color="000000" w:fill="000000"/>
                <w:fitText w:val="120" w:id="-761000696"/>
                <w14:textFill>
                  <w14:solidFill>
                    <w14:srgbClr w14:val="000000">
                      <w14:alpha w14:val="100000"/>
                    </w14:srgbClr>
                  </w14:solidFill>
                </w14:textFill>
              </w:rPr>
              <w:t>|</w:t>
            </w:r>
            <w:r w:rsidR="00723C50" w:rsidRPr="00723C50">
              <w:rPr>
                <w:rFonts w:hint="eastAsia"/>
                <w:color w:val="000000"/>
                <w:spacing w:val="2"/>
                <w:w w:val="27"/>
                <w:shd w:val="solid" w:color="000000" w:fill="000000"/>
                <w:fitText w:val="120" w:id="-761000696"/>
                <w14:textFill>
                  <w14:solidFill>
                    <w14:srgbClr w14:val="000000">
                      <w14:alpha w14:val="100000"/>
                    </w14:srgbClr>
                  </w14:solidFill>
                </w14:textFill>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0281C5A" w14:textId="2EEE2FF7" w:rsidR="002E0128" w:rsidRDefault="002E0128" w:rsidP="002963E4">
            <w:pPr>
              <w:pStyle w:val="TableText"/>
              <w:keepLines/>
              <w:jc w:val="center"/>
            </w:pPr>
            <w:r>
              <w:t>$</w:t>
            </w:r>
            <w:r w:rsidR="00723C50" w:rsidRPr="00723C50">
              <w:rPr>
                <w:color w:val="000000"/>
                <w:spacing w:val="46"/>
                <w:shd w:val="solid" w:color="000000" w:fill="000000"/>
                <w:fitText w:val="220" w:id="-761000695"/>
                <w14:textFill>
                  <w14:solidFill>
                    <w14:srgbClr w14:val="000000">
                      <w14:alpha w14:val="100000"/>
                    </w14:srgbClr>
                  </w14:solidFill>
                </w14:textFill>
              </w:rPr>
              <w:t>||</w:t>
            </w:r>
            <w:r w:rsidR="00723C50" w:rsidRPr="00723C50">
              <w:rPr>
                <w:color w:val="000000"/>
                <w:spacing w:val="1"/>
                <w:shd w:val="solid" w:color="000000" w:fill="000000"/>
                <w:fitText w:val="220" w:id="-761000695"/>
                <w14:textFill>
                  <w14:solidFill>
                    <w14:srgbClr w14:val="000000">
                      <w14:alpha w14:val="100000"/>
                    </w14:srgbClr>
                  </w14:solidFill>
                </w14:textFill>
              </w:rPr>
              <w: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DD48CCD" w14:textId="2465B61E" w:rsidR="002E0128" w:rsidRDefault="002E0128" w:rsidP="002963E4">
            <w:pPr>
              <w:pStyle w:val="TableText"/>
              <w:keepLines/>
              <w:jc w:val="center"/>
            </w:pPr>
            <w:r>
              <w:t>$</w:t>
            </w:r>
            <w:r w:rsidR="00723C50" w:rsidRPr="00723C50">
              <w:rPr>
                <w:color w:val="000000"/>
                <w:spacing w:val="174"/>
                <w:shd w:val="solid" w:color="000000" w:fill="000000"/>
                <w:fitText w:val="260" w:id="-761000694"/>
                <w14:textFill>
                  <w14:solidFill>
                    <w14:srgbClr w14:val="000000">
                      <w14:alpha w14:val="100000"/>
                    </w14:srgbClr>
                  </w14:solidFill>
                </w14:textFill>
              </w:rPr>
              <w:t>|</w:t>
            </w:r>
            <w:r w:rsidR="00723C50" w:rsidRPr="00723C50">
              <w:rPr>
                <w:color w:val="000000"/>
                <w:spacing w:val="1"/>
                <w:shd w:val="solid" w:color="000000" w:fill="000000"/>
                <w:fitText w:val="260" w:id="-761000694"/>
                <w14:textFill>
                  <w14:solidFill>
                    <w14:srgbClr w14:val="000000">
                      <w14:alpha w14:val="100000"/>
                    </w14:srgbClr>
                  </w14:solidFill>
                </w14:textFill>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E2A61B9" w14:textId="07312275" w:rsidR="002E0128" w:rsidRDefault="002E0128" w:rsidP="002963E4">
            <w:pPr>
              <w:pStyle w:val="TableText"/>
              <w:keepLines/>
              <w:jc w:val="center"/>
            </w:pPr>
            <w:r>
              <w:t>$</w:t>
            </w:r>
            <w:r w:rsidR="00723C50" w:rsidRPr="00723C50">
              <w:rPr>
                <w:color w:val="000000"/>
                <w:spacing w:val="46"/>
                <w:shd w:val="solid" w:color="000000" w:fill="000000"/>
                <w:fitText w:val="220" w:id="-761000693"/>
                <w14:textFill>
                  <w14:solidFill>
                    <w14:srgbClr w14:val="000000">
                      <w14:alpha w14:val="100000"/>
                    </w14:srgbClr>
                  </w14:solidFill>
                </w14:textFill>
              </w:rPr>
              <w:t>||</w:t>
            </w:r>
            <w:r w:rsidR="00723C50" w:rsidRPr="00723C50">
              <w:rPr>
                <w:color w:val="000000"/>
                <w:spacing w:val="1"/>
                <w:shd w:val="solid" w:color="000000" w:fill="000000"/>
                <w:fitText w:val="220" w:id="-761000693"/>
                <w14:textFill>
                  <w14:solidFill>
                    <w14:srgbClr w14:val="000000">
                      <w14:alpha w14:val="100000"/>
                    </w14:srgbClr>
                  </w14:solidFill>
                </w14:textFill>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AF3DA76" w14:textId="535DE710" w:rsidR="002E0128" w:rsidRDefault="002E0128" w:rsidP="002963E4">
            <w:pPr>
              <w:pStyle w:val="TableText"/>
              <w:keepLines/>
              <w:jc w:val="center"/>
            </w:pPr>
            <w:r>
              <w:t>$</w:t>
            </w:r>
            <w:r w:rsidR="00723C50" w:rsidRPr="00723C50">
              <w:rPr>
                <w:color w:val="000000"/>
                <w:spacing w:val="46"/>
                <w:shd w:val="solid" w:color="000000" w:fill="000000"/>
                <w:fitText w:val="220" w:id="-761000692"/>
                <w14:textFill>
                  <w14:solidFill>
                    <w14:srgbClr w14:val="000000">
                      <w14:alpha w14:val="100000"/>
                    </w14:srgbClr>
                  </w14:solidFill>
                </w14:textFill>
              </w:rPr>
              <w:t>||</w:t>
            </w:r>
            <w:r w:rsidR="00723C50" w:rsidRPr="00723C50">
              <w:rPr>
                <w:color w:val="000000"/>
                <w:spacing w:val="1"/>
                <w:shd w:val="solid" w:color="000000" w:fill="000000"/>
                <w:fitText w:val="220" w:id="-761000692"/>
                <w14:textFill>
                  <w14:solidFill>
                    <w14:srgbClr w14:val="000000">
                      <w14:alpha w14:val="100000"/>
                    </w14:srgbClr>
                  </w14:solidFill>
                </w14:textFill>
              </w:rPr>
              <w: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810BC0F" w14:textId="16D8312F" w:rsidR="002E0128" w:rsidRDefault="002E0128" w:rsidP="002963E4">
            <w:pPr>
              <w:pStyle w:val="TableText"/>
              <w:keepLines/>
              <w:jc w:val="center"/>
            </w:pPr>
            <w:r>
              <w:t>$</w:t>
            </w:r>
            <w:r w:rsidR="00723C50" w:rsidRPr="00723C50">
              <w:rPr>
                <w:rFonts w:hint="eastAsia"/>
                <w:color w:val="000000"/>
                <w:w w:val="27"/>
                <w:shd w:val="solid" w:color="000000" w:fill="000000"/>
                <w:fitText w:val="120" w:id="-761000691"/>
                <w14:textFill>
                  <w14:solidFill>
                    <w14:srgbClr w14:val="000000">
                      <w14:alpha w14:val="100000"/>
                    </w14:srgbClr>
                  </w14:solidFill>
                </w14:textFill>
              </w:rPr>
              <w:t xml:space="preserve">　</w:t>
            </w:r>
            <w:r w:rsidR="00723C50" w:rsidRPr="00723C50">
              <w:rPr>
                <w:color w:val="000000"/>
                <w:w w:val="27"/>
                <w:shd w:val="solid" w:color="000000" w:fill="000000"/>
                <w:fitText w:val="120" w:id="-761000691"/>
                <w14:textFill>
                  <w14:solidFill>
                    <w14:srgbClr w14:val="000000">
                      <w14:alpha w14:val="100000"/>
                    </w14:srgbClr>
                  </w14:solidFill>
                </w14:textFill>
              </w:rPr>
              <w:t>|</w:t>
            </w:r>
            <w:r w:rsidR="00723C50" w:rsidRPr="00723C50">
              <w:rPr>
                <w:rFonts w:hint="eastAsia"/>
                <w:color w:val="000000"/>
                <w:w w:val="27"/>
                <w:shd w:val="solid" w:color="000000" w:fill="000000"/>
                <w:fitText w:val="120" w:id="-761000691"/>
                <w14:textFill>
                  <w14:solidFill>
                    <w14:srgbClr w14:val="000000">
                      <w14:alpha w14:val="100000"/>
                    </w14:srgbClr>
                  </w14:solidFill>
                </w14:textFill>
              </w:rPr>
              <w:t xml:space="preserve">　</w:t>
            </w:r>
          </w:p>
        </w:tc>
      </w:tr>
      <w:tr w:rsidR="002C0AB7" w14:paraId="6D26175A" w14:textId="77777777" w:rsidTr="002963E4">
        <w:trPr>
          <w:trHeight w:val="255"/>
        </w:trPr>
        <w:tc>
          <w:tcPr>
            <w:tcW w:w="2972" w:type="dxa"/>
            <w:tcBorders>
              <w:top w:val="single" w:sz="4" w:space="0" w:color="auto"/>
              <w:left w:val="single" w:sz="4" w:space="0" w:color="auto"/>
              <w:bottom w:val="single" w:sz="4" w:space="0" w:color="auto"/>
              <w:right w:val="single" w:sz="4" w:space="0" w:color="auto"/>
            </w:tcBorders>
            <w:noWrap/>
            <w:vAlign w:val="center"/>
            <w:hideMark/>
          </w:tcPr>
          <w:p w14:paraId="1BCD3806" w14:textId="77777777" w:rsidR="002E0128" w:rsidRDefault="002E0128" w:rsidP="002963E4">
            <w:pPr>
              <w:pStyle w:val="TableText"/>
              <w:keepLines/>
              <w:rPr>
                <w:b/>
              </w:rPr>
            </w:pPr>
            <w:r>
              <w:rPr>
                <w:b/>
              </w:rPr>
              <w:t>Proposed expanded cap**</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AEAECC9" w14:textId="4C1E8DDE" w:rsidR="002E0128" w:rsidRDefault="002E0128" w:rsidP="002963E4">
            <w:pPr>
              <w:pStyle w:val="TableText"/>
              <w:keepLines/>
              <w:jc w:val="center"/>
              <w:rPr>
                <w:b/>
              </w:rPr>
            </w:pPr>
            <w:r>
              <w:rPr>
                <w:b/>
              </w:rPr>
              <w:t>$</w:t>
            </w:r>
            <w:r w:rsidR="00723C50" w:rsidRPr="00723C50">
              <w:rPr>
                <w:b/>
                <w:color w:val="000000"/>
                <w:spacing w:val="88"/>
                <w:shd w:val="solid" w:color="000000" w:fill="000000"/>
                <w:fitText w:val="180" w:id="-761000690"/>
                <w14:textFill>
                  <w14:solidFill>
                    <w14:srgbClr w14:val="000000">
                      <w14:alpha w14:val="100000"/>
                    </w14:srgbClr>
                  </w14:solidFill>
                </w14:textFill>
              </w:rPr>
              <w:t>|</w:t>
            </w:r>
            <w:r w:rsidR="00723C50" w:rsidRPr="00723C50">
              <w:rPr>
                <w:b/>
                <w:color w:val="000000"/>
                <w:spacing w:val="1"/>
                <w:shd w:val="solid" w:color="000000" w:fill="000000"/>
                <w:fitText w:val="180" w:id="-761000690"/>
                <w14:textFill>
                  <w14:solidFill>
                    <w14:srgbClr w14:val="000000">
                      <w14:alpha w14:val="100000"/>
                    </w14:srgbClr>
                  </w14:solidFill>
                </w14:textFill>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18AB41D" w14:textId="2199F73E" w:rsidR="002E0128" w:rsidRDefault="002E0128" w:rsidP="002963E4">
            <w:pPr>
              <w:pStyle w:val="TableText"/>
              <w:keepLines/>
              <w:jc w:val="center"/>
              <w:rPr>
                <w:b/>
              </w:rPr>
            </w:pPr>
            <w:r>
              <w:rPr>
                <w:b/>
              </w:rPr>
              <w:t>$4</w:t>
            </w:r>
            <w:r w:rsidR="00723C50" w:rsidRPr="00723C50">
              <w:rPr>
                <w:b/>
                <w:color w:val="000000"/>
                <w:spacing w:val="208"/>
                <w:shd w:val="solid" w:color="000000" w:fill="000000"/>
                <w:fitText w:val="300" w:id="-761000689"/>
                <w14:textFill>
                  <w14:solidFill>
                    <w14:srgbClr w14:val="000000">
                      <w14:alpha w14:val="100000"/>
                    </w14:srgbClr>
                  </w14:solidFill>
                </w14:textFill>
              </w:rPr>
              <w:t>|</w:t>
            </w:r>
            <w:r w:rsidR="00723C50" w:rsidRPr="00723C50">
              <w:rPr>
                <w:b/>
                <w:color w:val="000000"/>
                <w:spacing w:val="1"/>
                <w:shd w:val="solid" w:color="000000" w:fill="000000"/>
                <w:fitText w:val="300" w:id="-761000689"/>
                <w14:textFill>
                  <w14:solidFill>
                    <w14:srgbClr w14:val="000000">
                      <w14:alpha w14:val="100000"/>
                    </w14:srgbClr>
                  </w14:solidFill>
                </w14:textFill>
              </w:rPr>
              <w: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12C6EE4" w14:textId="1E5E478C" w:rsidR="002E0128" w:rsidRDefault="002E0128" w:rsidP="002963E4">
            <w:pPr>
              <w:pStyle w:val="TableText"/>
              <w:keepLines/>
              <w:jc w:val="center"/>
              <w:rPr>
                <w:b/>
              </w:rPr>
            </w:pPr>
            <w:r>
              <w:rPr>
                <w:b/>
              </w:rPr>
              <w:t>$</w:t>
            </w:r>
            <w:r w:rsidR="00723C50" w:rsidRPr="00723C50">
              <w:rPr>
                <w:b/>
                <w:color w:val="000000"/>
                <w:spacing w:val="45"/>
                <w:shd w:val="solid" w:color="000000" w:fill="000000"/>
                <w:fitText w:val="320" w:id="-761000688"/>
                <w14:textFill>
                  <w14:solidFill>
                    <w14:srgbClr w14:val="000000">
                      <w14:alpha w14:val="100000"/>
                    </w14:srgbClr>
                  </w14:solidFill>
                </w14:textFill>
              </w:rPr>
              <w:t>|||</w:t>
            </w:r>
            <w:r w:rsidR="00723C50" w:rsidRPr="00723C50">
              <w:rPr>
                <w:b/>
                <w:color w:val="000000"/>
                <w:spacing w:val="2"/>
                <w:shd w:val="solid" w:color="000000" w:fill="000000"/>
                <w:fitText w:val="320" w:id="-761000688"/>
                <w14:textFill>
                  <w14:solidFill>
                    <w14:srgbClr w14:val="000000">
                      <w14:alpha w14:val="100000"/>
                    </w14:srgbClr>
                  </w14:solidFill>
                </w14:textFill>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0A6D6B3" w14:textId="54ECB398" w:rsidR="002E0128" w:rsidRDefault="002E0128" w:rsidP="002963E4">
            <w:pPr>
              <w:pStyle w:val="TableText"/>
              <w:keepLines/>
              <w:jc w:val="center"/>
              <w:rPr>
                <w:b/>
              </w:rPr>
            </w:pPr>
            <w:r>
              <w:rPr>
                <w:b/>
              </w:rPr>
              <w:t>$</w:t>
            </w:r>
            <w:r w:rsidR="00723C50" w:rsidRPr="00723C50">
              <w:rPr>
                <w:b/>
                <w:color w:val="000000"/>
                <w:spacing w:val="168"/>
                <w:shd w:val="solid" w:color="000000" w:fill="000000"/>
                <w:fitText w:val="260" w:id="-761000704"/>
                <w14:textFill>
                  <w14:solidFill>
                    <w14:srgbClr w14:val="000000">
                      <w14:alpha w14:val="100000"/>
                    </w14:srgbClr>
                  </w14:solidFill>
                </w14:textFill>
              </w:rPr>
              <w:t>|</w:t>
            </w:r>
            <w:r w:rsidR="00723C50" w:rsidRPr="00723C50">
              <w:rPr>
                <w:b/>
                <w:color w:val="000000"/>
                <w:spacing w:val="1"/>
                <w:shd w:val="solid" w:color="000000" w:fill="000000"/>
                <w:fitText w:val="260" w:id="-761000704"/>
                <w14:textFill>
                  <w14:solidFill>
                    <w14:srgbClr w14:val="000000">
                      <w14:alpha w14:val="100000"/>
                    </w14:srgbClr>
                  </w14:solidFill>
                </w14:textFill>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B8781DE" w14:textId="5840BFC6" w:rsidR="002E0128" w:rsidRDefault="002E0128" w:rsidP="002963E4">
            <w:pPr>
              <w:pStyle w:val="TableText"/>
              <w:keepLines/>
              <w:jc w:val="center"/>
              <w:rPr>
                <w:b/>
              </w:rPr>
            </w:pPr>
            <w:r>
              <w:rPr>
                <w:b/>
              </w:rPr>
              <w:t>$</w:t>
            </w:r>
            <w:r w:rsidR="00723C50" w:rsidRPr="00723C50">
              <w:rPr>
                <w:b/>
                <w:color w:val="000000"/>
                <w:spacing w:val="168"/>
                <w:shd w:val="solid" w:color="000000" w:fill="000000"/>
                <w:fitText w:val="260" w:id="-761000703"/>
                <w14:textFill>
                  <w14:solidFill>
                    <w14:srgbClr w14:val="000000">
                      <w14:alpha w14:val="100000"/>
                    </w14:srgbClr>
                  </w14:solidFill>
                </w14:textFill>
              </w:rPr>
              <w:t>|</w:t>
            </w:r>
            <w:r w:rsidR="00723C50" w:rsidRPr="00723C50">
              <w:rPr>
                <w:b/>
                <w:color w:val="000000"/>
                <w:spacing w:val="1"/>
                <w:shd w:val="solid" w:color="000000" w:fill="000000"/>
                <w:fitText w:val="260" w:id="-761000703"/>
                <w14:textFill>
                  <w14:solidFill>
                    <w14:srgbClr w14:val="000000">
                      <w14:alpha w14:val="100000"/>
                    </w14:srgbClr>
                  </w14:solidFill>
                </w14:textFill>
              </w:rPr>
              <w: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88E10C5" w14:textId="56C855BB" w:rsidR="002E0128" w:rsidRDefault="002E0128" w:rsidP="002963E4">
            <w:pPr>
              <w:pStyle w:val="TableText"/>
              <w:keepLines/>
              <w:jc w:val="center"/>
              <w:rPr>
                <w:b/>
              </w:rPr>
            </w:pPr>
            <w:r>
              <w:rPr>
                <w:b/>
              </w:rPr>
              <w:t>$</w:t>
            </w:r>
            <w:r w:rsidR="00723C50" w:rsidRPr="00723C50">
              <w:rPr>
                <w:b/>
                <w:color w:val="000000"/>
                <w:spacing w:val="88"/>
                <w:shd w:val="solid" w:color="000000" w:fill="000000"/>
                <w:fitText w:val="180" w:id="-761000702"/>
                <w14:textFill>
                  <w14:solidFill>
                    <w14:srgbClr w14:val="000000">
                      <w14:alpha w14:val="100000"/>
                    </w14:srgbClr>
                  </w14:solidFill>
                </w14:textFill>
              </w:rPr>
              <w:t>|</w:t>
            </w:r>
            <w:r w:rsidR="00723C50" w:rsidRPr="00723C50">
              <w:rPr>
                <w:b/>
                <w:color w:val="000000"/>
                <w:spacing w:val="1"/>
                <w:shd w:val="solid" w:color="000000" w:fill="000000"/>
                <w:fitText w:val="180" w:id="-761000702"/>
                <w14:textFill>
                  <w14:solidFill>
                    <w14:srgbClr w14:val="000000">
                      <w14:alpha w14:val="100000"/>
                    </w14:srgbClr>
                  </w14:solidFill>
                </w14:textFill>
              </w:rPr>
              <w:t>|</w:t>
            </w:r>
          </w:p>
        </w:tc>
      </w:tr>
      <w:tr w:rsidR="002C0AB7" w14:paraId="4CCEEFE2" w14:textId="77777777" w:rsidTr="002963E4">
        <w:trPr>
          <w:trHeight w:val="255"/>
        </w:trPr>
        <w:tc>
          <w:tcPr>
            <w:tcW w:w="2972" w:type="dxa"/>
            <w:tcBorders>
              <w:top w:val="single" w:sz="4" w:space="0" w:color="auto"/>
              <w:left w:val="single" w:sz="4" w:space="0" w:color="auto"/>
              <w:bottom w:val="single" w:sz="4" w:space="0" w:color="auto"/>
              <w:right w:val="single" w:sz="4" w:space="0" w:color="auto"/>
            </w:tcBorders>
            <w:noWrap/>
            <w:vAlign w:val="center"/>
            <w:hideMark/>
          </w:tcPr>
          <w:p w14:paraId="695AC3F7" w14:textId="77777777" w:rsidR="002E0128" w:rsidRDefault="002E0128" w:rsidP="002963E4">
            <w:pPr>
              <w:pStyle w:val="TableText"/>
              <w:keepLines/>
              <w:rPr>
                <w:b/>
              </w:rPr>
            </w:pPr>
            <w:r>
              <w:t>FosLD/FosCD Share of spend</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A1CC6B3" w14:textId="546A6E81" w:rsidR="002E0128" w:rsidRDefault="00723C50" w:rsidP="002963E4">
            <w:pPr>
              <w:pStyle w:val="TableText"/>
              <w:keepLines/>
              <w:jc w:val="center"/>
            </w:pPr>
            <w:r w:rsidRPr="00723C50">
              <w:rPr>
                <w:color w:val="000000"/>
                <w:spacing w:val="74"/>
                <w:shd w:val="solid" w:color="000000" w:fill="000000"/>
                <w:fitText w:val="160" w:id="-761000701"/>
                <w14:textFill>
                  <w14:solidFill>
                    <w14:srgbClr w14:val="000000">
                      <w14:alpha w14:val="100000"/>
                    </w14:srgbClr>
                  </w14:solidFill>
                </w14:textFill>
              </w:rPr>
              <w:t>|</w:t>
            </w:r>
            <w:r w:rsidRPr="00723C50">
              <w:rPr>
                <w:color w:val="000000"/>
                <w:spacing w:val="1"/>
                <w:shd w:val="solid" w:color="000000" w:fill="000000"/>
                <w:fitText w:val="160" w:id="-761000701"/>
                <w14:textFill>
                  <w14:solidFill>
                    <w14:srgbClr w14:val="000000">
                      <w14:alpha w14:val="100000"/>
                    </w14:srgbClr>
                  </w14:solidFill>
                </w14:textFill>
              </w:rPr>
              <w:t>|</w:t>
            </w:r>
            <w:r w:rsidR="002E0128">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CFFB76B" w14:textId="6AEBFC88" w:rsidR="002E0128" w:rsidRDefault="00723C50" w:rsidP="002963E4">
            <w:pPr>
              <w:pStyle w:val="TableText"/>
              <w:keepLines/>
              <w:jc w:val="center"/>
            </w:pPr>
            <w:r w:rsidRPr="00723C50">
              <w:rPr>
                <w:color w:val="000000"/>
                <w:spacing w:val="154"/>
                <w:shd w:val="solid" w:color="000000" w:fill="000000"/>
                <w:fitText w:val="240" w:id="-761000700"/>
                <w14:textFill>
                  <w14:solidFill>
                    <w14:srgbClr w14:val="000000">
                      <w14:alpha w14:val="100000"/>
                    </w14:srgbClr>
                  </w14:solidFill>
                </w14:textFill>
              </w:rPr>
              <w:t>|</w:t>
            </w:r>
            <w:r w:rsidRPr="00723C50">
              <w:rPr>
                <w:color w:val="000000"/>
                <w:spacing w:val="1"/>
                <w:shd w:val="solid" w:color="000000" w:fill="000000"/>
                <w:fitText w:val="240" w:id="-761000700"/>
                <w14:textFill>
                  <w14:solidFill>
                    <w14:srgbClr w14:val="000000">
                      <w14:alpha w14:val="100000"/>
                    </w14:srgbClr>
                  </w14:solidFill>
                </w14:textFill>
              </w:rPr>
              <w:t>|</w:t>
            </w:r>
            <w:r w:rsidR="002E0128">
              <w: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92C370D" w14:textId="5120890D" w:rsidR="002E0128" w:rsidRDefault="00723C50" w:rsidP="002963E4">
            <w:pPr>
              <w:pStyle w:val="TableText"/>
              <w:keepLines/>
              <w:jc w:val="center"/>
            </w:pPr>
            <w:r w:rsidRPr="00723C50">
              <w:rPr>
                <w:color w:val="000000"/>
                <w:spacing w:val="214"/>
                <w:shd w:val="solid" w:color="000000" w:fill="000000"/>
                <w:fitText w:val="300" w:id="-761000699"/>
                <w14:textFill>
                  <w14:solidFill>
                    <w14:srgbClr w14:val="000000">
                      <w14:alpha w14:val="100000"/>
                    </w14:srgbClr>
                  </w14:solidFill>
                </w14:textFill>
              </w:rPr>
              <w:t>|</w:t>
            </w:r>
            <w:r w:rsidRPr="00723C50">
              <w:rPr>
                <w:color w:val="000000"/>
                <w:spacing w:val="1"/>
                <w:shd w:val="solid" w:color="000000" w:fill="000000"/>
                <w:fitText w:val="300" w:id="-761000699"/>
                <w14:textFill>
                  <w14:solidFill>
                    <w14:srgbClr w14:val="000000">
                      <w14:alpha w14:val="100000"/>
                    </w14:srgbClr>
                  </w14:solidFill>
                </w14:textFill>
              </w:rPr>
              <w:t>|</w:t>
            </w:r>
            <w:r w:rsidR="002E0128">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048A385" w14:textId="1AAC0310" w:rsidR="002E0128" w:rsidRDefault="00723C50" w:rsidP="002963E4">
            <w:pPr>
              <w:pStyle w:val="TableText"/>
              <w:keepLines/>
              <w:jc w:val="center"/>
            </w:pPr>
            <w:r w:rsidRPr="00723C50">
              <w:rPr>
                <w:color w:val="000000"/>
                <w:spacing w:val="154"/>
                <w:shd w:val="solid" w:color="000000" w:fill="000000"/>
                <w:fitText w:val="240" w:id="-761000698"/>
                <w14:textFill>
                  <w14:solidFill>
                    <w14:srgbClr w14:val="000000">
                      <w14:alpha w14:val="100000"/>
                    </w14:srgbClr>
                  </w14:solidFill>
                </w14:textFill>
              </w:rPr>
              <w:t>|</w:t>
            </w:r>
            <w:r w:rsidRPr="00723C50">
              <w:rPr>
                <w:color w:val="000000"/>
                <w:spacing w:val="1"/>
                <w:shd w:val="solid" w:color="000000" w:fill="000000"/>
                <w:fitText w:val="240" w:id="-761000698"/>
                <w14:textFill>
                  <w14:solidFill>
                    <w14:srgbClr w14:val="000000">
                      <w14:alpha w14:val="100000"/>
                    </w14:srgbClr>
                  </w14:solidFill>
                </w14:textFill>
              </w:rPr>
              <w:t>|</w:t>
            </w:r>
            <w:r w:rsidR="002E0128">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DB60F32" w14:textId="4693D879" w:rsidR="002E0128" w:rsidRDefault="00723C50" w:rsidP="002963E4">
            <w:pPr>
              <w:pStyle w:val="TableText"/>
              <w:keepLines/>
              <w:jc w:val="center"/>
            </w:pPr>
            <w:r w:rsidRPr="00723C50">
              <w:rPr>
                <w:color w:val="000000"/>
                <w:spacing w:val="154"/>
                <w:shd w:val="solid" w:color="000000" w:fill="000000"/>
                <w:fitText w:val="240" w:id="-761000697"/>
                <w14:textFill>
                  <w14:solidFill>
                    <w14:srgbClr w14:val="000000">
                      <w14:alpha w14:val="100000"/>
                    </w14:srgbClr>
                  </w14:solidFill>
                </w14:textFill>
              </w:rPr>
              <w:t>|</w:t>
            </w:r>
            <w:r w:rsidRPr="00723C50">
              <w:rPr>
                <w:color w:val="000000"/>
                <w:spacing w:val="1"/>
                <w:shd w:val="solid" w:color="000000" w:fill="000000"/>
                <w:fitText w:val="240" w:id="-761000697"/>
                <w14:textFill>
                  <w14:solidFill>
                    <w14:srgbClr w14:val="000000">
                      <w14:alpha w14:val="100000"/>
                    </w14:srgbClr>
                  </w14:solidFill>
                </w14:textFill>
              </w:rPr>
              <w:t>|</w:t>
            </w:r>
            <w:r w:rsidR="002E0128">
              <w: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C719788" w14:textId="7B5DA77B" w:rsidR="002E0128" w:rsidRDefault="00723C50" w:rsidP="002963E4">
            <w:pPr>
              <w:pStyle w:val="TableText"/>
              <w:keepLines/>
              <w:jc w:val="center"/>
            </w:pPr>
            <w:r w:rsidRPr="00723C50">
              <w:rPr>
                <w:color w:val="000000"/>
                <w:spacing w:val="74"/>
                <w:shd w:val="solid" w:color="000000" w:fill="000000"/>
                <w:fitText w:val="160" w:id="-761000696"/>
                <w14:textFill>
                  <w14:solidFill>
                    <w14:srgbClr w14:val="000000">
                      <w14:alpha w14:val="100000"/>
                    </w14:srgbClr>
                  </w14:solidFill>
                </w14:textFill>
              </w:rPr>
              <w:t>|</w:t>
            </w:r>
            <w:r w:rsidRPr="00723C50">
              <w:rPr>
                <w:color w:val="000000"/>
                <w:spacing w:val="1"/>
                <w:shd w:val="solid" w:color="000000" w:fill="000000"/>
                <w:fitText w:val="160" w:id="-761000696"/>
                <w14:textFill>
                  <w14:solidFill>
                    <w14:srgbClr w14:val="000000">
                      <w14:alpha w14:val="100000"/>
                    </w14:srgbClr>
                  </w14:solidFill>
                </w14:textFill>
              </w:rPr>
              <w:t>|</w:t>
            </w:r>
            <w:r w:rsidR="002E0128">
              <w:t>%</w:t>
            </w:r>
          </w:p>
        </w:tc>
      </w:tr>
    </w:tbl>
    <w:p w14:paraId="39D582C6" w14:textId="77777777" w:rsidR="002E0128" w:rsidRDefault="002E0128" w:rsidP="002963E4">
      <w:pPr>
        <w:pStyle w:val="TableFigureFooter"/>
        <w:keepNext/>
        <w:keepLines/>
        <w:rPr>
          <w14:ligatures w14:val="standardContextual"/>
        </w:rPr>
      </w:pPr>
      <w:r>
        <w:t>*Accounting for cost savings due to change in listing</w:t>
      </w:r>
    </w:p>
    <w:p w14:paraId="4F06BF52" w14:textId="77777777" w:rsidR="002E0128" w:rsidRDefault="002E0128" w:rsidP="002963E4">
      <w:pPr>
        <w:pStyle w:val="TableFigureFooter"/>
        <w:keepNext/>
        <w:keepLines/>
      </w:pPr>
      <w:r>
        <w:t>**Expenditure cap expansion accounting for cost savings due to LCIG substitution and incremental costs due to FosLD/Fos CD</w:t>
      </w:r>
    </w:p>
    <w:p w14:paraId="50E67B03" w14:textId="4C4F1CF6" w:rsidR="002E0128" w:rsidRDefault="002E0128" w:rsidP="00DC4C80">
      <w:pPr>
        <w:pStyle w:val="TableFigureFooter"/>
      </w:pPr>
      <w:r>
        <w:t xml:space="preserve">Source: Attachment 2 of the re-submission, amended by the Secretariat to cover the 6 years until </w:t>
      </w:r>
      <w:r w:rsidR="00AF4C6E">
        <w:t xml:space="preserve">2030 </w:t>
      </w:r>
      <w:r>
        <w:t xml:space="preserve">(as the re-submission presented two columns labelled </w:t>
      </w:r>
      <w:r w:rsidR="00AF4C6E">
        <w:t>2026</w:t>
      </w:r>
      <w:r>
        <w:t>). Note: Differences due to rounding.</w:t>
      </w:r>
    </w:p>
    <w:p w14:paraId="72D1E86D" w14:textId="6817E678" w:rsidR="008C38E1" w:rsidRDefault="008C38E1" w:rsidP="008C38E1">
      <w:pPr>
        <w:pStyle w:val="3-BodyText"/>
      </w:pPr>
      <w:bookmarkStart w:id="33" w:name="_Ref183582781"/>
      <w:bookmarkEnd w:id="32"/>
      <w:r w:rsidRPr="002C633F">
        <w:t xml:space="preserve">The </w:t>
      </w:r>
      <w:r w:rsidR="005C6190">
        <w:t>re-submission stated</w:t>
      </w:r>
      <w:r w:rsidR="0094287D">
        <w:t xml:space="preserve"> </w:t>
      </w:r>
      <w:r w:rsidR="00B45EE9">
        <w:t xml:space="preserve">that based on </w:t>
      </w:r>
      <w:r w:rsidR="0094287D">
        <w:t>the estimated use of LCIG versus FosLD/FosCD (</w:t>
      </w:r>
      <w:r w:rsidR="0094287D">
        <w:fldChar w:fldCharType="begin" w:fldLock="1"/>
      </w:r>
      <w:r w:rsidR="0094287D">
        <w:instrText xml:space="preserve"> REF _Ref183582003 \h </w:instrText>
      </w:r>
      <w:r w:rsidR="0094287D">
        <w:fldChar w:fldCharType="separate"/>
      </w:r>
      <w:r w:rsidR="0094287D">
        <w:t xml:space="preserve">Table </w:t>
      </w:r>
      <w:r w:rsidR="0094287D">
        <w:rPr>
          <w:noProof/>
        </w:rPr>
        <w:t>13</w:t>
      </w:r>
      <w:r w:rsidR="0094287D">
        <w:fldChar w:fldCharType="end"/>
      </w:r>
      <w:r w:rsidR="0094287D">
        <w:t xml:space="preserve">) </w:t>
      </w:r>
      <w:r w:rsidR="005C6190">
        <w:t xml:space="preserve">the RSA proposal results in a weighted rebate level for LCIG and FosLD/FosCD of </w:t>
      </w:r>
      <w:r w:rsidR="00723C50" w:rsidRPr="00307832">
        <w:rPr>
          <w:color w:val="000000"/>
          <w:w w:val="15"/>
          <w:shd w:val="solid" w:color="000000" w:fill="000000"/>
          <w:fitText w:val="-20" w:id="-761000695"/>
          <w14:textFill>
            <w14:solidFill>
              <w14:srgbClr w14:val="000000">
                <w14:alpha w14:val="100000"/>
              </w14:srgbClr>
            </w14:solidFill>
          </w14:textFill>
        </w:rPr>
        <w:t xml:space="preserve">|  </w:t>
      </w:r>
      <w:r w:rsidR="00723C50" w:rsidRPr="00307832">
        <w:rPr>
          <w:color w:val="000000"/>
          <w:spacing w:val="-69"/>
          <w:w w:val="15"/>
          <w:shd w:val="solid" w:color="000000" w:fill="000000"/>
          <w:fitText w:val="-20" w:id="-761000695"/>
          <w14:textFill>
            <w14:solidFill>
              <w14:srgbClr w14:val="000000">
                <w14:alpha w14:val="100000"/>
              </w14:srgbClr>
            </w14:solidFill>
          </w14:textFill>
        </w:rPr>
        <w:t>|</w:t>
      </w:r>
      <w:r w:rsidR="005C6190" w:rsidRPr="008A0FE8">
        <w:t>%</w:t>
      </w:r>
      <w:r w:rsidR="005C690D">
        <w:t xml:space="preserve"> across the 6 years</w:t>
      </w:r>
      <w:r w:rsidR="005C6190">
        <w:t xml:space="preserve">. </w:t>
      </w:r>
      <w:bookmarkEnd w:id="33"/>
    </w:p>
    <w:p w14:paraId="3457FEEA" w14:textId="23380BAE" w:rsidR="008C38E1" w:rsidRPr="00343C4B" w:rsidRDefault="005C6190" w:rsidP="00D16800">
      <w:pPr>
        <w:pStyle w:val="3-BodyText"/>
      </w:pPr>
      <w:r>
        <w:t>The re-submission also noted the PBAC recommendation for levodopa/carbidopa/entacapone intestinal gel (LECIG) at the July 2024 meeting, however stated that as it is not yet PBS listed, assumptions for LECIG have not been considered; however</w:t>
      </w:r>
      <w:r w:rsidR="00D276AF">
        <w:t>,</w:t>
      </w:r>
      <w:r>
        <w:t xml:space="preserve"> the re-submission suggested current LCIG utilisation estimates are considered to be representative of the entire intestinal gel market. </w:t>
      </w:r>
    </w:p>
    <w:p w14:paraId="4FC52D34" w14:textId="427B07DB" w:rsidR="00201FB8" w:rsidRPr="00343C4B" w:rsidRDefault="005C6190" w:rsidP="00801624">
      <w:pPr>
        <w:pStyle w:val="3-BodyText"/>
      </w:pPr>
      <w:r w:rsidRPr="00343C4B">
        <w:t xml:space="preserve">In an additional correspondence accompanying the submission, the Sponsor stated there are significant constraints on AbbVie’s ability to accept further price reductions or </w:t>
      </w:r>
      <w:r w:rsidR="00723C50" w:rsidRPr="00307832">
        <w:rPr>
          <w:color w:val="000000"/>
          <w:w w:val="15"/>
          <w:shd w:val="solid" w:color="000000" w:fill="000000"/>
          <w:fitText w:val="-20" w:id="-761000694"/>
          <w14:textFill>
            <w14:solidFill>
              <w14:srgbClr w14:val="000000">
                <w14:alpha w14:val="100000"/>
              </w14:srgbClr>
            </w14:solidFill>
          </w14:textFill>
        </w:rPr>
        <w:t xml:space="preserve">|  </w:t>
      </w:r>
      <w:r w:rsidR="00723C50" w:rsidRPr="00307832">
        <w:rPr>
          <w:color w:val="000000"/>
          <w:spacing w:val="-69"/>
          <w:w w:val="15"/>
          <w:shd w:val="solid" w:color="000000" w:fill="000000"/>
          <w:fitText w:val="-20" w:id="-761000694"/>
          <w14:textFill>
            <w14:solidFill>
              <w14:srgbClr w14:val="000000">
                <w14:alpha w14:val="100000"/>
              </w14:srgbClr>
            </w14:solidFill>
          </w14:textFill>
        </w:rPr>
        <w:t>|</w:t>
      </w:r>
      <w:r w:rsidRPr="00343C4B">
        <w:t xml:space="preserve">, and noted there are significant costs </w:t>
      </w:r>
      <w:r w:rsidR="00801624" w:rsidRPr="00343C4B">
        <w:t xml:space="preserve">associated with the high cost of goods (relative to proposed effective price), QUM programs and providing the drug delivery pump and ancillaries free of charge to patients. </w:t>
      </w:r>
    </w:p>
    <w:p w14:paraId="6BD07A4C" w14:textId="2A756AC2" w:rsidR="00343C4B" w:rsidRPr="00C33D30" w:rsidRDefault="00343C4B" w:rsidP="00343C4B">
      <w:pPr>
        <w:ind w:firstLine="709"/>
        <w:rPr>
          <w:rFonts w:asciiTheme="minorHAnsi" w:hAnsiTheme="minorHAnsi"/>
          <w:i/>
        </w:rPr>
      </w:pPr>
      <w:r w:rsidRPr="00C33D30">
        <w:rPr>
          <w:rFonts w:asciiTheme="minorHAnsi" w:hAnsiTheme="minorHAnsi"/>
          <w:i/>
        </w:rPr>
        <w:t xml:space="preserve">For more detail on PBAC’s view, see section </w:t>
      </w:r>
      <w:r>
        <w:rPr>
          <w:rFonts w:asciiTheme="minorHAnsi" w:hAnsiTheme="minorHAnsi"/>
          <w:i/>
        </w:rPr>
        <w:t>6</w:t>
      </w:r>
      <w:r w:rsidRPr="00C33D30">
        <w:rPr>
          <w:rFonts w:asciiTheme="minorHAnsi" w:hAnsiTheme="minorHAnsi"/>
          <w:i/>
        </w:rPr>
        <w:t xml:space="preserve"> PBAC outcome.</w:t>
      </w:r>
    </w:p>
    <w:p w14:paraId="0C76C84D" w14:textId="77777777" w:rsidR="00D662D2" w:rsidRPr="00D662D2" w:rsidRDefault="00D662D2" w:rsidP="00A1152E">
      <w:pPr>
        <w:pStyle w:val="2-SectionHeading"/>
      </w:pPr>
      <w:r w:rsidRPr="00D662D2">
        <w:t>PBAC Outcome</w:t>
      </w:r>
    </w:p>
    <w:p w14:paraId="239ECB33" w14:textId="054B6DCD" w:rsidR="00A67951" w:rsidRPr="00A67951" w:rsidRDefault="00B524E3" w:rsidP="00D662D2">
      <w:pPr>
        <w:widowControl w:val="0"/>
        <w:numPr>
          <w:ilvl w:val="1"/>
          <w:numId w:val="1"/>
        </w:numPr>
        <w:spacing w:after="120"/>
        <w:rPr>
          <w:rFonts w:asciiTheme="minorHAnsi" w:hAnsiTheme="minorHAnsi" w:cstheme="minorHAnsi"/>
          <w:snapToGrid w:val="0"/>
          <w:lang w:val="en-GB" w:eastAsia="en-US"/>
        </w:rPr>
      </w:pPr>
      <w:bookmarkStart w:id="34" w:name="_Hlk182827013"/>
      <w:r w:rsidRPr="00BC6682">
        <w:rPr>
          <w:rFonts w:asciiTheme="minorHAnsi" w:hAnsiTheme="minorHAnsi" w:cstheme="minorHAnsi"/>
          <w:snapToGrid w:val="0"/>
          <w:lang w:val="en-GB" w:eastAsia="en-US"/>
        </w:rPr>
        <w:t xml:space="preserve">The PBAC recommended the </w:t>
      </w:r>
      <w:r w:rsidR="00247DBE">
        <w:rPr>
          <w:rFonts w:asciiTheme="minorHAnsi" w:hAnsiTheme="minorHAnsi" w:cstheme="minorHAnsi"/>
          <w:snapToGrid w:val="0"/>
          <w:lang w:val="en-GB" w:eastAsia="en-US"/>
        </w:rPr>
        <w:t xml:space="preserve">S100 HSD and General Schedule </w:t>
      </w:r>
      <w:r w:rsidRPr="00BC6682">
        <w:rPr>
          <w:rFonts w:asciiTheme="minorHAnsi" w:hAnsiTheme="minorHAnsi" w:cstheme="minorHAnsi"/>
          <w:snapToGrid w:val="0"/>
          <w:lang w:val="en-GB" w:eastAsia="en-US"/>
        </w:rPr>
        <w:t xml:space="preserve">listing of </w:t>
      </w:r>
      <w:proofErr w:type="spellStart"/>
      <w:r w:rsidR="00BC6682">
        <w:rPr>
          <w:rFonts w:asciiTheme="minorHAnsi" w:hAnsiTheme="minorHAnsi" w:cstheme="minorHAnsi"/>
          <w:snapToGrid w:val="0"/>
          <w:lang w:val="en-GB" w:eastAsia="en-US"/>
        </w:rPr>
        <w:t>foslevodopa</w:t>
      </w:r>
      <w:proofErr w:type="spellEnd"/>
      <w:r w:rsidR="00BC6682">
        <w:rPr>
          <w:rFonts w:asciiTheme="minorHAnsi" w:hAnsiTheme="minorHAnsi" w:cstheme="minorHAnsi"/>
          <w:snapToGrid w:val="0"/>
          <w:lang w:val="en-GB" w:eastAsia="en-US"/>
        </w:rPr>
        <w:t xml:space="preserve"> with </w:t>
      </w:r>
      <w:proofErr w:type="spellStart"/>
      <w:r w:rsidR="00BC6682">
        <w:rPr>
          <w:rFonts w:asciiTheme="minorHAnsi" w:hAnsiTheme="minorHAnsi" w:cstheme="minorHAnsi"/>
          <w:snapToGrid w:val="0"/>
          <w:lang w:val="en-GB" w:eastAsia="en-US"/>
        </w:rPr>
        <w:t>foscarbidopa</w:t>
      </w:r>
      <w:proofErr w:type="spellEnd"/>
      <w:r w:rsidR="00BC6682">
        <w:rPr>
          <w:rFonts w:asciiTheme="minorHAnsi" w:hAnsiTheme="minorHAnsi" w:cstheme="minorHAnsi"/>
          <w:snapToGrid w:val="0"/>
          <w:lang w:val="en-GB" w:eastAsia="en-US"/>
        </w:rPr>
        <w:t xml:space="preserve"> (</w:t>
      </w:r>
      <w:proofErr w:type="spellStart"/>
      <w:r w:rsidRPr="00BC6682">
        <w:rPr>
          <w:rFonts w:asciiTheme="minorHAnsi" w:hAnsiTheme="minorHAnsi" w:cstheme="minorHAnsi"/>
          <w:snapToGrid w:val="0"/>
          <w:lang w:val="en-GB" w:eastAsia="en-US"/>
        </w:rPr>
        <w:t>FosLD</w:t>
      </w:r>
      <w:proofErr w:type="spellEnd"/>
      <w:r w:rsidRPr="00BC6682">
        <w:rPr>
          <w:rFonts w:asciiTheme="minorHAnsi" w:hAnsiTheme="minorHAnsi" w:cstheme="minorHAnsi"/>
          <w:snapToGrid w:val="0"/>
          <w:lang w:val="en-GB" w:eastAsia="en-US"/>
        </w:rPr>
        <w:t>/</w:t>
      </w:r>
      <w:proofErr w:type="spellStart"/>
      <w:r w:rsidRPr="00BC6682">
        <w:rPr>
          <w:rFonts w:asciiTheme="minorHAnsi" w:hAnsiTheme="minorHAnsi" w:cstheme="minorHAnsi"/>
          <w:snapToGrid w:val="0"/>
          <w:lang w:val="en-GB" w:eastAsia="en-US"/>
        </w:rPr>
        <w:t>FosCD</w:t>
      </w:r>
      <w:proofErr w:type="spellEnd"/>
      <w:r w:rsidR="00BC6682">
        <w:rPr>
          <w:rFonts w:asciiTheme="minorHAnsi" w:hAnsiTheme="minorHAnsi" w:cstheme="minorHAnsi"/>
          <w:snapToGrid w:val="0"/>
          <w:lang w:val="en-GB" w:eastAsia="en-US"/>
        </w:rPr>
        <w:t>)</w:t>
      </w:r>
      <w:r w:rsidRPr="00BC6682">
        <w:rPr>
          <w:rFonts w:asciiTheme="minorHAnsi" w:hAnsiTheme="minorHAnsi" w:cstheme="minorHAnsi"/>
          <w:snapToGrid w:val="0"/>
          <w:lang w:val="en-GB" w:eastAsia="en-US"/>
        </w:rPr>
        <w:t xml:space="preserve"> for the treatment of </w:t>
      </w:r>
      <w:r w:rsidR="00BC6682">
        <w:t>advanced Parkinson’s disease (PD) with severe disabling motor fluctuations not adequately controlled by oral therapy.</w:t>
      </w:r>
      <w:r w:rsidR="00BA10CA">
        <w:t xml:space="preserve"> </w:t>
      </w:r>
      <w:r w:rsidR="002F12C9" w:rsidRPr="00AF1481">
        <w:t xml:space="preserve">The </w:t>
      </w:r>
      <w:r w:rsidR="002F12C9" w:rsidRPr="00AF1481">
        <w:rPr>
          <w:snapToGrid w:val="0"/>
        </w:rPr>
        <w:t xml:space="preserve">PBAC’s recommendation for listing was based on, among other matters, its assessment that the cost-effectiveness of </w:t>
      </w:r>
      <w:proofErr w:type="spellStart"/>
      <w:r w:rsidR="002F12C9">
        <w:rPr>
          <w:snapToGrid w:val="0"/>
        </w:rPr>
        <w:t>foslevodopa</w:t>
      </w:r>
      <w:proofErr w:type="spellEnd"/>
      <w:r w:rsidR="002F12C9">
        <w:rPr>
          <w:snapToGrid w:val="0"/>
        </w:rPr>
        <w:t xml:space="preserve"> with foscarbidopa</w:t>
      </w:r>
      <w:r w:rsidR="002F12C9" w:rsidRPr="00AF1481">
        <w:rPr>
          <w:snapToGrid w:val="0"/>
        </w:rPr>
        <w:t xml:space="preserve"> would be acceptable if it were cost-minimised to </w:t>
      </w:r>
      <w:r w:rsidR="002F12C9">
        <w:rPr>
          <w:snapToGrid w:val="0"/>
        </w:rPr>
        <w:t>levodopa/carbidopa intestinal gel (LCIG)</w:t>
      </w:r>
      <w:r w:rsidR="005F0D92">
        <w:rPr>
          <w:snapToGrid w:val="0"/>
        </w:rPr>
        <w:t xml:space="preserve"> and included in </w:t>
      </w:r>
      <w:r w:rsidR="002242E5">
        <w:rPr>
          <w:snapToGrid w:val="0"/>
        </w:rPr>
        <w:t>the</w:t>
      </w:r>
      <w:r w:rsidR="005F0D92">
        <w:rPr>
          <w:snapToGrid w:val="0"/>
        </w:rPr>
        <w:t xml:space="preserve"> risk sharing arrangement </w:t>
      </w:r>
      <w:r w:rsidR="00116EE9">
        <w:rPr>
          <w:snapToGrid w:val="0"/>
        </w:rPr>
        <w:t xml:space="preserve">(RSA) </w:t>
      </w:r>
      <w:r w:rsidR="005F0D92">
        <w:rPr>
          <w:snapToGrid w:val="0"/>
        </w:rPr>
        <w:t>with LCIG</w:t>
      </w:r>
      <w:r w:rsidR="008E2702">
        <w:rPr>
          <w:snapToGrid w:val="0"/>
        </w:rPr>
        <w:t>, with revised financial caps,</w:t>
      </w:r>
      <w:r w:rsidR="005F0D92">
        <w:rPr>
          <w:snapToGrid w:val="0"/>
        </w:rPr>
        <w:t xml:space="preserve"> to contain the risk of use in a broader population</w:t>
      </w:r>
      <w:r w:rsidR="002F12C9">
        <w:rPr>
          <w:snapToGrid w:val="0"/>
        </w:rPr>
        <w:t xml:space="preserve">. </w:t>
      </w:r>
    </w:p>
    <w:p w14:paraId="3F6927D1" w14:textId="1D09FF95" w:rsidR="00B524E3" w:rsidRPr="00BC6682" w:rsidRDefault="00BA10CA" w:rsidP="00D662D2">
      <w:pPr>
        <w:widowControl w:val="0"/>
        <w:numPr>
          <w:ilvl w:val="1"/>
          <w:numId w:val="1"/>
        </w:numPr>
        <w:spacing w:after="120"/>
        <w:rPr>
          <w:rFonts w:asciiTheme="minorHAnsi" w:hAnsiTheme="minorHAnsi" w:cstheme="minorHAnsi"/>
          <w:snapToGrid w:val="0"/>
          <w:lang w:val="en-GB" w:eastAsia="en-US"/>
        </w:rPr>
      </w:pPr>
      <w:r>
        <w:t>The PBAC considered the equi-effective doses to be 1.32 vials of FosLD/FosCD and 1.10 cassettes of LCIG per day.</w:t>
      </w:r>
    </w:p>
    <w:bookmarkEnd w:id="34"/>
    <w:p w14:paraId="5823CBED" w14:textId="77777777" w:rsidR="007D1E1E" w:rsidRPr="009910C4" w:rsidRDefault="00D662D2">
      <w:pPr>
        <w:widowControl w:val="0"/>
        <w:numPr>
          <w:ilvl w:val="1"/>
          <w:numId w:val="1"/>
        </w:numPr>
        <w:spacing w:after="120"/>
        <w:rPr>
          <w:rFonts w:asciiTheme="minorHAnsi" w:hAnsiTheme="minorHAnsi" w:cs="Arial"/>
          <w:bCs/>
          <w:snapToGrid w:val="0"/>
          <w:lang w:val="en-GB" w:eastAsia="en-US"/>
        </w:rPr>
      </w:pPr>
      <w:r w:rsidRPr="00786DF0">
        <w:rPr>
          <w:rFonts w:asciiTheme="minorHAnsi" w:hAnsiTheme="minorHAnsi" w:cstheme="minorHAnsi"/>
          <w:lang w:val="en-GB" w:eastAsia="en-US"/>
        </w:rPr>
        <w:t>The PBAC considered that the re</w:t>
      </w:r>
      <w:r w:rsidR="002829AF" w:rsidRPr="00786DF0">
        <w:rPr>
          <w:rFonts w:asciiTheme="minorHAnsi" w:hAnsiTheme="minorHAnsi" w:cstheme="minorHAnsi"/>
          <w:lang w:val="en-GB" w:eastAsia="en-US"/>
        </w:rPr>
        <w:t>-</w:t>
      </w:r>
      <w:r w:rsidRPr="00786DF0">
        <w:rPr>
          <w:rFonts w:asciiTheme="minorHAnsi" w:hAnsiTheme="minorHAnsi" w:cstheme="minorHAnsi"/>
          <w:lang w:val="en-GB" w:eastAsia="en-US"/>
        </w:rPr>
        <w:t xml:space="preserve">submission had addressed the substantive outstanding issues identified at the </w:t>
      </w:r>
      <w:r w:rsidR="0072785E" w:rsidRPr="00786DF0">
        <w:rPr>
          <w:rFonts w:asciiTheme="minorHAnsi" w:hAnsiTheme="minorHAnsi" w:cstheme="minorHAnsi"/>
          <w:lang w:val="en-GB" w:eastAsia="en-US"/>
        </w:rPr>
        <w:t>May 2024 PBAC meeting</w:t>
      </w:r>
      <w:r w:rsidR="002242E5">
        <w:rPr>
          <w:rFonts w:asciiTheme="minorHAnsi" w:hAnsiTheme="minorHAnsi" w:cstheme="minorHAnsi"/>
          <w:lang w:val="en-GB" w:eastAsia="en-US"/>
        </w:rPr>
        <w:t>.</w:t>
      </w:r>
      <w:r w:rsidR="0072785E" w:rsidRPr="00786DF0">
        <w:rPr>
          <w:rFonts w:asciiTheme="minorHAnsi" w:hAnsiTheme="minorHAnsi" w:cstheme="minorHAnsi"/>
          <w:lang w:val="en-GB" w:eastAsia="en-US"/>
        </w:rPr>
        <w:t xml:space="preserve"> </w:t>
      </w:r>
    </w:p>
    <w:p w14:paraId="491D830B" w14:textId="3E5427FC" w:rsidR="007D1E1E" w:rsidRPr="00414960" w:rsidRDefault="002242E5">
      <w:pPr>
        <w:widowControl w:val="0"/>
        <w:numPr>
          <w:ilvl w:val="1"/>
          <w:numId w:val="1"/>
        </w:numPr>
        <w:spacing w:after="120"/>
        <w:rPr>
          <w:rFonts w:asciiTheme="minorHAnsi" w:hAnsiTheme="minorHAnsi" w:cs="Arial"/>
          <w:bCs/>
          <w:snapToGrid w:val="0"/>
          <w:lang w:val="en-GB" w:eastAsia="en-US"/>
        </w:rPr>
      </w:pPr>
      <w:r>
        <w:rPr>
          <w:rFonts w:asciiTheme="minorHAnsi" w:hAnsiTheme="minorHAnsi" w:cstheme="minorHAnsi"/>
          <w:lang w:val="en-GB" w:eastAsia="en-US"/>
        </w:rPr>
        <w:t>The PBAC noted the re-submission presented</w:t>
      </w:r>
      <w:r w:rsidR="00D662D2" w:rsidRPr="00786DF0">
        <w:rPr>
          <w:rFonts w:asciiTheme="minorHAnsi" w:hAnsiTheme="minorHAnsi" w:cstheme="minorHAnsi"/>
          <w:lang w:val="en-GB" w:eastAsia="en-US"/>
        </w:rPr>
        <w:t xml:space="preserve"> </w:t>
      </w:r>
      <w:r w:rsidR="0072785E" w:rsidRPr="00422E3D">
        <w:t xml:space="preserve">additional clinical evidence and analyses to support the clinical claim of non-inferior comparative effectiveness </w:t>
      </w:r>
      <w:r w:rsidR="00D40D07">
        <w:t xml:space="preserve">and safety </w:t>
      </w:r>
      <w:r w:rsidR="0072785E" w:rsidRPr="00422E3D">
        <w:t>to LCIG</w:t>
      </w:r>
      <w:r w:rsidR="00422E3D" w:rsidRPr="00422E3D">
        <w:t>. The Committee noted the re-submission had provided</w:t>
      </w:r>
      <w:r w:rsidR="0072785E" w:rsidRPr="00422E3D">
        <w:t xml:space="preserve"> </w:t>
      </w:r>
      <w:r w:rsidR="00414960">
        <w:t xml:space="preserve">details of </w:t>
      </w:r>
      <w:r w:rsidR="007D1E1E">
        <w:t xml:space="preserve">patient demographics </w:t>
      </w:r>
      <w:r w:rsidR="00414960">
        <w:t xml:space="preserve">at baseline </w:t>
      </w:r>
      <w:r w:rsidR="007D1E1E">
        <w:t>in patients who completed or discontinued the trial as well as sensitivity</w:t>
      </w:r>
      <w:r w:rsidR="0072785E" w:rsidRPr="00422E3D">
        <w:t xml:space="preserve"> analyses accounting for treatment discontinuation and missing data</w:t>
      </w:r>
      <w:r w:rsidR="007D1E1E">
        <w:t>. The Committee considered that the data adequately addressed the Committee’s concerns.</w:t>
      </w:r>
    </w:p>
    <w:p w14:paraId="792148DD" w14:textId="434C6A7B" w:rsidR="00786DF0" w:rsidRPr="00786DF0" w:rsidRDefault="007D1E1E">
      <w:pPr>
        <w:widowControl w:val="0"/>
        <w:numPr>
          <w:ilvl w:val="1"/>
          <w:numId w:val="1"/>
        </w:numPr>
        <w:spacing w:after="120"/>
        <w:rPr>
          <w:rFonts w:asciiTheme="minorHAnsi" w:hAnsiTheme="minorHAnsi" w:cs="Arial"/>
          <w:bCs/>
          <w:snapToGrid w:val="0"/>
          <w:lang w:val="en-GB" w:eastAsia="en-US"/>
        </w:rPr>
      </w:pPr>
      <w:r>
        <w:t xml:space="preserve">The PBAC noted the re-submission presented </w:t>
      </w:r>
      <w:r w:rsidR="00422E3D" w:rsidRPr="00786DF0">
        <w:rPr>
          <w:rFonts w:asciiTheme="minorHAnsi" w:hAnsiTheme="minorHAnsi" w:cstheme="minorHAnsi"/>
          <w:lang w:val="en-GB" w:eastAsia="en-US"/>
        </w:rPr>
        <w:t>a</w:t>
      </w:r>
      <w:r w:rsidR="0072785E" w:rsidRPr="00786DF0">
        <w:rPr>
          <w:rFonts w:asciiTheme="minorHAnsi" w:hAnsiTheme="minorHAnsi" w:cstheme="minorHAnsi"/>
          <w:lang w:val="en-GB" w:eastAsia="en-US"/>
        </w:rPr>
        <w:t xml:space="preserve"> </w:t>
      </w:r>
      <w:r w:rsidR="00D662D2" w:rsidRPr="00786DF0">
        <w:rPr>
          <w:rFonts w:asciiTheme="minorHAnsi" w:hAnsiTheme="minorHAnsi" w:cstheme="minorHAnsi"/>
          <w:snapToGrid w:val="0"/>
          <w:lang w:val="en-GB" w:eastAsia="en-US"/>
        </w:rPr>
        <w:t xml:space="preserve">respecified </w:t>
      </w:r>
      <w:r w:rsidR="00422E3D" w:rsidRPr="00786DF0">
        <w:rPr>
          <w:rFonts w:asciiTheme="minorHAnsi" w:hAnsiTheme="minorHAnsi" w:cstheme="minorHAnsi"/>
          <w:snapToGrid w:val="0"/>
          <w:lang w:val="en-GB" w:eastAsia="en-US"/>
        </w:rPr>
        <w:t>cost-minimisation approach</w:t>
      </w:r>
      <w:r w:rsidR="00D662D2" w:rsidRPr="00786DF0">
        <w:rPr>
          <w:rFonts w:asciiTheme="minorHAnsi" w:hAnsiTheme="minorHAnsi" w:cstheme="minorHAnsi"/>
          <w:snapToGrid w:val="0"/>
          <w:lang w:val="en-GB" w:eastAsia="en-US"/>
        </w:rPr>
        <w:t xml:space="preserve"> </w:t>
      </w:r>
      <w:r w:rsidR="00084E78">
        <w:rPr>
          <w:rFonts w:asciiTheme="minorHAnsi" w:hAnsiTheme="minorHAnsi" w:cstheme="minorHAnsi"/>
          <w:snapToGrid w:val="0"/>
          <w:lang w:val="en-GB" w:eastAsia="en-US"/>
        </w:rPr>
        <w:t xml:space="preserve">with a reduced price </w:t>
      </w:r>
      <w:r w:rsidR="004753E0">
        <w:rPr>
          <w:rFonts w:asciiTheme="minorHAnsi" w:hAnsiTheme="minorHAnsi" w:cstheme="minorHAnsi"/>
          <w:snapToGrid w:val="0"/>
          <w:lang w:val="en-GB" w:eastAsia="en-US"/>
        </w:rPr>
        <w:t xml:space="preserve">(Table 8) </w:t>
      </w:r>
      <w:r w:rsidR="00D662D2" w:rsidRPr="00786DF0">
        <w:rPr>
          <w:rFonts w:asciiTheme="minorHAnsi" w:hAnsiTheme="minorHAnsi" w:cstheme="minorHAnsi"/>
          <w:snapToGrid w:val="0"/>
          <w:lang w:val="en-GB" w:eastAsia="en-US"/>
        </w:rPr>
        <w:t>and</w:t>
      </w:r>
      <w:r w:rsidR="00786DF0">
        <w:rPr>
          <w:rFonts w:asciiTheme="minorHAnsi" w:hAnsiTheme="minorHAnsi" w:cstheme="minorHAnsi"/>
          <w:snapToGrid w:val="0"/>
          <w:lang w:val="en-GB" w:eastAsia="en-US"/>
        </w:rPr>
        <w:t xml:space="preserve"> </w:t>
      </w:r>
      <w:r>
        <w:rPr>
          <w:rFonts w:asciiTheme="minorHAnsi" w:hAnsiTheme="minorHAnsi" w:cstheme="minorHAnsi"/>
          <w:snapToGrid w:val="0"/>
          <w:lang w:val="en-GB" w:eastAsia="en-US"/>
        </w:rPr>
        <w:t xml:space="preserve">considered </w:t>
      </w:r>
      <w:r w:rsidR="00786DF0">
        <w:rPr>
          <w:rFonts w:asciiTheme="minorHAnsi" w:hAnsiTheme="minorHAnsi" w:cstheme="minorHAnsi"/>
          <w:snapToGrid w:val="0"/>
          <w:lang w:val="en-GB" w:eastAsia="en-US"/>
        </w:rPr>
        <w:t>that th</w:t>
      </w:r>
      <w:r>
        <w:rPr>
          <w:rFonts w:asciiTheme="minorHAnsi" w:hAnsiTheme="minorHAnsi" w:cstheme="minorHAnsi"/>
          <w:snapToGrid w:val="0"/>
          <w:lang w:val="en-GB" w:eastAsia="en-US"/>
        </w:rPr>
        <w:t>is</w:t>
      </w:r>
      <w:r w:rsidR="00786DF0">
        <w:rPr>
          <w:rFonts w:asciiTheme="minorHAnsi" w:hAnsiTheme="minorHAnsi" w:cstheme="minorHAnsi"/>
          <w:snapToGrid w:val="0"/>
          <w:lang w:val="en-GB" w:eastAsia="en-US"/>
        </w:rPr>
        <w:t xml:space="preserve"> </w:t>
      </w:r>
      <w:r w:rsidR="00A67951">
        <w:rPr>
          <w:rFonts w:asciiTheme="minorHAnsi" w:hAnsiTheme="minorHAnsi" w:cstheme="minorHAnsi"/>
          <w:snapToGrid w:val="0"/>
          <w:lang w:val="en-GB" w:eastAsia="en-US"/>
        </w:rPr>
        <w:t>adequately</w:t>
      </w:r>
      <w:r w:rsidR="00786DF0">
        <w:rPr>
          <w:rFonts w:asciiTheme="minorHAnsi" w:hAnsiTheme="minorHAnsi" w:cstheme="minorHAnsi"/>
          <w:snapToGrid w:val="0"/>
          <w:lang w:val="en-GB" w:eastAsia="en-US"/>
        </w:rPr>
        <w:t xml:space="preserve"> addressed the Committee’s concerns</w:t>
      </w:r>
      <w:r w:rsidR="00D662D2" w:rsidRPr="00786DF0">
        <w:rPr>
          <w:rFonts w:asciiTheme="minorHAnsi" w:hAnsiTheme="minorHAnsi" w:cstheme="minorHAnsi"/>
          <w:lang w:val="en-GB" w:eastAsia="en-US"/>
        </w:rPr>
        <w:t xml:space="preserve">. </w:t>
      </w:r>
    </w:p>
    <w:p w14:paraId="34922F83" w14:textId="60F0C551" w:rsidR="009411C8" w:rsidRPr="009411C8" w:rsidRDefault="00786DF0">
      <w:pPr>
        <w:widowControl w:val="0"/>
        <w:numPr>
          <w:ilvl w:val="1"/>
          <w:numId w:val="1"/>
        </w:numPr>
        <w:spacing w:after="120"/>
        <w:rPr>
          <w:rFonts w:asciiTheme="minorHAnsi" w:hAnsiTheme="minorHAnsi" w:cs="Arial"/>
          <w:bCs/>
          <w:snapToGrid w:val="0"/>
          <w:lang w:val="en-GB" w:eastAsia="en-US"/>
        </w:rPr>
      </w:pPr>
      <w:r>
        <w:rPr>
          <w:rFonts w:asciiTheme="minorHAnsi" w:hAnsiTheme="minorHAnsi" w:cstheme="minorHAnsi"/>
          <w:snapToGrid w:val="0"/>
          <w:lang w:val="en-GB" w:eastAsia="en-US"/>
        </w:rPr>
        <w:t xml:space="preserve">The PBAC noted the re-submission had presented </w:t>
      </w:r>
      <w:r w:rsidRPr="00786DF0">
        <w:rPr>
          <w:rFonts w:asciiTheme="minorHAnsi" w:hAnsiTheme="minorHAnsi" w:cstheme="minorHAnsi"/>
          <w:snapToGrid w:val="0"/>
          <w:lang w:val="en-GB" w:eastAsia="en-US"/>
        </w:rPr>
        <w:t xml:space="preserve">revised </w:t>
      </w:r>
      <w:r w:rsidR="00D653EC" w:rsidRPr="003B7EC9">
        <w:t xml:space="preserve">utilisation and financial estimates </w:t>
      </w:r>
      <w:r w:rsidR="00D653EC">
        <w:t>that incorporated the reduced price proposed in the re-submission and an assumption that treatment persistence for both FosLD/FosCD and LCIG would be 85% over the duration of the estimates</w:t>
      </w:r>
      <w:r w:rsidR="00191A5F">
        <w:t xml:space="preserve">. </w:t>
      </w:r>
      <w:r w:rsidR="00D653EC">
        <w:t xml:space="preserve">The Committee </w:t>
      </w:r>
      <w:r w:rsidR="008E2702">
        <w:rPr>
          <w:rFonts w:asciiTheme="minorHAnsi" w:hAnsiTheme="minorHAnsi" w:cstheme="minorHAnsi"/>
          <w:snapToGrid w:val="0"/>
          <w:lang w:val="en-GB" w:eastAsia="en-US"/>
        </w:rPr>
        <w:t xml:space="preserve">considered </w:t>
      </w:r>
      <w:r w:rsidR="000017BA">
        <w:rPr>
          <w:rFonts w:asciiTheme="minorHAnsi" w:hAnsiTheme="minorHAnsi" w:cstheme="minorHAnsi"/>
          <w:snapToGrid w:val="0"/>
          <w:lang w:val="en-GB" w:eastAsia="en-US"/>
        </w:rPr>
        <w:t>that the</w:t>
      </w:r>
      <w:r w:rsidR="00D653EC">
        <w:rPr>
          <w:rFonts w:asciiTheme="minorHAnsi" w:hAnsiTheme="minorHAnsi" w:cstheme="minorHAnsi"/>
          <w:snapToGrid w:val="0"/>
          <w:lang w:val="en-GB" w:eastAsia="en-US"/>
        </w:rPr>
        <w:t xml:space="preserve"> revised estimates</w:t>
      </w:r>
      <w:r w:rsidR="000017BA">
        <w:rPr>
          <w:rFonts w:asciiTheme="minorHAnsi" w:hAnsiTheme="minorHAnsi" w:cstheme="minorHAnsi"/>
          <w:snapToGrid w:val="0"/>
          <w:lang w:val="en-GB" w:eastAsia="en-US"/>
        </w:rPr>
        <w:t xml:space="preserve"> were reasonable</w:t>
      </w:r>
      <w:r w:rsidR="009776B2">
        <w:rPr>
          <w:rFonts w:asciiTheme="minorHAnsi" w:hAnsiTheme="minorHAnsi" w:cstheme="minorHAnsi"/>
          <w:snapToGrid w:val="0"/>
          <w:lang w:val="en-GB" w:eastAsia="en-US"/>
        </w:rPr>
        <w:t xml:space="preserve">. </w:t>
      </w:r>
    </w:p>
    <w:p w14:paraId="7DE85714" w14:textId="5C647690" w:rsidR="0071440D" w:rsidRPr="00446CAD" w:rsidRDefault="009411C8" w:rsidP="00446CAD">
      <w:pPr>
        <w:widowControl w:val="0"/>
        <w:numPr>
          <w:ilvl w:val="1"/>
          <w:numId w:val="1"/>
        </w:numPr>
        <w:spacing w:after="120"/>
        <w:rPr>
          <w:rFonts w:asciiTheme="minorHAnsi" w:hAnsiTheme="minorHAnsi" w:cs="Arial"/>
          <w:bCs/>
          <w:snapToGrid w:val="0"/>
          <w:lang w:val="en-GB" w:eastAsia="en-US"/>
        </w:rPr>
      </w:pPr>
      <w:r>
        <w:t xml:space="preserve">The PBAC recalled it considered at the May 2024 meeting that given the uncertain use of FosLD/FosCD in practice and the magnitude of differences in costs between oral therapies and later stage treatments like apomorphine and LCIG that a RSA would be required to mitigate the risk of substantially higher use than predicted, and the level of rebate would need to be higher than the </w:t>
      </w:r>
      <w:r w:rsidR="00723C50" w:rsidRPr="00307832">
        <w:rPr>
          <w:color w:val="000000"/>
          <w:w w:val="15"/>
          <w:shd w:val="solid" w:color="000000" w:fill="000000"/>
          <w:fitText w:val="-20" w:id="-761000693"/>
          <w14:textFill>
            <w14:solidFill>
              <w14:srgbClr w14:val="000000">
                <w14:alpha w14:val="100000"/>
              </w14:srgbClr>
            </w14:solidFill>
          </w14:textFill>
        </w:rPr>
        <w:t xml:space="preserve">|  </w:t>
      </w:r>
      <w:r w:rsidR="00723C50" w:rsidRPr="00307832">
        <w:rPr>
          <w:color w:val="000000"/>
          <w:spacing w:val="-69"/>
          <w:w w:val="15"/>
          <w:shd w:val="solid" w:color="000000" w:fill="000000"/>
          <w:fitText w:val="-20" w:id="-761000693"/>
          <w14:textFill>
            <w14:solidFill>
              <w14:srgbClr w14:val="000000">
                <w14:alpha w14:val="100000"/>
              </w14:srgbClr>
            </w14:solidFill>
          </w14:textFill>
        </w:rPr>
        <w:t>|</w:t>
      </w:r>
      <w:r>
        <w:t>% currently in place for LCIG.</w:t>
      </w:r>
      <w:r w:rsidR="00446CAD">
        <w:rPr>
          <w:rFonts w:asciiTheme="minorHAnsi" w:hAnsiTheme="minorHAnsi" w:cs="Arial"/>
          <w:bCs/>
          <w:snapToGrid w:val="0"/>
          <w:lang w:val="en-GB" w:eastAsia="en-US"/>
        </w:rPr>
        <w:t xml:space="preserve"> </w:t>
      </w:r>
      <w:r w:rsidR="00422E3D" w:rsidRPr="00446CAD">
        <w:rPr>
          <w:rFonts w:asciiTheme="minorHAnsi" w:hAnsiTheme="minorHAnsi" w:cs="Arial"/>
          <w:bCs/>
          <w:snapToGrid w:val="0"/>
          <w:lang w:val="en-GB" w:eastAsia="en-US"/>
        </w:rPr>
        <w:t xml:space="preserve">The PBAC </w:t>
      </w:r>
      <w:r w:rsidR="00786DF0" w:rsidRPr="00446CAD">
        <w:rPr>
          <w:rFonts w:asciiTheme="minorHAnsi" w:hAnsiTheme="minorHAnsi" w:cs="Arial"/>
          <w:bCs/>
          <w:snapToGrid w:val="0"/>
          <w:lang w:val="en-GB" w:eastAsia="en-US"/>
        </w:rPr>
        <w:t>noted</w:t>
      </w:r>
      <w:r w:rsidR="00422E3D" w:rsidRPr="00446CAD">
        <w:rPr>
          <w:rFonts w:asciiTheme="minorHAnsi" w:hAnsiTheme="minorHAnsi" w:cs="Arial"/>
          <w:bCs/>
          <w:snapToGrid w:val="0"/>
          <w:lang w:val="en-GB" w:eastAsia="en-US"/>
        </w:rPr>
        <w:t xml:space="preserve"> that</w:t>
      </w:r>
      <w:r w:rsidR="00B524E3" w:rsidRPr="00446CAD">
        <w:rPr>
          <w:rFonts w:asciiTheme="minorHAnsi" w:hAnsiTheme="minorHAnsi" w:cs="Arial"/>
          <w:bCs/>
          <w:snapToGrid w:val="0"/>
          <w:lang w:val="en-GB" w:eastAsia="en-US"/>
        </w:rPr>
        <w:t xml:space="preserve"> the </w:t>
      </w:r>
      <w:r w:rsidR="00422E3D" w:rsidRPr="00446CAD">
        <w:rPr>
          <w:rFonts w:asciiTheme="minorHAnsi" w:hAnsiTheme="minorHAnsi" w:cs="Arial"/>
          <w:bCs/>
          <w:snapToGrid w:val="0"/>
          <w:lang w:val="en-GB" w:eastAsia="en-US"/>
        </w:rPr>
        <w:t>re-submission had presented a revised RSA</w:t>
      </w:r>
      <w:r w:rsidR="007D1E1E">
        <w:rPr>
          <w:rFonts w:asciiTheme="minorHAnsi" w:hAnsiTheme="minorHAnsi" w:cs="Arial"/>
          <w:bCs/>
          <w:snapToGrid w:val="0"/>
          <w:lang w:val="en-GB" w:eastAsia="en-US"/>
        </w:rPr>
        <w:t xml:space="preserve">, with </w:t>
      </w:r>
      <w:r w:rsidR="0032280E">
        <w:rPr>
          <w:rFonts w:asciiTheme="minorHAnsi" w:hAnsiTheme="minorHAnsi" w:cs="Arial"/>
          <w:bCs/>
          <w:snapToGrid w:val="0"/>
          <w:lang w:val="en-GB" w:eastAsia="en-US"/>
        </w:rPr>
        <w:t xml:space="preserve">current </w:t>
      </w:r>
      <w:r w:rsidR="007D1E1E">
        <w:rPr>
          <w:rFonts w:asciiTheme="minorHAnsi" w:hAnsiTheme="minorHAnsi" w:cs="Arial"/>
          <w:bCs/>
          <w:snapToGrid w:val="0"/>
          <w:lang w:val="en-GB" w:eastAsia="en-US"/>
        </w:rPr>
        <w:t xml:space="preserve">subsidisation caps </w:t>
      </w:r>
      <w:r w:rsidR="0032280E">
        <w:rPr>
          <w:rFonts w:asciiTheme="minorHAnsi" w:hAnsiTheme="minorHAnsi" w:cs="Arial"/>
          <w:bCs/>
          <w:snapToGrid w:val="0"/>
          <w:lang w:val="en-GB" w:eastAsia="en-US"/>
        </w:rPr>
        <w:t xml:space="preserve">extrapolated based on a </w:t>
      </w:r>
      <w:r w:rsidR="00723C50" w:rsidRPr="00307832">
        <w:rPr>
          <w:rFonts w:asciiTheme="minorHAnsi" w:hAnsiTheme="minorHAnsi" w:cs="Arial"/>
          <w:bCs/>
          <w:snapToGrid w:val="0"/>
          <w:color w:val="000000"/>
          <w:w w:val="15"/>
          <w:shd w:val="solid" w:color="000000" w:fill="000000"/>
          <w:fitText w:val="-20" w:id="-761000692"/>
          <w:lang w:val="en-GB" w:eastAsia="en-US"/>
          <w14:textFill>
            <w14:solidFill>
              <w14:srgbClr w14:val="000000">
                <w14:alpha w14:val="100000"/>
              </w14:srgbClr>
            </w14:solidFill>
          </w14:textFill>
        </w:rPr>
        <w:t xml:space="preserve">|  </w:t>
      </w:r>
      <w:r w:rsidR="00723C50" w:rsidRPr="00307832">
        <w:rPr>
          <w:rFonts w:asciiTheme="minorHAnsi" w:hAnsiTheme="minorHAnsi" w:cs="Arial"/>
          <w:bCs/>
          <w:snapToGrid w:val="0"/>
          <w:color w:val="000000"/>
          <w:spacing w:val="-69"/>
          <w:w w:val="15"/>
          <w:shd w:val="solid" w:color="000000" w:fill="000000"/>
          <w:fitText w:val="-20" w:id="-761000692"/>
          <w:lang w:val="en-GB" w:eastAsia="en-US"/>
          <w14:textFill>
            <w14:solidFill>
              <w14:srgbClr w14:val="000000">
                <w14:alpha w14:val="100000"/>
              </w14:srgbClr>
            </w14:solidFill>
          </w14:textFill>
        </w:rPr>
        <w:t>|</w:t>
      </w:r>
      <w:r w:rsidR="007D1E1E">
        <w:rPr>
          <w:rFonts w:asciiTheme="minorHAnsi" w:hAnsiTheme="minorHAnsi" w:cs="Arial"/>
          <w:bCs/>
          <w:snapToGrid w:val="0"/>
          <w:lang w:val="en-GB" w:eastAsia="en-US"/>
        </w:rPr>
        <w:t xml:space="preserve">% year-on-year </w:t>
      </w:r>
      <w:r w:rsidR="00481253">
        <w:rPr>
          <w:rFonts w:asciiTheme="minorHAnsi" w:hAnsiTheme="minorHAnsi" w:cs="Arial"/>
          <w:bCs/>
          <w:snapToGrid w:val="0"/>
          <w:lang w:val="en-GB" w:eastAsia="en-US"/>
        </w:rPr>
        <w:t xml:space="preserve">increase </w:t>
      </w:r>
      <w:r w:rsidR="007D1E1E">
        <w:rPr>
          <w:rFonts w:asciiTheme="minorHAnsi" w:hAnsiTheme="minorHAnsi" w:cs="Arial"/>
          <w:bCs/>
          <w:snapToGrid w:val="0"/>
          <w:lang w:val="en-GB" w:eastAsia="en-US"/>
        </w:rPr>
        <w:t xml:space="preserve">to account for population growth in patients aged 65 years and </w:t>
      </w:r>
      <w:r w:rsidR="00DE1697">
        <w:rPr>
          <w:rFonts w:asciiTheme="minorHAnsi" w:hAnsiTheme="minorHAnsi" w:cs="Arial"/>
          <w:bCs/>
          <w:snapToGrid w:val="0"/>
          <w:lang w:val="en-GB" w:eastAsia="en-US"/>
        </w:rPr>
        <w:t xml:space="preserve">over, </w:t>
      </w:r>
      <w:r w:rsidR="00DE1697" w:rsidRPr="00446CAD">
        <w:rPr>
          <w:rFonts w:asciiTheme="minorHAnsi" w:hAnsiTheme="minorHAnsi" w:cs="Arial"/>
          <w:bCs/>
          <w:snapToGrid w:val="0"/>
          <w:lang w:val="en-GB" w:eastAsia="en-US"/>
        </w:rPr>
        <w:t>with</w:t>
      </w:r>
      <w:r w:rsidR="00422E3D" w:rsidRPr="00446CAD">
        <w:rPr>
          <w:rFonts w:asciiTheme="minorHAnsi" w:hAnsiTheme="minorHAnsi" w:cs="Arial"/>
          <w:bCs/>
          <w:snapToGrid w:val="0"/>
          <w:lang w:val="en-GB" w:eastAsia="en-US"/>
        </w:rPr>
        <w:t xml:space="preserve"> a proposed rebate of </w:t>
      </w:r>
      <w:r w:rsidR="00723C50" w:rsidRPr="00307832">
        <w:rPr>
          <w:rFonts w:asciiTheme="minorHAnsi" w:hAnsiTheme="minorHAnsi" w:cs="Arial"/>
          <w:bCs/>
          <w:snapToGrid w:val="0"/>
          <w:color w:val="000000"/>
          <w:w w:val="15"/>
          <w:shd w:val="solid" w:color="000000" w:fill="000000"/>
          <w:fitText w:val="-20" w:id="-761000691"/>
          <w:lang w:val="en-GB" w:eastAsia="en-US"/>
          <w14:textFill>
            <w14:solidFill>
              <w14:srgbClr w14:val="000000">
                <w14:alpha w14:val="100000"/>
              </w14:srgbClr>
            </w14:solidFill>
          </w14:textFill>
        </w:rPr>
        <w:t xml:space="preserve">|  </w:t>
      </w:r>
      <w:r w:rsidR="00723C50" w:rsidRPr="00307832">
        <w:rPr>
          <w:rFonts w:asciiTheme="minorHAnsi" w:hAnsiTheme="minorHAnsi" w:cs="Arial"/>
          <w:bCs/>
          <w:snapToGrid w:val="0"/>
          <w:color w:val="000000"/>
          <w:spacing w:val="-69"/>
          <w:w w:val="15"/>
          <w:shd w:val="solid" w:color="000000" w:fill="000000"/>
          <w:fitText w:val="-20" w:id="-761000691"/>
          <w:lang w:val="en-GB" w:eastAsia="en-US"/>
          <w14:textFill>
            <w14:solidFill>
              <w14:srgbClr w14:val="000000">
                <w14:alpha w14:val="100000"/>
              </w14:srgbClr>
            </w14:solidFill>
          </w14:textFill>
        </w:rPr>
        <w:t>|</w:t>
      </w:r>
      <w:r w:rsidR="00422E3D" w:rsidRPr="00446CAD">
        <w:rPr>
          <w:rFonts w:asciiTheme="minorHAnsi" w:hAnsiTheme="minorHAnsi" w:cs="Arial"/>
          <w:bCs/>
          <w:snapToGrid w:val="0"/>
          <w:lang w:val="en-GB" w:eastAsia="en-US"/>
        </w:rPr>
        <w:t>% (see Table 13).</w:t>
      </w:r>
      <w:r w:rsidR="00481253">
        <w:rPr>
          <w:rFonts w:asciiTheme="minorHAnsi" w:hAnsiTheme="minorHAnsi" w:cs="Arial"/>
          <w:bCs/>
          <w:snapToGrid w:val="0"/>
          <w:lang w:val="en-GB" w:eastAsia="en-US"/>
        </w:rPr>
        <w:t xml:space="preserve"> </w:t>
      </w:r>
      <w:r w:rsidR="00723C50" w:rsidRPr="00307832">
        <w:rPr>
          <w:rFonts w:asciiTheme="minorHAnsi" w:hAnsiTheme="minorHAnsi" w:cs="Arial"/>
          <w:bCs/>
          <w:snapToGrid w:val="0"/>
          <w:color w:val="000000"/>
          <w:w w:val="15"/>
          <w:shd w:val="solid" w:color="000000" w:fill="000000"/>
          <w:fitText w:val="-20" w:id="-761000690"/>
          <w:lang w:val="en-GB" w:eastAsia="en-US"/>
          <w14:textFill>
            <w14:solidFill>
              <w14:srgbClr w14:val="000000">
                <w14:alpha w14:val="100000"/>
              </w14:srgbClr>
            </w14:solidFill>
          </w14:textFill>
        </w:rPr>
        <w:t xml:space="preserve">|  </w:t>
      </w:r>
      <w:r w:rsidR="00723C50" w:rsidRPr="00307832">
        <w:rPr>
          <w:rFonts w:asciiTheme="minorHAnsi" w:hAnsiTheme="minorHAnsi" w:cs="Arial"/>
          <w:bCs/>
          <w:snapToGrid w:val="0"/>
          <w:color w:val="000000"/>
          <w:spacing w:val="-69"/>
          <w:w w:val="15"/>
          <w:shd w:val="solid" w:color="000000" w:fill="000000"/>
          <w:fitText w:val="-20" w:id="-761000690"/>
          <w:lang w:val="en-GB" w:eastAsia="en-US"/>
          <w14:textFill>
            <w14:solidFill>
              <w14:srgbClr w14:val="000000">
                <w14:alpha w14:val="100000"/>
              </w14:srgbClr>
            </w14:solidFill>
          </w14:textFill>
        </w:rPr>
        <w:t>|</w:t>
      </w:r>
      <w:r w:rsidR="00481253">
        <w:rPr>
          <w:rFonts w:asciiTheme="minorHAnsi" w:hAnsiTheme="minorHAnsi" w:cs="Arial"/>
          <w:bCs/>
          <w:snapToGrid w:val="0"/>
          <w:lang w:val="en-GB" w:eastAsia="en-US"/>
        </w:rPr>
        <w:t xml:space="preserve">. </w:t>
      </w:r>
      <w:r w:rsidR="00786DF0" w:rsidRPr="00446CAD">
        <w:rPr>
          <w:rFonts w:asciiTheme="minorHAnsi" w:hAnsiTheme="minorHAnsi" w:cs="Arial"/>
          <w:bCs/>
          <w:snapToGrid w:val="0"/>
          <w:lang w:val="en-GB" w:eastAsia="en-US"/>
        </w:rPr>
        <w:t xml:space="preserve">The Committee considered that </w:t>
      </w:r>
      <w:r w:rsidR="009E6295" w:rsidRPr="00446CAD">
        <w:rPr>
          <w:rFonts w:asciiTheme="minorHAnsi" w:hAnsiTheme="minorHAnsi" w:cs="Arial"/>
          <w:bCs/>
          <w:snapToGrid w:val="0"/>
          <w:lang w:val="en-GB" w:eastAsia="en-US"/>
        </w:rPr>
        <w:t xml:space="preserve">a </w:t>
      </w:r>
      <w:r w:rsidR="00723C50" w:rsidRPr="00307832">
        <w:rPr>
          <w:rFonts w:asciiTheme="minorHAnsi" w:hAnsiTheme="minorHAnsi" w:cs="Arial"/>
          <w:bCs/>
          <w:snapToGrid w:val="0"/>
          <w:color w:val="000000"/>
          <w:w w:val="15"/>
          <w:shd w:val="solid" w:color="000000" w:fill="000000"/>
          <w:fitText w:val="-20" w:id="-761000689"/>
          <w:lang w:val="en-GB" w:eastAsia="en-US"/>
          <w14:textFill>
            <w14:solidFill>
              <w14:srgbClr w14:val="000000">
                <w14:alpha w14:val="100000"/>
              </w14:srgbClr>
            </w14:solidFill>
          </w14:textFill>
        </w:rPr>
        <w:t xml:space="preserve">|  </w:t>
      </w:r>
      <w:r w:rsidR="00723C50" w:rsidRPr="00307832">
        <w:rPr>
          <w:rFonts w:asciiTheme="minorHAnsi" w:hAnsiTheme="minorHAnsi" w:cs="Arial"/>
          <w:bCs/>
          <w:snapToGrid w:val="0"/>
          <w:color w:val="000000"/>
          <w:spacing w:val="-69"/>
          <w:w w:val="15"/>
          <w:shd w:val="solid" w:color="000000" w:fill="000000"/>
          <w:fitText w:val="-20" w:id="-761000689"/>
          <w:lang w:val="en-GB" w:eastAsia="en-US"/>
          <w14:textFill>
            <w14:solidFill>
              <w14:srgbClr w14:val="000000">
                <w14:alpha w14:val="100000"/>
              </w14:srgbClr>
            </w14:solidFill>
          </w14:textFill>
        </w:rPr>
        <w:t>|</w:t>
      </w:r>
      <w:r w:rsidR="00B524E3" w:rsidRPr="00446CAD">
        <w:rPr>
          <w:rFonts w:asciiTheme="minorHAnsi" w:hAnsiTheme="minorHAnsi" w:cs="Arial"/>
          <w:bCs/>
          <w:snapToGrid w:val="0"/>
          <w:lang w:val="en-GB" w:eastAsia="en-US"/>
        </w:rPr>
        <w:t xml:space="preserve">% rebate for expenditure above the </w:t>
      </w:r>
      <w:r w:rsidR="00B524E3" w:rsidRPr="00446CAD">
        <w:rPr>
          <w:lang w:val="en-GB"/>
        </w:rPr>
        <w:t xml:space="preserve">subsidisation caps </w:t>
      </w:r>
      <w:r w:rsidR="00B86C75" w:rsidRPr="00446CAD">
        <w:rPr>
          <w:lang w:val="en-GB"/>
        </w:rPr>
        <w:t xml:space="preserve">was </w:t>
      </w:r>
      <w:r w:rsidR="006E4997" w:rsidRPr="00446CAD">
        <w:rPr>
          <w:lang w:val="en-GB"/>
        </w:rPr>
        <w:t>insufficient</w:t>
      </w:r>
      <w:r w:rsidR="00B86C75" w:rsidRPr="00446CAD">
        <w:rPr>
          <w:lang w:val="en-GB"/>
        </w:rPr>
        <w:t xml:space="preserve"> to</w:t>
      </w:r>
      <w:r w:rsidR="006E4997" w:rsidRPr="00446CAD">
        <w:rPr>
          <w:lang w:val="en-GB"/>
        </w:rPr>
        <w:t xml:space="preserve"> address</w:t>
      </w:r>
      <w:r w:rsidR="00B524E3" w:rsidRPr="00446CAD">
        <w:rPr>
          <w:lang w:val="en-GB"/>
        </w:rPr>
        <w:t xml:space="preserve"> </w:t>
      </w:r>
      <w:r w:rsidR="00FA3348" w:rsidRPr="00446CAD">
        <w:rPr>
          <w:lang w:val="en-GB"/>
        </w:rPr>
        <w:t>th</w:t>
      </w:r>
      <w:r w:rsidR="009E6295" w:rsidRPr="00446CAD">
        <w:rPr>
          <w:lang w:val="en-GB"/>
        </w:rPr>
        <w:t xml:space="preserve">e risk to the Australian Government of </w:t>
      </w:r>
      <w:r w:rsidR="00615BF8" w:rsidRPr="00446CAD">
        <w:rPr>
          <w:lang w:val="en-GB"/>
        </w:rPr>
        <w:t xml:space="preserve">the </w:t>
      </w:r>
      <w:r w:rsidR="009E6295" w:rsidRPr="00446CAD">
        <w:rPr>
          <w:lang w:val="en-GB"/>
        </w:rPr>
        <w:t xml:space="preserve">use of </w:t>
      </w:r>
      <w:proofErr w:type="spellStart"/>
      <w:r w:rsidR="009E6295" w:rsidRPr="00446CAD">
        <w:rPr>
          <w:lang w:val="en-GB"/>
        </w:rPr>
        <w:t>FosLD</w:t>
      </w:r>
      <w:proofErr w:type="spellEnd"/>
      <w:r w:rsidR="009E6295" w:rsidRPr="00446CAD">
        <w:rPr>
          <w:lang w:val="en-GB"/>
        </w:rPr>
        <w:t>/</w:t>
      </w:r>
      <w:proofErr w:type="spellStart"/>
      <w:r w:rsidR="009E6295" w:rsidRPr="00446CAD">
        <w:rPr>
          <w:lang w:val="en-GB"/>
        </w:rPr>
        <w:t>FosCD</w:t>
      </w:r>
      <w:proofErr w:type="spellEnd"/>
      <w:r w:rsidR="009E6295" w:rsidRPr="00446CAD">
        <w:rPr>
          <w:lang w:val="en-GB"/>
        </w:rPr>
        <w:t xml:space="preserve"> </w:t>
      </w:r>
      <w:r w:rsidR="00446CAD">
        <w:rPr>
          <w:lang w:val="en-GB"/>
        </w:rPr>
        <w:t>in a broader population</w:t>
      </w:r>
      <w:r w:rsidR="00EE35C5" w:rsidRPr="00446CAD">
        <w:rPr>
          <w:lang w:val="en-GB"/>
        </w:rPr>
        <w:t xml:space="preserve">. </w:t>
      </w:r>
      <w:r w:rsidR="0094287D">
        <w:t>The PBAC reiterated that a revised RSA giving effect to a significant increase in the PBS expenditure caps for LCIG and FosLD/FosCD (</w:t>
      </w:r>
      <w:r w:rsidR="00723C50" w:rsidRPr="00307832">
        <w:rPr>
          <w:color w:val="000000"/>
          <w:w w:val="15"/>
          <w:shd w:val="solid" w:color="000000" w:fill="000000"/>
          <w:fitText w:val="-20" w:id="-761000688"/>
          <w14:textFill>
            <w14:solidFill>
              <w14:srgbClr w14:val="000000">
                <w14:alpha w14:val="100000"/>
              </w14:srgbClr>
            </w14:solidFill>
          </w14:textFill>
        </w:rPr>
        <w:t xml:space="preserve">|  </w:t>
      </w:r>
      <w:r w:rsidR="00723C50" w:rsidRPr="00307832">
        <w:rPr>
          <w:color w:val="000000"/>
          <w:spacing w:val="-69"/>
          <w:w w:val="15"/>
          <w:shd w:val="solid" w:color="000000" w:fill="000000"/>
          <w:fitText w:val="-20" w:id="-761000688"/>
          <w14:textFill>
            <w14:solidFill>
              <w14:srgbClr w14:val="000000">
                <w14:alpha w14:val="100000"/>
              </w14:srgbClr>
            </w14:solidFill>
          </w14:textFill>
        </w:rPr>
        <w:t>|</w:t>
      </w:r>
      <w:r w:rsidR="0094287D">
        <w:t>% increase in Y</w:t>
      </w:r>
      <w:r w:rsidR="00A00B5A">
        <w:t>ea</w:t>
      </w:r>
      <w:r w:rsidR="0094287D">
        <w:t xml:space="preserve">r 6 of listing as proposed in Table 13) should be accompanied by </w:t>
      </w:r>
      <w:r w:rsidR="00723C50" w:rsidRPr="00307832">
        <w:rPr>
          <w:color w:val="000000"/>
          <w:w w:val="15"/>
          <w:shd w:val="solid" w:color="000000" w:fill="000000"/>
          <w:fitText w:val="-20" w:id="-761000704"/>
          <w14:textFill>
            <w14:solidFill>
              <w14:srgbClr w14:val="000000">
                <w14:alpha w14:val="100000"/>
              </w14:srgbClr>
            </w14:solidFill>
          </w14:textFill>
        </w:rPr>
        <w:t xml:space="preserve">|  </w:t>
      </w:r>
      <w:r w:rsidR="00723C50" w:rsidRPr="00307832">
        <w:rPr>
          <w:color w:val="000000"/>
          <w:spacing w:val="-69"/>
          <w:w w:val="15"/>
          <w:shd w:val="solid" w:color="000000" w:fill="000000"/>
          <w:fitText w:val="-20" w:id="-761000704"/>
          <w14:textFill>
            <w14:solidFill>
              <w14:srgbClr w14:val="000000">
                <w14:alpha w14:val="100000"/>
              </w14:srgbClr>
            </w14:solidFill>
          </w14:textFill>
        </w:rPr>
        <w:t>|</w:t>
      </w:r>
      <w:r w:rsidR="0094287D">
        <w:t>.</w:t>
      </w:r>
      <w:r w:rsidR="00425AA8">
        <w:rPr>
          <w:lang w:val="en-GB"/>
        </w:rPr>
        <w:t xml:space="preserve"> </w:t>
      </w:r>
    </w:p>
    <w:p w14:paraId="69C80A7D" w14:textId="0F9EE034" w:rsidR="0071440D" w:rsidRDefault="0071440D" w:rsidP="0071440D">
      <w:pPr>
        <w:widowControl w:val="0"/>
        <w:numPr>
          <w:ilvl w:val="1"/>
          <w:numId w:val="1"/>
        </w:numPr>
        <w:spacing w:after="120"/>
        <w:rPr>
          <w:rFonts w:asciiTheme="minorHAnsi" w:hAnsiTheme="minorHAnsi" w:cs="Arial"/>
          <w:bCs/>
          <w:snapToGrid w:val="0"/>
          <w:lang w:val="en-GB" w:eastAsia="en-US"/>
        </w:rPr>
      </w:pPr>
      <w:r>
        <w:rPr>
          <w:rFonts w:cs="Arial"/>
          <w:snapToGrid w:val="0"/>
          <w:lang w:val="en-GB"/>
        </w:rPr>
        <w:t xml:space="preserve">The PBAC advised that </w:t>
      </w:r>
      <w:proofErr w:type="spellStart"/>
      <w:r>
        <w:rPr>
          <w:rFonts w:cs="Arial"/>
          <w:snapToGrid w:val="0"/>
          <w:lang w:val="en-GB"/>
        </w:rPr>
        <w:t>FosLD</w:t>
      </w:r>
      <w:proofErr w:type="spellEnd"/>
      <w:r>
        <w:rPr>
          <w:rFonts w:cs="Arial"/>
          <w:snapToGrid w:val="0"/>
          <w:lang w:val="en-GB"/>
        </w:rPr>
        <w:t>/</w:t>
      </w:r>
      <w:proofErr w:type="spellStart"/>
      <w:r>
        <w:rPr>
          <w:rFonts w:cs="Arial"/>
          <w:snapToGrid w:val="0"/>
          <w:lang w:val="en-GB"/>
        </w:rPr>
        <w:t>FosCD</w:t>
      </w:r>
      <w:proofErr w:type="spellEnd"/>
      <w:r>
        <w:rPr>
          <w:rFonts w:cs="Arial"/>
          <w:snapToGrid w:val="0"/>
          <w:lang w:val="en-GB"/>
        </w:rPr>
        <w:t xml:space="preserve"> should not be treated as interchangeable on an individual patient bas</w:t>
      </w:r>
      <w:r w:rsidR="00D07CC2">
        <w:rPr>
          <w:rFonts w:cs="Arial"/>
          <w:snapToGrid w:val="0"/>
          <w:lang w:val="en-GB"/>
        </w:rPr>
        <w:t>i</w:t>
      </w:r>
      <w:r>
        <w:rPr>
          <w:rFonts w:cs="Arial"/>
          <w:snapToGrid w:val="0"/>
          <w:lang w:val="en-GB"/>
        </w:rPr>
        <w:t>s with any other drugs</w:t>
      </w:r>
      <w:r w:rsidR="00A67951">
        <w:rPr>
          <w:rFonts w:cs="Arial"/>
          <w:snapToGrid w:val="0"/>
          <w:lang w:val="en-GB"/>
        </w:rPr>
        <w:t>.</w:t>
      </w:r>
    </w:p>
    <w:p w14:paraId="74B98744" w14:textId="2FE0249F" w:rsidR="00D662D2" w:rsidRDefault="00D662D2" w:rsidP="0071440D">
      <w:pPr>
        <w:widowControl w:val="0"/>
        <w:numPr>
          <w:ilvl w:val="1"/>
          <w:numId w:val="1"/>
        </w:numPr>
        <w:spacing w:after="120"/>
        <w:rPr>
          <w:rFonts w:asciiTheme="minorHAnsi" w:hAnsiTheme="minorHAnsi" w:cs="Arial"/>
          <w:bCs/>
          <w:snapToGrid w:val="0"/>
          <w:lang w:val="en-GB" w:eastAsia="en-US"/>
        </w:rPr>
      </w:pPr>
      <w:r w:rsidRPr="00D662D2">
        <w:rPr>
          <w:rFonts w:asciiTheme="minorHAnsi" w:hAnsiTheme="minorHAnsi" w:cs="Arial"/>
          <w:bCs/>
          <w:snapToGrid w:val="0"/>
          <w:lang w:val="en-GB" w:eastAsia="en-US"/>
        </w:rPr>
        <w:t xml:space="preserve">The PBAC advised that </w:t>
      </w:r>
      <w:proofErr w:type="spellStart"/>
      <w:r w:rsidR="002829AF">
        <w:rPr>
          <w:rFonts w:asciiTheme="minorHAnsi" w:hAnsiTheme="minorHAnsi" w:cs="Arial"/>
          <w:bCs/>
          <w:snapToGrid w:val="0"/>
          <w:lang w:val="en-GB" w:eastAsia="en-US"/>
        </w:rPr>
        <w:t>Fos</w:t>
      </w:r>
      <w:r w:rsidR="0071440D">
        <w:rPr>
          <w:rFonts w:asciiTheme="minorHAnsi" w:hAnsiTheme="minorHAnsi" w:cs="Arial"/>
          <w:bCs/>
          <w:snapToGrid w:val="0"/>
          <w:lang w:val="en-GB" w:eastAsia="en-US"/>
        </w:rPr>
        <w:t>LD</w:t>
      </w:r>
      <w:proofErr w:type="spellEnd"/>
      <w:r w:rsidR="002829AF">
        <w:rPr>
          <w:rFonts w:asciiTheme="minorHAnsi" w:hAnsiTheme="minorHAnsi" w:cs="Arial"/>
          <w:bCs/>
          <w:snapToGrid w:val="0"/>
          <w:lang w:val="en-GB" w:eastAsia="en-US"/>
        </w:rPr>
        <w:t>/</w:t>
      </w:r>
      <w:proofErr w:type="spellStart"/>
      <w:r w:rsidR="002829AF">
        <w:rPr>
          <w:rFonts w:asciiTheme="minorHAnsi" w:hAnsiTheme="minorHAnsi" w:cs="Arial"/>
          <w:bCs/>
          <w:snapToGrid w:val="0"/>
          <w:lang w:val="en-GB" w:eastAsia="en-US"/>
        </w:rPr>
        <w:t>FosCD</w:t>
      </w:r>
      <w:proofErr w:type="spellEnd"/>
      <w:r w:rsidR="002829AF">
        <w:rPr>
          <w:rFonts w:asciiTheme="minorHAnsi" w:hAnsiTheme="minorHAnsi" w:cs="Arial"/>
          <w:bCs/>
          <w:snapToGrid w:val="0"/>
          <w:lang w:val="en-GB" w:eastAsia="en-US"/>
        </w:rPr>
        <w:t xml:space="preserve"> is </w:t>
      </w:r>
      <w:r w:rsidRPr="00D662D2">
        <w:rPr>
          <w:rFonts w:asciiTheme="minorHAnsi" w:hAnsiTheme="minorHAnsi" w:cs="Arial"/>
          <w:bCs/>
          <w:snapToGrid w:val="0"/>
          <w:lang w:val="en-GB" w:eastAsia="en-US"/>
        </w:rPr>
        <w:t>suitable for prescribing by nurse practitioners</w:t>
      </w:r>
      <w:r w:rsidR="00116A51">
        <w:rPr>
          <w:rFonts w:asciiTheme="minorHAnsi" w:hAnsiTheme="minorHAnsi" w:cs="Arial"/>
          <w:bCs/>
          <w:snapToGrid w:val="0"/>
          <w:lang w:val="en-GB" w:eastAsia="en-US"/>
        </w:rPr>
        <w:t xml:space="preserve"> for maintenance therapy</w:t>
      </w:r>
      <w:r w:rsidRPr="00D662D2">
        <w:rPr>
          <w:rFonts w:asciiTheme="minorHAnsi" w:hAnsiTheme="minorHAnsi" w:cs="Arial"/>
          <w:bCs/>
          <w:snapToGrid w:val="0"/>
          <w:lang w:val="en-GB" w:eastAsia="en-US"/>
        </w:rPr>
        <w:t xml:space="preserve">. </w:t>
      </w:r>
    </w:p>
    <w:p w14:paraId="25C8E9E3" w14:textId="6D85BBA5" w:rsidR="0071440D" w:rsidRDefault="0071440D" w:rsidP="0071440D">
      <w:pPr>
        <w:widowControl w:val="0"/>
        <w:numPr>
          <w:ilvl w:val="1"/>
          <w:numId w:val="1"/>
        </w:numPr>
        <w:spacing w:after="120"/>
        <w:rPr>
          <w:rFonts w:asciiTheme="minorHAnsi" w:hAnsiTheme="minorHAnsi" w:cs="Arial"/>
          <w:bCs/>
          <w:snapToGrid w:val="0"/>
          <w:lang w:val="en-GB" w:eastAsia="en-US"/>
        </w:rPr>
      </w:pPr>
      <w:r>
        <w:rPr>
          <w:rFonts w:asciiTheme="minorHAnsi" w:hAnsiTheme="minorHAnsi" w:cs="Arial"/>
          <w:bCs/>
          <w:snapToGrid w:val="0"/>
          <w:lang w:val="en-GB" w:eastAsia="en-US"/>
        </w:rPr>
        <w:t>The PBAC recommended that the Early Supply Rule should not apply.</w:t>
      </w:r>
    </w:p>
    <w:p w14:paraId="047EAEA5" w14:textId="1699BE46" w:rsidR="00D662D2" w:rsidRPr="0071440D" w:rsidRDefault="0071440D" w:rsidP="00C1063A">
      <w:pPr>
        <w:widowControl w:val="0"/>
        <w:numPr>
          <w:ilvl w:val="1"/>
          <w:numId w:val="1"/>
        </w:numPr>
        <w:spacing w:before="120" w:after="120"/>
        <w:contextualSpacing/>
        <w:rPr>
          <w:rFonts w:asciiTheme="minorHAnsi" w:hAnsiTheme="minorHAnsi"/>
          <w:b/>
          <w:bCs/>
          <w:lang w:val="en-GB" w:eastAsia="en-US"/>
        </w:rPr>
      </w:pPr>
      <w:r w:rsidRPr="0071440D">
        <w:rPr>
          <w:rFonts w:asciiTheme="minorHAnsi" w:hAnsiTheme="minorHAnsi" w:cs="Arial"/>
          <w:bCs/>
          <w:snapToGrid w:val="0"/>
          <w:lang w:val="en-GB" w:eastAsia="en-US"/>
        </w:rPr>
        <w:t>The PBAC noted that its recommendation was on a cost-minimisation basis and advised tha</w:t>
      </w:r>
      <w:r w:rsidR="00D662D2" w:rsidRPr="0071440D">
        <w:rPr>
          <w:rFonts w:asciiTheme="minorHAnsi" w:hAnsiTheme="minorHAnsi" w:cstheme="minorHAnsi"/>
          <w:lang w:val="en-GB" w:eastAsia="en-US"/>
        </w:rPr>
        <w:t xml:space="preserve">t, because </w:t>
      </w:r>
      <w:proofErr w:type="spellStart"/>
      <w:r>
        <w:rPr>
          <w:rFonts w:asciiTheme="minorHAnsi" w:hAnsiTheme="minorHAnsi" w:cstheme="minorHAnsi"/>
          <w:lang w:val="en-GB" w:eastAsia="en-US"/>
        </w:rPr>
        <w:t>FosLD</w:t>
      </w:r>
      <w:proofErr w:type="spellEnd"/>
      <w:r>
        <w:rPr>
          <w:rFonts w:asciiTheme="minorHAnsi" w:hAnsiTheme="minorHAnsi" w:cstheme="minorHAnsi"/>
          <w:lang w:val="en-GB" w:eastAsia="en-US"/>
        </w:rPr>
        <w:t>/</w:t>
      </w:r>
      <w:proofErr w:type="spellStart"/>
      <w:r>
        <w:rPr>
          <w:rFonts w:asciiTheme="minorHAnsi" w:hAnsiTheme="minorHAnsi" w:cstheme="minorHAnsi"/>
          <w:lang w:val="en-GB" w:eastAsia="en-US"/>
        </w:rPr>
        <w:t>FosCD</w:t>
      </w:r>
      <w:proofErr w:type="spellEnd"/>
      <w:r w:rsidR="00D662D2" w:rsidRPr="0071440D">
        <w:rPr>
          <w:rFonts w:asciiTheme="minorHAnsi" w:hAnsiTheme="minorHAnsi" w:cstheme="minorHAnsi"/>
          <w:lang w:val="en-GB" w:eastAsia="en-US"/>
        </w:rPr>
        <w:t xml:space="preserve"> is not expected to provide a substantial</w:t>
      </w:r>
      <w:r w:rsidR="00D662D2" w:rsidRPr="0071440D">
        <w:rPr>
          <w:rFonts w:asciiTheme="minorHAnsi" w:hAnsiTheme="minorHAnsi"/>
          <w:bCs/>
          <w:lang w:val="en-GB" w:eastAsia="en-US"/>
        </w:rPr>
        <w:t xml:space="preserve"> and clinically relevant improvement in efficacy, or reduction of toxicity, over </w:t>
      </w:r>
      <w:r w:rsidR="003D70D0">
        <w:rPr>
          <w:rFonts w:asciiTheme="minorHAnsi" w:hAnsiTheme="minorHAnsi"/>
          <w:bCs/>
          <w:lang w:val="en-GB" w:eastAsia="en-US"/>
        </w:rPr>
        <w:t>LCIG</w:t>
      </w:r>
      <w:r w:rsidR="00D662D2" w:rsidRPr="0071440D">
        <w:rPr>
          <w:rFonts w:asciiTheme="minorHAnsi" w:hAnsiTheme="minorHAnsi"/>
          <w:bCs/>
          <w:lang w:val="en-GB" w:eastAsia="en-US"/>
        </w:rPr>
        <w:t xml:space="preserve">, or not expected to address a high and urgent unmet clinical need given the presence of an alternative therapy, the criteria prescribed by the </w:t>
      </w:r>
      <w:r w:rsidR="00D662D2" w:rsidRPr="0071440D">
        <w:rPr>
          <w:rFonts w:asciiTheme="minorHAnsi" w:hAnsiTheme="minorHAnsi"/>
          <w:bCs/>
          <w:i/>
          <w:lang w:val="en-GB" w:eastAsia="en-US"/>
        </w:rPr>
        <w:t>National Health (Pharmaceuticals and Vaccines – Cost Recovery) Regulations 2022</w:t>
      </w:r>
      <w:r w:rsidR="00D662D2" w:rsidRPr="0071440D">
        <w:rPr>
          <w:rFonts w:asciiTheme="minorHAnsi" w:hAnsiTheme="minorHAnsi"/>
          <w:bCs/>
          <w:lang w:val="en-GB" w:eastAsia="en-US"/>
        </w:rPr>
        <w:t xml:space="preserve"> for Pricing Pathway A were not met.</w:t>
      </w:r>
    </w:p>
    <w:p w14:paraId="719AD02C" w14:textId="2DCB9598" w:rsidR="00D662D2" w:rsidRPr="00D662D2" w:rsidRDefault="00D662D2" w:rsidP="00C1063A">
      <w:pPr>
        <w:widowControl w:val="0"/>
        <w:numPr>
          <w:ilvl w:val="1"/>
          <w:numId w:val="1"/>
        </w:numPr>
        <w:spacing w:before="240" w:after="120"/>
        <w:rPr>
          <w:rFonts w:asciiTheme="minorHAnsi" w:hAnsiTheme="minorHAnsi" w:cs="Arial"/>
          <w:bCs/>
          <w:snapToGrid w:val="0"/>
          <w:lang w:val="en-GB" w:eastAsia="en-US"/>
        </w:rPr>
      </w:pPr>
      <w:r w:rsidRPr="00D662D2">
        <w:rPr>
          <w:rFonts w:asciiTheme="minorHAnsi" w:hAnsiTheme="minorHAnsi" w:cs="Arial"/>
          <w:bCs/>
          <w:snapToGrid w:val="0"/>
          <w:lang w:val="en-GB" w:eastAsia="en-US"/>
        </w:rPr>
        <w:t>The PBAC noted that this submission is not eligible for an Independent Review</w:t>
      </w:r>
      <w:r>
        <w:rPr>
          <w:rFonts w:asciiTheme="minorHAnsi" w:hAnsiTheme="minorHAnsi" w:cs="Arial"/>
          <w:bCs/>
          <w:snapToGrid w:val="0"/>
          <w:lang w:val="en-GB" w:eastAsia="en-US"/>
        </w:rPr>
        <w:t xml:space="preserve"> as it received a positive recommendation</w:t>
      </w:r>
      <w:r w:rsidRPr="00D662D2">
        <w:rPr>
          <w:rFonts w:asciiTheme="minorHAnsi" w:hAnsiTheme="minorHAnsi" w:cs="Arial"/>
          <w:bCs/>
          <w:snapToGrid w:val="0"/>
          <w:lang w:val="en-GB" w:eastAsia="en-US"/>
        </w:rPr>
        <w:t xml:space="preserve">. </w:t>
      </w:r>
    </w:p>
    <w:p w14:paraId="5B311C6C" w14:textId="77777777" w:rsidR="00D662D2" w:rsidRPr="00D662D2" w:rsidRDefault="00D662D2" w:rsidP="00D662D2">
      <w:pPr>
        <w:spacing w:before="240"/>
        <w:rPr>
          <w:rFonts w:asciiTheme="minorHAnsi" w:hAnsiTheme="minorHAnsi" w:cs="Arial"/>
          <w:b/>
          <w:bCs/>
          <w:snapToGrid w:val="0"/>
          <w:lang w:val="en-GB" w:eastAsia="en-US"/>
        </w:rPr>
      </w:pPr>
      <w:r w:rsidRPr="00D662D2">
        <w:rPr>
          <w:rFonts w:asciiTheme="minorHAnsi" w:hAnsiTheme="minorHAnsi" w:cs="Arial"/>
          <w:b/>
          <w:bCs/>
          <w:snapToGrid w:val="0"/>
          <w:lang w:val="en-GB" w:eastAsia="en-US"/>
        </w:rPr>
        <w:t>Outcome:</w:t>
      </w:r>
    </w:p>
    <w:p w14:paraId="061C3F91" w14:textId="183733A9" w:rsidR="00D662D2" w:rsidRPr="00D662D2" w:rsidRDefault="00D662D2" w:rsidP="00D662D2">
      <w:pPr>
        <w:spacing w:after="120"/>
        <w:rPr>
          <w:rFonts w:asciiTheme="minorHAnsi" w:hAnsiTheme="minorHAnsi" w:cs="Arial"/>
          <w:bCs/>
          <w:snapToGrid w:val="0"/>
          <w:lang w:val="en-GB" w:eastAsia="en-US"/>
        </w:rPr>
      </w:pPr>
      <w:r w:rsidRPr="00D662D2">
        <w:rPr>
          <w:rFonts w:asciiTheme="minorHAnsi" w:hAnsiTheme="minorHAnsi" w:cs="Arial"/>
          <w:bCs/>
          <w:snapToGrid w:val="0"/>
          <w:lang w:val="en-GB" w:eastAsia="en-US"/>
        </w:rPr>
        <w:t xml:space="preserve">Recommended </w:t>
      </w:r>
    </w:p>
    <w:p w14:paraId="4A426361" w14:textId="77777777" w:rsidR="00D662D2" w:rsidRPr="00A1152E" w:rsidRDefault="00D662D2" w:rsidP="00A1152E">
      <w:pPr>
        <w:pStyle w:val="2-SectionHeading"/>
      </w:pPr>
      <w:r w:rsidRPr="00A1152E">
        <w:t>Recommended listing</w:t>
      </w:r>
    </w:p>
    <w:p w14:paraId="72662676" w14:textId="77777777" w:rsidR="00D662D2" w:rsidRPr="00A1152E" w:rsidRDefault="00D662D2" w:rsidP="00A1152E">
      <w:pPr>
        <w:pStyle w:val="3-BodyText"/>
      </w:pPr>
      <w:r w:rsidRPr="00A1152E">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
        <w:gridCol w:w="636"/>
        <w:gridCol w:w="2268"/>
        <w:gridCol w:w="1559"/>
        <w:gridCol w:w="709"/>
        <w:gridCol w:w="709"/>
        <w:gridCol w:w="669"/>
        <w:gridCol w:w="1831"/>
      </w:tblGrid>
      <w:tr w:rsidR="00F27706" w:rsidRPr="00FB24AD" w14:paraId="24C840EC" w14:textId="77777777">
        <w:trPr>
          <w:cantSplit/>
          <w:trHeight w:val="20"/>
        </w:trPr>
        <w:tc>
          <w:tcPr>
            <w:tcW w:w="3539" w:type="dxa"/>
            <w:gridSpan w:val="3"/>
            <w:vAlign w:val="center"/>
          </w:tcPr>
          <w:p w14:paraId="4ABE6B0D" w14:textId="77777777" w:rsidR="00F27706" w:rsidRPr="00FB24AD" w:rsidRDefault="00F27706">
            <w:pPr>
              <w:keepLines/>
              <w:jc w:val="left"/>
              <w:rPr>
                <w:rFonts w:ascii="Arial Narrow" w:eastAsia="Calibri" w:hAnsi="Arial Narrow"/>
                <w:b/>
                <w:bCs/>
                <w:sz w:val="20"/>
                <w:szCs w:val="20"/>
                <w:lang w:eastAsia="en-US"/>
              </w:rPr>
            </w:pPr>
            <w:r w:rsidRPr="00FB24AD">
              <w:rPr>
                <w:rFonts w:ascii="Arial Narrow" w:eastAsia="Calibri" w:hAnsi="Arial Narrow"/>
                <w:b/>
                <w:bCs/>
                <w:sz w:val="20"/>
                <w:szCs w:val="20"/>
                <w:lang w:eastAsia="en-US"/>
              </w:rPr>
              <w:t>MEDICINAL PRODUCT</w:t>
            </w:r>
          </w:p>
          <w:p w14:paraId="061D9E01" w14:textId="77777777" w:rsidR="00F27706" w:rsidRPr="00FB24AD" w:rsidRDefault="00F27706">
            <w:pPr>
              <w:keepLines/>
              <w:jc w:val="left"/>
              <w:rPr>
                <w:rFonts w:ascii="Arial Narrow" w:eastAsia="Calibri" w:hAnsi="Arial Narrow"/>
                <w:b/>
                <w:sz w:val="20"/>
                <w:szCs w:val="20"/>
                <w:lang w:eastAsia="en-US"/>
              </w:rPr>
            </w:pPr>
            <w:r w:rsidRPr="00FB24AD">
              <w:rPr>
                <w:rFonts w:ascii="Arial Narrow" w:eastAsia="Calibri" w:hAnsi="Arial Narrow"/>
                <w:b/>
                <w:bCs/>
                <w:sz w:val="20"/>
                <w:szCs w:val="20"/>
                <w:lang w:eastAsia="en-US"/>
              </w:rPr>
              <w:t>medicinal product pack</w:t>
            </w:r>
          </w:p>
        </w:tc>
        <w:tc>
          <w:tcPr>
            <w:tcW w:w="1559" w:type="dxa"/>
            <w:vAlign w:val="center"/>
          </w:tcPr>
          <w:p w14:paraId="39433C65" w14:textId="77777777" w:rsidR="00F27706" w:rsidRPr="00FB24AD" w:rsidRDefault="00F27706">
            <w:pPr>
              <w:keepLines/>
              <w:jc w:val="center"/>
              <w:rPr>
                <w:rFonts w:ascii="Arial Narrow" w:eastAsia="Calibri" w:hAnsi="Arial Narrow"/>
                <w:b/>
                <w:sz w:val="20"/>
                <w:szCs w:val="20"/>
                <w:lang w:eastAsia="en-US"/>
              </w:rPr>
            </w:pPr>
            <w:r w:rsidRPr="00FB24AD">
              <w:rPr>
                <w:rFonts w:ascii="Arial Narrow" w:eastAsia="Calibri" w:hAnsi="Arial Narrow"/>
                <w:b/>
                <w:sz w:val="20"/>
                <w:szCs w:val="20"/>
                <w:lang w:eastAsia="en-US"/>
              </w:rPr>
              <w:t>PBS item code</w:t>
            </w:r>
          </w:p>
        </w:tc>
        <w:tc>
          <w:tcPr>
            <w:tcW w:w="709" w:type="dxa"/>
            <w:vAlign w:val="center"/>
          </w:tcPr>
          <w:p w14:paraId="6370B2B9" w14:textId="77777777" w:rsidR="00F27706" w:rsidRPr="00FB24AD" w:rsidRDefault="00F27706">
            <w:pPr>
              <w:keepLines/>
              <w:jc w:val="center"/>
              <w:rPr>
                <w:rFonts w:ascii="Arial Narrow" w:eastAsia="Calibri" w:hAnsi="Arial Narrow"/>
                <w:b/>
                <w:sz w:val="20"/>
                <w:szCs w:val="20"/>
                <w:lang w:eastAsia="en-US"/>
              </w:rPr>
            </w:pPr>
            <w:r w:rsidRPr="00FB24AD">
              <w:rPr>
                <w:rFonts w:ascii="Arial Narrow" w:eastAsia="Calibri" w:hAnsi="Arial Narrow"/>
                <w:b/>
                <w:sz w:val="20"/>
                <w:szCs w:val="20"/>
                <w:lang w:eastAsia="en-US"/>
              </w:rPr>
              <w:t>Max. qty packs</w:t>
            </w:r>
          </w:p>
        </w:tc>
        <w:tc>
          <w:tcPr>
            <w:tcW w:w="709" w:type="dxa"/>
            <w:vAlign w:val="center"/>
          </w:tcPr>
          <w:p w14:paraId="758560B5" w14:textId="77777777" w:rsidR="00F27706" w:rsidRPr="00FB24AD" w:rsidRDefault="00F27706">
            <w:pPr>
              <w:keepLines/>
              <w:jc w:val="center"/>
              <w:rPr>
                <w:rFonts w:ascii="Arial Narrow" w:eastAsia="Calibri" w:hAnsi="Arial Narrow"/>
                <w:b/>
                <w:sz w:val="20"/>
                <w:szCs w:val="20"/>
                <w:lang w:eastAsia="en-US"/>
              </w:rPr>
            </w:pPr>
            <w:r w:rsidRPr="00FB24AD">
              <w:rPr>
                <w:rFonts w:ascii="Arial Narrow" w:eastAsia="Calibri" w:hAnsi="Arial Narrow"/>
                <w:b/>
                <w:sz w:val="20"/>
                <w:szCs w:val="20"/>
                <w:lang w:eastAsia="en-US"/>
              </w:rPr>
              <w:t>Max. qty units</w:t>
            </w:r>
          </w:p>
        </w:tc>
        <w:tc>
          <w:tcPr>
            <w:tcW w:w="669" w:type="dxa"/>
            <w:vAlign w:val="center"/>
          </w:tcPr>
          <w:p w14:paraId="18DC097A" w14:textId="77777777" w:rsidR="00F27706" w:rsidRPr="00FB24AD" w:rsidRDefault="00F27706">
            <w:pPr>
              <w:keepLines/>
              <w:jc w:val="center"/>
              <w:rPr>
                <w:rFonts w:ascii="Arial Narrow" w:eastAsia="Calibri" w:hAnsi="Arial Narrow"/>
                <w:b/>
                <w:sz w:val="20"/>
                <w:szCs w:val="20"/>
                <w:lang w:eastAsia="en-US"/>
              </w:rPr>
            </w:pPr>
            <w:r w:rsidRPr="00FB24AD">
              <w:rPr>
                <w:rFonts w:ascii="Arial Narrow" w:eastAsia="Calibri" w:hAnsi="Arial Narrow"/>
                <w:b/>
                <w:sz w:val="20"/>
                <w:szCs w:val="20"/>
                <w:lang w:eastAsia="en-US"/>
              </w:rPr>
              <w:t>№.of</w:t>
            </w:r>
          </w:p>
          <w:p w14:paraId="4C643B67" w14:textId="77777777" w:rsidR="00F27706" w:rsidRPr="00FB24AD" w:rsidRDefault="00F27706">
            <w:pPr>
              <w:keepLines/>
              <w:jc w:val="center"/>
              <w:rPr>
                <w:rFonts w:ascii="Arial Narrow" w:eastAsia="Calibri" w:hAnsi="Arial Narrow"/>
                <w:b/>
                <w:sz w:val="20"/>
                <w:szCs w:val="20"/>
                <w:lang w:eastAsia="en-US"/>
              </w:rPr>
            </w:pPr>
            <w:r w:rsidRPr="00FB24AD">
              <w:rPr>
                <w:rFonts w:ascii="Arial Narrow" w:eastAsia="Calibri" w:hAnsi="Arial Narrow"/>
                <w:b/>
                <w:sz w:val="20"/>
                <w:szCs w:val="20"/>
                <w:lang w:eastAsia="en-US"/>
              </w:rPr>
              <w:t>Rpts</w:t>
            </w:r>
          </w:p>
        </w:tc>
        <w:tc>
          <w:tcPr>
            <w:tcW w:w="1831" w:type="dxa"/>
            <w:vAlign w:val="center"/>
          </w:tcPr>
          <w:p w14:paraId="3C47AD18" w14:textId="77777777" w:rsidR="00F27706" w:rsidRPr="00FB24AD" w:rsidRDefault="00F27706">
            <w:pPr>
              <w:keepLines/>
              <w:jc w:val="left"/>
              <w:rPr>
                <w:rFonts w:ascii="Arial Narrow" w:eastAsia="Calibri" w:hAnsi="Arial Narrow"/>
                <w:b/>
                <w:sz w:val="20"/>
                <w:szCs w:val="20"/>
                <w:lang w:val="fr-FR" w:eastAsia="en-US"/>
              </w:rPr>
            </w:pPr>
            <w:r w:rsidRPr="00FB24AD">
              <w:rPr>
                <w:rFonts w:ascii="Arial Narrow" w:eastAsia="Calibri" w:hAnsi="Arial Narrow"/>
                <w:b/>
                <w:sz w:val="20"/>
                <w:szCs w:val="20"/>
                <w:lang w:eastAsia="en-US"/>
              </w:rPr>
              <w:t>Available brands</w:t>
            </w:r>
          </w:p>
        </w:tc>
      </w:tr>
      <w:tr w:rsidR="00F27706" w:rsidRPr="00FB24AD" w14:paraId="1682B6AE" w14:textId="77777777">
        <w:trPr>
          <w:cantSplit/>
          <w:trHeight w:val="20"/>
        </w:trPr>
        <w:tc>
          <w:tcPr>
            <w:tcW w:w="9016" w:type="dxa"/>
            <w:gridSpan w:val="8"/>
            <w:vAlign w:val="center"/>
          </w:tcPr>
          <w:p w14:paraId="316F50FD" w14:textId="77777777" w:rsidR="00F27706" w:rsidRPr="00FB24AD" w:rsidRDefault="00F27706">
            <w:pPr>
              <w:keepLines/>
              <w:jc w:val="left"/>
              <w:rPr>
                <w:rFonts w:ascii="Arial Narrow" w:eastAsia="Calibri" w:hAnsi="Arial Narrow"/>
                <w:sz w:val="20"/>
                <w:szCs w:val="20"/>
                <w:lang w:eastAsia="en-US"/>
              </w:rPr>
            </w:pPr>
            <w:r w:rsidRPr="00FB24AD">
              <w:rPr>
                <w:rFonts w:ascii="Arial Narrow" w:eastAsia="Calibri" w:hAnsi="Arial Narrow"/>
                <w:iCs/>
                <w:sz w:val="20"/>
                <w:szCs w:val="20"/>
                <w:lang w:eastAsia="en-US"/>
              </w:rPr>
              <w:t xml:space="preserve">FOSLEVODOPA </w:t>
            </w:r>
            <w:r w:rsidRPr="00FB24AD">
              <w:rPr>
                <w:rFonts w:ascii="Arial Narrow" w:eastAsia="Calibri" w:hAnsi="Arial Narrow"/>
                <w:iCs/>
                <w:sz w:val="20"/>
                <w:szCs w:val="20"/>
                <w:vertAlign w:val="subscript"/>
                <w:lang w:eastAsia="en-US"/>
              </w:rPr>
              <w:softHyphen/>
            </w:r>
            <w:r w:rsidRPr="00FB24AD">
              <w:rPr>
                <w:rFonts w:ascii="Arial Narrow" w:eastAsia="Calibri" w:hAnsi="Arial Narrow"/>
                <w:i/>
                <w:sz w:val="20"/>
                <w:szCs w:val="20"/>
                <w:lang w:eastAsia="en-US"/>
              </w:rPr>
              <w:t>+</w:t>
            </w:r>
            <w:r w:rsidRPr="00FB24AD">
              <w:rPr>
                <w:rFonts w:ascii="Arial Narrow" w:eastAsia="Calibri" w:hAnsi="Arial Narrow"/>
                <w:iCs/>
                <w:sz w:val="20"/>
                <w:szCs w:val="20"/>
                <w:lang w:eastAsia="en-US"/>
              </w:rPr>
              <w:t xml:space="preserve"> FOSCARBIDOPA</w:t>
            </w:r>
          </w:p>
        </w:tc>
      </w:tr>
      <w:tr w:rsidR="00F27706" w:rsidRPr="00FB24AD" w14:paraId="30707173" w14:textId="77777777">
        <w:trPr>
          <w:cantSplit/>
          <w:trHeight w:val="20"/>
        </w:trPr>
        <w:tc>
          <w:tcPr>
            <w:tcW w:w="3539" w:type="dxa"/>
            <w:gridSpan w:val="3"/>
            <w:vAlign w:val="center"/>
          </w:tcPr>
          <w:p w14:paraId="2FA6F09A" w14:textId="3C66C6FC" w:rsidR="00F27706" w:rsidRPr="007829E0" w:rsidRDefault="00F27706">
            <w:pPr>
              <w:keepLines/>
              <w:jc w:val="left"/>
              <w:rPr>
                <w:rFonts w:ascii="Arial Narrow" w:eastAsia="Calibri" w:hAnsi="Arial Narrow"/>
                <w:sz w:val="20"/>
                <w:szCs w:val="20"/>
                <w:lang w:eastAsia="en-US"/>
              </w:rPr>
            </w:pPr>
            <w:proofErr w:type="spellStart"/>
            <w:r w:rsidRPr="007829E0">
              <w:rPr>
                <w:rFonts w:ascii="Arial Narrow" w:eastAsia="Calibri" w:hAnsi="Arial Narrow"/>
                <w:sz w:val="20"/>
                <w:szCs w:val="20"/>
                <w:lang w:eastAsia="en-US"/>
              </w:rPr>
              <w:t>Foslevodopa</w:t>
            </w:r>
            <w:proofErr w:type="spellEnd"/>
            <w:r w:rsidRPr="007829E0">
              <w:rPr>
                <w:rFonts w:ascii="Arial Narrow" w:eastAsia="Calibri" w:hAnsi="Arial Narrow"/>
                <w:sz w:val="20"/>
                <w:szCs w:val="20"/>
                <w:lang w:eastAsia="en-US"/>
              </w:rPr>
              <w:t xml:space="preserve"> 2.4 g/10 mL + foscarbidopa 120</w:t>
            </w:r>
            <w:r w:rsidR="00A1152E">
              <w:rPr>
                <w:rFonts w:ascii="Arial Narrow" w:eastAsia="Calibri" w:hAnsi="Arial Narrow"/>
                <w:sz w:val="20"/>
                <w:szCs w:val="20"/>
                <w:lang w:eastAsia="en-US"/>
              </w:rPr>
              <w:t> </w:t>
            </w:r>
            <w:r w:rsidRPr="007829E0">
              <w:rPr>
                <w:rFonts w:ascii="Arial Narrow" w:eastAsia="Calibri" w:hAnsi="Arial Narrow"/>
                <w:sz w:val="20"/>
                <w:szCs w:val="20"/>
                <w:lang w:eastAsia="en-US"/>
              </w:rPr>
              <w:t>mg/10 mL injection, 7 x 10 mL vials</w:t>
            </w:r>
          </w:p>
        </w:tc>
        <w:tc>
          <w:tcPr>
            <w:tcW w:w="1559" w:type="dxa"/>
            <w:vAlign w:val="center"/>
          </w:tcPr>
          <w:p w14:paraId="3269110C" w14:textId="77777777" w:rsidR="00F27706" w:rsidRPr="007829E0" w:rsidRDefault="00F27706">
            <w:pPr>
              <w:keepLines/>
              <w:jc w:val="center"/>
              <w:rPr>
                <w:rFonts w:ascii="Arial Narrow" w:eastAsia="Calibri" w:hAnsi="Arial Narrow"/>
                <w:sz w:val="20"/>
                <w:szCs w:val="20"/>
                <w:lang w:eastAsia="en-US"/>
              </w:rPr>
            </w:pPr>
            <w:r w:rsidRPr="007829E0">
              <w:rPr>
                <w:rFonts w:ascii="Arial Narrow" w:eastAsia="Calibri" w:hAnsi="Arial Narrow"/>
                <w:sz w:val="20"/>
                <w:szCs w:val="20"/>
                <w:lang w:eastAsia="en-US"/>
              </w:rPr>
              <w:t>NEW HSD (Public)</w:t>
            </w:r>
          </w:p>
          <w:p w14:paraId="03BFCFAE" w14:textId="77777777" w:rsidR="00F27706" w:rsidRPr="007829E0" w:rsidRDefault="00F27706">
            <w:pPr>
              <w:keepLines/>
              <w:jc w:val="center"/>
              <w:rPr>
                <w:rFonts w:ascii="Arial Narrow" w:eastAsia="Calibri" w:hAnsi="Arial Narrow"/>
                <w:sz w:val="20"/>
                <w:szCs w:val="20"/>
                <w:lang w:eastAsia="en-US"/>
              </w:rPr>
            </w:pPr>
            <w:r w:rsidRPr="007829E0">
              <w:rPr>
                <w:rFonts w:ascii="Arial Narrow" w:eastAsia="Calibri" w:hAnsi="Arial Narrow"/>
                <w:sz w:val="20"/>
                <w:szCs w:val="20"/>
                <w:lang w:eastAsia="en-US"/>
              </w:rPr>
              <w:t>NEW HSD (Private)</w:t>
            </w:r>
          </w:p>
          <w:p w14:paraId="708F0346" w14:textId="77777777" w:rsidR="00F27706" w:rsidRPr="007829E0" w:rsidRDefault="00F27706">
            <w:pPr>
              <w:keepLines/>
              <w:jc w:val="center"/>
              <w:rPr>
                <w:rFonts w:ascii="Arial Narrow" w:eastAsia="Calibri" w:hAnsi="Arial Narrow"/>
                <w:sz w:val="20"/>
                <w:szCs w:val="20"/>
                <w:lang w:eastAsia="en-US"/>
              </w:rPr>
            </w:pPr>
            <w:r w:rsidRPr="007829E0">
              <w:rPr>
                <w:rFonts w:ascii="Arial Narrow" w:eastAsia="Calibri" w:hAnsi="Arial Narrow"/>
                <w:sz w:val="20"/>
                <w:szCs w:val="20"/>
                <w:lang w:eastAsia="en-US"/>
              </w:rPr>
              <w:t>New S.85</w:t>
            </w:r>
          </w:p>
        </w:tc>
        <w:tc>
          <w:tcPr>
            <w:tcW w:w="709" w:type="dxa"/>
            <w:vAlign w:val="center"/>
          </w:tcPr>
          <w:p w14:paraId="397D960E" w14:textId="700E04A9" w:rsidR="00F27706" w:rsidRPr="007829E0" w:rsidRDefault="00F27706">
            <w:pPr>
              <w:keepLines/>
              <w:jc w:val="center"/>
              <w:rPr>
                <w:rFonts w:ascii="Arial Narrow" w:eastAsia="Calibri" w:hAnsi="Arial Narrow"/>
                <w:sz w:val="20"/>
                <w:szCs w:val="20"/>
                <w:lang w:eastAsia="en-US"/>
              </w:rPr>
            </w:pPr>
            <w:r w:rsidRPr="007829E0">
              <w:rPr>
                <w:rFonts w:ascii="Arial Narrow" w:eastAsia="Calibri" w:hAnsi="Arial Narrow"/>
                <w:sz w:val="20"/>
                <w:szCs w:val="20"/>
                <w:lang w:eastAsia="en-US"/>
              </w:rPr>
              <w:t>4</w:t>
            </w:r>
          </w:p>
        </w:tc>
        <w:tc>
          <w:tcPr>
            <w:tcW w:w="709" w:type="dxa"/>
            <w:vAlign w:val="center"/>
          </w:tcPr>
          <w:p w14:paraId="21F27A38" w14:textId="77777777" w:rsidR="00F27706" w:rsidRPr="007829E0" w:rsidRDefault="00F27706">
            <w:pPr>
              <w:keepLines/>
              <w:jc w:val="center"/>
              <w:rPr>
                <w:rFonts w:ascii="Arial Narrow" w:eastAsia="Calibri" w:hAnsi="Arial Narrow"/>
                <w:sz w:val="20"/>
                <w:szCs w:val="20"/>
                <w:lang w:eastAsia="en-US"/>
              </w:rPr>
            </w:pPr>
            <w:r w:rsidRPr="007829E0">
              <w:rPr>
                <w:rFonts w:ascii="Arial Narrow" w:eastAsia="Calibri" w:hAnsi="Arial Narrow"/>
                <w:sz w:val="20"/>
                <w:szCs w:val="20"/>
                <w:lang w:eastAsia="en-US"/>
              </w:rPr>
              <w:t>28</w:t>
            </w:r>
          </w:p>
        </w:tc>
        <w:tc>
          <w:tcPr>
            <w:tcW w:w="669" w:type="dxa"/>
            <w:vAlign w:val="center"/>
          </w:tcPr>
          <w:p w14:paraId="6E4775BB" w14:textId="77777777" w:rsidR="00F27706" w:rsidRPr="007829E0" w:rsidRDefault="00F27706">
            <w:pPr>
              <w:keepLines/>
              <w:jc w:val="center"/>
              <w:rPr>
                <w:rFonts w:ascii="Arial Narrow" w:eastAsia="Calibri" w:hAnsi="Arial Narrow"/>
                <w:sz w:val="20"/>
                <w:szCs w:val="20"/>
                <w:lang w:eastAsia="en-US"/>
              </w:rPr>
            </w:pPr>
            <w:r w:rsidRPr="007829E0">
              <w:rPr>
                <w:rFonts w:ascii="Arial Narrow" w:eastAsia="Calibri" w:hAnsi="Arial Narrow"/>
                <w:sz w:val="20"/>
                <w:szCs w:val="20"/>
                <w:lang w:eastAsia="en-US"/>
              </w:rPr>
              <w:t>5</w:t>
            </w:r>
          </w:p>
        </w:tc>
        <w:tc>
          <w:tcPr>
            <w:tcW w:w="1831" w:type="dxa"/>
            <w:vAlign w:val="center"/>
          </w:tcPr>
          <w:p w14:paraId="467C7A66" w14:textId="77777777" w:rsidR="00F27706" w:rsidRPr="007829E0" w:rsidRDefault="00F27706">
            <w:pPr>
              <w:keepLines/>
              <w:jc w:val="left"/>
              <w:rPr>
                <w:rFonts w:ascii="Arial Narrow" w:eastAsia="Calibri" w:hAnsi="Arial Narrow"/>
                <w:sz w:val="20"/>
                <w:szCs w:val="20"/>
                <w:lang w:eastAsia="en-US"/>
              </w:rPr>
            </w:pPr>
            <w:proofErr w:type="spellStart"/>
            <w:r w:rsidRPr="007829E0">
              <w:rPr>
                <w:rFonts w:ascii="Arial Narrow" w:eastAsia="Calibri" w:hAnsi="Arial Narrow"/>
                <w:sz w:val="20"/>
                <w:szCs w:val="20"/>
                <w:lang w:eastAsia="en-US"/>
              </w:rPr>
              <w:t>Vyalev</w:t>
            </w:r>
            <w:proofErr w:type="spellEnd"/>
          </w:p>
        </w:tc>
      </w:tr>
      <w:tr w:rsidR="00F27706" w:rsidRPr="00FB24AD" w14:paraId="43A15EB4"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64BD0CCF" w14:textId="77777777" w:rsidR="00F27706" w:rsidRPr="00FB24AD" w:rsidRDefault="00F27706">
            <w:pPr>
              <w:jc w:val="left"/>
              <w:rPr>
                <w:rFonts w:ascii="Arial Narrow" w:eastAsia="Calibri" w:hAnsi="Arial Narrow"/>
                <w:sz w:val="20"/>
                <w:szCs w:val="20"/>
                <w:lang w:eastAsia="en-US"/>
              </w:rPr>
            </w:pPr>
          </w:p>
        </w:tc>
      </w:tr>
      <w:tr w:rsidR="00F27706" w:rsidRPr="00FB24AD" w14:paraId="41652DAE"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20BB02BF" w14:textId="77777777" w:rsidR="00F27706" w:rsidRPr="00FB24AD" w:rsidRDefault="00F27706">
            <w:pPr>
              <w:keepLines/>
              <w:jc w:val="left"/>
              <w:rPr>
                <w:rFonts w:ascii="Arial Narrow" w:eastAsia="Calibri" w:hAnsi="Arial Narrow"/>
                <w:b/>
                <w:sz w:val="20"/>
                <w:szCs w:val="20"/>
                <w:lang w:eastAsia="en-US"/>
              </w:rPr>
            </w:pPr>
            <w:r w:rsidRPr="00FB24AD">
              <w:rPr>
                <w:rFonts w:ascii="Arial Narrow" w:eastAsia="Calibri" w:hAnsi="Arial Narrow"/>
                <w:b/>
                <w:sz w:val="20"/>
                <w:szCs w:val="20"/>
                <w:lang w:eastAsia="en-US"/>
              </w:rPr>
              <w:t xml:space="preserve">Restriction Summary [new1] / Treatment of Concept: [new2] </w:t>
            </w:r>
          </w:p>
        </w:tc>
      </w:tr>
      <w:tr w:rsidR="00085D50" w:rsidRPr="00FB24AD" w14:paraId="5787A29F" w14:textId="77777777">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6196534F" w14:textId="00DA070D" w:rsidR="00085D50" w:rsidRPr="00F27706" w:rsidRDefault="00085D50">
            <w:pPr>
              <w:jc w:val="center"/>
              <w:rPr>
                <w:rFonts w:ascii="Arial Narrow" w:eastAsia="Calibri" w:hAnsi="Arial Narrow"/>
                <w:b/>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F06FB81" w14:textId="77777777" w:rsidR="00085D50" w:rsidRPr="00F27706" w:rsidRDefault="00085D50">
            <w:pPr>
              <w:keepLines/>
              <w:jc w:val="left"/>
              <w:rPr>
                <w:rFonts w:ascii="Arial Narrow" w:eastAsia="Calibri" w:hAnsi="Arial Narrow"/>
                <w:b/>
                <w:sz w:val="20"/>
                <w:szCs w:val="20"/>
                <w:lang w:eastAsia="en-US"/>
              </w:rPr>
            </w:pPr>
            <w:r w:rsidRPr="00F27706">
              <w:rPr>
                <w:rFonts w:ascii="Arial Narrow" w:eastAsia="Calibri" w:hAnsi="Arial Narrow"/>
                <w:b/>
                <w:sz w:val="20"/>
                <w:szCs w:val="20"/>
                <w:lang w:eastAsia="en-US"/>
              </w:rPr>
              <w:t xml:space="preserve">Category / Program: </w:t>
            </w:r>
          </w:p>
          <w:p w14:paraId="29EB5CBB" w14:textId="77777777" w:rsidR="00085D50" w:rsidRPr="00F27706" w:rsidRDefault="00085D50">
            <w:pPr>
              <w:keepLines/>
              <w:jc w:val="left"/>
              <w:rPr>
                <w:rFonts w:ascii="Arial Narrow" w:eastAsia="Calibri" w:hAnsi="Arial Narrow"/>
                <w:sz w:val="20"/>
                <w:szCs w:val="20"/>
                <w:lang w:eastAsia="en-US"/>
              </w:rPr>
            </w:pPr>
            <w:r w:rsidRPr="00F27706">
              <w:rPr>
                <w:rFonts w:ascii="Arial Narrow" w:eastAsia="Calibri" w:hAnsi="Arial Narrow"/>
                <w:sz w:val="20"/>
                <w:szCs w:val="20"/>
                <w:lang w:eastAsia="en-US"/>
              </w:rPr>
              <w:t>Section 100 – Highly Specialised Drugs Program (public and private hospitals)</w:t>
            </w:r>
          </w:p>
          <w:p w14:paraId="455135BE" w14:textId="77777777" w:rsidR="00085D50" w:rsidRPr="00F27706" w:rsidRDefault="00085D50">
            <w:pPr>
              <w:keepLines/>
              <w:jc w:val="left"/>
              <w:rPr>
                <w:rFonts w:ascii="Arial Narrow" w:eastAsia="Calibri" w:hAnsi="Arial Narrow"/>
                <w:sz w:val="20"/>
                <w:szCs w:val="20"/>
                <w:lang w:eastAsia="en-US"/>
              </w:rPr>
            </w:pPr>
            <w:r w:rsidRPr="00F27706">
              <w:rPr>
                <w:rFonts w:ascii="Arial Narrow" w:eastAsia="Calibri" w:hAnsi="Arial Narrow"/>
                <w:sz w:val="20"/>
                <w:szCs w:val="20"/>
                <w:lang w:eastAsia="en-US"/>
              </w:rPr>
              <w:t>GENERAL – General Schedule (Code GE)</w:t>
            </w:r>
          </w:p>
        </w:tc>
      </w:tr>
      <w:tr w:rsidR="00085D50" w:rsidRPr="00FB24AD" w14:paraId="3C387EDD" w14:textId="77777777">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09769D7C" w14:textId="77777777" w:rsidR="00085D50" w:rsidRPr="00F27706" w:rsidRDefault="00085D50">
            <w:pP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6844ADB" w14:textId="77777777" w:rsidR="00085D50" w:rsidRPr="00F27706" w:rsidRDefault="00085D50">
            <w:pPr>
              <w:keepLines/>
              <w:rPr>
                <w:rFonts w:ascii="Arial Narrow" w:eastAsia="Calibri" w:hAnsi="Arial Narrow"/>
                <w:b/>
                <w:sz w:val="20"/>
                <w:szCs w:val="20"/>
                <w:lang w:eastAsia="en-US"/>
              </w:rPr>
            </w:pPr>
            <w:r w:rsidRPr="00F27706">
              <w:rPr>
                <w:rFonts w:ascii="Arial Narrow" w:eastAsia="Calibri" w:hAnsi="Arial Narrow"/>
                <w:b/>
                <w:sz w:val="20"/>
                <w:szCs w:val="20"/>
                <w:lang w:eastAsia="en-US"/>
              </w:rPr>
              <w:t xml:space="preserve">Prescriber type: </w:t>
            </w:r>
            <w:r w:rsidRPr="00F27706">
              <w:rPr>
                <w:rFonts w:ascii="Arial Narrow" w:eastAsia="Calibri" w:hAnsi="Arial Narrow"/>
                <w:sz w:val="20"/>
                <w:szCs w:val="20"/>
                <w:lang w:eastAsia="en-US"/>
              </w:rPr>
              <w:fldChar w:fldCharType="begin" w:fldLock="1">
                <w:ffData>
                  <w:name w:val=""/>
                  <w:enabled/>
                  <w:calcOnExit w:val="0"/>
                  <w:checkBox>
                    <w:sizeAuto/>
                    <w:default w:val="1"/>
                  </w:checkBox>
                </w:ffData>
              </w:fldChar>
            </w:r>
            <w:r w:rsidRPr="00F27706">
              <w:rPr>
                <w:rFonts w:ascii="Arial Narrow" w:eastAsia="Calibri" w:hAnsi="Arial Narrow"/>
                <w:sz w:val="20"/>
                <w:szCs w:val="20"/>
                <w:lang w:eastAsia="en-US"/>
              </w:rPr>
              <w:instrText xml:space="preserve"> FORMCHECKBOX </w:instrText>
            </w:r>
            <w:r w:rsidRPr="00F27706">
              <w:rPr>
                <w:rFonts w:ascii="Arial Narrow" w:eastAsia="Calibri" w:hAnsi="Arial Narrow"/>
                <w:sz w:val="20"/>
                <w:szCs w:val="20"/>
                <w:lang w:eastAsia="en-US"/>
              </w:rPr>
            </w:r>
            <w:r w:rsidRPr="00F27706">
              <w:rPr>
                <w:rFonts w:ascii="Arial Narrow" w:eastAsia="Calibri" w:hAnsi="Arial Narrow"/>
                <w:sz w:val="20"/>
                <w:szCs w:val="20"/>
                <w:lang w:eastAsia="en-US"/>
              </w:rPr>
              <w:fldChar w:fldCharType="separate"/>
            </w:r>
            <w:r w:rsidRPr="00F27706">
              <w:rPr>
                <w:rFonts w:ascii="Arial Narrow" w:eastAsia="Calibri" w:hAnsi="Arial Narrow"/>
                <w:sz w:val="20"/>
                <w:szCs w:val="20"/>
                <w:lang w:eastAsia="en-US"/>
              </w:rPr>
              <w:fldChar w:fldCharType="end"/>
            </w:r>
            <w:r w:rsidRPr="00F27706">
              <w:rPr>
                <w:rFonts w:ascii="Arial Narrow" w:eastAsia="Calibri" w:hAnsi="Arial Narrow"/>
                <w:sz w:val="20"/>
                <w:szCs w:val="20"/>
                <w:lang w:eastAsia="en-US"/>
              </w:rPr>
              <w:t xml:space="preserve">Medical Practitioners </w:t>
            </w:r>
          </w:p>
        </w:tc>
      </w:tr>
      <w:tr w:rsidR="00E938EF" w:rsidRPr="00FB24AD" w14:paraId="04FCE742" w14:textId="77777777" w:rsidTr="00E938EF">
        <w:tblPrEx>
          <w:tblCellMar>
            <w:top w:w="15" w:type="dxa"/>
            <w:bottom w:w="15" w:type="dxa"/>
          </w:tblCellMar>
          <w:tblLook w:val="04A0" w:firstRow="1" w:lastRow="0" w:firstColumn="1" w:lastColumn="0" w:noHBand="0" w:noVBand="1"/>
        </w:tblPrEx>
        <w:trPr>
          <w:trHeight w:val="300"/>
        </w:trPr>
        <w:tc>
          <w:tcPr>
            <w:tcW w:w="1271" w:type="dxa"/>
            <w:gridSpan w:val="2"/>
            <w:vMerge/>
            <w:tcBorders>
              <w:left w:val="single" w:sz="4" w:space="0" w:color="auto"/>
              <w:right w:val="single" w:sz="4" w:space="0" w:color="auto"/>
            </w:tcBorders>
          </w:tcPr>
          <w:p w14:paraId="5E67ACD0" w14:textId="77777777" w:rsidR="00E938EF" w:rsidRPr="00F27706" w:rsidRDefault="00E938EF">
            <w:pPr>
              <w:rPr>
                <w:rFonts w:ascii="Arial Narrow" w:eastAsia="Calibri" w:hAnsi="Arial Narrow"/>
                <w:sz w:val="20"/>
                <w:szCs w:val="20"/>
                <w:lang w:eastAsia="en-US"/>
              </w:rPr>
            </w:pPr>
          </w:p>
        </w:tc>
        <w:tc>
          <w:tcPr>
            <w:tcW w:w="7745" w:type="dxa"/>
            <w:gridSpan w:val="6"/>
            <w:tcBorders>
              <w:top w:val="single" w:sz="4" w:space="0" w:color="auto"/>
              <w:left w:val="single" w:sz="4" w:space="0" w:color="auto"/>
              <w:right w:val="single" w:sz="4" w:space="0" w:color="auto"/>
            </w:tcBorders>
            <w:vAlign w:val="center"/>
          </w:tcPr>
          <w:p w14:paraId="4A5DA12C" w14:textId="77777777" w:rsidR="00E938EF" w:rsidRPr="00F27706" w:rsidRDefault="00E938EF">
            <w:pPr>
              <w:keepLines/>
              <w:jc w:val="left"/>
              <w:rPr>
                <w:rFonts w:ascii="Arial Narrow" w:eastAsia="Calibri" w:hAnsi="Arial Narrow"/>
                <w:color w:val="FF0000"/>
                <w:sz w:val="20"/>
                <w:szCs w:val="20"/>
                <w:lang w:eastAsia="en-US"/>
              </w:rPr>
            </w:pPr>
            <w:r w:rsidRPr="00F27706">
              <w:rPr>
                <w:rFonts w:ascii="Arial Narrow" w:eastAsia="Calibri" w:hAnsi="Arial Narrow"/>
                <w:b/>
                <w:sz w:val="20"/>
                <w:szCs w:val="20"/>
                <w:lang w:eastAsia="en-US"/>
              </w:rPr>
              <w:t xml:space="preserve">Restriction type: </w:t>
            </w:r>
            <w:r w:rsidRPr="00F27706">
              <w:rPr>
                <w:rFonts w:ascii="Arial Narrow" w:eastAsia="Calibri" w:hAnsi="Arial Narrow"/>
                <w:sz w:val="20"/>
                <w:szCs w:val="20"/>
                <w:lang w:eastAsia="en-US"/>
              </w:rPr>
              <w:fldChar w:fldCharType="begin" w:fldLock="1">
                <w:ffData>
                  <w:name w:val=""/>
                  <w:enabled/>
                  <w:calcOnExit w:val="0"/>
                  <w:checkBox>
                    <w:sizeAuto/>
                    <w:default w:val="1"/>
                  </w:checkBox>
                </w:ffData>
              </w:fldChar>
            </w:r>
            <w:r w:rsidRPr="00F27706">
              <w:rPr>
                <w:rFonts w:ascii="Arial Narrow" w:eastAsia="Calibri" w:hAnsi="Arial Narrow"/>
                <w:sz w:val="20"/>
                <w:szCs w:val="20"/>
                <w:lang w:eastAsia="en-US"/>
              </w:rPr>
              <w:instrText xml:space="preserve"> FORMCHECKBOX </w:instrText>
            </w:r>
            <w:r w:rsidRPr="00F27706">
              <w:rPr>
                <w:rFonts w:ascii="Arial Narrow" w:eastAsia="Calibri" w:hAnsi="Arial Narrow"/>
                <w:sz w:val="20"/>
                <w:szCs w:val="20"/>
                <w:lang w:eastAsia="en-US"/>
              </w:rPr>
            </w:r>
            <w:r w:rsidRPr="00F27706">
              <w:rPr>
                <w:rFonts w:ascii="Arial Narrow" w:eastAsia="Calibri" w:hAnsi="Arial Narrow"/>
                <w:sz w:val="20"/>
                <w:szCs w:val="20"/>
                <w:lang w:eastAsia="en-US"/>
              </w:rPr>
              <w:fldChar w:fldCharType="separate"/>
            </w:r>
            <w:r w:rsidRPr="00F27706">
              <w:rPr>
                <w:rFonts w:ascii="Arial Narrow" w:eastAsia="Calibri" w:hAnsi="Arial Narrow"/>
                <w:sz w:val="20"/>
                <w:szCs w:val="20"/>
                <w:lang w:eastAsia="en-US"/>
              </w:rPr>
              <w:fldChar w:fldCharType="end"/>
            </w:r>
            <w:r w:rsidRPr="00F27706">
              <w:rPr>
                <w:rFonts w:ascii="Arial Narrow" w:eastAsia="Calibri" w:hAnsi="Arial Narrow"/>
                <w:sz w:val="20"/>
                <w:szCs w:val="20"/>
                <w:lang w:eastAsia="en-US"/>
              </w:rPr>
              <w:t xml:space="preserve">Authority Required (Streamlined) [new code2] </w:t>
            </w:r>
          </w:p>
        </w:tc>
      </w:tr>
      <w:tr w:rsidR="00F27706" w:rsidRPr="00FB24AD" w14:paraId="655535B0" w14:textId="77777777">
        <w:tblPrEx>
          <w:tblCellMar>
            <w:top w:w="15" w:type="dxa"/>
            <w:bottom w:w="15" w:type="dxa"/>
          </w:tblCellMar>
          <w:tblLook w:val="04A0" w:firstRow="1" w:lastRow="0" w:firstColumn="1" w:lastColumn="0" w:noHBand="0" w:noVBand="1"/>
        </w:tblPrEx>
        <w:trPr>
          <w:trHeight w:val="20"/>
        </w:trPr>
        <w:tc>
          <w:tcPr>
            <w:tcW w:w="635" w:type="dxa"/>
            <w:tcBorders>
              <w:left w:val="single" w:sz="4" w:space="0" w:color="auto"/>
              <w:bottom w:val="single" w:sz="4" w:space="0" w:color="auto"/>
              <w:right w:val="single" w:sz="4" w:space="0" w:color="auto"/>
            </w:tcBorders>
          </w:tcPr>
          <w:p w14:paraId="75409362" w14:textId="474D27FB" w:rsidR="00F27706" w:rsidRPr="00F27706" w:rsidRDefault="00F27706">
            <w:pPr>
              <w:rPr>
                <w:rFonts w:ascii="Arial Narrow" w:eastAsia="Calibri" w:hAnsi="Arial Narrow"/>
                <w:sz w:val="20"/>
                <w:szCs w:val="20"/>
                <w:lang w:eastAsia="en-US"/>
              </w:rPr>
            </w:pPr>
          </w:p>
        </w:tc>
        <w:tc>
          <w:tcPr>
            <w:tcW w:w="636" w:type="dxa"/>
            <w:tcBorders>
              <w:left w:val="single" w:sz="4" w:space="0" w:color="auto"/>
              <w:bottom w:val="single" w:sz="4" w:space="0" w:color="auto"/>
              <w:right w:val="single" w:sz="4" w:space="0" w:color="auto"/>
            </w:tcBorders>
          </w:tcPr>
          <w:p w14:paraId="49631096" w14:textId="7603B31B" w:rsidR="00F27706" w:rsidRPr="00F27706" w:rsidRDefault="00F27706">
            <w:pPr>
              <w:jc w:val="cente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880193D" w14:textId="77777777" w:rsidR="00F27706" w:rsidRPr="00F27706" w:rsidRDefault="00F27706">
            <w:pPr>
              <w:keepLines/>
              <w:jc w:val="left"/>
              <w:rPr>
                <w:rFonts w:ascii="Arial Narrow" w:eastAsia="Calibri" w:hAnsi="Arial Narrow"/>
                <w:b/>
                <w:sz w:val="20"/>
                <w:szCs w:val="20"/>
                <w:lang w:eastAsia="en-US"/>
              </w:rPr>
            </w:pPr>
            <w:r w:rsidRPr="00F27706">
              <w:rPr>
                <w:rFonts w:ascii="Arial Narrow" w:hAnsi="Arial Narrow"/>
                <w:b/>
                <w:bCs/>
                <w:sz w:val="20"/>
                <w:szCs w:val="20"/>
              </w:rPr>
              <w:t xml:space="preserve">Administrative Advice: </w:t>
            </w:r>
            <w:r w:rsidRPr="00F27706">
              <w:rPr>
                <w:rFonts w:ascii="Arial Narrow" w:hAnsi="Arial Narrow"/>
                <w:sz w:val="20"/>
                <w:szCs w:val="20"/>
              </w:rPr>
              <w:t>Special Pricing Arrangements apply.</w:t>
            </w:r>
          </w:p>
        </w:tc>
      </w:tr>
      <w:tr w:rsidR="00F27706" w:rsidRPr="00FB24AD" w14:paraId="44407C43"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0F99CF2" w14:textId="77777777" w:rsidR="00F27706" w:rsidRPr="00F27706" w:rsidRDefault="00F27706">
            <w:pPr>
              <w:keepLines/>
              <w:jc w:val="center"/>
              <w:rPr>
                <w:rFonts w:ascii="Arial Narrow" w:eastAsia="Calibri" w:hAnsi="Arial Narrow" w:cs="Calibri"/>
                <w:sz w:val="20"/>
                <w:szCs w:val="20"/>
                <w:lang w:eastAsia="en-US"/>
              </w:rPr>
            </w:pPr>
          </w:p>
        </w:tc>
        <w:tc>
          <w:tcPr>
            <w:tcW w:w="7745" w:type="dxa"/>
            <w:gridSpan w:val="6"/>
            <w:vAlign w:val="center"/>
          </w:tcPr>
          <w:p w14:paraId="5306BAFE" w14:textId="77777777" w:rsidR="00F27706" w:rsidRPr="00F27706" w:rsidRDefault="00F27706">
            <w:pPr>
              <w:keepLines/>
              <w:jc w:val="left"/>
              <w:rPr>
                <w:rFonts w:ascii="Arial Narrow" w:hAnsi="Arial Narrow"/>
                <w:b/>
                <w:bCs/>
                <w:sz w:val="20"/>
                <w:szCs w:val="20"/>
              </w:rPr>
            </w:pPr>
            <w:r w:rsidRPr="00F27706">
              <w:rPr>
                <w:rFonts w:ascii="Arial Narrow" w:hAnsi="Arial Narrow"/>
                <w:b/>
                <w:bCs/>
                <w:sz w:val="20"/>
                <w:szCs w:val="20"/>
              </w:rPr>
              <w:t xml:space="preserve">Severity: </w:t>
            </w:r>
            <w:r w:rsidRPr="00F27706">
              <w:rPr>
                <w:rFonts w:ascii="Arial Narrow" w:eastAsia="Calibri" w:hAnsi="Arial Narrow" w:cs="Calibri"/>
                <w:sz w:val="20"/>
                <w:szCs w:val="20"/>
                <w:lang w:eastAsia="en-US"/>
              </w:rPr>
              <w:t>Advanced</w:t>
            </w:r>
          </w:p>
        </w:tc>
      </w:tr>
      <w:tr w:rsidR="00F27706" w:rsidRPr="00FB24AD" w14:paraId="3AE5F0A6"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8EBF5F2" w14:textId="77777777" w:rsidR="00F27706" w:rsidRPr="00F27706" w:rsidRDefault="00F27706">
            <w:pPr>
              <w:keepLines/>
              <w:jc w:val="center"/>
              <w:rPr>
                <w:rFonts w:ascii="Arial Narrow" w:eastAsia="Calibri" w:hAnsi="Arial Narrow" w:cs="Calibri"/>
                <w:sz w:val="20"/>
                <w:szCs w:val="20"/>
                <w:lang w:eastAsia="en-US"/>
              </w:rPr>
            </w:pPr>
          </w:p>
        </w:tc>
        <w:tc>
          <w:tcPr>
            <w:tcW w:w="7745" w:type="dxa"/>
            <w:gridSpan w:val="6"/>
            <w:vAlign w:val="center"/>
          </w:tcPr>
          <w:p w14:paraId="0F473C6E" w14:textId="77777777" w:rsidR="00F27706" w:rsidRPr="00F27706" w:rsidRDefault="00F27706">
            <w:pPr>
              <w:keepLines/>
              <w:jc w:val="left"/>
              <w:rPr>
                <w:rFonts w:ascii="Arial Narrow" w:hAnsi="Arial Narrow"/>
                <w:b/>
                <w:bCs/>
                <w:sz w:val="20"/>
                <w:szCs w:val="20"/>
              </w:rPr>
            </w:pPr>
            <w:r w:rsidRPr="00F27706">
              <w:rPr>
                <w:rFonts w:ascii="Arial Narrow" w:hAnsi="Arial Narrow"/>
                <w:b/>
                <w:bCs/>
                <w:sz w:val="20"/>
                <w:szCs w:val="20"/>
              </w:rPr>
              <w:t xml:space="preserve">Condition: </w:t>
            </w:r>
            <w:r w:rsidRPr="00F27706">
              <w:rPr>
                <w:rFonts w:ascii="Arial Narrow" w:eastAsia="Calibri" w:hAnsi="Arial Narrow" w:cs="Calibri"/>
                <w:sz w:val="20"/>
                <w:szCs w:val="20"/>
                <w:lang w:eastAsia="en-US"/>
              </w:rPr>
              <w:t>Parkinson disease</w:t>
            </w:r>
          </w:p>
        </w:tc>
      </w:tr>
      <w:tr w:rsidR="00E82A21" w:rsidRPr="00FB24AD" w14:paraId="4B7D8797" w14:textId="77777777" w:rsidTr="00DE5CA2">
        <w:tblPrEx>
          <w:tblCellMar>
            <w:top w:w="15" w:type="dxa"/>
            <w:bottom w:w="15" w:type="dxa"/>
          </w:tblCellMar>
        </w:tblPrEx>
        <w:trPr>
          <w:cantSplit/>
          <w:trHeight w:val="20"/>
        </w:trPr>
        <w:tc>
          <w:tcPr>
            <w:tcW w:w="1271" w:type="dxa"/>
            <w:gridSpan w:val="2"/>
            <w:vAlign w:val="center"/>
          </w:tcPr>
          <w:p w14:paraId="224DDBFC" w14:textId="06FAFFD5" w:rsidR="00F27706" w:rsidRPr="00F27706" w:rsidRDefault="00F27706">
            <w:pPr>
              <w:keepLines/>
              <w:jc w:val="center"/>
              <w:rPr>
                <w:rFonts w:ascii="Arial Narrow" w:hAnsi="Arial Narrow"/>
                <w:color w:val="333333"/>
                <w:sz w:val="20"/>
                <w:szCs w:val="20"/>
              </w:rPr>
            </w:pPr>
          </w:p>
        </w:tc>
        <w:tc>
          <w:tcPr>
            <w:tcW w:w="7745" w:type="dxa"/>
            <w:gridSpan w:val="6"/>
            <w:vAlign w:val="center"/>
            <w:hideMark/>
          </w:tcPr>
          <w:p w14:paraId="1FFD178F" w14:textId="77777777" w:rsidR="00F27706" w:rsidRPr="00F27706" w:rsidRDefault="00F27706">
            <w:pPr>
              <w:keepLines/>
              <w:jc w:val="left"/>
              <w:rPr>
                <w:rFonts w:ascii="Arial Narrow" w:hAnsi="Arial Narrow"/>
                <w:color w:val="333333"/>
                <w:sz w:val="20"/>
                <w:szCs w:val="20"/>
              </w:rPr>
            </w:pPr>
            <w:r w:rsidRPr="00F27706">
              <w:rPr>
                <w:rFonts w:ascii="Arial Narrow" w:hAnsi="Arial Narrow"/>
                <w:b/>
                <w:bCs/>
                <w:color w:val="333333"/>
                <w:sz w:val="20"/>
                <w:szCs w:val="20"/>
              </w:rPr>
              <w:t>Indication:</w:t>
            </w:r>
            <w:r w:rsidRPr="00F27706">
              <w:rPr>
                <w:rFonts w:ascii="Arial Narrow" w:hAnsi="Arial Narrow"/>
                <w:color w:val="333333"/>
                <w:sz w:val="20"/>
                <w:szCs w:val="20"/>
              </w:rPr>
              <w:t xml:space="preserve"> </w:t>
            </w:r>
            <w:r w:rsidRPr="00F27706">
              <w:rPr>
                <w:rFonts w:ascii="Arial Narrow" w:eastAsia="Calibri" w:hAnsi="Arial Narrow" w:cs="Calibri"/>
                <w:sz w:val="20"/>
                <w:szCs w:val="20"/>
                <w:lang w:eastAsia="en-US"/>
              </w:rPr>
              <w:t>Advanced Parkinson disease</w:t>
            </w:r>
          </w:p>
        </w:tc>
      </w:tr>
      <w:tr w:rsidR="00F27706" w:rsidRPr="00FB24AD" w14:paraId="6E177FF0"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9C78000" w14:textId="77777777" w:rsidR="00F27706" w:rsidRPr="00F27706" w:rsidRDefault="00F27706">
            <w:pPr>
              <w:keepNext/>
              <w:jc w:val="center"/>
              <w:rPr>
                <w:rFonts w:ascii="Arial Narrow" w:hAnsi="Arial Narrow"/>
                <w:color w:val="333333"/>
                <w:sz w:val="20"/>
                <w:szCs w:val="20"/>
              </w:rPr>
            </w:pPr>
          </w:p>
        </w:tc>
        <w:tc>
          <w:tcPr>
            <w:tcW w:w="7745" w:type="dxa"/>
            <w:gridSpan w:val="6"/>
            <w:vAlign w:val="center"/>
            <w:hideMark/>
          </w:tcPr>
          <w:p w14:paraId="6586592A" w14:textId="77777777" w:rsidR="00F27706" w:rsidRPr="00F27706" w:rsidRDefault="00F27706">
            <w:pPr>
              <w:keepNext/>
              <w:jc w:val="left"/>
              <w:rPr>
                <w:rFonts w:ascii="Arial Narrow" w:hAnsi="Arial Narrow"/>
                <w:color w:val="333333"/>
                <w:sz w:val="20"/>
                <w:szCs w:val="20"/>
              </w:rPr>
            </w:pPr>
            <w:r w:rsidRPr="00F27706">
              <w:rPr>
                <w:rFonts w:ascii="Arial Narrow" w:hAnsi="Arial Narrow"/>
                <w:b/>
                <w:bCs/>
                <w:color w:val="333333"/>
                <w:sz w:val="20"/>
                <w:szCs w:val="20"/>
              </w:rPr>
              <w:t>Treatment criteria:</w:t>
            </w:r>
          </w:p>
        </w:tc>
      </w:tr>
      <w:tr w:rsidR="00F27706" w:rsidRPr="00FB24AD" w14:paraId="5FD58A3F"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040AAE4" w14:textId="113121FE" w:rsidR="00F27706" w:rsidRPr="00F27706" w:rsidRDefault="00F27706">
            <w:pPr>
              <w:jc w:val="center"/>
              <w:rPr>
                <w:rFonts w:ascii="Arial Narrow" w:hAnsi="Arial Narrow"/>
                <w:color w:val="333333"/>
                <w:sz w:val="20"/>
                <w:szCs w:val="20"/>
              </w:rPr>
            </w:pPr>
          </w:p>
        </w:tc>
        <w:tc>
          <w:tcPr>
            <w:tcW w:w="7745" w:type="dxa"/>
            <w:gridSpan w:val="6"/>
            <w:vAlign w:val="center"/>
          </w:tcPr>
          <w:p w14:paraId="6BE8BCD9" w14:textId="77777777" w:rsidR="00F27706" w:rsidRPr="00F27706" w:rsidRDefault="00F27706">
            <w:pPr>
              <w:spacing w:line="276" w:lineRule="auto"/>
              <w:jc w:val="left"/>
              <w:rPr>
                <w:rFonts w:ascii="Arial Narrow" w:eastAsia="Calibri" w:hAnsi="Arial Narrow" w:cs="Calibri"/>
                <w:sz w:val="20"/>
                <w:szCs w:val="20"/>
                <w:lang w:eastAsia="en-US"/>
              </w:rPr>
            </w:pPr>
            <w:r w:rsidRPr="00F27706">
              <w:rPr>
                <w:rFonts w:ascii="Arial Narrow" w:eastAsia="Calibri" w:hAnsi="Arial Narrow" w:cs="Calibri"/>
                <w:sz w:val="20"/>
                <w:szCs w:val="20"/>
                <w:lang w:eastAsia="en-US"/>
              </w:rPr>
              <w:t xml:space="preserve">Treatment must have been commenced by a specialist physician </w:t>
            </w:r>
          </w:p>
          <w:p w14:paraId="5AA1D0BC" w14:textId="77777777" w:rsidR="00F27706" w:rsidRPr="00F27706" w:rsidRDefault="00F27706">
            <w:pPr>
              <w:spacing w:line="276" w:lineRule="auto"/>
              <w:jc w:val="left"/>
              <w:rPr>
                <w:rFonts w:ascii="Arial Narrow" w:eastAsia="Calibri" w:hAnsi="Arial Narrow" w:cs="Calibri"/>
                <w:sz w:val="20"/>
                <w:szCs w:val="20"/>
                <w:lang w:eastAsia="en-US"/>
              </w:rPr>
            </w:pPr>
            <w:r w:rsidRPr="00F27706">
              <w:rPr>
                <w:rFonts w:ascii="Arial Narrow" w:eastAsia="Calibri" w:hAnsi="Arial Narrow" w:cs="Calibri"/>
                <w:sz w:val="20"/>
                <w:szCs w:val="20"/>
                <w:lang w:eastAsia="en-US"/>
              </w:rPr>
              <w:t>OR</w:t>
            </w:r>
          </w:p>
          <w:p w14:paraId="0CD19889" w14:textId="77777777" w:rsidR="00F27706" w:rsidRPr="00F27706" w:rsidRDefault="00F27706">
            <w:pPr>
              <w:autoSpaceDE w:val="0"/>
              <w:autoSpaceDN w:val="0"/>
              <w:adjustRightInd w:val="0"/>
              <w:jc w:val="left"/>
              <w:rPr>
                <w:rFonts w:ascii="Arial Narrow" w:eastAsia="Calibri" w:hAnsi="Arial Narrow" w:cs="Arial Narrow"/>
                <w:sz w:val="20"/>
                <w:szCs w:val="20"/>
                <w:lang w:eastAsia="en-US"/>
              </w:rPr>
            </w:pPr>
            <w:r w:rsidRPr="00F27706">
              <w:rPr>
                <w:rFonts w:ascii="Arial Narrow" w:eastAsia="Calibri" w:hAnsi="Arial Narrow" w:cs="Calibri"/>
                <w:sz w:val="20"/>
                <w:szCs w:val="20"/>
                <w:lang w:eastAsia="en-US"/>
              </w:rPr>
              <w:t>Treatment must have been commenced by a physician who has consulted a specialist physician with expertise in the management of Parkinson's Disease</w:t>
            </w:r>
          </w:p>
        </w:tc>
      </w:tr>
      <w:tr w:rsidR="00E82A21" w:rsidRPr="00FB24AD" w14:paraId="5CD2E214" w14:textId="77777777" w:rsidTr="00DE5CA2">
        <w:tblPrEx>
          <w:tblCellMar>
            <w:top w:w="15" w:type="dxa"/>
            <w:bottom w:w="15" w:type="dxa"/>
          </w:tblCellMar>
        </w:tblPrEx>
        <w:trPr>
          <w:cantSplit/>
          <w:trHeight w:val="20"/>
        </w:trPr>
        <w:tc>
          <w:tcPr>
            <w:tcW w:w="1271" w:type="dxa"/>
            <w:gridSpan w:val="2"/>
            <w:vAlign w:val="center"/>
          </w:tcPr>
          <w:p w14:paraId="1E2581DC" w14:textId="24F1D13C" w:rsidR="00F27706" w:rsidRPr="00F27706" w:rsidRDefault="00F27706">
            <w:pPr>
              <w:jc w:val="center"/>
              <w:rPr>
                <w:rFonts w:ascii="Arial Narrow" w:hAnsi="Arial Narrow"/>
                <w:color w:val="333333"/>
                <w:sz w:val="20"/>
                <w:szCs w:val="20"/>
              </w:rPr>
            </w:pPr>
          </w:p>
        </w:tc>
        <w:tc>
          <w:tcPr>
            <w:tcW w:w="7745" w:type="dxa"/>
            <w:gridSpan w:val="6"/>
            <w:vAlign w:val="center"/>
            <w:hideMark/>
          </w:tcPr>
          <w:p w14:paraId="1FF388C6" w14:textId="77777777" w:rsidR="00F27706" w:rsidRPr="00F27706" w:rsidRDefault="00F27706">
            <w:pPr>
              <w:jc w:val="left"/>
              <w:rPr>
                <w:rFonts w:ascii="Arial Narrow" w:hAnsi="Arial Narrow"/>
                <w:sz w:val="20"/>
                <w:szCs w:val="20"/>
              </w:rPr>
            </w:pPr>
            <w:r w:rsidRPr="00F27706">
              <w:rPr>
                <w:rFonts w:ascii="Arial Narrow" w:hAnsi="Arial Narrow"/>
                <w:b/>
                <w:bCs/>
                <w:color w:val="333333"/>
                <w:sz w:val="20"/>
                <w:szCs w:val="20"/>
              </w:rPr>
              <w:t xml:space="preserve">Clinical criteria: </w:t>
            </w:r>
          </w:p>
        </w:tc>
      </w:tr>
      <w:tr w:rsidR="00F27706" w:rsidRPr="00FB24AD" w14:paraId="22EBE8D1"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138046A" w14:textId="6BF4BAF8" w:rsidR="00F27706" w:rsidRPr="00F27706" w:rsidRDefault="00F27706">
            <w:pPr>
              <w:jc w:val="center"/>
              <w:rPr>
                <w:rFonts w:ascii="Arial Narrow" w:hAnsi="Arial Narrow"/>
                <w:color w:val="333333"/>
                <w:sz w:val="20"/>
                <w:szCs w:val="20"/>
              </w:rPr>
            </w:pPr>
          </w:p>
        </w:tc>
        <w:tc>
          <w:tcPr>
            <w:tcW w:w="7745" w:type="dxa"/>
            <w:gridSpan w:val="6"/>
            <w:vAlign w:val="center"/>
            <w:hideMark/>
          </w:tcPr>
          <w:p w14:paraId="7D0E269A" w14:textId="77777777" w:rsidR="00F27706" w:rsidRPr="00F27706" w:rsidRDefault="00F27706">
            <w:pPr>
              <w:jc w:val="left"/>
              <w:rPr>
                <w:rFonts w:ascii="Arial Narrow" w:hAnsi="Arial Narrow"/>
                <w:color w:val="333333"/>
                <w:sz w:val="20"/>
                <w:szCs w:val="20"/>
              </w:rPr>
            </w:pPr>
            <w:r w:rsidRPr="00F27706">
              <w:rPr>
                <w:rFonts w:ascii="Arial Narrow" w:eastAsia="Calibri" w:hAnsi="Arial Narrow" w:cs="Calibri"/>
                <w:sz w:val="20"/>
                <w:szCs w:val="20"/>
                <w:lang w:eastAsia="en-US"/>
              </w:rPr>
              <w:t>Patient must have severe disabling motor fluctuations not adequately controlled by oral therapy,</w:t>
            </w:r>
          </w:p>
        </w:tc>
      </w:tr>
      <w:tr w:rsidR="00E82A21" w:rsidRPr="00FB24AD" w14:paraId="20503864" w14:textId="77777777" w:rsidTr="00DE5CA2">
        <w:tblPrEx>
          <w:tblCellMar>
            <w:top w:w="15" w:type="dxa"/>
            <w:bottom w:w="15" w:type="dxa"/>
          </w:tblCellMar>
        </w:tblPrEx>
        <w:trPr>
          <w:cantSplit/>
          <w:trHeight w:val="20"/>
        </w:trPr>
        <w:tc>
          <w:tcPr>
            <w:tcW w:w="1271" w:type="dxa"/>
            <w:gridSpan w:val="2"/>
            <w:vAlign w:val="center"/>
          </w:tcPr>
          <w:p w14:paraId="4F4F71F7" w14:textId="26B5A392" w:rsidR="00F27706" w:rsidRPr="00F27706" w:rsidRDefault="00F27706">
            <w:pPr>
              <w:jc w:val="center"/>
              <w:rPr>
                <w:rFonts w:ascii="Arial Narrow" w:hAnsi="Arial Narrow"/>
                <w:color w:val="333333"/>
                <w:sz w:val="20"/>
                <w:szCs w:val="20"/>
              </w:rPr>
            </w:pPr>
          </w:p>
        </w:tc>
        <w:tc>
          <w:tcPr>
            <w:tcW w:w="7745" w:type="dxa"/>
            <w:gridSpan w:val="6"/>
            <w:vAlign w:val="center"/>
            <w:hideMark/>
          </w:tcPr>
          <w:p w14:paraId="35D3FAFB" w14:textId="77777777" w:rsidR="00F27706" w:rsidRPr="00F27706" w:rsidRDefault="00F27706">
            <w:pPr>
              <w:jc w:val="left"/>
              <w:rPr>
                <w:rFonts w:ascii="Arial Narrow" w:hAnsi="Arial Narrow"/>
                <w:color w:val="333333"/>
                <w:sz w:val="20"/>
                <w:szCs w:val="20"/>
              </w:rPr>
            </w:pPr>
            <w:r w:rsidRPr="00F27706">
              <w:rPr>
                <w:rFonts w:ascii="Arial Narrow" w:hAnsi="Arial Narrow"/>
                <w:b/>
                <w:bCs/>
                <w:color w:val="333333"/>
                <w:sz w:val="20"/>
                <w:szCs w:val="20"/>
              </w:rPr>
              <w:t xml:space="preserve">Administrative Advice: </w:t>
            </w:r>
            <w:r w:rsidRPr="00F27706">
              <w:rPr>
                <w:rFonts w:ascii="Arial Narrow" w:hAnsi="Arial Narrow"/>
                <w:bCs/>
                <w:sz w:val="20"/>
                <w:szCs w:val="20"/>
              </w:rPr>
              <w:t>Patients should have adequate cognitive function to manage administration with a portable continuous infusion pump.</w:t>
            </w:r>
          </w:p>
        </w:tc>
      </w:tr>
    </w:tbl>
    <w:p w14:paraId="1F24415C" w14:textId="77777777" w:rsidR="00F27706" w:rsidRDefault="00F27706" w:rsidP="00A1152E">
      <w:pPr>
        <w:pStyle w:val="3-BodyText"/>
        <w:numPr>
          <w:ilvl w:val="0"/>
          <w:numId w:val="0"/>
        </w:numPr>
        <w:spacing w:after="0"/>
        <w:ind w:left="720" w:hanging="720"/>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
        <w:gridCol w:w="636"/>
        <w:gridCol w:w="2268"/>
        <w:gridCol w:w="1559"/>
        <w:gridCol w:w="709"/>
        <w:gridCol w:w="709"/>
        <w:gridCol w:w="669"/>
        <w:gridCol w:w="1831"/>
      </w:tblGrid>
      <w:tr w:rsidR="00F27706" w:rsidRPr="00FB24AD" w14:paraId="7014413E" w14:textId="77777777">
        <w:trPr>
          <w:cantSplit/>
          <w:trHeight w:val="20"/>
        </w:trPr>
        <w:tc>
          <w:tcPr>
            <w:tcW w:w="3539" w:type="dxa"/>
            <w:gridSpan w:val="3"/>
            <w:vAlign w:val="center"/>
          </w:tcPr>
          <w:p w14:paraId="73317CDB" w14:textId="77777777" w:rsidR="00F27706" w:rsidRPr="00FB24AD" w:rsidRDefault="00F27706">
            <w:pPr>
              <w:keepLines/>
              <w:jc w:val="left"/>
              <w:rPr>
                <w:rFonts w:ascii="Arial Narrow" w:eastAsia="Calibri" w:hAnsi="Arial Narrow"/>
                <w:b/>
                <w:bCs/>
                <w:sz w:val="20"/>
                <w:szCs w:val="20"/>
                <w:lang w:eastAsia="en-US"/>
              </w:rPr>
            </w:pPr>
            <w:r w:rsidRPr="00FB24AD">
              <w:rPr>
                <w:rFonts w:ascii="Arial Narrow" w:eastAsia="Calibri" w:hAnsi="Arial Narrow"/>
                <w:b/>
                <w:bCs/>
                <w:sz w:val="20"/>
                <w:szCs w:val="20"/>
                <w:lang w:eastAsia="en-US"/>
              </w:rPr>
              <w:t>MEDICINAL PRODUCT</w:t>
            </w:r>
          </w:p>
          <w:p w14:paraId="4C8FCBB4" w14:textId="77777777" w:rsidR="00F27706" w:rsidRPr="00FB24AD" w:rsidRDefault="00F27706">
            <w:pPr>
              <w:keepLines/>
              <w:jc w:val="left"/>
              <w:rPr>
                <w:rFonts w:ascii="Arial Narrow" w:eastAsia="Calibri" w:hAnsi="Arial Narrow"/>
                <w:b/>
                <w:sz w:val="20"/>
                <w:szCs w:val="20"/>
                <w:lang w:eastAsia="en-US"/>
              </w:rPr>
            </w:pPr>
            <w:r w:rsidRPr="00FB24AD">
              <w:rPr>
                <w:rFonts w:ascii="Arial Narrow" w:eastAsia="Calibri" w:hAnsi="Arial Narrow"/>
                <w:b/>
                <w:bCs/>
                <w:sz w:val="20"/>
                <w:szCs w:val="20"/>
                <w:lang w:eastAsia="en-US"/>
              </w:rPr>
              <w:t>medicinal product pack</w:t>
            </w:r>
          </w:p>
        </w:tc>
        <w:tc>
          <w:tcPr>
            <w:tcW w:w="1559" w:type="dxa"/>
            <w:vAlign w:val="center"/>
          </w:tcPr>
          <w:p w14:paraId="438692D4" w14:textId="77777777" w:rsidR="00F27706" w:rsidRPr="00FB24AD" w:rsidRDefault="00F27706">
            <w:pPr>
              <w:keepLines/>
              <w:jc w:val="center"/>
              <w:rPr>
                <w:rFonts w:ascii="Arial Narrow" w:eastAsia="Calibri" w:hAnsi="Arial Narrow"/>
                <w:b/>
                <w:sz w:val="20"/>
                <w:szCs w:val="20"/>
                <w:lang w:eastAsia="en-US"/>
              </w:rPr>
            </w:pPr>
            <w:r w:rsidRPr="00FB24AD">
              <w:rPr>
                <w:rFonts w:ascii="Arial Narrow" w:eastAsia="Calibri" w:hAnsi="Arial Narrow"/>
                <w:b/>
                <w:sz w:val="20"/>
                <w:szCs w:val="20"/>
                <w:lang w:eastAsia="en-US"/>
              </w:rPr>
              <w:t>PBS item code</w:t>
            </w:r>
          </w:p>
        </w:tc>
        <w:tc>
          <w:tcPr>
            <w:tcW w:w="709" w:type="dxa"/>
            <w:vAlign w:val="center"/>
          </w:tcPr>
          <w:p w14:paraId="1CBBB213" w14:textId="77777777" w:rsidR="00F27706" w:rsidRPr="00FB24AD" w:rsidRDefault="00F27706">
            <w:pPr>
              <w:keepLines/>
              <w:jc w:val="center"/>
              <w:rPr>
                <w:rFonts w:ascii="Arial Narrow" w:eastAsia="Calibri" w:hAnsi="Arial Narrow"/>
                <w:b/>
                <w:sz w:val="20"/>
                <w:szCs w:val="20"/>
                <w:lang w:eastAsia="en-US"/>
              </w:rPr>
            </w:pPr>
            <w:r w:rsidRPr="00FB24AD">
              <w:rPr>
                <w:rFonts w:ascii="Arial Narrow" w:eastAsia="Calibri" w:hAnsi="Arial Narrow"/>
                <w:b/>
                <w:sz w:val="20"/>
                <w:szCs w:val="20"/>
                <w:lang w:eastAsia="en-US"/>
              </w:rPr>
              <w:t>Max. qty packs</w:t>
            </w:r>
          </w:p>
        </w:tc>
        <w:tc>
          <w:tcPr>
            <w:tcW w:w="709" w:type="dxa"/>
            <w:vAlign w:val="center"/>
          </w:tcPr>
          <w:p w14:paraId="67AB3B52" w14:textId="77777777" w:rsidR="00F27706" w:rsidRPr="00FB24AD" w:rsidRDefault="00F27706">
            <w:pPr>
              <w:keepLines/>
              <w:jc w:val="center"/>
              <w:rPr>
                <w:rFonts w:ascii="Arial Narrow" w:eastAsia="Calibri" w:hAnsi="Arial Narrow"/>
                <w:b/>
                <w:sz w:val="20"/>
                <w:szCs w:val="20"/>
                <w:lang w:eastAsia="en-US"/>
              </w:rPr>
            </w:pPr>
            <w:r w:rsidRPr="00FB24AD">
              <w:rPr>
                <w:rFonts w:ascii="Arial Narrow" w:eastAsia="Calibri" w:hAnsi="Arial Narrow"/>
                <w:b/>
                <w:sz w:val="20"/>
                <w:szCs w:val="20"/>
                <w:lang w:eastAsia="en-US"/>
              </w:rPr>
              <w:t>Max. qty units</w:t>
            </w:r>
          </w:p>
        </w:tc>
        <w:tc>
          <w:tcPr>
            <w:tcW w:w="669" w:type="dxa"/>
            <w:vAlign w:val="center"/>
          </w:tcPr>
          <w:p w14:paraId="2F0FB060" w14:textId="77777777" w:rsidR="00F27706" w:rsidRPr="00FB24AD" w:rsidRDefault="00F27706">
            <w:pPr>
              <w:keepLines/>
              <w:jc w:val="center"/>
              <w:rPr>
                <w:rFonts w:ascii="Arial Narrow" w:eastAsia="Calibri" w:hAnsi="Arial Narrow"/>
                <w:b/>
                <w:sz w:val="20"/>
                <w:szCs w:val="20"/>
                <w:lang w:eastAsia="en-US"/>
              </w:rPr>
            </w:pPr>
            <w:r w:rsidRPr="00FB24AD">
              <w:rPr>
                <w:rFonts w:ascii="Arial Narrow" w:eastAsia="Calibri" w:hAnsi="Arial Narrow"/>
                <w:b/>
                <w:sz w:val="20"/>
                <w:szCs w:val="20"/>
                <w:lang w:eastAsia="en-US"/>
              </w:rPr>
              <w:t>№.of</w:t>
            </w:r>
          </w:p>
          <w:p w14:paraId="07EE28D2" w14:textId="77777777" w:rsidR="00F27706" w:rsidRPr="00FB24AD" w:rsidRDefault="00F27706">
            <w:pPr>
              <w:keepLines/>
              <w:jc w:val="center"/>
              <w:rPr>
                <w:rFonts w:ascii="Arial Narrow" w:eastAsia="Calibri" w:hAnsi="Arial Narrow"/>
                <w:b/>
                <w:sz w:val="20"/>
                <w:szCs w:val="20"/>
                <w:lang w:eastAsia="en-US"/>
              </w:rPr>
            </w:pPr>
            <w:r w:rsidRPr="00FB24AD">
              <w:rPr>
                <w:rFonts w:ascii="Arial Narrow" w:eastAsia="Calibri" w:hAnsi="Arial Narrow"/>
                <w:b/>
                <w:sz w:val="20"/>
                <w:szCs w:val="20"/>
                <w:lang w:eastAsia="en-US"/>
              </w:rPr>
              <w:t>Rpts</w:t>
            </w:r>
          </w:p>
        </w:tc>
        <w:tc>
          <w:tcPr>
            <w:tcW w:w="1831" w:type="dxa"/>
            <w:vAlign w:val="center"/>
          </w:tcPr>
          <w:p w14:paraId="56A0C0E0" w14:textId="77777777" w:rsidR="00F27706" w:rsidRPr="00FB24AD" w:rsidRDefault="00F27706">
            <w:pPr>
              <w:keepLines/>
              <w:jc w:val="left"/>
              <w:rPr>
                <w:rFonts w:ascii="Arial Narrow" w:eastAsia="Calibri" w:hAnsi="Arial Narrow"/>
                <w:b/>
                <w:sz w:val="20"/>
                <w:szCs w:val="20"/>
                <w:lang w:val="fr-FR" w:eastAsia="en-US"/>
              </w:rPr>
            </w:pPr>
            <w:r w:rsidRPr="00FB24AD">
              <w:rPr>
                <w:rFonts w:ascii="Arial Narrow" w:eastAsia="Calibri" w:hAnsi="Arial Narrow"/>
                <w:b/>
                <w:sz w:val="20"/>
                <w:szCs w:val="20"/>
                <w:lang w:eastAsia="en-US"/>
              </w:rPr>
              <w:t>Available brands</w:t>
            </w:r>
          </w:p>
        </w:tc>
      </w:tr>
      <w:tr w:rsidR="00F27706" w:rsidRPr="00FB24AD" w14:paraId="2F78B1EA" w14:textId="77777777">
        <w:trPr>
          <w:cantSplit/>
          <w:trHeight w:val="20"/>
        </w:trPr>
        <w:tc>
          <w:tcPr>
            <w:tcW w:w="9016" w:type="dxa"/>
            <w:gridSpan w:val="8"/>
            <w:vAlign w:val="center"/>
          </w:tcPr>
          <w:p w14:paraId="5417C8A1" w14:textId="77777777" w:rsidR="00F27706" w:rsidRPr="00FB24AD" w:rsidRDefault="00F27706">
            <w:pPr>
              <w:keepLines/>
              <w:jc w:val="left"/>
              <w:rPr>
                <w:rFonts w:ascii="Arial Narrow" w:eastAsia="Calibri" w:hAnsi="Arial Narrow"/>
                <w:sz w:val="20"/>
                <w:szCs w:val="20"/>
                <w:lang w:eastAsia="en-US"/>
              </w:rPr>
            </w:pPr>
            <w:r w:rsidRPr="00FB24AD">
              <w:rPr>
                <w:rFonts w:ascii="Arial Narrow" w:eastAsia="Calibri" w:hAnsi="Arial Narrow"/>
                <w:iCs/>
                <w:sz w:val="20"/>
                <w:szCs w:val="20"/>
                <w:lang w:eastAsia="en-US"/>
              </w:rPr>
              <w:t xml:space="preserve">FOSLEVODOPA </w:t>
            </w:r>
            <w:r w:rsidRPr="00FB24AD">
              <w:rPr>
                <w:rFonts w:ascii="Arial Narrow" w:eastAsia="Calibri" w:hAnsi="Arial Narrow"/>
                <w:iCs/>
                <w:sz w:val="20"/>
                <w:szCs w:val="20"/>
                <w:vertAlign w:val="subscript"/>
                <w:lang w:eastAsia="en-US"/>
              </w:rPr>
              <w:softHyphen/>
            </w:r>
            <w:r w:rsidRPr="00FB24AD">
              <w:rPr>
                <w:rFonts w:ascii="Arial Narrow" w:eastAsia="Calibri" w:hAnsi="Arial Narrow"/>
                <w:i/>
                <w:sz w:val="20"/>
                <w:szCs w:val="20"/>
                <w:lang w:eastAsia="en-US"/>
              </w:rPr>
              <w:t>+</w:t>
            </w:r>
            <w:r w:rsidRPr="00FB24AD">
              <w:rPr>
                <w:rFonts w:ascii="Arial Narrow" w:eastAsia="Calibri" w:hAnsi="Arial Narrow"/>
                <w:iCs/>
                <w:sz w:val="20"/>
                <w:szCs w:val="20"/>
                <w:lang w:eastAsia="en-US"/>
              </w:rPr>
              <w:t xml:space="preserve"> FOSCARBIDOPA</w:t>
            </w:r>
          </w:p>
        </w:tc>
      </w:tr>
      <w:tr w:rsidR="00F27706" w:rsidRPr="00FB24AD" w14:paraId="123A71F4" w14:textId="77777777">
        <w:trPr>
          <w:cantSplit/>
          <w:trHeight w:val="20"/>
        </w:trPr>
        <w:tc>
          <w:tcPr>
            <w:tcW w:w="3539" w:type="dxa"/>
            <w:gridSpan w:val="3"/>
            <w:vAlign w:val="center"/>
          </w:tcPr>
          <w:p w14:paraId="444E274A" w14:textId="0B1639DC" w:rsidR="00F27706" w:rsidRPr="007829E0" w:rsidRDefault="00F27706">
            <w:pPr>
              <w:keepLines/>
              <w:jc w:val="left"/>
              <w:rPr>
                <w:rFonts w:ascii="Arial Narrow" w:eastAsia="Calibri" w:hAnsi="Arial Narrow"/>
                <w:sz w:val="20"/>
                <w:szCs w:val="20"/>
                <w:lang w:eastAsia="en-US"/>
              </w:rPr>
            </w:pPr>
            <w:proofErr w:type="spellStart"/>
            <w:r w:rsidRPr="007829E0">
              <w:rPr>
                <w:rFonts w:ascii="Arial Narrow" w:eastAsia="Calibri" w:hAnsi="Arial Narrow"/>
                <w:sz w:val="20"/>
                <w:szCs w:val="20"/>
                <w:lang w:eastAsia="en-US"/>
              </w:rPr>
              <w:t>Foslevodopa</w:t>
            </w:r>
            <w:proofErr w:type="spellEnd"/>
            <w:r w:rsidRPr="007829E0">
              <w:rPr>
                <w:rFonts w:ascii="Arial Narrow" w:eastAsia="Calibri" w:hAnsi="Arial Narrow"/>
                <w:sz w:val="20"/>
                <w:szCs w:val="20"/>
                <w:lang w:eastAsia="en-US"/>
              </w:rPr>
              <w:t xml:space="preserve"> 2.4 g/10 mL + foscarbidopa 120</w:t>
            </w:r>
            <w:r w:rsidR="00A1152E">
              <w:rPr>
                <w:rFonts w:ascii="Arial Narrow" w:eastAsia="Calibri" w:hAnsi="Arial Narrow"/>
                <w:sz w:val="20"/>
                <w:szCs w:val="20"/>
                <w:lang w:eastAsia="en-US"/>
              </w:rPr>
              <w:t> </w:t>
            </w:r>
            <w:r w:rsidRPr="007829E0">
              <w:rPr>
                <w:rFonts w:ascii="Arial Narrow" w:eastAsia="Calibri" w:hAnsi="Arial Narrow"/>
                <w:sz w:val="20"/>
                <w:szCs w:val="20"/>
                <w:lang w:eastAsia="en-US"/>
              </w:rPr>
              <w:t>mg/10 mL injection, 7 x 10 mL vials</w:t>
            </w:r>
          </w:p>
        </w:tc>
        <w:tc>
          <w:tcPr>
            <w:tcW w:w="1559" w:type="dxa"/>
            <w:vAlign w:val="center"/>
          </w:tcPr>
          <w:p w14:paraId="05460E17" w14:textId="77777777" w:rsidR="00F27706" w:rsidRPr="007829E0" w:rsidRDefault="00F27706">
            <w:pPr>
              <w:keepLines/>
              <w:jc w:val="center"/>
              <w:rPr>
                <w:rFonts w:ascii="Arial Narrow" w:eastAsia="Calibri" w:hAnsi="Arial Narrow"/>
                <w:sz w:val="20"/>
                <w:szCs w:val="20"/>
                <w:lang w:eastAsia="en-US"/>
              </w:rPr>
            </w:pPr>
            <w:r w:rsidRPr="007829E0">
              <w:rPr>
                <w:rFonts w:ascii="Arial Narrow" w:eastAsia="Calibri" w:hAnsi="Arial Narrow"/>
                <w:sz w:val="20"/>
                <w:szCs w:val="20"/>
                <w:lang w:eastAsia="en-US"/>
              </w:rPr>
              <w:t>NEW HSD (Public)</w:t>
            </w:r>
          </w:p>
          <w:p w14:paraId="6B97316A" w14:textId="77777777" w:rsidR="00F27706" w:rsidRPr="007829E0" w:rsidRDefault="00F27706">
            <w:pPr>
              <w:keepLines/>
              <w:jc w:val="center"/>
              <w:rPr>
                <w:rFonts w:ascii="Arial Narrow" w:eastAsia="Calibri" w:hAnsi="Arial Narrow"/>
                <w:sz w:val="20"/>
                <w:szCs w:val="20"/>
                <w:lang w:eastAsia="en-US"/>
              </w:rPr>
            </w:pPr>
            <w:r w:rsidRPr="007829E0">
              <w:rPr>
                <w:rFonts w:ascii="Arial Narrow" w:eastAsia="Calibri" w:hAnsi="Arial Narrow"/>
                <w:sz w:val="20"/>
                <w:szCs w:val="20"/>
                <w:lang w:eastAsia="en-US"/>
              </w:rPr>
              <w:t>NEW HSD (Private)</w:t>
            </w:r>
          </w:p>
          <w:p w14:paraId="224F9E07" w14:textId="77777777" w:rsidR="00F27706" w:rsidRPr="007829E0" w:rsidRDefault="00F27706">
            <w:pPr>
              <w:keepLines/>
              <w:jc w:val="center"/>
              <w:rPr>
                <w:rFonts w:ascii="Arial Narrow" w:eastAsia="Calibri" w:hAnsi="Arial Narrow"/>
                <w:sz w:val="20"/>
                <w:szCs w:val="20"/>
                <w:lang w:eastAsia="en-US"/>
              </w:rPr>
            </w:pPr>
            <w:r w:rsidRPr="007829E0">
              <w:rPr>
                <w:rFonts w:ascii="Arial Narrow" w:eastAsia="Calibri" w:hAnsi="Arial Narrow"/>
                <w:sz w:val="20"/>
                <w:szCs w:val="20"/>
                <w:lang w:eastAsia="en-US"/>
              </w:rPr>
              <w:t>New S.85</w:t>
            </w:r>
          </w:p>
        </w:tc>
        <w:tc>
          <w:tcPr>
            <w:tcW w:w="709" w:type="dxa"/>
            <w:vAlign w:val="center"/>
          </w:tcPr>
          <w:p w14:paraId="636E4962" w14:textId="77777777" w:rsidR="00F27706" w:rsidRPr="007829E0" w:rsidRDefault="00F27706">
            <w:pPr>
              <w:keepLines/>
              <w:jc w:val="center"/>
              <w:rPr>
                <w:rFonts w:ascii="Arial Narrow" w:eastAsia="Calibri" w:hAnsi="Arial Narrow"/>
                <w:sz w:val="20"/>
                <w:szCs w:val="20"/>
                <w:lang w:eastAsia="en-US"/>
              </w:rPr>
            </w:pPr>
            <w:r w:rsidRPr="007829E0">
              <w:rPr>
                <w:rFonts w:ascii="Arial Narrow" w:eastAsia="Calibri" w:hAnsi="Arial Narrow"/>
                <w:sz w:val="20"/>
                <w:szCs w:val="20"/>
                <w:lang w:eastAsia="en-US"/>
              </w:rPr>
              <w:t>8</w:t>
            </w:r>
          </w:p>
        </w:tc>
        <w:tc>
          <w:tcPr>
            <w:tcW w:w="709" w:type="dxa"/>
            <w:vAlign w:val="center"/>
          </w:tcPr>
          <w:p w14:paraId="19022273" w14:textId="77777777" w:rsidR="00F27706" w:rsidRPr="007829E0" w:rsidRDefault="00F27706">
            <w:pPr>
              <w:keepLines/>
              <w:jc w:val="center"/>
              <w:rPr>
                <w:rFonts w:ascii="Arial Narrow" w:eastAsia="Calibri" w:hAnsi="Arial Narrow"/>
                <w:sz w:val="20"/>
                <w:szCs w:val="20"/>
                <w:lang w:eastAsia="en-US"/>
              </w:rPr>
            </w:pPr>
            <w:r w:rsidRPr="007829E0">
              <w:rPr>
                <w:rFonts w:ascii="Arial Narrow" w:eastAsia="Calibri" w:hAnsi="Arial Narrow"/>
                <w:sz w:val="20"/>
                <w:szCs w:val="20"/>
                <w:lang w:eastAsia="en-US"/>
              </w:rPr>
              <w:t xml:space="preserve">56 </w:t>
            </w:r>
          </w:p>
        </w:tc>
        <w:tc>
          <w:tcPr>
            <w:tcW w:w="669" w:type="dxa"/>
            <w:vAlign w:val="center"/>
          </w:tcPr>
          <w:p w14:paraId="01F05432" w14:textId="77777777" w:rsidR="00F27706" w:rsidRPr="007829E0" w:rsidRDefault="00F27706">
            <w:pPr>
              <w:keepLines/>
              <w:jc w:val="center"/>
              <w:rPr>
                <w:rFonts w:ascii="Arial Narrow" w:eastAsia="Calibri" w:hAnsi="Arial Narrow"/>
                <w:sz w:val="20"/>
                <w:szCs w:val="20"/>
                <w:lang w:eastAsia="en-US"/>
              </w:rPr>
            </w:pPr>
            <w:r w:rsidRPr="007829E0">
              <w:rPr>
                <w:rFonts w:ascii="Arial Narrow" w:eastAsia="Calibri" w:hAnsi="Arial Narrow"/>
                <w:sz w:val="20"/>
                <w:szCs w:val="20"/>
                <w:lang w:eastAsia="en-US"/>
              </w:rPr>
              <w:t>5</w:t>
            </w:r>
          </w:p>
        </w:tc>
        <w:tc>
          <w:tcPr>
            <w:tcW w:w="1831" w:type="dxa"/>
            <w:vAlign w:val="center"/>
          </w:tcPr>
          <w:p w14:paraId="7BDAC166" w14:textId="77777777" w:rsidR="00F27706" w:rsidRPr="007829E0" w:rsidRDefault="00F27706">
            <w:pPr>
              <w:keepLines/>
              <w:jc w:val="left"/>
              <w:rPr>
                <w:rFonts w:ascii="Arial Narrow" w:eastAsia="Calibri" w:hAnsi="Arial Narrow"/>
                <w:sz w:val="20"/>
                <w:szCs w:val="20"/>
                <w:lang w:eastAsia="en-US"/>
              </w:rPr>
            </w:pPr>
            <w:proofErr w:type="spellStart"/>
            <w:r w:rsidRPr="007829E0">
              <w:rPr>
                <w:rFonts w:ascii="Arial Narrow" w:eastAsia="Calibri" w:hAnsi="Arial Narrow"/>
                <w:sz w:val="20"/>
                <w:szCs w:val="20"/>
                <w:lang w:eastAsia="en-US"/>
              </w:rPr>
              <w:t>Vyalev</w:t>
            </w:r>
            <w:proofErr w:type="spellEnd"/>
          </w:p>
        </w:tc>
      </w:tr>
      <w:tr w:rsidR="00F27706" w:rsidRPr="00FB24AD" w14:paraId="0EC68FF0"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67324679" w14:textId="77777777" w:rsidR="00F27706" w:rsidRPr="00FB24AD" w:rsidRDefault="00F27706">
            <w:pPr>
              <w:jc w:val="left"/>
              <w:rPr>
                <w:rFonts w:ascii="Arial Narrow" w:eastAsia="Calibri" w:hAnsi="Arial Narrow"/>
                <w:sz w:val="20"/>
                <w:szCs w:val="20"/>
                <w:lang w:eastAsia="en-US"/>
              </w:rPr>
            </w:pPr>
          </w:p>
        </w:tc>
      </w:tr>
      <w:tr w:rsidR="00F27706" w:rsidRPr="00FB24AD" w14:paraId="18EDC465"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728CA6F4" w14:textId="77777777" w:rsidR="00F27706" w:rsidRPr="00F27706" w:rsidRDefault="00F27706">
            <w:pPr>
              <w:keepLines/>
              <w:jc w:val="left"/>
              <w:rPr>
                <w:rFonts w:ascii="Arial Narrow" w:eastAsia="Calibri" w:hAnsi="Arial Narrow"/>
                <w:b/>
                <w:sz w:val="20"/>
                <w:szCs w:val="20"/>
                <w:lang w:eastAsia="en-US"/>
              </w:rPr>
            </w:pPr>
            <w:r w:rsidRPr="00F27706">
              <w:rPr>
                <w:rFonts w:ascii="Arial Narrow" w:eastAsia="Calibri" w:hAnsi="Arial Narrow"/>
                <w:b/>
                <w:sz w:val="20"/>
                <w:szCs w:val="20"/>
                <w:lang w:eastAsia="en-US"/>
              </w:rPr>
              <w:t xml:space="preserve">Restriction Summary [new1] / Treatment of Concept: [new2] </w:t>
            </w:r>
          </w:p>
        </w:tc>
      </w:tr>
      <w:tr w:rsidR="00F27706" w:rsidRPr="00FB24AD" w14:paraId="04D90365" w14:textId="77777777">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749423F1" w14:textId="387BE080" w:rsidR="00F27706" w:rsidRPr="00F27706" w:rsidRDefault="00F27706">
            <w:pPr>
              <w:jc w:val="center"/>
              <w:rPr>
                <w:rFonts w:ascii="Arial Narrow" w:eastAsia="Calibri" w:hAnsi="Arial Narrow"/>
                <w:b/>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233B8CD" w14:textId="77777777" w:rsidR="00F27706" w:rsidRPr="00F27706" w:rsidRDefault="00F27706">
            <w:pPr>
              <w:keepLines/>
              <w:jc w:val="left"/>
              <w:rPr>
                <w:rFonts w:ascii="Arial Narrow" w:eastAsia="Calibri" w:hAnsi="Arial Narrow"/>
                <w:b/>
                <w:sz w:val="20"/>
                <w:szCs w:val="20"/>
                <w:lang w:eastAsia="en-US"/>
              </w:rPr>
            </w:pPr>
            <w:r w:rsidRPr="00F27706">
              <w:rPr>
                <w:rFonts w:ascii="Arial Narrow" w:eastAsia="Calibri" w:hAnsi="Arial Narrow"/>
                <w:b/>
                <w:sz w:val="20"/>
                <w:szCs w:val="20"/>
                <w:lang w:eastAsia="en-US"/>
              </w:rPr>
              <w:t xml:space="preserve">Category / Program: </w:t>
            </w:r>
          </w:p>
          <w:p w14:paraId="4545922C" w14:textId="77777777" w:rsidR="00F27706" w:rsidRPr="00F27706" w:rsidRDefault="00F27706">
            <w:pPr>
              <w:keepLines/>
              <w:jc w:val="left"/>
              <w:rPr>
                <w:rFonts w:ascii="Arial Narrow" w:eastAsia="Calibri" w:hAnsi="Arial Narrow"/>
                <w:sz w:val="20"/>
                <w:szCs w:val="20"/>
                <w:lang w:eastAsia="en-US"/>
              </w:rPr>
            </w:pPr>
            <w:r w:rsidRPr="00F27706">
              <w:rPr>
                <w:rFonts w:ascii="Arial Narrow" w:eastAsia="Calibri" w:hAnsi="Arial Narrow"/>
                <w:sz w:val="20"/>
                <w:szCs w:val="20"/>
                <w:lang w:eastAsia="en-US"/>
              </w:rPr>
              <w:t>Section 100 – Highly Specialised Drugs Program (public and private hospitals)</w:t>
            </w:r>
          </w:p>
          <w:p w14:paraId="19058C03" w14:textId="77777777" w:rsidR="00F27706" w:rsidRPr="00F27706" w:rsidRDefault="00F27706">
            <w:pPr>
              <w:keepLines/>
              <w:jc w:val="left"/>
              <w:rPr>
                <w:rFonts w:ascii="Arial Narrow" w:eastAsia="Calibri" w:hAnsi="Arial Narrow"/>
                <w:sz w:val="20"/>
                <w:szCs w:val="20"/>
                <w:lang w:eastAsia="en-US"/>
              </w:rPr>
            </w:pPr>
            <w:r w:rsidRPr="00F27706">
              <w:rPr>
                <w:rFonts w:ascii="Arial Narrow" w:eastAsia="Calibri" w:hAnsi="Arial Narrow"/>
                <w:sz w:val="20"/>
                <w:szCs w:val="20"/>
                <w:lang w:eastAsia="en-US"/>
              </w:rPr>
              <w:t>GENERAL – General Schedule (Code GE)</w:t>
            </w:r>
          </w:p>
        </w:tc>
      </w:tr>
      <w:tr w:rsidR="00F27706" w:rsidRPr="00FB24AD" w14:paraId="063602AB" w14:textId="77777777">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1463E4EE" w14:textId="77777777" w:rsidR="00F27706" w:rsidRPr="00F27706" w:rsidRDefault="00F27706">
            <w:pP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7522A85" w14:textId="77777777" w:rsidR="00F27706" w:rsidRPr="00F27706" w:rsidRDefault="00F27706">
            <w:pPr>
              <w:keepLines/>
              <w:rPr>
                <w:rFonts w:ascii="Arial Narrow" w:eastAsia="Calibri" w:hAnsi="Arial Narrow"/>
                <w:b/>
                <w:sz w:val="20"/>
                <w:szCs w:val="20"/>
                <w:lang w:eastAsia="en-US"/>
              </w:rPr>
            </w:pPr>
            <w:r w:rsidRPr="00F27706">
              <w:rPr>
                <w:rFonts w:ascii="Arial Narrow" w:eastAsia="Calibri" w:hAnsi="Arial Narrow"/>
                <w:b/>
                <w:sz w:val="20"/>
                <w:szCs w:val="20"/>
                <w:lang w:eastAsia="en-US"/>
              </w:rPr>
              <w:t xml:space="preserve">Prescriber type: </w:t>
            </w:r>
            <w:r w:rsidRPr="00F27706">
              <w:rPr>
                <w:rFonts w:ascii="Arial Narrow" w:eastAsia="Calibri" w:hAnsi="Arial Narrow"/>
                <w:sz w:val="20"/>
                <w:szCs w:val="20"/>
                <w:lang w:eastAsia="en-US"/>
              </w:rPr>
              <w:fldChar w:fldCharType="begin" w:fldLock="1">
                <w:ffData>
                  <w:name w:val=""/>
                  <w:enabled/>
                  <w:calcOnExit w:val="0"/>
                  <w:checkBox>
                    <w:sizeAuto/>
                    <w:default w:val="1"/>
                  </w:checkBox>
                </w:ffData>
              </w:fldChar>
            </w:r>
            <w:r w:rsidRPr="00F27706">
              <w:rPr>
                <w:rFonts w:ascii="Arial Narrow" w:eastAsia="Calibri" w:hAnsi="Arial Narrow"/>
                <w:sz w:val="20"/>
                <w:szCs w:val="20"/>
                <w:lang w:eastAsia="en-US"/>
              </w:rPr>
              <w:instrText xml:space="preserve"> FORMCHECKBOX </w:instrText>
            </w:r>
            <w:r w:rsidRPr="00F27706">
              <w:rPr>
                <w:rFonts w:ascii="Arial Narrow" w:eastAsia="Calibri" w:hAnsi="Arial Narrow"/>
                <w:sz w:val="20"/>
                <w:szCs w:val="20"/>
                <w:lang w:eastAsia="en-US"/>
              </w:rPr>
            </w:r>
            <w:r w:rsidRPr="00F27706">
              <w:rPr>
                <w:rFonts w:ascii="Arial Narrow" w:eastAsia="Calibri" w:hAnsi="Arial Narrow"/>
                <w:sz w:val="20"/>
                <w:szCs w:val="20"/>
                <w:lang w:eastAsia="en-US"/>
              </w:rPr>
              <w:fldChar w:fldCharType="separate"/>
            </w:r>
            <w:r w:rsidRPr="00F27706">
              <w:rPr>
                <w:rFonts w:ascii="Arial Narrow" w:eastAsia="Calibri" w:hAnsi="Arial Narrow"/>
                <w:sz w:val="20"/>
                <w:szCs w:val="20"/>
                <w:lang w:eastAsia="en-US"/>
              </w:rPr>
              <w:fldChar w:fldCharType="end"/>
            </w:r>
            <w:r w:rsidRPr="00F27706">
              <w:rPr>
                <w:rFonts w:ascii="Arial Narrow" w:eastAsia="Calibri" w:hAnsi="Arial Narrow"/>
                <w:sz w:val="20"/>
                <w:szCs w:val="20"/>
                <w:lang w:eastAsia="en-US"/>
              </w:rPr>
              <w:t xml:space="preserve">Medical Practitioners </w:t>
            </w:r>
          </w:p>
        </w:tc>
      </w:tr>
      <w:tr w:rsidR="00F27706" w:rsidRPr="00FB24AD" w14:paraId="22535A1B" w14:textId="77777777">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6110FF22" w14:textId="77777777" w:rsidR="00F27706" w:rsidRPr="00F27706" w:rsidRDefault="00F27706">
            <w:pP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418B136" w14:textId="77777777" w:rsidR="00F27706" w:rsidRPr="00F27706" w:rsidRDefault="00F27706">
            <w:pPr>
              <w:keepLines/>
              <w:jc w:val="left"/>
              <w:rPr>
                <w:rFonts w:ascii="Arial Narrow" w:eastAsia="Calibri" w:hAnsi="Arial Narrow"/>
                <w:color w:val="FF0000"/>
                <w:sz w:val="20"/>
                <w:szCs w:val="20"/>
                <w:lang w:eastAsia="en-US"/>
              </w:rPr>
            </w:pPr>
            <w:r w:rsidRPr="00F27706">
              <w:rPr>
                <w:rFonts w:ascii="Arial Narrow" w:eastAsia="Calibri" w:hAnsi="Arial Narrow"/>
                <w:b/>
                <w:sz w:val="20"/>
                <w:szCs w:val="20"/>
                <w:lang w:eastAsia="en-US"/>
              </w:rPr>
              <w:t xml:space="preserve">Restriction type: </w:t>
            </w:r>
            <w:r w:rsidRPr="00F27706">
              <w:rPr>
                <w:rFonts w:ascii="Arial Narrow" w:eastAsia="Calibri" w:hAnsi="Arial Narrow"/>
                <w:sz w:val="20"/>
                <w:szCs w:val="20"/>
                <w:lang w:eastAsia="en-US"/>
              </w:rPr>
              <w:fldChar w:fldCharType="begin" w:fldLock="1">
                <w:ffData>
                  <w:name w:val=""/>
                  <w:enabled/>
                  <w:calcOnExit w:val="0"/>
                  <w:checkBox>
                    <w:sizeAuto/>
                    <w:default w:val="1"/>
                  </w:checkBox>
                </w:ffData>
              </w:fldChar>
            </w:r>
            <w:r w:rsidRPr="00F27706">
              <w:rPr>
                <w:rFonts w:ascii="Arial Narrow" w:eastAsia="Calibri" w:hAnsi="Arial Narrow"/>
                <w:sz w:val="20"/>
                <w:szCs w:val="20"/>
                <w:lang w:eastAsia="en-US"/>
              </w:rPr>
              <w:instrText xml:space="preserve"> FORMCHECKBOX </w:instrText>
            </w:r>
            <w:r w:rsidRPr="00F27706">
              <w:rPr>
                <w:rFonts w:ascii="Arial Narrow" w:eastAsia="Calibri" w:hAnsi="Arial Narrow"/>
                <w:sz w:val="20"/>
                <w:szCs w:val="20"/>
                <w:lang w:eastAsia="en-US"/>
              </w:rPr>
            </w:r>
            <w:r w:rsidRPr="00F27706">
              <w:rPr>
                <w:rFonts w:ascii="Arial Narrow" w:eastAsia="Calibri" w:hAnsi="Arial Narrow"/>
                <w:sz w:val="20"/>
                <w:szCs w:val="20"/>
                <w:lang w:eastAsia="en-US"/>
              </w:rPr>
              <w:fldChar w:fldCharType="separate"/>
            </w:r>
            <w:r w:rsidRPr="00F27706">
              <w:rPr>
                <w:rFonts w:ascii="Arial Narrow" w:eastAsia="Calibri" w:hAnsi="Arial Narrow"/>
                <w:sz w:val="20"/>
                <w:szCs w:val="20"/>
                <w:lang w:eastAsia="en-US"/>
              </w:rPr>
              <w:fldChar w:fldCharType="end"/>
            </w:r>
            <w:r w:rsidRPr="00F27706">
              <w:rPr>
                <w:rFonts w:ascii="Arial Narrow" w:eastAsia="Calibri" w:hAnsi="Arial Narrow"/>
                <w:sz w:val="20"/>
                <w:szCs w:val="20"/>
                <w:lang w:eastAsia="en-US"/>
              </w:rPr>
              <w:t xml:space="preserve">Authority Required (Streamlined) [new code2] </w:t>
            </w:r>
          </w:p>
        </w:tc>
      </w:tr>
      <w:tr w:rsidR="00F27706" w:rsidRPr="00FB24AD" w14:paraId="33678E1F" w14:textId="77777777">
        <w:tblPrEx>
          <w:tblCellMar>
            <w:top w:w="15" w:type="dxa"/>
            <w:bottom w:w="15" w:type="dxa"/>
          </w:tblCellMar>
          <w:tblLook w:val="04A0" w:firstRow="1" w:lastRow="0" w:firstColumn="1" w:lastColumn="0" w:noHBand="0" w:noVBand="1"/>
        </w:tblPrEx>
        <w:trPr>
          <w:trHeight w:val="20"/>
        </w:trPr>
        <w:tc>
          <w:tcPr>
            <w:tcW w:w="635" w:type="dxa"/>
            <w:tcBorders>
              <w:left w:val="single" w:sz="4" w:space="0" w:color="auto"/>
              <w:bottom w:val="single" w:sz="4" w:space="0" w:color="auto"/>
              <w:right w:val="single" w:sz="4" w:space="0" w:color="auto"/>
            </w:tcBorders>
          </w:tcPr>
          <w:p w14:paraId="72B49074" w14:textId="03605011" w:rsidR="00F27706" w:rsidRPr="00F27706" w:rsidRDefault="00F27706">
            <w:pPr>
              <w:rPr>
                <w:rFonts w:ascii="Arial Narrow" w:eastAsia="Calibri" w:hAnsi="Arial Narrow"/>
                <w:sz w:val="20"/>
                <w:szCs w:val="20"/>
                <w:lang w:eastAsia="en-US"/>
              </w:rPr>
            </w:pPr>
          </w:p>
        </w:tc>
        <w:tc>
          <w:tcPr>
            <w:tcW w:w="636" w:type="dxa"/>
            <w:tcBorders>
              <w:left w:val="single" w:sz="4" w:space="0" w:color="auto"/>
              <w:bottom w:val="single" w:sz="4" w:space="0" w:color="auto"/>
              <w:right w:val="single" w:sz="4" w:space="0" w:color="auto"/>
            </w:tcBorders>
          </w:tcPr>
          <w:p w14:paraId="14169965" w14:textId="20EC4D2E" w:rsidR="00F27706" w:rsidRPr="00F27706" w:rsidRDefault="00F27706">
            <w:pPr>
              <w:jc w:val="cente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20776DB" w14:textId="77777777" w:rsidR="00F27706" w:rsidRPr="00F27706" w:rsidRDefault="00F27706">
            <w:pPr>
              <w:keepLines/>
              <w:jc w:val="left"/>
              <w:rPr>
                <w:rFonts w:ascii="Arial Narrow" w:eastAsia="Calibri" w:hAnsi="Arial Narrow"/>
                <w:b/>
                <w:sz w:val="20"/>
                <w:szCs w:val="20"/>
                <w:lang w:eastAsia="en-US"/>
              </w:rPr>
            </w:pPr>
            <w:r w:rsidRPr="00F27706">
              <w:rPr>
                <w:rFonts w:ascii="Arial Narrow" w:hAnsi="Arial Narrow"/>
                <w:b/>
                <w:bCs/>
                <w:sz w:val="20"/>
                <w:szCs w:val="20"/>
              </w:rPr>
              <w:t xml:space="preserve">Administrative Advice: </w:t>
            </w:r>
            <w:r w:rsidRPr="00F27706">
              <w:rPr>
                <w:rFonts w:ascii="Arial Narrow" w:hAnsi="Arial Narrow"/>
                <w:sz w:val="20"/>
                <w:szCs w:val="20"/>
              </w:rPr>
              <w:t>Special Pricing Arrangements apply.</w:t>
            </w:r>
          </w:p>
        </w:tc>
      </w:tr>
      <w:tr w:rsidR="00F27706" w:rsidRPr="00FB24AD" w14:paraId="1164575F"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6C3F795" w14:textId="77777777" w:rsidR="00F27706" w:rsidRPr="00F27706" w:rsidRDefault="00F27706">
            <w:pPr>
              <w:keepLines/>
              <w:jc w:val="center"/>
              <w:rPr>
                <w:rFonts w:ascii="Arial Narrow" w:eastAsia="Calibri" w:hAnsi="Arial Narrow" w:cs="Calibri"/>
                <w:sz w:val="20"/>
                <w:szCs w:val="20"/>
                <w:lang w:eastAsia="en-US"/>
              </w:rPr>
            </w:pPr>
          </w:p>
        </w:tc>
        <w:tc>
          <w:tcPr>
            <w:tcW w:w="7745" w:type="dxa"/>
            <w:gridSpan w:val="6"/>
            <w:vAlign w:val="center"/>
          </w:tcPr>
          <w:p w14:paraId="46FDCB12" w14:textId="77777777" w:rsidR="00F27706" w:rsidRPr="00F27706" w:rsidRDefault="00F27706">
            <w:pPr>
              <w:keepLines/>
              <w:jc w:val="left"/>
              <w:rPr>
                <w:rFonts w:ascii="Arial Narrow" w:hAnsi="Arial Narrow"/>
                <w:b/>
                <w:bCs/>
                <w:sz w:val="20"/>
                <w:szCs w:val="20"/>
              </w:rPr>
            </w:pPr>
            <w:r w:rsidRPr="00F27706">
              <w:rPr>
                <w:rFonts w:ascii="Arial Narrow" w:hAnsi="Arial Narrow"/>
                <w:b/>
                <w:bCs/>
                <w:sz w:val="20"/>
                <w:szCs w:val="20"/>
              </w:rPr>
              <w:t xml:space="preserve">Severity: </w:t>
            </w:r>
            <w:r w:rsidRPr="00F27706">
              <w:rPr>
                <w:rFonts w:ascii="Arial Narrow" w:eastAsia="Calibri" w:hAnsi="Arial Narrow" w:cs="Calibri"/>
                <w:sz w:val="20"/>
                <w:szCs w:val="20"/>
                <w:lang w:eastAsia="en-US"/>
              </w:rPr>
              <w:t>Advanced</w:t>
            </w:r>
          </w:p>
        </w:tc>
      </w:tr>
      <w:tr w:rsidR="00F27706" w:rsidRPr="00FB24AD" w14:paraId="44AB9CF0"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1788538" w14:textId="77777777" w:rsidR="00F27706" w:rsidRPr="00F27706" w:rsidRDefault="00F27706">
            <w:pPr>
              <w:keepLines/>
              <w:jc w:val="center"/>
              <w:rPr>
                <w:rFonts w:ascii="Arial Narrow" w:eastAsia="Calibri" w:hAnsi="Arial Narrow" w:cs="Calibri"/>
                <w:sz w:val="20"/>
                <w:szCs w:val="20"/>
                <w:lang w:eastAsia="en-US"/>
              </w:rPr>
            </w:pPr>
          </w:p>
        </w:tc>
        <w:tc>
          <w:tcPr>
            <w:tcW w:w="7745" w:type="dxa"/>
            <w:gridSpan w:val="6"/>
            <w:vAlign w:val="center"/>
          </w:tcPr>
          <w:p w14:paraId="179B878B" w14:textId="77777777" w:rsidR="00F27706" w:rsidRPr="00F27706" w:rsidRDefault="00F27706">
            <w:pPr>
              <w:keepLines/>
              <w:jc w:val="left"/>
              <w:rPr>
                <w:rFonts w:ascii="Arial Narrow" w:hAnsi="Arial Narrow"/>
                <w:b/>
                <w:bCs/>
                <w:sz w:val="20"/>
                <w:szCs w:val="20"/>
              </w:rPr>
            </w:pPr>
            <w:r w:rsidRPr="00F27706">
              <w:rPr>
                <w:rFonts w:ascii="Arial Narrow" w:hAnsi="Arial Narrow"/>
                <w:b/>
                <w:bCs/>
                <w:sz w:val="20"/>
                <w:szCs w:val="20"/>
              </w:rPr>
              <w:t xml:space="preserve">Condition: </w:t>
            </w:r>
            <w:r w:rsidRPr="00F27706">
              <w:rPr>
                <w:rFonts w:ascii="Arial Narrow" w:eastAsia="Calibri" w:hAnsi="Arial Narrow" w:cs="Calibri"/>
                <w:sz w:val="20"/>
                <w:szCs w:val="20"/>
                <w:lang w:eastAsia="en-US"/>
              </w:rPr>
              <w:t>Parkinson disease</w:t>
            </w:r>
          </w:p>
        </w:tc>
      </w:tr>
      <w:tr w:rsidR="00E82A21" w:rsidRPr="00FB24AD" w14:paraId="3E3A4D6F" w14:textId="77777777" w:rsidTr="00DE5CA2">
        <w:tblPrEx>
          <w:tblCellMar>
            <w:top w:w="15" w:type="dxa"/>
            <w:bottom w:w="15" w:type="dxa"/>
          </w:tblCellMar>
        </w:tblPrEx>
        <w:trPr>
          <w:cantSplit/>
          <w:trHeight w:val="20"/>
        </w:trPr>
        <w:tc>
          <w:tcPr>
            <w:tcW w:w="1271" w:type="dxa"/>
            <w:gridSpan w:val="2"/>
            <w:vAlign w:val="center"/>
          </w:tcPr>
          <w:p w14:paraId="06B07AEF" w14:textId="2459AF9C" w:rsidR="00F27706" w:rsidRPr="00F27706" w:rsidRDefault="00F27706">
            <w:pPr>
              <w:keepLines/>
              <w:jc w:val="center"/>
              <w:rPr>
                <w:rFonts w:ascii="Arial Narrow" w:hAnsi="Arial Narrow"/>
                <w:color w:val="333333"/>
                <w:sz w:val="20"/>
                <w:szCs w:val="20"/>
              </w:rPr>
            </w:pPr>
          </w:p>
        </w:tc>
        <w:tc>
          <w:tcPr>
            <w:tcW w:w="7745" w:type="dxa"/>
            <w:gridSpan w:val="6"/>
            <w:vAlign w:val="center"/>
            <w:hideMark/>
          </w:tcPr>
          <w:p w14:paraId="3B68CAD6" w14:textId="77777777" w:rsidR="00F27706" w:rsidRPr="00F27706" w:rsidRDefault="00F27706">
            <w:pPr>
              <w:keepLines/>
              <w:jc w:val="left"/>
              <w:rPr>
                <w:rFonts w:ascii="Arial Narrow" w:hAnsi="Arial Narrow"/>
                <w:color w:val="333333"/>
                <w:sz w:val="20"/>
                <w:szCs w:val="20"/>
              </w:rPr>
            </w:pPr>
            <w:r w:rsidRPr="00F27706">
              <w:rPr>
                <w:rFonts w:ascii="Arial Narrow" w:hAnsi="Arial Narrow"/>
                <w:b/>
                <w:bCs/>
                <w:color w:val="333333"/>
                <w:sz w:val="20"/>
                <w:szCs w:val="20"/>
              </w:rPr>
              <w:t>Indication:</w:t>
            </w:r>
            <w:r w:rsidRPr="00F27706">
              <w:rPr>
                <w:rFonts w:ascii="Arial Narrow" w:hAnsi="Arial Narrow"/>
                <w:color w:val="333333"/>
                <w:sz w:val="20"/>
                <w:szCs w:val="20"/>
              </w:rPr>
              <w:t xml:space="preserve"> </w:t>
            </w:r>
            <w:r w:rsidRPr="00F27706">
              <w:rPr>
                <w:rFonts w:ascii="Arial Narrow" w:eastAsia="Calibri" w:hAnsi="Arial Narrow" w:cs="Calibri"/>
                <w:sz w:val="20"/>
                <w:szCs w:val="20"/>
                <w:lang w:eastAsia="en-US"/>
              </w:rPr>
              <w:t>Advanced Parkinson disease</w:t>
            </w:r>
          </w:p>
        </w:tc>
      </w:tr>
      <w:tr w:rsidR="00F27706" w:rsidRPr="00FB24AD" w14:paraId="0123871C"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DB95F0F" w14:textId="77777777" w:rsidR="00F27706" w:rsidRPr="00F27706" w:rsidRDefault="00F27706">
            <w:pPr>
              <w:keepNext/>
              <w:jc w:val="center"/>
              <w:rPr>
                <w:rFonts w:ascii="Arial Narrow" w:hAnsi="Arial Narrow"/>
                <w:color w:val="333333"/>
                <w:sz w:val="20"/>
                <w:szCs w:val="20"/>
              </w:rPr>
            </w:pPr>
          </w:p>
        </w:tc>
        <w:tc>
          <w:tcPr>
            <w:tcW w:w="7745" w:type="dxa"/>
            <w:gridSpan w:val="6"/>
            <w:vAlign w:val="center"/>
            <w:hideMark/>
          </w:tcPr>
          <w:p w14:paraId="2B80A415" w14:textId="77777777" w:rsidR="00F27706" w:rsidRPr="00F27706" w:rsidRDefault="00F27706">
            <w:pPr>
              <w:keepNext/>
              <w:jc w:val="left"/>
              <w:rPr>
                <w:rFonts w:ascii="Arial Narrow" w:hAnsi="Arial Narrow"/>
                <w:color w:val="333333"/>
                <w:sz w:val="20"/>
                <w:szCs w:val="20"/>
              </w:rPr>
            </w:pPr>
            <w:r w:rsidRPr="00F27706">
              <w:rPr>
                <w:rFonts w:ascii="Arial Narrow" w:hAnsi="Arial Narrow"/>
                <w:b/>
                <w:bCs/>
                <w:color w:val="333333"/>
                <w:sz w:val="20"/>
                <w:szCs w:val="20"/>
              </w:rPr>
              <w:t>Treatment criteria:</w:t>
            </w:r>
          </w:p>
        </w:tc>
      </w:tr>
      <w:tr w:rsidR="00F27706" w:rsidRPr="00FB24AD" w14:paraId="07D082D0"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5C1F800" w14:textId="49E6E567" w:rsidR="00F27706" w:rsidRPr="00F27706" w:rsidRDefault="00F27706">
            <w:pPr>
              <w:jc w:val="center"/>
              <w:rPr>
                <w:rFonts w:ascii="Arial Narrow" w:hAnsi="Arial Narrow"/>
                <w:color w:val="333333"/>
                <w:sz w:val="20"/>
                <w:szCs w:val="20"/>
              </w:rPr>
            </w:pPr>
          </w:p>
        </w:tc>
        <w:tc>
          <w:tcPr>
            <w:tcW w:w="7745" w:type="dxa"/>
            <w:gridSpan w:val="6"/>
            <w:vAlign w:val="center"/>
          </w:tcPr>
          <w:p w14:paraId="7D53C4CE" w14:textId="77777777" w:rsidR="00F27706" w:rsidRPr="00F27706" w:rsidRDefault="00F27706">
            <w:pPr>
              <w:spacing w:line="276" w:lineRule="auto"/>
              <w:jc w:val="left"/>
              <w:rPr>
                <w:rFonts w:ascii="Arial Narrow" w:eastAsia="Calibri" w:hAnsi="Arial Narrow" w:cs="Calibri"/>
                <w:sz w:val="20"/>
                <w:szCs w:val="20"/>
                <w:lang w:eastAsia="en-US"/>
              </w:rPr>
            </w:pPr>
            <w:r w:rsidRPr="00F27706">
              <w:rPr>
                <w:rFonts w:ascii="Arial Narrow" w:eastAsia="Calibri" w:hAnsi="Arial Narrow" w:cs="Calibri"/>
                <w:sz w:val="20"/>
                <w:szCs w:val="20"/>
                <w:lang w:eastAsia="en-US"/>
              </w:rPr>
              <w:t xml:space="preserve">Treatment must have been commenced by a specialist physician </w:t>
            </w:r>
          </w:p>
          <w:p w14:paraId="11B20481" w14:textId="77777777" w:rsidR="00F27706" w:rsidRPr="00F27706" w:rsidRDefault="00F27706">
            <w:pPr>
              <w:spacing w:line="276" w:lineRule="auto"/>
              <w:jc w:val="left"/>
              <w:rPr>
                <w:rFonts w:ascii="Arial Narrow" w:eastAsia="Calibri" w:hAnsi="Arial Narrow" w:cs="Calibri"/>
                <w:sz w:val="20"/>
                <w:szCs w:val="20"/>
                <w:lang w:eastAsia="en-US"/>
              </w:rPr>
            </w:pPr>
            <w:r w:rsidRPr="00F27706">
              <w:rPr>
                <w:rFonts w:ascii="Arial Narrow" w:eastAsia="Calibri" w:hAnsi="Arial Narrow" w:cs="Calibri"/>
                <w:sz w:val="20"/>
                <w:szCs w:val="20"/>
                <w:lang w:eastAsia="en-US"/>
              </w:rPr>
              <w:t>OR</w:t>
            </w:r>
          </w:p>
          <w:p w14:paraId="75639177" w14:textId="77777777" w:rsidR="00F27706" w:rsidRPr="00F27706" w:rsidRDefault="00F27706">
            <w:pPr>
              <w:autoSpaceDE w:val="0"/>
              <w:autoSpaceDN w:val="0"/>
              <w:adjustRightInd w:val="0"/>
              <w:jc w:val="left"/>
              <w:rPr>
                <w:rFonts w:ascii="Arial Narrow" w:eastAsia="Calibri" w:hAnsi="Arial Narrow" w:cs="Arial Narrow"/>
                <w:sz w:val="20"/>
                <w:szCs w:val="20"/>
                <w:lang w:eastAsia="en-US"/>
              </w:rPr>
            </w:pPr>
            <w:r w:rsidRPr="00F27706">
              <w:rPr>
                <w:rFonts w:ascii="Arial Narrow" w:eastAsia="Calibri" w:hAnsi="Arial Narrow" w:cs="Calibri"/>
                <w:sz w:val="20"/>
                <w:szCs w:val="20"/>
                <w:lang w:eastAsia="en-US"/>
              </w:rPr>
              <w:t>Treatment must have been commenced by a physician who has consulted a specialist physician with expertise in the management of Parkinson's Disease</w:t>
            </w:r>
          </w:p>
        </w:tc>
      </w:tr>
      <w:tr w:rsidR="00F27706" w:rsidRPr="00FB24AD" w14:paraId="292110C9"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5370D59" w14:textId="77777777" w:rsidR="00F27706" w:rsidRPr="00F27706" w:rsidRDefault="00F27706">
            <w:pPr>
              <w:jc w:val="center"/>
              <w:rPr>
                <w:rFonts w:ascii="Arial Narrow" w:hAnsi="Arial Narrow"/>
                <w:color w:val="333333"/>
                <w:sz w:val="20"/>
                <w:szCs w:val="20"/>
              </w:rPr>
            </w:pPr>
          </w:p>
        </w:tc>
        <w:tc>
          <w:tcPr>
            <w:tcW w:w="7745" w:type="dxa"/>
            <w:gridSpan w:val="6"/>
            <w:vAlign w:val="center"/>
          </w:tcPr>
          <w:p w14:paraId="0C07FA7C" w14:textId="77777777" w:rsidR="00F27706" w:rsidRPr="00F27706" w:rsidRDefault="00F27706">
            <w:pPr>
              <w:spacing w:line="276" w:lineRule="auto"/>
              <w:jc w:val="left"/>
              <w:rPr>
                <w:rFonts w:ascii="Arial Narrow" w:eastAsia="Calibri" w:hAnsi="Arial Narrow" w:cs="Calibri"/>
                <w:b/>
                <w:bCs/>
                <w:sz w:val="20"/>
                <w:szCs w:val="20"/>
                <w:lang w:eastAsia="en-US"/>
              </w:rPr>
            </w:pPr>
            <w:r w:rsidRPr="00F27706">
              <w:rPr>
                <w:rFonts w:ascii="Arial Narrow" w:eastAsia="Calibri" w:hAnsi="Arial Narrow" w:cs="Calibri"/>
                <w:b/>
                <w:bCs/>
                <w:sz w:val="20"/>
                <w:szCs w:val="20"/>
                <w:lang w:eastAsia="en-US"/>
              </w:rPr>
              <w:t>AND</w:t>
            </w:r>
          </w:p>
        </w:tc>
      </w:tr>
      <w:tr w:rsidR="00E82A21" w:rsidRPr="00FB24AD" w14:paraId="783CB5EE" w14:textId="77777777" w:rsidTr="00DE5CA2">
        <w:tblPrEx>
          <w:tblCellMar>
            <w:top w:w="15" w:type="dxa"/>
            <w:bottom w:w="15" w:type="dxa"/>
          </w:tblCellMar>
        </w:tblPrEx>
        <w:trPr>
          <w:cantSplit/>
          <w:trHeight w:val="20"/>
        </w:trPr>
        <w:tc>
          <w:tcPr>
            <w:tcW w:w="1271" w:type="dxa"/>
            <w:gridSpan w:val="2"/>
            <w:vAlign w:val="center"/>
          </w:tcPr>
          <w:p w14:paraId="748DA929" w14:textId="39FB6C05" w:rsidR="00F27706" w:rsidRPr="00F27706" w:rsidRDefault="00F27706">
            <w:pPr>
              <w:jc w:val="center"/>
              <w:rPr>
                <w:rFonts w:ascii="Arial Narrow" w:hAnsi="Arial Narrow"/>
                <w:color w:val="333333"/>
                <w:sz w:val="20"/>
                <w:szCs w:val="20"/>
              </w:rPr>
            </w:pPr>
          </w:p>
        </w:tc>
        <w:tc>
          <w:tcPr>
            <w:tcW w:w="7745" w:type="dxa"/>
            <w:gridSpan w:val="6"/>
            <w:vAlign w:val="center"/>
            <w:hideMark/>
          </w:tcPr>
          <w:p w14:paraId="799F884C" w14:textId="77777777" w:rsidR="00F27706" w:rsidRPr="00F27706" w:rsidRDefault="00F27706">
            <w:pPr>
              <w:jc w:val="left"/>
              <w:rPr>
                <w:rFonts w:ascii="Arial Narrow" w:hAnsi="Arial Narrow"/>
                <w:sz w:val="20"/>
                <w:szCs w:val="20"/>
              </w:rPr>
            </w:pPr>
            <w:r w:rsidRPr="00F27706">
              <w:rPr>
                <w:rFonts w:ascii="Arial Narrow" w:hAnsi="Arial Narrow"/>
                <w:b/>
                <w:bCs/>
                <w:color w:val="333333"/>
                <w:sz w:val="20"/>
                <w:szCs w:val="20"/>
              </w:rPr>
              <w:t xml:space="preserve">Clinical criteria: </w:t>
            </w:r>
          </w:p>
        </w:tc>
      </w:tr>
      <w:tr w:rsidR="00F27706" w:rsidRPr="00FB24AD" w14:paraId="16458538"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C1C6212" w14:textId="7D6BE038" w:rsidR="00F27706" w:rsidRPr="00F27706" w:rsidRDefault="00F27706">
            <w:pPr>
              <w:jc w:val="center"/>
              <w:rPr>
                <w:rFonts w:ascii="Arial Narrow" w:hAnsi="Arial Narrow"/>
                <w:color w:val="333333"/>
                <w:sz w:val="20"/>
                <w:szCs w:val="20"/>
              </w:rPr>
            </w:pPr>
          </w:p>
        </w:tc>
        <w:tc>
          <w:tcPr>
            <w:tcW w:w="7745" w:type="dxa"/>
            <w:gridSpan w:val="6"/>
            <w:vAlign w:val="center"/>
            <w:hideMark/>
          </w:tcPr>
          <w:p w14:paraId="77EB3B0E" w14:textId="77777777" w:rsidR="00F27706" w:rsidRPr="00F27706" w:rsidRDefault="00F27706">
            <w:pPr>
              <w:jc w:val="left"/>
              <w:rPr>
                <w:rFonts w:ascii="Arial Narrow" w:hAnsi="Arial Narrow"/>
                <w:color w:val="333333"/>
                <w:sz w:val="20"/>
                <w:szCs w:val="20"/>
              </w:rPr>
            </w:pPr>
            <w:r w:rsidRPr="00F27706">
              <w:rPr>
                <w:rFonts w:ascii="Arial Narrow" w:eastAsia="Calibri" w:hAnsi="Arial Narrow" w:cs="Calibri"/>
                <w:sz w:val="20"/>
                <w:szCs w:val="20"/>
                <w:lang w:eastAsia="en-US"/>
              </w:rPr>
              <w:t>Patient must have severe disabling motor fluctuations not adequately controlled by oral therapy</w:t>
            </w:r>
          </w:p>
        </w:tc>
      </w:tr>
      <w:tr w:rsidR="00F27706" w:rsidRPr="00FB24AD" w14:paraId="3A54B084"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4147603" w14:textId="77777777" w:rsidR="00F27706" w:rsidRPr="00F27706" w:rsidRDefault="00F27706">
            <w:pPr>
              <w:jc w:val="center"/>
              <w:rPr>
                <w:rFonts w:ascii="Arial Narrow" w:hAnsi="Arial Narrow"/>
                <w:color w:val="333333"/>
                <w:sz w:val="20"/>
                <w:szCs w:val="20"/>
              </w:rPr>
            </w:pPr>
          </w:p>
        </w:tc>
        <w:tc>
          <w:tcPr>
            <w:tcW w:w="7745" w:type="dxa"/>
            <w:gridSpan w:val="6"/>
            <w:vAlign w:val="center"/>
          </w:tcPr>
          <w:p w14:paraId="1FFFFB34" w14:textId="77777777" w:rsidR="00F27706" w:rsidRPr="00F27706" w:rsidRDefault="00F27706">
            <w:pPr>
              <w:jc w:val="left"/>
              <w:rPr>
                <w:rFonts w:ascii="Arial Narrow" w:eastAsia="Calibri" w:hAnsi="Arial Narrow" w:cs="Calibri"/>
                <w:sz w:val="20"/>
                <w:szCs w:val="20"/>
                <w:lang w:eastAsia="en-US"/>
              </w:rPr>
            </w:pPr>
            <w:r w:rsidRPr="00F27706">
              <w:rPr>
                <w:rFonts w:ascii="Arial Narrow" w:eastAsia="Calibri" w:hAnsi="Arial Narrow" w:cs="Calibri"/>
                <w:b/>
                <w:bCs/>
                <w:sz w:val="20"/>
                <w:szCs w:val="20"/>
                <w:lang w:eastAsia="en-US"/>
              </w:rPr>
              <w:t>AND</w:t>
            </w:r>
          </w:p>
        </w:tc>
      </w:tr>
      <w:tr w:rsidR="00F27706" w:rsidRPr="00FB24AD" w14:paraId="784536F3"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E047B63" w14:textId="2E85AD78" w:rsidR="00F27706" w:rsidRPr="00F27706" w:rsidRDefault="00F27706">
            <w:pPr>
              <w:jc w:val="center"/>
              <w:rPr>
                <w:rFonts w:ascii="Arial Narrow" w:hAnsi="Arial Narrow"/>
                <w:color w:val="333333"/>
                <w:sz w:val="20"/>
                <w:szCs w:val="20"/>
              </w:rPr>
            </w:pPr>
          </w:p>
        </w:tc>
        <w:tc>
          <w:tcPr>
            <w:tcW w:w="7745" w:type="dxa"/>
            <w:gridSpan w:val="6"/>
            <w:vAlign w:val="center"/>
          </w:tcPr>
          <w:p w14:paraId="6CFE7115" w14:textId="77777777" w:rsidR="00F27706" w:rsidRPr="00F27706" w:rsidRDefault="00F27706">
            <w:pPr>
              <w:jc w:val="left"/>
              <w:rPr>
                <w:rFonts w:ascii="Arial Narrow" w:eastAsia="Calibri" w:hAnsi="Arial Narrow" w:cs="Calibri"/>
                <w:sz w:val="20"/>
                <w:szCs w:val="20"/>
                <w:lang w:eastAsia="en-US"/>
              </w:rPr>
            </w:pPr>
            <w:r w:rsidRPr="00F27706">
              <w:rPr>
                <w:rFonts w:ascii="Arial Narrow" w:hAnsi="Arial Narrow"/>
                <w:b/>
                <w:bCs/>
                <w:color w:val="333333"/>
                <w:sz w:val="20"/>
                <w:szCs w:val="20"/>
              </w:rPr>
              <w:t xml:space="preserve">Clinical criteria: </w:t>
            </w:r>
          </w:p>
        </w:tc>
      </w:tr>
      <w:tr w:rsidR="00F27706" w:rsidRPr="00FB24AD" w14:paraId="78BAFDDD"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2C19091" w14:textId="46C00D53" w:rsidR="00F27706" w:rsidRPr="00F27706" w:rsidRDefault="00F27706">
            <w:pPr>
              <w:jc w:val="center"/>
              <w:rPr>
                <w:rFonts w:ascii="Arial Narrow" w:hAnsi="Arial Narrow"/>
                <w:color w:val="333333"/>
                <w:sz w:val="20"/>
                <w:szCs w:val="20"/>
              </w:rPr>
            </w:pPr>
          </w:p>
        </w:tc>
        <w:tc>
          <w:tcPr>
            <w:tcW w:w="7745" w:type="dxa"/>
            <w:gridSpan w:val="6"/>
            <w:vAlign w:val="center"/>
          </w:tcPr>
          <w:p w14:paraId="46D3D12F" w14:textId="77777777" w:rsidR="00F27706" w:rsidRPr="00F27706" w:rsidRDefault="00F27706">
            <w:pPr>
              <w:jc w:val="left"/>
              <w:rPr>
                <w:rFonts w:ascii="Arial Narrow" w:eastAsia="Calibri" w:hAnsi="Arial Narrow" w:cs="Calibri"/>
                <w:sz w:val="20"/>
                <w:szCs w:val="20"/>
                <w:lang w:eastAsia="en-US"/>
              </w:rPr>
            </w:pPr>
            <w:r w:rsidRPr="00F27706">
              <w:rPr>
                <w:rFonts w:ascii="Arial Narrow" w:eastAsia="Calibri" w:hAnsi="Arial Narrow" w:cs="Calibri"/>
                <w:sz w:val="20"/>
                <w:szCs w:val="20"/>
                <w:lang w:eastAsia="en-US"/>
              </w:rPr>
              <w:t xml:space="preserve">Patient must require continuous administration of </w:t>
            </w:r>
            <w:proofErr w:type="spellStart"/>
            <w:r w:rsidRPr="00F27706">
              <w:rPr>
                <w:rFonts w:ascii="Arial Narrow" w:eastAsia="Calibri" w:hAnsi="Arial Narrow" w:cs="Calibri"/>
                <w:sz w:val="20"/>
                <w:szCs w:val="20"/>
                <w:lang w:eastAsia="en-US"/>
              </w:rPr>
              <w:t>foslevodopa</w:t>
            </w:r>
            <w:proofErr w:type="spellEnd"/>
            <w:r w:rsidRPr="00F27706">
              <w:rPr>
                <w:rFonts w:ascii="Arial Narrow" w:eastAsia="Calibri" w:hAnsi="Arial Narrow" w:cs="Calibri"/>
                <w:sz w:val="20"/>
                <w:szCs w:val="20"/>
                <w:lang w:eastAsia="en-US"/>
              </w:rPr>
              <w:t xml:space="preserve"> without an overnight break</w:t>
            </w:r>
          </w:p>
          <w:p w14:paraId="470CCEFE" w14:textId="77777777" w:rsidR="00F27706" w:rsidRPr="00F27706" w:rsidRDefault="00F27706">
            <w:pPr>
              <w:jc w:val="left"/>
              <w:rPr>
                <w:rFonts w:ascii="Arial Narrow" w:eastAsia="Calibri" w:hAnsi="Arial Narrow" w:cs="Calibri"/>
                <w:sz w:val="20"/>
                <w:szCs w:val="20"/>
                <w:lang w:eastAsia="en-US"/>
              </w:rPr>
            </w:pPr>
            <w:r w:rsidRPr="00F27706">
              <w:rPr>
                <w:rFonts w:ascii="Arial Narrow" w:eastAsia="Calibri" w:hAnsi="Arial Narrow" w:cs="Calibri"/>
                <w:sz w:val="20"/>
                <w:szCs w:val="20"/>
                <w:lang w:eastAsia="en-US"/>
              </w:rPr>
              <w:t>OR</w:t>
            </w:r>
          </w:p>
          <w:p w14:paraId="516DB4B9" w14:textId="77777777" w:rsidR="00F27706" w:rsidRPr="00F27706" w:rsidRDefault="00F27706">
            <w:pPr>
              <w:jc w:val="left"/>
              <w:rPr>
                <w:rFonts w:ascii="Arial Narrow" w:eastAsia="Calibri" w:hAnsi="Arial Narrow" w:cs="Calibri"/>
                <w:sz w:val="20"/>
                <w:szCs w:val="20"/>
                <w:lang w:eastAsia="en-US"/>
              </w:rPr>
            </w:pPr>
            <w:r w:rsidRPr="00F27706">
              <w:rPr>
                <w:rFonts w:ascii="Arial Narrow" w:eastAsia="Calibri" w:hAnsi="Arial Narrow" w:cs="Calibri"/>
                <w:sz w:val="20"/>
                <w:szCs w:val="20"/>
                <w:lang w:eastAsia="en-US"/>
              </w:rPr>
              <w:t xml:space="preserve">Patient must require a total daily dose of more than 2,400 mg of </w:t>
            </w:r>
            <w:proofErr w:type="spellStart"/>
            <w:r w:rsidRPr="00F27706">
              <w:rPr>
                <w:rFonts w:ascii="Arial Narrow" w:eastAsia="Calibri" w:hAnsi="Arial Narrow" w:cs="Calibri"/>
                <w:sz w:val="20"/>
                <w:szCs w:val="20"/>
                <w:lang w:eastAsia="en-US"/>
              </w:rPr>
              <w:t>foslevodopa</w:t>
            </w:r>
            <w:proofErr w:type="spellEnd"/>
            <w:r w:rsidRPr="00F27706">
              <w:rPr>
                <w:rFonts w:ascii="Arial Narrow" w:eastAsia="Calibri" w:hAnsi="Arial Narrow" w:cs="Calibri"/>
                <w:sz w:val="20"/>
                <w:szCs w:val="20"/>
                <w:lang w:eastAsia="en-US"/>
              </w:rPr>
              <w:t>.</w:t>
            </w:r>
          </w:p>
        </w:tc>
      </w:tr>
      <w:tr w:rsidR="00E82A21" w:rsidRPr="00FB24AD" w14:paraId="1DDCD129" w14:textId="77777777" w:rsidTr="00DE5CA2">
        <w:tblPrEx>
          <w:tblCellMar>
            <w:top w:w="15" w:type="dxa"/>
            <w:bottom w:w="15" w:type="dxa"/>
          </w:tblCellMar>
        </w:tblPrEx>
        <w:trPr>
          <w:cantSplit/>
          <w:trHeight w:val="20"/>
        </w:trPr>
        <w:tc>
          <w:tcPr>
            <w:tcW w:w="1271" w:type="dxa"/>
            <w:gridSpan w:val="2"/>
            <w:vAlign w:val="center"/>
          </w:tcPr>
          <w:p w14:paraId="38A9ED43" w14:textId="50CC1499" w:rsidR="00F27706" w:rsidRPr="00F27706" w:rsidRDefault="00F27706">
            <w:pPr>
              <w:jc w:val="center"/>
              <w:rPr>
                <w:rFonts w:ascii="Arial Narrow" w:hAnsi="Arial Narrow"/>
                <w:color w:val="333333"/>
                <w:sz w:val="20"/>
                <w:szCs w:val="20"/>
              </w:rPr>
            </w:pPr>
          </w:p>
        </w:tc>
        <w:tc>
          <w:tcPr>
            <w:tcW w:w="7745" w:type="dxa"/>
            <w:gridSpan w:val="6"/>
            <w:vAlign w:val="center"/>
            <w:hideMark/>
          </w:tcPr>
          <w:p w14:paraId="6A00056B" w14:textId="77777777" w:rsidR="00F27706" w:rsidRPr="00F27706" w:rsidRDefault="00F27706">
            <w:pPr>
              <w:jc w:val="left"/>
              <w:rPr>
                <w:rFonts w:ascii="Arial Narrow" w:hAnsi="Arial Narrow"/>
                <w:color w:val="333333"/>
                <w:sz w:val="20"/>
                <w:szCs w:val="20"/>
              </w:rPr>
            </w:pPr>
            <w:r w:rsidRPr="00F27706">
              <w:rPr>
                <w:rFonts w:ascii="Arial Narrow" w:hAnsi="Arial Narrow"/>
                <w:b/>
                <w:bCs/>
                <w:color w:val="333333"/>
                <w:sz w:val="20"/>
                <w:szCs w:val="20"/>
              </w:rPr>
              <w:t xml:space="preserve">Administrative Advice: </w:t>
            </w:r>
            <w:r w:rsidRPr="00F27706">
              <w:rPr>
                <w:rFonts w:ascii="Arial Narrow" w:hAnsi="Arial Narrow"/>
                <w:bCs/>
                <w:sz w:val="20"/>
                <w:szCs w:val="20"/>
              </w:rPr>
              <w:t>Patients should have adequate cognitive function to manage administration with a portable continuous infusion pump.</w:t>
            </w:r>
          </w:p>
        </w:tc>
      </w:tr>
    </w:tbl>
    <w:p w14:paraId="7A093F17" w14:textId="5EA920D2" w:rsidR="00D662D2" w:rsidRPr="00D662D2" w:rsidRDefault="00D662D2" w:rsidP="00D662D2">
      <w:pPr>
        <w:spacing w:before="120" w:after="120"/>
        <w:rPr>
          <w:rFonts w:asciiTheme="minorHAnsi" w:hAnsiTheme="minorHAnsi" w:cs="Arial"/>
          <w:b/>
          <w:i/>
          <w:iCs/>
          <w:snapToGrid w:val="0"/>
          <w:lang w:val="en-GB" w:eastAsia="en-US"/>
        </w:rPr>
      </w:pPr>
      <w:r w:rsidRPr="00D662D2">
        <w:rPr>
          <w:rFonts w:asciiTheme="minorHAnsi" w:hAnsiTheme="minorHAnsi" w:cs="Arial"/>
          <w:b/>
          <w:i/>
          <w:iCs/>
          <w:snapToGrid w:val="0"/>
          <w:lang w:val="en-GB" w:eastAsia="en-US"/>
        </w:rPr>
        <w:t>These restrictions may be subject to further review. Should there be any changes made to the restriction</w:t>
      </w:r>
      <w:r w:rsidR="007008DB">
        <w:rPr>
          <w:rFonts w:asciiTheme="minorHAnsi" w:hAnsiTheme="minorHAnsi" w:cs="Arial"/>
          <w:b/>
          <w:i/>
          <w:iCs/>
          <w:snapToGrid w:val="0"/>
          <w:lang w:val="en-GB" w:eastAsia="en-US"/>
        </w:rPr>
        <w:t>s</w:t>
      </w:r>
      <w:r w:rsidRPr="00D662D2">
        <w:rPr>
          <w:rFonts w:asciiTheme="minorHAnsi" w:hAnsiTheme="minorHAnsi" w:cs="Arial"/>
          <w:b/>
          <w:i/>
          <w:iCs/>
          <w:snapToGrid w:val="0"/>
          <w:lang w:val="en-GB" w:eastAsia="en-US"/>
        </w:rPr>
        <w:t xml:space="preserve"> the sponsor will be informed.</w:t>
      </w:r>
    </w:p>
    <w:p w14:paraId="507CAFA0" w14:textId="77777777" w:rsidR="00C70ABB" w:rsidRPr="00C70ABB" w:rsidRDefault="00C70ABB" w:rsidP="00C70ABB">
      <w:pPr>
        <w:pStyle w:val="2-SectionHeading"/>
      </w:pPr>
      <w:r w:rsidRPr="00C70ABB">
        <w:t>Context for Decision</w:t>
      </w:r>
    </w:p>
    <w:p w14:paraId="5A6A6397" w14:textId="77777777" w:rsidR="00C70ABB" w:rsidRPr="00061CBE" w:rsidRDefault="00C70ABB" w:rsidP="00C70ABB">
      <w:pPr>
        <w:spacing w:after="120"/>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E7B8939" w14:textId="404A91FB" w:rsidR="00C70ABB" w:rsidRPr="00C70ABB" w:rsidRDefault="00C70ABB" w:rsidP="00C70ABB">
      <w:pPr>
        <w:pStyle w:val="2-SectionHeading"/>
      </w:pPr>
      <w:r w:rsidRPr="00C70ABB">
        <w:t>Sponsor’s Comment</w:t>
      </w:r>
    </w:p>
    <w:p w14:paraId="32B6124F" w14:textId="16CE7337" w:rsidR="00F11AFB" w:rsidRPr="00C70ABB" w:rsidRDefault="00C70ABB" w:rsidP="00C70ABB">
      <w:pPr>
        <w:spacing w:after="120"/>
        <w:ind w:firstLine="720"/>
        <w:rPr>
          <w:bCs/>
        </w:rPr>
      </w:pPr>
      <w:r w:rsidRPr="00061CBE">
        <w:rPr>
          <w:bCs/>
        </w:rPr>
        <w:t>The sponsor had no comment.</w:t>
      </w:r>
    </w:p>
    <w:sectPr w:rsidR="00F11AFB" w:rsidRPr="00C70ABB" w:rsidSect="00C27B5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E08D5" w14:textId="77777777" w:rsidR="00150AAF" w:rsidRDefault="00150AAF">
      <w:r>
        <w:separator/>
      </w:r>
    </w:p>
    <w:p w14:paraId="4375C2CC" w14:textId="77777777" w:rsidR="00150AAF" w:rsidRDefault="00150AAF"/>
    <w:p w14:paraId="17BEE9C6" w14:textId="77777777" w:rsidR="00150AAF" w:rsidRDefault="00150AAF"/>
  </w:endnote>
  <w:endnote w:type="continuationSeparator" w:id="0">
    <w:p w14:paraId="31CF9818" w14:textId="77777777" w:rsidR="00150AAF" w:rsidRDefault="00150AAF">
      <w:r>
        <w:continuationSeparator/>
      </w:r>
    </w:p>
    <w:p w14:paraId="040A8BB1" w14:textId="77777777" w:rsidR="00150AAF" w:rsidRDefault="00150AAF"/>
    <w:p w14:paraId="239DB6E8" w14:textId="77777777" w:rsidR="00150AAF" w:rsidRDefault="00150AAF"/>
  </w:endnote>
  <w:endnote w:type="continuationNotice" w:id="1">
    <w:p w14:paraId="38AE34DB" w14:textId="77777777" w:rsidR="00150AAF" w:rsidRDefault="00150AAF"/>
    <w:p w14:paraId="0E2E7A6C" w14:textId="77777777" w:rsidR="00150AAF" w:rsidRDefault="00150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TimesNewRoman">
    <w:altName w:val="Yu Gothic"/>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075D3FE" w14:textId="77777777" w:rsidTr="005A3173">
      <w:trPr>
        <w:trHeight w:val="151"/>
      </w:trPr>
      <w:tc>
        <w:tcPr>
          <w:tcW w:w="2250" w:type="pct"/>
          <w:tcBorders>
            <w:top w:val="nil"/>
            <w:left w:val="nil"/>
            <w:bottom w:val="single" w:sz="4" w:space="0" w:color="4F81BD"/>
            <w:right w:val="nil"/>
          </w:tcBorders>
        </w:tcPr>
        <w:p w14:paraId="096D0DDE"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37B9A2BD"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240165" w:rsidRPr="005A3173" w:rsidRDefault="00240165" w:rsidP="005A3173">
          <w:pPr>
            <w:spacing w:line="276" w:lineRule="auto"/>
            <w:rPr>
              <w:rFonts w:eastAsia="MS Gothic"/>
              <w:b/>
              <w:bCs/>
              <w:color w:val="4F81BD"/>
            </w:rPr>
          </w:pPr>
        </w:p>
      </w:tc>
    </w:tr>
    <w:tr w:rsidR="00240165" w14:paraId="32EF4DB8" w14:textId="77777777" w:rsidTr="005A3173">
      <w:trPr>
        <w:trHeight w:val="150"/>
      </w:trPr>
      <w:tc>
        <w:tcPr>
          <w:tcW w:w="2250" w:type="pct"/>
          <w:tcBorders>
            <w:top w:val="single" w:sz="4" w:space="0" w:color="4F81BD"/>
            <w:left w:val="nil"/>
            <w:bottom w:val="nil"/>
            <w:right w:val="nil"/>
          </w:tcBorders>
        </w:tcPr>
        <w:p w14:paraId="03528A4C"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109042F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09664199" w14:textId="77777777" w:rsidR="00240165" w:rsidRPr="005A3173" w:rsidRDefault="00240165" w:rsidP="005A3173">
          <w:pPr>
            <w:spacing w:line="276" w:lineRule="auto"/>
            <w:rPr>
              <w:rFonts w:eastAsia="MS Gothic"/>
              <w:b/>
              <w:bCs/>
              <w:color w:val="4F81BD"/>
            </w:rPr>
          </w:pPr>
        </w:p>
      </w:tc>
    </w:tr>
  </w:tbl>
  <w:p w14:paraId="21855C18" w14:textId="77777777" w:rsidR="00240165" w:rsidRDefault="00240165" w:rsidP="00653D69">
    <w:pPr>
      <w:framePr w:wrap="around" w:vAnchor="text" w:hAnchor="margin" w:xAlign="center" w:y="1"/>
    </w:pPr>
    <w:r>
      <w:fldChar w:fldCharType="begin"/>
    </w:r>
    <w:r>
      <w:instrText xml:space="preserve">PAGE  </w:instrText>
    </w:r>
    <w:r>
      <w:fldChar w:fldCharType="end"/>
    </w:r>
  </w:p>
  <w:p w14:paraId="142ACCCE" w14:textId="77777777" w:rsidR="00240165" w:rsidRDefault="00240165"/>
  <w:p w14:paraId="48FFA445" w14:textId="77777777" w:rsidR="00240165" w:rsidRDefault="00240165"/>
  <w:p w14:paraId="49A45502" w14:textId="77777777" w:rsidR="00240165" w:rsidRDefault="00240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A4EC" w14:textId="77777777" w:rsidR="00774465" w:rsidRDefault="00774465" w:rsidP="00774465">
    <w:pPr>
      <w:pStyle w:val="Footer"/>
    </w:pPr>
  </w:p>
  <w:sdt>
    <w:sdtPr>
      <w:id w:val="95759956"/>
      <w:docPartObj>
        <w:docPartGallery w:val="Page Numbers (Bottom of Page)"/>
        <w:docPartUnique/>
      </w:docPartObj>
    </w:sdtPr>
    <w:sdtEndPr>
      <w:rPr>
        <w:b/>
        <w:bCs/>
        <w:noProof/>
      </w:rPr>
    </w:sdtEndPr>
    <w:sdtContent>
      <w:p w14:paraId="07DAAF98" w14:textId="01A59AA0" w:rsidR="00CF066B" w:rsidRPr="005A77DE" w:rsidRDefault="00774465" w:rsidP="00774465">
        <w:pPr>
          <w:pStyle w:val="Footer"/>
          <w:rPr>
            <w:b/>
            <w:bCs/>
          </w:rPr>
        </w:pPr>
        <w:r w:rsidRPr="005A77DE">
          <w:rPr>
            <w:b/>
            <w:bCs/>
          </w:rPr>
          <w:fldChar w:fldCharType="begin"/>
        </w:r>
        <w:r w:rsidRPr="00165690">
          <w:rPr>
            <w:b/>
            <w:bCs/>
          </w:rPr>
          <w:instrText xml:space="preserve"> PAGE   \* MERGEFORMAT </w:instrText>
        </w:r>
        <w:r w:rsidRPr="005A77DE">
          <w:rPr>
            <w:b/>
            <w:bCs/>
          </w:rPr>
          <w:fldChar w:fldCharType="separate"/>
        </w:r>
        <w:r w:rsidRPr="00165690">
          <w:rPr>
            <w:b/>
            <w:bCs/>
            <w:noProof/>
          </w:rPr>
          <w:t>2</w:t>
        </w:r>
        <w:r w:rsidRPr="005A77DE">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839"/>
      <w:gridCol w:w="1347"/>
      <w:gridCol w:w="3840"/>
    </w:tblGrid>
    <w:tr w:rsidR="00240165" w14:paraId="1B1A9BFB" w14:textId="77777777" w:rsidTr="005A3173">
      <w:trPr>
        <w:trHeight w:val="151"/>
      </w:trPr>
      <w:tc>
        <w:tcPr>
          <w:tcW w:w="2250" w:type="pct"/>
          <w:tcBorders>
            <w:top w:val="nil"/>
            <w:left w:val="nil"/>
            <w:bottom w:val="single" w:sz="4" w:space="0" w:color="4F81BD"/>
            <w:right w:val="nil"/>
          </w:tcBorders>
        </w:tcPr>
        <w:p w14:paraId="1AEC0F9B"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6D1F795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240165" w:rsidRPr="005A3173" w:rsidRDefault="00240165" w:rsidP="005A3173">
          <w:pPr>
            <w:spacing w:line="276" w:lineRule="auto"/>
            <w:rPr>
              <w:rFonts w:eastAsia="MS Gothic"/>
              <w:b/>
              <w:bCs/>
              <w:color w:val="4F81BD"/>
            </w:rPr>
          </w:pPr>
        </w:p>
      </w:tc>
    </w:tr>
    <w:tr w:rsidR="00240165" w14:paraId="0A17FD7B" w14:textId="77777777" w:rsidTr="005A3173">
      <w:trPr>
        <w:trHeight w:val="150"/>
      </w:trPr>
      <w:tc>
        <w:tcPr>
          <w:tcW w:w="2250" w:type="pct"/>
          <w:tcBorders>
            <w:top w:val="single" w:sz="4" w:space="0" w:color="4F81BD"/>
            <w:left w:val="nil"/>
            <w:bottom w:val="nil"/>
            <w:right w:val="nil"/>
          </w:tcBorders>
        </w:tcPr>
        <w:p w14:paraId="66DEA9D9"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0726D67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77FEEEB1" w14:textId="77777777" w:rsidR="00240165" w:rsidRPr="005A3173" w:rsidRDefault="00240165"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34C4AE3" w14:textId="77777777" w:rsidTr="005A3173">
      <w:trPr>
        <w:trHeight w:val="151"/>
      </w:trPr>
      <w:tc>
        <w:tcPr>
          <w:tcW w:w="2250" w:type="pct"/>
          <w:tcBorders>
            <w:top w:val="nil"/>
            <w:left w:val="nil"/>
            <w:bottom w:val="single" w:sz="4" w:space="0" w:color="4F81BD"/>
            <w:right w:val="nil"/>
          </w:tcBorders>
        </w:tcPr>
        <w:p w14:paraId="556410DA"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7AE76BB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240165" w:rsidRPr="005A3173" w:rsidRDefault="00240165" w:rsidP="005A3173">
          <w:pPr>
            <w:spacing w:line="276" w:lineRule="auto"/>
            <w:rPr>
              <w:rFonts w:eastAsia="MS Gothic"/>
              <w:b/>
              <w:bCs/>
              <w:color w:val="4F81BD"/>
            </w:rPr>
          </w:pPr>
        </w:p>
      </w:tc>
    </w:tr>
    <w:tr w:rsidR="00240165" w14:paraId="2F5EEC4C" w14:textId="77777777" w:rsidTr="005A3173">
      <w:trPr>
        <w:trHeight w:val="150"/>
      </w:trPr>
      <w:tc>
        <w:tcPr>
          <w:tcW w:w="2250" w:type="pct"/>
          <w:tcBorders>
            <w:top w:val="single" w:sz="4" w:space="0" w:color="4F81BD"/>
            <w:left w:val="nil"/>
            <w:bottom w:val="nil"/>
            <w:right w:val="nil"/>
          </w:tcBorders>
        </w:tcPr>
        <w:p w14:paraId="60E1BA15"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4EACACBE"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516BCB31" w14:textId="77777777" w:rsidR="00240165" w:rsidRPr="005A3173" w:rsidRDefault="00240165" w:rsidP="005A3173">
          <w:pPr>
            <w:spacing w:line="276" w:lineRule="auto"/>
            <w:rPr>
              <w:rFonts w:eastAsia="MS Gothic"/>
              <w:b/>
              <w:bCs/>
              <w:color w:val="4F81BD"/>
            </w:rPr>
          </w:pPr>
        </w:p>
      </w:tc>
    </w:tr>
  </w:tbl>
  <w:p w14:paraId="679BDCC0" w14:textId="77777777" w:rsidR="00240165" w:rsidRPr="007C0F57" w:rsidRDefault="00240165"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14:paraId="617093FB" w14:textId="77777777" w:rsidR="00240165" w:rsidRPr="007C0F57" w:rsidRDefault="00240165" w:rsidP="007C0F57">
    <w:pPr>
      <w:jc w:val="center"/>
      <w:rPr>
        <w:b/>
        <w:i/>
        <w:sz w:val="20"/>
        <w:szCs w:val="20"/>
      </w:rPr>
    </w:pPr>
    <w:r w:rsidRPr="007C0F57">
      <w:rPr>
        <w:b/>
        <w:i/>
        <w:sz w:val="20"/>
        <w:szCs w:val="20"/>
      </w:rPr>
      <w:t>Commercial-in-Confidence</w:t>
    </w:r>
  </w:p>
  <w:p w14:paraId="36E9E30B" w14:textId="77777777" w:rsidR="00240165" w:rsidRDefault="00240165"/>
  <w:p w14:paraId="419E5320" w14:textId="77777777" w:rsidR="00240165" w:rsidRDefault="002401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50F6" w14:textId="77777777" w:rsidR="00150AAF" w:rsidRDefault="00150AAF">
      <w:r>
        <w:separator/>
      </w:r>
    </w:p>
    <w:p w14:paraId="6AEBDFA1" w14:textId="77777777" w:rsidR="00150AAF" w:rsidRDefault="00150AAF"/>
    <w:p w14:paraId="75EF23D6" w14:textId="77777777" w:rsidR="00150AAF" w:rsidRDefault="00150AAF"/>
  </w:footnote>
  <w:footnote w:type="continuationSeparator" w:id="0">
    <w:p w14:paraId="6E8FF392" w14:textId="77777777" w:rsidR="00150AAF" w:rsidRDefault="00150AAF">
      <w:r>
        <w:continuationSeparator/>
      </w:r>
    </w:p>
    <w:p w14:paraId="2380204D" w14:textId="77777777" w:rsidR="00150AAF" w:rsidRDefault="00150AAF"/>
    <w:p w14:paraId="0563F1FC" w14:textId="77777777" w:rsidR="00150AAF" w:rsidRDefault="00150AAF"/>
  </w:footnote>
  <w:footnote w:type="continuationNotice" w:id="1">
    <w:p w14:paraId="4AE5A935" w14:textId="77777777" w:rsidR="00150AAF" w:rsidRDefault="00150AAF"/>
    <w:p w14:paraId="67993E67" w14:textId="77777777" w:rsidR="00150AAF" w:rsidRDefault="00150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240165"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240165" w:rsidRPr="00A06225" w:rsidRDefault="00240165">
          <w:pPr>
            <w:spacing w:line="276" w:lineRule="auto"/>
            <w:rPr>
              <w:rFonts w:ascii="Cambria" w:eastAsia="MS Gothic" w:hAnsi="Cambria"/>
              <w:b/>
              <w:bCs/>
              <w:color w:val="4F81BD"/>
            </w:rPr>
          </w:pPr>
        </w:p>
      </w:tc>
      <w:tc>
        <w:tcPr>
          <w:tcW w:w="333" w:type="pct"/>
          <w:vMerge w:val="restart"/>
          <w:noWrap/>
          <w:vAlign w:val="center"/>
          <w:hideMark/>
        </w:tcPr>
        <w:p w14:paraId="2BB03196" w14:textId="77777777" w:rsidR="00240165" w:rsidRPr="00A06225" w:rsidRDefault="00240165" w:rsidP="00A06225">
          <w:pPr>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240165" w:rsidRPr="00A06225" w:rsidRDefault="00240165">
          <w:pPr>
            <w:spacing w:line="276" w:lineRule="auto"/>
            <w:rPr>
              <w:rFonts w:ascii="Cambria" w:eastAsia="MS Gothic" w:hAnsi="Cambria"/>
              <w:b/>
              <w:bCs/>
              <w:color w:val="4F81BD"/>
            </w:rPr>
          </w:pPr>
        </w:p>
      </w:tc>
    </w:tr>
    <w:tr w:rsidR="00240165"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240165" w:rsidRPr="00A06225" w:rsidRDefault="00240165">
          <w:pPr>
            <w:spacing w:line="276" w:lineRule="auto"/>
            <w:rPr>
              <w:rFonts w:ascii="Cambria" w:eastAsia="MS Gothic" w:hAnsi="Cambria"/>
              <w:b/>
              <w:bCs/>
              <w:color w:val="4F81BD"/>
            </w:rPr>
          </w:pPr>
        </w:p>
      </w:tc>
      <w:tc>
        <w:tcPr>
          <w:tcW w:w="0" w:type="auto"/>
          <w:vMerge/>
          <w:vAlign w:val="center"/>
          <w:hideMark/>
        </w:tcPr>
        <w:p w14:paraId="00B70FF1" w14:textId="77777777" w:rsidR="00240165" w:rsidRPr="00A06225" w:rsidRDefault="00240165">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240165" w:rsidRPr="00A06225" w:rsidRDefault="00240165">
          <w:pPr>
            <w:spacing w:line="276" w:lineRule="auto"/>
            <w:rPr>
              <w:rFonts w:ascii="Cambria" w:eastAsia="MS Gothic" w:hAnsi="Cambria"/>
              <w:b/>
              <w:bCs/>
              <w:color w:val="4F81BD"/>
            </w:rPr>
          </w:pPr>
        </w:p>
      </w:tc>
    </w:tr>
  </w:tbl>
  <w:p w14:paraId="7DCC695F" w14:textId="77777777" w:rsidR="00240165" w:rsidRDefault="00240165"/>
  <w:p w14:paraId="25F34A60" w14:textId="77777777" w:rsidR="00240165" w:rsidRDefault="00240165"/>
  <w:p w14:paraId="571F4956" w14:textId="77777777" w:rsidR="00240165" w:rsidRDefault="002401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45E5" w14:textId="44776374" w:rsidR="00774465" w:rsidRPr="00C56D78" w:rsidRDefault="007A7DC8" w:rsidP="00774465">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774465">
      <w:rPr>
        <w:rFonts w:asciiTheme="minorHAnsi" w:eastAsiaTheme="minorEastAsia" w:hAnsiTheme="minorHAnsi" w:cstheme="minorHAnsi"/>
        <w:i/>
        <w:color w:val="808080"/>
      </w:rPr>
      <w:t xml:space="preserve"> – </w:t>
    </w:r>
    <w:r w:rsidR="005A77DE">
      <w:rPr>
        <w:rFonts w:asciiTheme="minorHAnsi" w:eastAsiaTheme="minorEastAsia" w:hAnsiTheme="minorHAnsi" w:cstheme="minorHAnsi"/>
        <w:i/>
        <w:color w:val="808080"/>
      </w:rPr>
      <w:t>November 2024</w:t>
    </w:r>
    <w:r w:rsidR="00774465" w:rsidRPr="00C56D78">
      <w:rPr>
        <w:rFonts w:asciiTheme="minorHAnsi" w:eastAsiaTheme="minorEastAsia" w:hAnsiTheme="minorHAnsi" w:cstheme="minorHAnsi"/>
        <w:i/>
        <w:color w:val="808080"/>
      </w:rPr>
      <w:t xml:space="preserve"> PBAC Meeting</w:t>
    </w:r>
  </w:p>
  <w:p w14:paraId="74A766A4" w14:textId="77777777" w:rsidR="00240165" w:rsidRDefault="00240165" w:rsidP="00774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0C238" w14:textId="77777777" w:rsidR="0084034B" w:rsidRDefault="00840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723578"/>
    <w:multiLevelType w:val="hybridMultilevel"/>
    <w:tmpl w:val="FE14EE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0346AD7"/>
    <w:multiLevelType w:val="hybridMultilevel"/>
    <w:tmpl w:val="0EE23B36"/>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59B3B69"/>
    <w:multiLevelType w:val="hybridMultilevel"/>
    <w:tmpl w:val="EF38EF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E9B0E61"/>
    <w:multiLevelType w:val="hybridMultilevel"/>
    <w:tmpl w:val="58CAAE7C"/>
    <w:lvl w:ilvl="0" w:tplc="023293D0">
      <w:start w:val="1"/>
      <w:numFmt w:val="decimal"/>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2" w15:restartNumberingAfterBreak="0">
    <w:nsid w:val="424C0E2A"/>
    <w:multiLevelType w:val="hybridMultilevel"/>
    <w:tmpl w:val="42DAF5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AC5FFD"/>
    <w:multiLevelType w:val="multilevel"/>
    <w:tmpl w:val="0CAA3C6C"/>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hint="default"/>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6945511A"/>
    <w:multiLevelType w:val="hybridMultilevel"/>
    <w:tmpl w:val="46663C72"/>
    <w:lvl w:ilvl="0" w:tplc="2BA6E7EA">
      <w:start w:val="1"/>
      <w:numFmt w:val="lowerRoman"/>
      <w:lvlText w:val="%1."/>
      <w:lvlJc w:val="left"/>
      <w:pPr>
        <w:ind w:left="1440" w:hanging="360"/>
      </w:pPr>
      <w:rPr>
        <w:rFonts w:asciiTheme="minorHAnsi" w:eastAsia="Times New Roman" w:hAnsiTheme="minorHAnsi" w:cs="Arial"/>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EC02A8"/>
    <w:multiLevelType w:val="hybridMultilevel"/>
    <w:tmpl w:val="BFE2F65C"/>
    <w:lvl w:ilvl="0" w:tplc="E9804FB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84D033C"/>
    <w:multiLevelType w:val="multilevel"/>
    <w:tmpl w:val="1180DA44"/>
    <w:lvl w:ilvl="0">
      <w:start w:val="6"/>
      <w:numFmt w:val="decimal"/>
      <w:lvlText w:val="%1"/>
      <w:lvlJc w:val="left"/>
      <w:pPr>
        <w:ind w:left="720" w:hanging="720"/>
      </w:pPr>
      <w:rPr>
        <w:rFonts w:hint="default"/>
        <w:b/>
      </w:rPr>
    </w:lvl>
    <w:lvl w:ilvl="1">
      <w:start w:val="1"/>
      <w:numFmt w:val="decimal"/>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BB7FF1"/>
    <w:multiLevelType w:val="hybridMultilevel"/>
    <w:tmpl w:val="2D0EB5F2"/>
    <w:lvl w:ilvl="0" w:tplc="B716613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80194493">
    <w:abstractNumId w:val="20"/>
  </w:num>
  <w:num w:numId="2" w16cid:durableId="1882206996">
    <w:abstractNumId w:val="0"/>
  </w:num>
  <w:num w:numId="3" w16cid:durableId="1742173966">
    <w:abstractNumId w:val="16"/>
  </w:num>
  <w:num w:numId="4" w16cid:durableId="558178083">
    <w:abstractNumId w:val="21"/>
  </w:num>
  <w:num w:numId="5" w16cid:durableId="444814543">
    <w:abstractNumId w:val="19"/>
  </w:num>
  <w:num w:numId="6" w16cid:durableId="856234780">
    <w:abstractNumId w:val="13"/>
  </w:num>
  <w:num w:numId="7" w16cid:durableId="1011836811">
    <w:abstractNumId w:val="11"/>
  </w:num>
  <w:num w:numId="8" w16cid:durableId="1603219091">
    <w:abstractNumId w:val="1"/>
  </w:num>
  <w:num w:numId="9" w16cid:durableId="848836742">
    <w:abstractNumId w:val="20"/>
  </w:num>
  <w:num w:numId="10" w16cid:durableId="1220363501">
    <w:abstractNumId w:val="17"/>
  </w:num>
  <w:num w:numId="11" w16cid:durableId="126514491">
    <w:abstractNumId w:val="8"/>
  </w:num>
  <w:num w:numId="12" w16cid:durableId="1661041264">
    <w:abstractNumId w:val="9"/>
  </w:num>
  <w:num w:numId="13" w16cid:durableId="1284578124">
    <w:abstractNumId w:val="20"/>
  </w:num>
  <w:num w:numId="14" w16cid:durableId="637803714">
    <w:abstractNumId w:val="20"/>
  </w:num>
  <w:num w:numId="15" w16cid:durableId="1724140396">
    <w:abstractNumId w:val="16"/>
  </w:num>
  <w:num w:numId="16" w16cid:durableId="501631308">
    <w:abstractNumId w:val="4"/>
  </w:num>
  <w:num w:numId="17" w16cid:durableId="1828131888">
    <w:abstractNumId w:val="10"/>
  </w:num>
  <w:num w:numId="18" w16cid:durableId="352614863">
    <w:abstractNumId w:val="12"/>
  </w:num>
  <w:num w:numId="19" w16cid:durableId="1569418770">
    <w:abstractNumId w:val="3"/>
  </w:num>
  <w:num w:numId="20" w16cid:durableId="705176722">
    <w:abstractNumId w:val="2"/>
  </w:num>
  <w:num w:numId="21" w16cid:durableId="1926569401">
    <w:abstractNumId w:val="6"/>
  </w:num>
  <w:num w:numId="22" w16cid:durableId="1979457665">
    <w:abstractNumId w:val="7"/>
  </w:num>
  <w:num w:numId="23" w16cid:durableId="2038313566">
    <w:abstractNumId w:val="5"/>
  </w:num>
  <w:num w:numId="24" w16cid:durableId="209997201">
    <w:abstractNumId w:val="18"/>
  </w:num>
  <w:num w:numId="25" w16cid:durableId="1573005167">
    <w:abstractNumId w:val="14"/>
  </w:num>
  <w:num w:numId="26" w16cid:durableId="408699874">
    <w:abstractNumId w:val="15"/>
  </w:num>
  <w:num w:numId="27" w16cid:durableId="16996215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17BA"/>
    <w:rsid w:val="000025AD"/>
    <w:rsid w:val="0000335D"/>
    <w:rsid w:val="00004EA4"/>
    <w:rsid w:val="000054B3"/>
    <w:rsid w:val="00011A59"/>
    <w:rsid w:val="000126E6"/>
    <w:rsid w:val="00014DB0"/>
    <w:rsid w:val="00015F82"/>
    <w:rsid w:val="00016349"/>
    <w:rsid w:val="0001668D"/>
    <w:rsid w:val="00016A41"/>
    <w:rsid w:val="000214D1"/>
    <w:rsid w:val="0002464A"/>
    <w:rsid w:val="00024B7F"/>
    <w:rsid w:val="00025A04"/>
    <w:rsid w:val="00025C28"/>
    <w:rsid w:val="0003050E"/>
    <w:rsid w:val="0003106B"/>
    <w:rsid w:val="00033C1D"/>
    <w:rsid w:val="00034905"/>
    <w:rsid w:val="000421A1"/>
    <w:rsid w:val="0004240E"/>
    <w:rsid w:val="00044EC4"/>
    <w:rsid w:val="00045E26"/>
    <w:rsid w:val="000476AC"/>
    <w:rsid w:val="000514B5"/>
    <w:rsid w:val="0005322E"/>
    <w:rsid w:val="000546CA"/>
    <w:rsid w:val="00054E2B"/>
    <w:rsid w:val="00057FC2"/>
    <w:rsid w:val="000602F1"/>
    <w:rsid w:val="00060E64"/>
    <w:rsid w:val="00064425"/>
    <w:rsid w:val="00066193"/>
    <w:rsid w:val="00066755"/>
    <w:rsid w:val="000670FA"/>
    <w:rsid w:val="00067B6B"/>
    <w:rsid w:val="00071A5B"/>
    <w:rsid w:val="00072482"/>
    <w:rsid w:val="0007337F"/>
    <w:rsid w:val="00073A5E"/>
    <w:rsid w:val="0007409B"/>
    <w:rsid w:val="000763D5"/>
    <w:rsid w:val="00076C38"/>
    <w:rsid w:val="00077143"/>
    <w:rsid w:val="00077CD0"/>
    <w:rsid w:val="00077DF7"/>
    <w:rsid w:val="0008050C"/>
    <w:rsid w:val="00082169"/>
    <w:rsid w:val="000834BE"/>
    <w:rsid w:val="00083BCD"/>
    <w:rsid w:val="00083F01"/>
    <w:rsid w:val="00084E78"/>
    <w:rsid w:val="00085D50"/>
    <w:rsid w:val="00087AF1"/>
    <w:rsid w:val="00087C4C"/>
    <w:rsid w:val="000905C2"/>
    <w:rsid w:val="000918CB"/>
    <w:rsid w:val="00091B06"/>
    <w:rsid w:val="00094755"/>
    <w:rsid w:val="000948BF"/>
    <w:rsid w:val="000951C4"/>
    <w:rsid w:val="00095ADA"/>
    <w:rsid w:val="00096737"/>
    <w:rsid w:val="000969AD"/>
    <w:rsid w:val="0009720B"/>
    <w:rsid w:val="000975FB"/>
    <w:rsid w:val="000A291E"/>
    <w:rsid w:val="000A2D40"/>
    <w:rsid w:val="000A3AA2"/>
    <w:rsid w:val="000A44B2"/>
    <w:rsid w:val="000A52F6"/>
    <w:rsid w:val="000A6FF7"/>
    <w:rsid w:val="000B44C3"/>
    <w:rsid w:val="000B467B"/>
    <w:rsid w:val="000B558D"/>
    <w:rsid w:val="000B5A89"/>
    <w:rsid w:val="000B65F6"/>
    <w:rsid w:val="000B7767"/>
    <w:rsid w:val="000C1F1F"/>
    <w:rsid w:val="000C5DA7"/>
    <w:rsid w:val="000C5F95"/>
    <w:rsid w:val="000C658A"/>
    <w:rsid w:val="000C6996"/>
    <w:rsid w:val="000C7C46"/>
    <w:rsid w:val="000D09E9"/>
    <w:rsid w:val="000D113F"/>
    <w:rsid w:val="000D23BA"/>
    <w:rsid w:val="000D6A12"/>
    <w:rsid w:val="000D75DC"/>
    <w:rsid w:val="000E0AD0"/>
    <w:rsid w:val="000E19B7"/>
    <w:rsid w:val="000E20FC"/>
    <w:rsid w:val="000E2129"/>
    <w:rsid w:val="000E24A9"/>
    <w:rsid w:val="000E3DFB"/>
    <w:rsid w:val="000E42E7"/>
    <w:rsid w:val="000E5EA1"/>
    <w:rsid w:val="000E65A1"/>
    <w:rsid w:val="000E681E"/>
    <w:rsid w:val="000E7E52"/>
    <w:rsid w:val="000F0003"/>
    <w:rsid w:val="000F15EF"/>
    <w:rsid w:val="000F3384"/>
    <w:rsid w:val="000F4E6A"/>
    <w:rsid w:val="000F7354"/>
    <w:rsid w:val="00101ABE"/>
    <w:rsid w:val="00102202"/>
    <w:rsid w:val="00102700"/>
    <w:rsid w:val="0010289B"/>
    <w:rsid w:val="00102A78"/>
    <w:rsid w:val="00103118"/>
    <w:rsid w:val="00104227"/>
    <w:rsid w:val="001107BF"/>
    <w:rsid w:val="00113649"/>
    <w:rsid w:val="00113D5C"/>
    <w:rsid w:val="00115286"/>
    <w:rsid w:val="00116A51"/>
    <w:rsid w:val="00116EE9"/>
    <w:rsid w:val="0012417C"/>
    <w:rsid w:val="0012470F"/>
    <w:rsid w:val="00124BF2"/>
    <w:rsid w:val="0012597F"/>
    <w:rsid w:val="0012749D"/>
    <w:rsid w:val="001304A9"/>
    <w:rsid w:val="001306A5"/>
    <w:rsid w:val="001311AE"/>
    <w:rsid w:val="00140B60"/>
    <w:rsid w:val="00140B74"/>
    <w:rsid w:val="00140D94"/>
    <w:rsid w:val="00142395"/>
    <w:rsid w:val="00142714"/>
    <w:rsid w:val="001427D2"/>
    <w:rsid w:val="00142A05"/>
    <w:rsid w:val="00144D09"/>
    <w:rsid w:val="001452ED"/>
    <w:rsid w:val="00146490"/>
    <w:rsid w:val="00147566"/>
    <w:rsid w:val="00147D84"/>
    <w:rsid w:val="00147E57"/>
    <w:rsid w:val="00150AAF"/>
    <w:rsid w:val="00151C71"/>
    <w:rsid w:val="00152D6F"/>
    <w:rsid w:val="001530BB"/>
    <w:rsid w:val="0015460A"/>
    <w:rsid w:val="001549C1"/>
    <w:rsid w:val="00156C8D"/>
    <w:rsid w:val="00160F4D"/>
    <w:rsid w:val="00162BDD"/>
    <w:rsid w:val="00162D4E"/>
    <w:rsid w:val="00163329"/>
    <w:rsid w:val="00163D63"/>
    <w:rsid w:val="00164184"/>
    <w:rsid w:val="00164623"/>
    <w:rsid w:val="001652DE"/>
    <w:rsid w:val="00165690"/>
    <w:rsid w:val="00165B64"/>
    <w:rsid w:val="00166382"/>
    <w:rsid w:val="001669DF"/>
    <w:rsid w:val="00167277"/>
    <w:rsid w:val="00176B9D"/>
    <w:rsid w:val="00180713"/>
    <w:rsid w:val="00180720"/>
    <w:rsid w:val="001830CE"/>
    <w:rsid w:val="001836E3"/>
    <w:rsid w:val="00184C39"/>
    <w:rsid w:val="00185355"/>
    <w:rsid w:val="0018643B"/>
    <w:rsid w:val="00190E2A"/>
    <w:rsid w:val="00191A5F"/>
    <w:rsid w:val="00192397"/>
    <w:rsid w:val="00192DF7"/>
    <w:rsid w:val="00196307"/>
    <w:rsid w:val="00197FEB"/>
    <w:rsid w:val="001A0D10"/>
    <w:rsid w:val="001A33EA"/>
    <w:rsid w:val="001A4413"/>
    <w:rsid w:val="001A4C4F"/>
    <w:rsid w:val="001A5A2B"/>
    <w:rsid w:val="001A745B"/>
    <w:rsid w:val="001A76FB"/>
    <w:rsid w:val="001B017F"/>
    <w:rsid w:val="001B0B79"/>
    <w:rsid w:val="001B2BBC"/>
    <w:rsid w:val="001B3A40"/>
    <w:rsid w:val="001B3FFE"/>
    <w:rsid w:val="001B491E"/>
    <w:rsid w:val="001B5129"/>
    <w:rsid w:val="001C0B4C"/>
    <w:rsid w:val="001C0EC4"/>
    <w:rsid w:val="001C1195"/>
    <w:rsid w:val="001C12AE"/>
    <w:rsid w:val="001C1E84"/>
    <w:rsid w:val="001C2E42"/>
    <w:rsid w:val="001C607C"/>
    <w:rsid w:val="001C758C"/>
    <w:rsid w:val="001D17D5"/>
    <w:rsid w:val="001D1F5F"/>
    <w:rsid w:val="001D791D"/>
    <w:rsid w:val="001E06D2"/>
    <w:rsid w:val="001E17C4"/>
    <w:rsid w:val="001E7646"/>
    <w:rsid w:val="001F005B"/>
    <w:rsid w:val="001F1850"/>
    <w:rsid w:val="001F1D9C"/>
    <w:rsid w:val="001F1FBF"/>
    <w:rsid w:val="001F2F1C"/>
    <w:rsid w:val="001F3189"/>
    <w:rsid w:val="001F3AB7"/>
    <w:rsid w:val="00201FB8"/>
    <w:rsid w:val="002025D2"/>
    <w:rsid w:val="00203F29"/>
    <w:rsid w:val="00203FAC"/>
    <w:rsid w:val="00213CFB"/>
    <w:rsid w:val="00215227"/>
    <w:rsid w:val="0021553C"/>
    <w:rsid w:val="0021557B"/>
    <w:rsid w:val="00216D00"/>
    <w:rsid w:val="002174FD"/>
    <w:rsid w:val="00217BE1"/>
    <w:rsid w:val="002214B9"/>
    <w:rsid w:val="002242E5"/>
    <w:rsid w:val="002273CA"/>
    <w:rsid w:val="00230F63"/>
    <w:rsid w:val="00232BB3"/>
    <w:rsid w:val="00233C04"/>
    <w:rsid w:val="00234252"/>
    <w:rsid w:val="0023466E"/>
    <w:rsid w:val="00236302"/>
    <w:rsid w:val="00237AC6"/>
    <w:rsid w:val="00240165"/>
    <w:rsid w:val="00241B29"/>
    <w:rsid w:val="00244139"/>
    <w:rsid w:val="00244490"/>
    <w:rsid w:val="00245B9C"/>
    <w:rsid w:val="00247DBE"/>
    <w:rsid w:val="002530AE"/>
    <w:rsid w:val="00253499"/>
    <w:rsid w:val="002551A4"/>
    <w:rsid w:val="0025759F"/>
    <w:rsid w:val="00257664"/>
    <w:rsid w:val="0026061D"/>
    <w:rsid w:val="00265151"/>
    <w:rsid w:val="00265C2C"/>
    <w:rsid w:val="00266509"/>
    <w:rsid w:val="00270015"/>
    <w:rsid w:val="00271366"/>
    <w:rsid w:val="00271BA1"/>
    <w:rsid w:val="00271D41"/>
    <w:rsid w:val="00273AC5"/>
    <w:rsid w:val="00274455"/>
    <w:rsid w:val="002762FA"/>
    <w:rsid w:val="00277505"/>
    <w:rsid w:val="00280955"/>
    <w:rsid w:val="0028158C"/>
    <w:rsid w:val="0028235D"/>
    <w:rsid w:val="002823B6"/>
    <w:rsid w:val="002829AF"/>
    <w:rsid w:val="002838B4"/>
    <w:rsid w:val="00286C15"/>
    <w:rsid w:val="00290C03"/>
    <w:rsid w:val="00294274"/>
    <w:rsid w:val="0029458F"/>
    <w:rsid w:val="002963E4"/>
    <w:rsid w:val="002A018F"/>
    <w:rsid w:val="002A0612"/>
    <w:rsid w:val="002A0E04"/>
    <w:rsid w:val="002A104C"/>
    <w:rsid w:val="002A1B6D"/>
    <w:rsid w:val="002A1EF7"/>
    <w:rsid w:val="002A3C16"/>
    <w:rsid w:val="002A494D"/>
    <w:rsid w:val="002A4960"/>
    <w:rsid w:val="002A636A"/>
    <w:rsid w:val="002B0AE0"/>
    <w:rsid w:val="002B1AE6"/>
    <w:rsid w:val="002B1D51"/>
    <w:rsid w:val="002B2DE8"/>
    <w:rsid w:val="002B30F8"/>
    <w:rsid w:val="002B388A"/>
    <w:rsid w:val="002B528F"/>
    <w:rsid w:val="002B5596"/>
    <w:rsid w:val="002B77D7"/>
    <w:rsid w:val="002C0AB7"/>
    <w:rsid w:val="002C1CEE"/>
    <w:rsid w:val="002C212F"/>
    <w:rsid w:val="002C22E1"/>
    <w:rsid w:val="002C2F35"/>
    <w:rsid w:val="002C633F"/>
    <w:rsid w:val="002C6AA9"/>
    <w:rsid w:val="002C7485"/>
    <w:rsid w:val="002D147F"/>
    <w:rsid w:val="002D2641"/>
    <w:rsid w:val="002D283A"/>
    <w:rsid w:val="002D4543"/>
    <w:rsid w:val="002E0128"/>
    <w:rsid w:val="002E0C31"/>
    <w:rsid w:val="002E3153"/>
    <w:rsid w:val="002E4528"/>
    <w:rsid w:val="002E4E63"/>
    <w:rsid w:val="002E5182"/>
    <w:rsid w:val="002E5292"/>
    <w:rsid w:val="002E72CA"/>
    <w:rsid w:val="002F12C9"/>
    <w:rsid w:val="002F1D07"/>
    <w:rsid w:val="002F4750"/>
    <w:rsid w:val="002F4999"/>
    <w:rsid w:val="002F5F00"/>
    <w:rsid w:val="002F600D"/>
    <w:rsid w:val="002F61E8"/>
    <w:rsid w:val="002F7E47"/>
    <w:rsid w:val="00300AD6"/>
    <w:rsid w:val="00300B1B"/>
    <w:rsid w:val="0030153A"/>
    <w:rsid w:val="003019D0"/>
    <w:rsid w:val="00302AB5"/>
    <w:rsid w:val="003034CE"/>
    <w:rsid w:val="00303954"/>
    <w:rsid w:val="003064AF"/>
    <w:rsid w:val="00307832"/>
    <w:rsid w:val="003104CC"/>
    <w:rsid w:val="00310A8B"/>
    <w:rsid w:val="00310B68"/>
    <w:rsid w:val="0031236D"/>
    <w:rsid w:val="003130AE"/>
    <w:rsid w:val="0031343E"/>
    <w:rsid w:val="0031456D"/>
    <w:rsid w:val="003157B0"/>
    <w:rsid w:val="003160D2"/>
    <w:rsid w:val="003173FC"/>
    <w:rsid w:val="00317C6C"/>
    <w:rsid w:val="0032018D"/>
    <w:rsid w:val="00320B80"/>
    <w:rsid w:val="00320CD3"/>
    <w:rsid w:val="0032280E"/>
    <w:rsid w:val="003229DB"/>
    <w:rsid w:val="003232DC"/>
    <w:rsid w:val="003246F5"/>
    <w:rsid w:val="00326E79"/>
    <w:rsid w:val="0032748A"/>
    <w:rsid w:val="00330070"/>
    <w:rsid w:val="003301B1"/>
    <w:rsid w:val="00331189"/>
    <w:rsid w:val="00332068"/>
    <w:rsid w:val="0033263D"/>
    <w:rsid w:val="003346EC"/>
    <w:rsid w:val="0033518A"/>
    <w:rsid w:val="00335535"/>
    <w:rsid w:val="003367EF"/>
    <w:rsid w:val="0033685B"/>
    <w:rsid w:val="00337AA7"/>
    <w:rsid w:val="00341AE4"/>
    <w:rsid w:val="00343C4B"/>
    <w:rsid w:val="003467BE"/>
    <w:rsid w:val="003476EE"/>
    <w:rsid w:val="003513B8"/>
    <w:rsid w:val="00352B26"/>
    <w:rsid w:val="00353BD8"/>
    <w:rsid w:val="003541DD"/>
    <w:rsid w:val="003553CF"/>
    <w:rsid w:val="00356E5B"/>
    <w:rsid w:val="00366805"/>
    <w:rsid w:val="003716E1"/>
    <w:rsid w:val="003727A5"/>
    <w:rsid w:val="00372920"/>
    <w:rsid w:val="003736C9"/>
    <w:rsid w:val="00374069"/>
    <w:rsid w:val="00375EAC"/>
    <w:rsid w:val="00377293"/>
    <w:rsid w:val="003777B3"/>
    <w:rsid w:val="00383B77"/>
    <w:rsid w:val="00384988"/>
    <w:rsid w:val="00384A09"/>
    <w:rsid w:val="003872CF"/>
    <w:rsid w:val="00391C2E"/>
    <w:rsid w:val="003942F5"/>
    <w:rsid w:val="00396243"/>
    <w:rsid w:val="0039782C"/>
    <w:rsid w:val="003A13A6"/>
    <w:rsid w:val="003A5579"/>
    <w:rsid w:val="003A5B4A"/>
    <w:rsid w:val="003A5D95"/>
    <w:rsid w:val="003A7D47"/>
    <w:rsid w:val="003B0D3A"/>
    <w:rsid w:val="003B2302"/>
    <w:rsid w:val="003B23C5"/>
    <w:rsid w:val="003B2A75"/>
    <w:rsid w:val="003B2B48"/>
    <w:rsid w:val="003B33EC"/>
    <w:rsid w:val="003B341E"/>
    <w:rsid w:val="003B49B2"/>
    <w:rsid w:val="003B6124"/>
    <w:rsid w:val="003B7960"/>
    <w:rsid w:val="003B7BB8"/>
    <w:rsid w:val="003B7EC9"/>
    <w:rsid w:val="003C093A"/>
    <w:rsid w:val="003C1ECF"/>
    <w:rsid w:val="003C2FB5"/>
    <w:rsid w:val="003C6B4D"/>
    <w:rsid w:val="003D24C5"/>
    <w:rsid w:val="003D3E73"/>
    <w:rsid w:val="003D4594"/>
    <w:rsid w:val="003D4AC4"/>
    <w:rsid w:val="003D525E"/>
    <w:rsid w:val="003D63B7"/>
    <w:rsid w:val="003D70D0"/>
    <w:rsid w:val="003D74C5"/>
    <w:rsid w:val="003E3C10"/>
    <w:rsid w:val="003E4374"/>
    <w:rsid w:val="003E468B"/>
    <w:rsid w:val="003E4DAB"/>
    <w:rsid w:val="003E62BD"/>
    <w:rsid w:val="003F044F"/>
    <w:rsid w:val="003F0C3A"/>
    <w:rsid w:val="003F15F0"/>
    <w:rsid w:val="003F2168"/>
    <w:rsid w:val="003F3228"/>
    <w:rsid w:val="003F59B9"/>
    <w:rsid w:val="003F5C8C"/>
    <w:rsid w:val="003F63CE"/>
    <w:rsid w:val="003F7513"/>
    <w:rsid w:val="003F775A"/>
    <w:rsid w:val="00400E55"/>
    <w:rsid w:val="0040128E"/>
    <w:rsid w:val="0040216B"/>
    <w:rsid w:val="004028B9"/>
    <w:rsid w:val="00405874"/>
    <w:rsid w:val="00407BDA"/>
    <w:rsid w:val="00414960"/>
    <w:rsid w:val="00417A78"/>
    <w:rsid w:val="00420400"/>
    <w:rsid w:val="00420EE7"/>
    <w:rsid w:val="00422E3D"/>
    <w:rsid w:val="00424652"/>
    <w:rsid w:val="004252EC"/>
    <w:rsid w:val="00425AA8"/>
    <w:rsid w:val="004273A4"/>
    <w:rsid w:val="00430B50"/>
    <w:rsid w:val="00430D39"/>
    <w:rsid w:val="00433449"/>
    <w:rsid w:val="0044288A"/>
    <w:rsid w:val="00442C91"/>
    <w:rsid w:val="00445969"/>
    <w:rsid w:val="00445A9A"/>
    <w:rsid w:val="004465BD"/>
    <w:rsid w:val="00446938"/>
    <w:rsid w:val="00446CAD"/>
    <w:rsid w:val="00446FAA"/>
    <w:rsid w:val="004471F9"/>
    <w:rsid w:val="00450912"/>
    <w:rsid w:val="004528FA"/>
    <w:rsid w:val="00455801"/>
    <w:rsid w:val="00461A08"/>
    <w:rsid w:val="00461A44"/>
    <w:rsid w:val="00462945"/>
    <w:rsid w:val="00462D26"/>
    <w:rsid w:val="0046385A"/>
    <w:rsid w:val="00466018"/>
    <w:rsid w:val="00466ADA"/>
    <w:rsid w:val="004702BB"/>
    <w:rsid w:val="004732C7"/>
    <w:rsid w:val="004744B3"/>
    <w:rsid w:val="0047494B"/>
    <w:rsid w:val="004753E0"/>
    <w:rsid w:val="00476176"/>
    <w:rsid w:val="00476245"/>
    <w:rsid w:val="00476311"/>
    <w:rsid w:val="00476A5F"/>
    <w:rsid w:val="00477A9B"/>
    <w:rsid w:val="00477D8A"/>
    <w:rsid w:val="00480000"/>
    <w:rsid w:val="00481253"/>
    <w:rsid w:val="00481E1D"/>
    <w:rsid w:val="00482305"/>
    <w:rsid w:val="00483035"/>
    <w:rsid w:val="00485940"/>
    <w:rsid w:val="00486C72"/>
    <w:rsid w:val="00486C95"/>
    <w:rsid w:val="004877C2"/>
    <w:rsid w:val="004904B9"/>
    <w:rsid w:val="00495F61"/>
    <w:rsid w:val="00496662"/>
    <w:rsid w:val="004969E5"/>
    <w:rsid w:val="004A04C8"/>
    <w:rsid w:val="004A0ECD"/>
    <w:rsid w:val="004A2484"/>
    <w:rsid w:val="004A44BD"/>
    <w:rsid w:val="004A5A85"/>
    <w:rsid w:val="004A71D1"/>
    <w:rsid w:val="004A7C5B"/>
    <w:rsid w:val="004B0FE7"/>
    <w:rsid w:val="004B1845"/>
    <w:rsid w:val="004B2348"/>
    <w:rsid w:val="004B2E01"/>
    <w:rsid w:val="004B2E98"/>
    <w:rsid w:val="004B5640"/>
    <w:rsid w:val="004B6084"/>
    <w:rsid w:val="004B780C"/>
    <w:rsid w:val="004B7901"/>
    <w:rsid w:val="004BCF29"/>
    <w:rsid w:val="004C03D0"/>
    <w:rsid w:val="004C10AD"/>
    <w:rsid w:val="004C1BD7"/>
    <w:rsid w:val="004C239C"/>
    <w:rsid w:val="004C31FE"/>
    <w:rsid w:val="004C34D6"/>
    <w:rsid w:val="004C524C"/>
    <w:rsid w:val="004C5FFA"/>
    <w:rsid w:val="004C691D"/>
    <w:rsid w:val="004C6C07"/>
    <w:rsid w:val="004C7E15"/>
    <w:rsid w:val="004D160C"/>
    <w:rsid w:val="004D2CD1"/>
    <w:rsid w:val="004D4FF6"/>
    <w:rsid w:val="004D5ADD"/>
    <w:rsid w:val="004E1B22"/>
    <w:rsid w:val="004E4DCC"/>
    <w:rsid w:val="004E68D1"/>
    <w:rsid w:val="004E692D"/>
    <w:rsid w:val="004E7230"/>
    <w:rsid w:val="004E7D87"/>
    <w:rsid w:val="004F2553"/>
    <w:rsid w:val="004F306A"/>
    <w:rsid w:val="004F42CD"/>
    <w:rsid w:val="004F5C3B"/>
    <w:rsid w:val="004F6160"/>
    <w:rsid w:val="004F642A"/>
    <w:rsid w:val="00501554"/>
    <w:rsid w:val="00502AFE"/>
    <w:rsid w:val="00502E64"/>
    <w:rsid w:val="00503AD7"/>
    <w:rsid w:val="00504E0C"/>
    <w:rsid w:val="00504E13"/>
    <w:rsid w:val="00505268"/>
    <w:rsid w:val="005109D4"/>
    <w:rsid w:val="00514CD7"/>
    <w:rsid w:val="00515A54"/>
    <w:rsid w:val="005165A7"/>
    <w:rsid w:val="005167EC"/>
    <w:rsid w:val="005170DA"/>
    <w:rsid w:val="00520D6A"/>
    <w:rsid w:val="00522DB6"/>
    <w:rsid w:val="005264A7"/>
    <w:rsid w:val="00527607"/>
    <w:rsid w:val="0052792D"/>
    <w:rsid w:val="00527DC6"/>
    <w:rsid w:val="005319B2"/>
    <w:rsid w:val="00532402"/>
    <w:rsid w:val="00532C74"/>
    <w:rsid w:val="00534E2E"/>
    <w:rsid w:val="0054064C"/>
    <w:rsid w:val="00542E48"/>
    <w:rsid w:val="00544552"/>
    <w:rsid w:val="00545130"/>
    <w:rsid w:val="00546A8F"/>
    <w:rsid w:val="00551436"/>
    <w:rsid w:val="0055286A"/>
    <w:rsid w:val="00555745"/>
    <w:rsid w:val="00557D4F"/>
    <w:rsid w:val="0056122E"/>
    <w:rsid w:val="00563B2B"/>
    <w:rsid w:val="0056484E"/>
    <w:rsid w:val="00565F83"/>
    <w:rsid w:val="00567D8A"/>
    <w:rsid w:val="005713F9"/>
    <w:rsid w:val="005764CD"/>
    <w:rsid w:val="00577C4D"/>
    <w:rsid w:val="00580532"/>
    <w:rsid w:val="00581932"/>
    <w:rsid w:val="005824DE"/>
    <w:rsid w:val="00591739"/>
    <w:rsid w:val="0059358D"/>
    <w:rsid w:val="00594676"/>
    <w:rsid w:val="005953E5"/>
    <w:rsid w:val="005963BB"/>
    <w:rsid w:val="005A3173"/>
    <w:rsid w:val="005A3223"/>
    <w:rsid w:val="005A3796"/>
    <w:rsid w:val="005A3DA3"/>
    <w:rsid w:val="005A52C4"/>
    <w:rsid w:val="005A63A1"/>
    <w:rsid w:val="005A77DE"/>
    <w:rsid w:val="005B45A0"/>
    <w:rsid w:val="005C0105"/>
    <w:rsid w:val="005C44ED"/>
    <w:rsid w:val="005C4F73"/>
    <w:rsid w:val="005C5229"/>
    <w:rsid w:val="005C6190"/>
    <w:rsid w:val="005C690D"/>
    <w:rsid w:val="005D03AB"/>
    <w:rsid w:val="005D401D"/>
    <w:rsid w:val="005D483B"/>
    <w:rsid w:val="005D4ED3"/>
    <w:rsid w:val="005D5017"/>
    <w:rsid w:val="005D63FA"/>
    <w:rsid w:val="005D73C7"/>
    <w:rsid w:val="005E0C2D"/>
    <w:rsid w:val="005E0D82"/>
    <w:rsid w:val="005E1333"/>
    <w:rsid w:val="005E3136"/>
    <w:rsid w:val="005E35C3"/>
    <w:rsid w:val="005E3C3D"/>
    <w:rsid w:val="005E507D"/>
    <w:rsid w:val="005E7FCB"/>
    <w:rsid w:val="005F0AD0"/>
    <w:rsid w:val="005F0D92"/>
    <w:rsid w:val="005F378B"/>
    <w:rsid w:val="005F4D87"/>
    <w:rsid w:val="00601A91"/>
    <w:rsid w:val="00602BA3"/>
    <w:rsid w:val="00603EB6"/>
    <w:rsid w:val="00605B63"/>
    <w:rsid w:val="00605F9A"/>
    <w:rsid w:val="00606442"/>
    <w:rsid w:val="00606EED"/>
    <w:rsid w:val="0061271A"/>
    <w:rsid w:val="00612A95"/>
    <w:rsid w:val="00612E1E"/>
    <w:rsid w:val="00612E34"/>
    <w:rsid w:val="00614159"/>
    <w:rsid w:val="006151E2"/>
    <w:rsid w:val="006158A3"/>
    <w:rsid w:val="00615BF8"/>
    <w:rsid w:val="00616C5F"/>
    <w:rsid w:val="00616DAC"/>
    <w:rsid w:val="0061712E"/>
    <w:rsid w:val="006174C3"/>
    <w:rsid w:val="00617725"/>
    <w:rsid w:val="00617C00"/>
    <w:rsid w:val="006209FD"/>
    <w:rsid w:val="006263BF"/>
    <w:rsid w:val="0062748A"/>
    <w:rsid w:val="006308C7"/>
    <w:rsid w:val="00630A2C"/>
    <w:rsid w:val="0063682E"/>
    <w:rsid w:val="00637FF5"/>
    <w:rsid w:val="00640088"/>
    <w:rsid w:val="00642672"/>
    <w:rsid w:val="00642DA8"/>
    <w:rsid w:val="006436CD"/>
    <w:rsid w:val="00651169"/>
    <w:rsid w:val="006530A8"/>
    <w:rsid w:val="00653D69"/>
    <w:rsid w:val="006552E6"/>
    <w:rsid w:val="00655794"/>
    <w:rsid w:val="0065707B"/>
    <w:rsid w:val="00657C63"/>
    <w:rsid w:val="00661CBC"/>
    <w:rsid w:val="0066212F"/>
    <w:rsid w:val="00662B85"/>
    <w:rsid w:val="00663DF7"/>
    <w:rsid w:val="00664257"/>
    <w:rsid w:val="0066427E"/>
    <w:rsid w:val="00666C49"/>
    <w:rsid w:val="006670BE"/>
    <w:rsid w:val="00670A76"/>
    <w:rsid w:val="006711AA"/>
    <w:rsid w:val="00672B57"/>
    <w:rsid w:val="00673F1F"/>
    <w:rsid w:val="00675622"/>
    <w:rsid w:val="006764AA"/>
    <w:rsid w:val="0067747D"/>
    <w:rsid w:val="0068093A"/>
    <w:rsid w:val="006818D5"/>
    <w:rsid w:val="00681CA4"/>
    <w:rsid w:val="00682F0E"/>
    <w:rsid w:val="0068330E"/>
    <w:rsid w:val="0069039D"/>
    <w:rsid w:val="006906DB"/>
    <w:rsid w:val="00690BF7"/>
    <w:rsid w:val="00690F5C"/>
    <w:rsid w:val="00691900"/>
    <w:rsid w:val="00691E6C"/>
    <w:rsid w:val="00692781"/>
    <w:rsid w:val="0069342D"/>
    <w:rsid w:val="00693489"/>
    <w:rsid w:val="00693D6E"/>
    <w:rsid w:val="00693DFB"/>
    <w:rsid w:val="00694D2C"/>
    <w:rsid w:val="0069501D"/>
    <w:rsid w:val="00696129"/>
    <w:rsid w:val="00697CF2"/>
    <w:rsid w:val="006A12A5"/>
    <w:rsid w:val="006A2515"/>
    <w:rsid w:val="006A29A0"/>
    <w:rsid w:val="006A3590"/>
    <w:rsid w:val="006A5E20"/>
    <w:rsid w:val="006B0D94"/>
    <w:rsid w:val="006B485D"/>
    <w:rsid w:val="006C0535"/>
    <w:rsid w:val="006C0C45"/>
    <w:rsid w:val="006C1DAA"/>
    <w:rsid w:val="006C334C"/>
    <w:rsid w:val="006C41BA"/>
    <w:rsid w:val="006C5B33"/>
    <w:rsid w:val="006C6C10"/>
    <w:rsid w:val="006C708E"/>
    <w:rsid w:val="006D14E7"/>
    <w:rsid w:val="006D4444"/>
    <w:rsid w:val="006D6493"/>
    <w:rsid w:val="006D6EC7"/>
    <w:rsid w:val="006D7997"/>
    <w:rsid w:val="006E1BCD"/>
    <w:rsid w:val="006E2732"/>
    <w:rsid w:val="006E4997"/>
    <w:rsid w:val="006E59CD"/>
    <w:rsid w:val="006E5EBF"/>
    <w:rsid w:val="006E7F23"/>
    <w:rsid w:val="006F0A71"/>
    <w:rsid w:val="006F40C2"/>
    <w:rsid w:val="006F5125"/>
    <w:rsid w:val="006F733D"/>
    <w:rsid w:val="007008DB"/>
    <w:rsid w:val="00702B6F"/>
    <w:rsid w:val="007039F8"/>
    <w:rsid w:val="00704069"/>
    <w:rsid w:val="007064F6"/>
    <w:rsid w:val="00706A2F"/>
    <w:rsid w:val="0070718E"/>
    <w:rsid w:val="00707E52"/>
    <w:rsid w:val="00710259"/>
    <w:rsid w:val="0071031F"/>
    <w:rsid w:val="0071340B"/>
    <w:rsid w:val="0071436D"/>
    <w:rsid w:val="0071440D"/>
    <w:rsid w:val="00715BBB"/>
    <w:rsid w:val="007174BB"/>
    <w:rsid w:val="00717D3D"/>
    <w:rsid w:val="0072025D"/>
    <w:rsid w:val="00723328"/>
    <w:rsid w:val="00723C50"/>
    <w:rsid w:val="007254ED"/>
    <w:rsid w:val="00727530"/>
    <w:rsid w:val="0072785E"/>
    <w:rsid w:val="007278AC"/>
    <w:rsid w:val="0073137C"/>
    <w:rsid w:val="007340B9"/>
    <w:rsid w:val="007353D3"/>
    <w:rsid w:val="007372E5"/>
    <w:rsid w:val="007377E6"/>
    <w:rsid w:val="00737B6E"/>
    <w:rsid w:val="0074156B"/>
    <w:rsid w:val="00741619"/>
    <w:rsid w:val="007455EE"/>
    <w:rsid w:val="00747092"/>
    <w:rsid w:val="0075022D"/>
    <w:rsid w:val="007526E6"/>
    <w:rsid w:val="00754DF9"/>
    <w:rsid w:val="007555E8"/>
    <w:rsid w:val="00755CC5"/>
    <w:rsid w:val="00756A75"/>
    <w:rsid w:val="00756D18"/>
    <w:rsid w:val="007633B4"/>
    <w:rsid w:val="0076420C"/>
    <w:rsid w:val="00771D07"/>
    <w:rsid w:val="00773BE3"/>
    <w:rsid w:val="007743DD"/>
    <w:rsid w:val="00774465"/>
    <w:rsid w:val="00774E2C"/>
    <w:rsid w:val="0077518D"/>
    <w:rsid w:val="007751AB"/>
    <w:rsid w:val="007753C2"/>
    <w:rsid w:val="007760FD"/>
    <w:rsid w:val="007809E4"/>
    <w:rsid w:val="007829E0"/>
    <w:rsid w:val="007838B8"/>
    <w:rsid w:val="00786DF0"/>
    <w:rsid w:val="00787650"/>
    <w:rsid w:val="007915BA"/>
    <w:rsid w:val="00791844"/>
    <w:rsid w:val="00793EEA"/>
    <w:rsid w:val="00795D78"/>
    <w:rsid w:val="007979BD"/>
    <w:rsid w:val="007A08A3"/>
    <w:rsid w:val="007A3408"/>
    <w:rsid w:val="007A6A2F"/>
    <w:rsid w:val="007A7DC8"/>
    <w:rsid w:val="007A7E98"/>
    <w:rsid w:val="007B024E"/>
    <w:rsid w:val="007B065A"/>
    <w:rsid w:val="007B12A8"/>
    <w:rsid w:val="007B265E"/>
    <w:rsid w:val="007B3DDC"/>
    <w:rsid w:val="007B72A6"/>
    <w:rsid w:val="007C06D2"/>
    <w:rsid w:val="007C08E0"/>
    <w:rsid w:val="007C0F57"/>
    <w:rsid w:val="007C1AF9"/>
    <w:rsid w:val="007C29C3"/>
    <w:rsid w:val="007C40B6"/>
    <w:rsid w:val="007C6761"/>
    <w:rsid w:val="007C729F"/>
    <w:rsid w:val="007D1165"/>
    <w:rsid w:val="007D1E1E"/>
    <w:rsid w:val="007D36D1"/>
    <w:rsid w:val="007D503D"/>
    <w:rsid w:val="007D59E7"/>
    <w:rsid w:val="007D5F2A"/>
    <w:rsid w:val="007D68A7"/>
    <w:rsid w:val="007E1D28"/>
    <w:rsid w:val="007F0021"/>
    <w:rsid w:val="007F2641"/>
    <w:rsid w:val="007F5614"/>
    <w:rsid w:val="007F7C36"/>
    <w:rsid w:val="00800F50"/>
    <w:rsid w:val="00801624"/>
    <w:rsid w:val="008055AF"/>
    <w:rsid w:val="008057CD"/>
    <w:rsid w:val="00806796"/>
    <w:rsid w:val="00810167"/>
    <w:rsid w:val="00810BB7"/>
    <w:rsid w:val="00811CC0"/>
    <w:rsid w:val="0081223A"/>
    <w:rsid w:val="008147AE"/>
    <w:rsid w:val="008151D6"/>
    <w:rsid w:val="008205D5"/>
    <w:rsid w:val="00821527"/>
    <w:rsid w:val="00822696"/>
    <w:rsid w:val="00823958"/>
    <w:rsid w:val="00825A6C"/>
    <w:rsid w:val="0082617E"/>
    <w:rsid w:val="008268BB"/>
    <w:rsid w:val="00826F6D"/>
    <w:rsid w:val="008306F3"/>
    <w:rsid w:val="00830E40"/>
    <w:rsid w:val="00832D9A"/>
    <w:rsid w:val="00834584"/>
    <w:rsid w:val="00835C62"/>
    <w:rsid w:val="008368A1"/>
    <w:rsid w:val="00837F52"/>
    <w:rsid w:val="0084034B"/>
    <w:rsid w:val="00840B48"/>
    <w:rsid w:val="00840EF7"/>
    <w:rsid w:val="00844C0A"/>
    <w:rsid w:val="00846056"/>
    <w:rsid w:val="0084681F"/>
    <w:rsid w:val="00846866"/>
    <w:rsid w:val="00847EC0"/>
    <w:rsid w:val="00851A12"/>
    <w:rsid w:val="00855FD6"/>
    <w:rsid w:val="00856DDD"/>
    <w:rsid w:val="00863949"/>
    <w:rsid w:val="00863E68"/>
    <w:rsid w:val="008647B5"/>
    <w:rsid w:val="00867D64"/>
    <w:rsid w:val="00867DA3"/>
    <w:rsid w:val="008729B6"/>
    <w:rsid w:val="00873E25"/>
    <w:rsid w:val="00875DCB"/>
    <w:rsid w:val="0087755A"/>
    <w:rsid w:val="00882085"/>
    <w:rsid w:val="00882814"/>
    <w:rsid w:val="00883188"/>
    <w:rsid w:val="00884A0C"/>
    <w:rsid w:val="00886ACA"/>
    <w:rsid w:val="0089031E"/>
    <w:rsid w:val="008939AB"/>
    <w:rsid w:val="0089460B"/>
    <w:rsid w:val="00895F9B"/>
    <w:rsid w:val="00895FD3"/>
    <w:rsid w:val="00897D58"/>
    <w:rsid w:val="00897F22"/>
    <w:rsid w:val="008A0B39"/>
    <w:rsid w:val="008A0FE8"/>
    <w:rsid w:val="008A17A3"/>
    <w:rsid w:val="008A1956"/>
    <w:rsid w:val="008A1E85"/>
    <w:rsid w:val="008A2419"/>
    <w:rsid w:val="008A2BBE"/>
    <w:rsid w:val="008A4937"/>
    <w:rsid w:val="008A4BD7"/>
    <w:rsid w:val="008A50F1"/>
    <w:rsid w:val="008A59D9"/>
    <w:rsid w:val="008A643E"/>
    <w:rsid w:val="008A6819"/>
    <w:rsid w:val="008B2EC0"/>
    <w:rsid w:val="008B6DCF"/>
    <w:rsid w:val="008B733F"/>
    <w:rsid w:val="008C38E1"/>
    <w:rsid w:val="008D0945"/>
    <w:rsid w:val="008D1362"/>
    <w:rsid w:val="008D1409"/>
    <w:rsid w:val="008D15CC"/>
    <w:rsid w:val="008D1729"/>
    <w:rsid w:val="008D1B5C"/>
    <w:rsid w:val="008D27A4"/>
    <w:rsid w:val="008D3C82"/>
    <w:rsid w:val="008D447E"/>
    <w:rsid w:val="008D6ACF"/>
    <w:rsid w:val="008D7A41"/>
    <w:rsid w:val="008E0570"/>
    <w:rsid w:val="008E2702"/>
    <w:rsid w:val="008E2C72"/>
    <w:rsid w:val="008E3680"/>
    <w:rsid w:val="008E45EC"/>
    <w:rsid w:val="008E5870"/>
    <w:rsid w:val="008E77E4"/>
    <w:rsid w:val="008E7E44"/>
    <w:rsid w:val="008F0213"/>
    <w:rsid w:val="008F07ED"/>
    <w:rsid w:val="008F11F8"/>
    <w:rsid w:val="008F1434"/>
    <w:rsid w:val="008F2BB9"/>
    <w:rsid w:val="008F3D6A"/>
    <w:rsid w:val="008F54C3"/>
    <w:rsid w:val="008F7355"/>
    <w:rsid w:val="009023DC"/>
    <w:rsid w:val="009027C5"/>
    <w:rsid w:val="0090416F"/>
    <w:rsid w:val="00904413"/>
    <w:rsid w:val="00904BA7"/>
    <w:rsid w:val="00905BB7"/>
    <w:rsid w:val="009067B7"/>
    <w:rsid w:val="00906ACD"/>
    <w:rsid w:val="0090775A"/>
    <w:rsid w:val="00907DFD"/>
    <w:rsid w:val="00911BFB"/>
    <w:rsid w:val="00912974"/>
    <w:rsid w:val="00912DE6"/>
    <w:rsid w:val="00913E7C"/>
    <w:rsid w:val="00917D69"/>
    <w:rsid w:val="00920B6D"/>
    <w:rsid w:val="009255B7"/>
    <w:rsid w:val="00926560"/>
    <w:rsid w:val="00926B15"/>
    <w:rsid w:val="00930291"/>
    <w:rsid w:val="00930937"/>
    <w:rsid w:val="009324A6"/>
    <w:rsid w:val="00933464"/>
    <w:rsid w:val="00933B6D"/>
    <w:rsid w:val="00933E6C"/>
    <w:rsid w:val="00935A6E"/>
    <w:rsid w:val="00936853"/>
    <w:rsid w:val="00937958"/>
    <w:rsid w:val="00937B1F"/>
    <w:rsid w:val="009406E5"/>
    <w:rsid w:val="00940D7F"/>
    <w:rsid w:val="009411C8"/>
    <w:rsid w:val="00941602"/>
    <w:rsid w:val="00942160"/>
    <w:rsid w:val="0094287D"/>
    <w:rsid w:val="00944023"/>
    <w:rsid w:val="00946921"/>
    <w:rsid w:val="00946C7A"/>
    <w:rsid w:val="0095146F"/>
    <w:rsid w:val="00955602"/>
    <w:rsid w:val="00957944"/>
    <w:rsid w:val="009602C5"/>
    <w:rsid w:val="00962223"/>
    <w:rsid w:val="0096252B"/>
    <w:rsid w:val="00963CCD"/>
    <w:rsid w:val="00966D0D"/>
    <w:rsid w:val="00967732"/>
    <w:rsid w:val="0096783C"/>
    <w:rsid w:val="009722B3"/>
    <w:rsid w:val="009727DC"/>
    <w:rsid w:val="00973E24"/>
    <w:rsid w:val="00974C21"/>
    <w:rsid w:val="00975948"/>
    <w:rsid w:val="009776B2"/>
    <w:rsid w:val="00977BF3"/>
    <w:rsid w:val="00977E07"/>
    <w:rsid w:val="009803E4"/>
    <w:rsid w:val="00980B0E"/>
    <w:rsid w:val="00981B1D"/>
    <w:rsid w:val="00983431"/>
    <w:rsid w:val="009836A3"/>
    <w:rsid w:val="009853B6"/>
    <w:rsid w:val="009855A8"/>
    <w:rsid w:val="00985D1A"/>
    <w:rsid w:val="009910C4"/>
    <w:rsid w:val="009913F4"/>
    <w:rsid w:val="00991782"/>
    <w:rsid w:val="009937F7"/>
    <w:rsid w:val="0099465B"/>
    <w:rsid w:val="009951A1"/>
    <w:rsid w:val="00997A44"/>
    <w:rsid w:val="009A0CDD"/>
    <w:rsid w:val="009A3168"/>
    <w:rsid w:val="009A5D04"/>
    <w:rsid w:val="009A61CA"/>
    <w:rsid w:val="009B0C64"/>
    <w:rsid w:val="009B0F67"/>
    <w:rsid w:val="009B3F8C"/>
    <w:rsid w:val="009B750F"/>
    <w:rsid w:val="009C06DF"/>
    <w:rsid w:val="009C1D30"/>
    <w:rsid w:val="009C1D7F"/>
    <w:rsid w:val="009C5B72"/>
    <w:rsid w:val="009C703C"/>
    <w:rsid w:val="009D206E"/>
    <w:rsid w:val="009D3CAA"/>
    <w:rsid w:val="009D55E2"/>
    <w:rsid w:val="009D6532"/>
    <w:rsid w:val="009D71FD"/>
    <w:rsid w:val="009E2588"/>
    <w:rsid w:val="009E2E8E"/>
    <w:rsid w:val="009E40E1"/>
    <w:rsid w:val="009E5A32"/>
    <w:rsid w:val="009E6295"/>
    <w:rsid w:val="009E7B5C"/>
    <w:rsid w:val="009F0EFA"/>
    <w:rsid w:val="009F1FA9"/>
    <w:rsid w:val="009F4E46"/>
    <w:rsid w:val="009F5B65"/>
    <w:rsid w:val="009F5F2E"/>
    <w:rsid w:val="009F7B2C"/>
    <w:rsid w:val="00A00B5A"/>
    <w:rsid w:val="00A01432"/>
    <w:rsid w:val="00A06225"/>
    <w:rsid w:val="00A0658C"/>
    <w:rsid w:val="00A07C4C"/>
    <w:rsid w:val="00A110D1"/>
    <w:rsid w:val="00A1152E"/>
    <w:rsid w:val="00A12587"/>
    <w:rsid w:val="00A128E6"/>
    <w:rsid w:val="00A1369B"/>
    <w:rsid w:val="00A144D3"/>
    <w:rsid w:val="00A22AC3"/>
    <w:rsid w:val="00A23F3F"/>
    <w:rsid w:val="00A24067"/>
    <w:rsid w:val="00A24A4B"/>
    <w:rsid w:val="00A24C63"/>
    <w:rsid w:val="00A2744D"/>
    <w:rsid w:val="00A27F93"/>
    <w:rsid w:val="00A30D16"/>
    <w:rsid w:val="00A34E6C"/>
    <w:rsid w:val="00A34FD0"/>
    <w:rsid w:val="00A36398"/>
    <w:rsid w:val="00A37369"/>
    <w:rsid w:val="00A37C8D"/>
    <w:rsid w:val="00A4020E"/>
    <w:rsid w:val="00A40FB5"/>
    <w:rsid w:val="00A42826"/>
    <w:rsid w:val="00A429B3"/>
    <w:rsid w:val="00A44EC1"/>
    <w:rsid w:val="00A45612"/>
    <w:rsid w:val="00A45EC0"/>
    <w:rsid w:val="00A507CD"/>
    <w:rsid w:val="00A50DE3"/>
    <w:rsid w:val="00A51061"/>
    <w:rsid w:val="00A510E4"/>
    <w:rsid w:val="00A5273B"/>
    <w:rsid w:val="00A53A9D"/>
    <w:rsid w:val="00A54165"/>
    <w:rsid w:val="00A55FEE"/>
    <w:rsid w:val="00A57422"/>
    <w:rsid w:val="00A5761D"/>
    <w:rsid w:val="00A62C1A"/>
    <w:rsid w:val="00A6426D"/>
    <w:rsid w:val="00A6484E"/>
    <w:rsid w:val="00A64F34"/>
    <w:rsid w:val="00A665C1"/>
    <w:rsid w:val="00A666CE"/>
    <w:rsid w:val="00A673A4"/>
    <w:rsid w:val="00A67951"/>
    <w:rsid w:val="00A7001A"/>
    <w:rsid w:val="00A70622"/>
    <w:rsid w:val="00A70977"/>
    <w:rsid w:val="00A70D58"/>
    <w:rsid w:val="00A739B3"/>
    <w:rsid w:val="00A744F9"/>
    <w:rsid w:val="00A77613"/>
    <w:rsid w:val="00A77B87"/>
    <w:rsid w:val="00A81851"/>
    <w:rsid w:val="00A83366"/>
    <w:rsid w:val="00A8390C"/>
    <w:rsid w:val="00A86070"/>
    <w:rsid w:val="00A86AE0"/>
    <w:rsid w:val="00A91362"/>
    <w:rsid w:val="00A9151C"/>
    <w:rsid w:val="00A916E3"/>
    <w:rsid w:val="00A919C6"/>
    <w:rsid w:val="00A928BD"/>
    <w:rsid w:val="00A97DE9"/>
    <w:rsid w:val="00AA12CD"/>
    <w:rsid w:val="00AA3616"/>
    <w:rsid w:val="00AA4D1C"/>
    <w:rsid w:val="00AA52FD"/>
    <w:rsid w:val="00AA69BD"/>
    <w:rsid w:val="00AA7006"/>
    <w:rsid w:val="00AB338D"/>
    <w:rsid w:val="00AB56F2"/>
    <w:rsid w:val="00AB5856"/>
    <w:rsid w:val="00AB7B0E"/>
    <w:rsid w:val="00AB7EBC"/>
    <w:rsid w:val="00AC193C"/>
    <w:rsid w:val="00AC30C1"/>
    <w:rsid w:val="00AC4DE5"/>
    <w:rsid w:val="00AC5206"/>
    <w:rsid w:val="00AC53F8"/>
    <w:rsid w:val="00AD0F4B"/>
    <w:rsid w:val="00AD2B2D"/>
    <w:rsid w:val="00AD3106"/>
    <w:rsid w:val="00AD4322"/>
    <w:rsid w:val="00AE11A5"/>
    <w:rsid w:val="00AE13E2"/>
    <w:rsid w:val="00AE22D3"/>
    <w:rsid w:val="00AE48EA"/>
    <w:rsid w:val="00AE5A49"/>
    <w:rsid w:val="00AE77F3"/>
    <w:rsid w:val="00AF11D8"/>
    <w:rsid w:val="00AF4C6E"/>
    <w:rsid w:val="00AF5867"/>
    <w:rsid w:val="00AF62DF"/>
    <w:rsid w:val="00AF68CC"/>
    <w:rsid w:val="00AF70D7"/>
    <w:rsid w:val="00AF7604"/>
    <w:rsid w:val="00B003CE"/>
    <w:rsid w:val="00B0096D"/>
    <w:rsid w:val="00B01FF4"/>
    <w:rsid w:val="00B0326D"/>
    <w:rsid w:val="00B0615D"/>
    <w:rsid w:val="00B06478"/>
    <w:rsid w:val="00B07533"/>
    <w:rsid w:val="00B07CFB"/>
    <w:rsid w:val="00B1059E"/>
    <w:rsid w:val="00B11DC8"/>
    <w:rsid w:val="00B14A36"/>
    <w:rsid w:val="00B14D36"/>
    <w:rsid w:val="00B15D1F"/>
    <w:rsid w:val="00B16273"/>
    <w:rsid w:val="00B16F2D"/>
    <w:rsid w:val="00B170A5"/>
    <w:rsid w:val="00B176C8"/>
    <w:rsid w:val="00B177CA"/>
    <w:rsid w:val="00B17EE5"/>
    <w:rsid w:val="00B205AA"/>
    <w:rsid w:val="00B21D3C"/>
    <w:rsid w:val="00B22E84"/>
    <w:rsid w:val="00B233AD"/>
    <w:rsid w:val="00B2360C"/>
    <w:rsid w:val="00B23E25"/>
    <w:rsid w:val="00B25AB2"/>
    <w:rsid w:val="00B25F75"/>
    <w:rsid w:val="00B26B3F"/>
    <w:rsid w:val="00B2778F"/>
    <w:rsid w:val="00B327E2"/>
    <w:rsid w:val="00B33635"/>
    <w:rsid w:val="00B352FF"/>
    <w:rsid w:val="00B35648"/>
    <w:rsid w:val="00B359E7"/>
    <w:rsid w:val="00B40FCE"/>
    <w:rsid w:val="00B42AF4"/>
    <w:rsid w:val="00B43E90"/>
    <w:rsid w:val="00B45EE9"/>
    <w:rsid w:val="00B467DC"/>
    <w:rsid w:val="00B524E3"/>
    <w:rsid w:val="00B525EB"/>
    <w:rsid w:val="00B5392A"/>
    <w:rsid w:val="00B55D4E"/>
    <w:rsid w:val="00B56118"/>
    <w:rsid w:val="00B566E1"/>
    <w:rsid w:val="00B57621"/>
    <w:rsid w:val="00B60AB6"/>
    <w:rsid w:val="00B62035"/>
    <w:rsid w:val="00B637B7"/>
    <w:rsid w:val="00B64B40"/>
    <w:rsid w:val="00B6773F"/>
    <w:rsid w:val="00B70293"/>
    <w:rsid w:val="00B70EB3"/>
    <w:rsid w:val="00B7286D"/>
    <w:rsid w:val="00B72906"/>
    <w:rsid w:val="00B7525E"/>
    <w:rsid w:val="00B758FF"/>
    <w:rsid w:val="00B760FB"/>
    <w:rsid w:val="00B767AB"/>
    <w:rsid w:val="00B77321"/>
    <w:rsid w:val="00B801BA"/>
    <w:rsid w:val="00B812D6"/>
    <w:rsid w:val="00B84D5C"/>
    <w:rsid w:val="00B85AF6"/>
    <w:rsid w:val="00B86C75"/>
    <w:rsid w:val="00B91BD0"/>
    <w:rsid w:val="00B956ED"/>
    <w:rsid w:val="00BA10CA"/>
    <w:rsid w:val="00BA2DA8"/>
    <w:rsid w:val="00BA347C"/>
    <w:rsid w:val="00BA5139"/>
    <w:rsid w:val="00BA5549"/>
    <w:rsid w:val="00BA5B76"/>
    <w:rsid w:val="00BB2642"/>
    <w:rsid w:val="00BB3469"/>
    <w:rsid w:val="00BB4A5D"/>
    <w:rsid w:val="00BB5C49"/>
    <w:rsid w:val="00BB6240"/>
    <w:rsid w:val="00BB6285"/>
    <w:rsid w:val="00BB664B"/>
    <w:rsid w:val="00BB69F5"/>
    <w:rsid w:val="00BB7EC3"/>
    <w:rsid w:val="00BC15BE"/>
    <w:rsid w:val="00BC1A29"/>
    <w:rsid w:val="00BC470E"/>
    <w:rsid w:val="00BC4B9A"/>
    <w:rsid w:val="00BC6682"/>
    <w:rsid w:val="00BD02C3"/>
    <w:rsid w:val="00BD2F0A"/>
    <w:rsid w:val="00BD3E47"/>
    <w:rsid w:val="00BD7483"/>
    <w:rsid w:val="00BD784C"/>
    <w:rsid w:val="00BE020A"/>
    <w:rsid w:val="00BE13DF"/>
    <w:rsid w:val="00BE25D7"/>
    <w:rsid w:val="00BE2826"/>
    <w:rsid w:val="00BE4F5D"/>
    <w:rsid w:val="00BE561D"/>
    <w:rsid w:val="00BF092C"/>
    <w:rsid w:val="00BF27A0"/>
    <w:rsid w:val="00BF4CB6"/>
    <w:rsid w:val="00BF714E"/>
    <w:rsid w:val="00C00DA7"/>
    <w:rsid w:val="00C02E9D"/>
    <w:rsid w:val="00C031EF"/>
    <w:rsid w:val="00C04CDE"/>
    <w:rsid w:val="00C068A6"/>
    <w:rsid w:val="00C1063A"/>
    <w:rsid w:val="00C12768"/>
    <w:rsid w:val="00C12D70"/>
    <w:rsid w:val="00C13DDC"/>
    <w:rsid w:val="00C16724"/>
    <w:rsid w:val="00C16C83"/>
    <w:rsid w:val="00C21B09"/>
    <w:rsid w:val="00C2673A"/>
    <w:rsid w:val="00C26B83"/>
    <w:rsid w:val="00C27B58"/>
    <w:rsid w:val="00C32783"/>
    <w:rsid w:val="00C33186"/>
    <w:rsid w:val="00C34897"/>
    <w:rsid w:val="00C35996"/>
    <w:rsid w:val="00C42E4D"/>
    <w:rsid w:val="00C43EB3"/>
    <w:rsid w:val="00C4747E"/>
    <w:rsid w:val="00C5151E"/>
    <w:rsid w:val="00C51C65"/>
    <w:rsid w:val="00C5342C"/>
    <w:rsid w:val="00C53B2B"/>
    <w:rsid w:val="00C57465"/>
    <w:rsid w:val="00C60272"/>
    <w:rsid w:val="00C603D4"/>
    <w:rsid w:val="00C60550"/>
    <w:rsid w:val="00C6256A"/>
    <w:rsid w:val="00C64EBC"/>
    <w:rsid w:val="00C664D2"/>
    <w:rsid w:val="00C70ABB"/>
    <w:rsid w:val="00C710E2"/>
    <w:rsid w:val="00C71C3F"/>
    <w:rsid w:val="00C71E6A"/>
    <w:rsid w:val="00C7409E"/>
    <w:rsid w:val="00C74A74"/>
    <w:rsid w:val="00C74D6D"/>
    <w:rsid w:val="00C76657"/>
    <w:rsid w:val="00C76E76"/>
    <w:rsid w:val="00C77891"/>
    <w:rsid w:val="00C829A9"/>
    <w:rsid w:val="00C86A54"/>
    <w:rsid w:val="00C87B80"/>
    <w:rsid w:val="00C87E56"/>
    <w:rsid w:val="00C87FC6"/>
    <w:rsid w:val="00C91089"/>
    <w:rsid w:val="00C91449"/>
    <w:rsid w:val="00C918AE"/>
    <w:rsid w:val="00C92D10"/>
    <w:rsid w:val="00C97244"/>
    <w:rsid w:val="00CA0079"/>
    <w:rsid w:val="00CA3AB7"/>
    <w:rsid w:val="00CA48D9"/>
    <w:rsid w:val="00CA6089"/>
    <w:rsid w:val="00CA6FD0"/>
    <w:rsid w:val="00CB1193"/>
    <w:rsid w:val="00CB4767"/>
    <w:rsid w:val="00CB493D"/>
    <w:rsid w:val="00CC3B97"/>
    <w:rsid w:val="00CC3CA3"/>
    <w:rsid w:val="00CC52CA"/>
    <w:rsid w:val="00CD0AC7"/>
    <w:rsid w:val="00CD5962"/>
    <w:rsid w:val="00CD7C0B"/>
    <w:rsid w:val="00CE0249"/>
    <w:rsid w:val="00CE10C4"/>
    <w:rsid w:val="00CE12D8"/>
    <w:rsid w:val="00CE177C"/>
    <w:rsid w:val="00CE1D1D"/>
    <w:rsid w:val="00CE27B5"/>
    <w:rsid w:val="00CE31F7"/>
    <w:rsid w:val="00CE6DAF"/>
    <w:rsid w:val="00CF066B"/>
    <w:rsid w:val="00CF0ED1"/>
    <w:rsid w:val="00CF410A"/>
    <w:rsid w:val="00D01BF2"/>
    <w:rsid w:val="00D0321E"/>
    <w:rsid w:val="00D069EB"/>
    <w:rsid w:val="00D071B0"/>
    <w:rsid w:val="00D07A8A"/>
    <w:rsid w:val="00D07BF1"/>
    <w:rsid w:val="00D07CC2"/>
    <w:rsid w:val="00D11199"/>
    <w:rsid w:val="00D1455A"/>
    <w:rsid w:val="00D14A70"/>
    <w:rsid w:val="00D16800"/>
    <w:rsid w:val="00D21352"/>
    <w:rsid w:val="00D22093"/>
    <w:rsid w:val="00D264E3"/>
    <w:rsid w:val="00D276AF"/>
    <w:rsid w:val="00D30EC9"/>
    <w:rsid w:val="00D31150"/>
    <w:rsid w:val="00D3138B"/>
    <w:rsid w:val="00D31FCE"/>
    <w:rsid w:val="00D3280C"/>
    <w:rsid w:val="00D3297F"/>
    <w:rsid w:val="00D3375F"/>
    <w:rsid w:val="00D34011"/>
    <w:rsid w:val="00D3406A"/>
    <w:rsid w:val="00D350A9"/>
    <w:rsid w:val="00D35446"/>
    <w:rsid w:val="00D360AD"/>
    <w:rsid w:val="00D40B11"/>
    <w:rsid w:val="00D40D07"/>
    <w:rsid w:val="00D429EC"/>
    <w:rsid w:val="00D42DF4"/>
    <w:rsid w:val="00D43F05"/>
    <w:rsid w:val="00D441F1"/>
    <w:rsid w:val="00D4572C"/>
    <w:rsid w:val="00D469B2"/>
    <w:rsid w:val="00D50CDE"/>
    <w:rsid w:val="00D52C0A"/>
    <w:rsid w:val="00D537B8"/>
    <w:rsid w:val="00D54B09"/>
    <w:rsid w:val="00D54D20"/>
    <w:rsid w:val="00D60CFC"/>
    <w:rsid w:val="00D6243E"/>
    <w:rsid w:val="00D653EC"/>
    <w:rsid w:val="00D65658"/>
    <w:rsid w:val="00D662D2"/>
    <w:rsid w:val="00D666F3"/>
    <w:rsid w:val="00D67EB2"/>
    <w:rsid w:val="00D700DA"/>
    <w:rsid w:val="00D711A4"/>
    <w:rsid w:val="00D72B6F"/>
    <w:rsid w:val="00D73C52"/>
    <w:rsid w:val="00D740B2"/>
    <w:rsid w:val="00D741EB"/>
    <w:rsid w:val="00D7679C"/>
    <w:rsid w:val="00D820F3"/>
    <w:rsid w:val="00D822AF"/>
    <w:rsid w:val="00D82B0B"/>
    <w:rsid w:val="00D83605"/>
    <w:rsid w:val="00D84934"/>
    <w:rsid w:val="00D866EB"/>
    <w:rsid w:val="00D87D1A"/>
    <w:rsid w:val="00D90896"/>
    <w:rsid w:val="00D91271"/>
    <w:rsid w:val="00D919F5"/>
    <w:rsid w:val="00D945F6"/>
    <w:rsid w:val="00D94F03"/>
    <w:rsid w:val="00D95161"/>
    <w:rsid w:val="00DA002A"/>
    <w:rsid w:val="00DA0916"/>
    <w:rsid w:val="00DA0A82"/>
    <w:rsid w:val="00DA0D14"/>
    <w:rsid w:val="00DA11FE"/>
    <w:rsid w:val="00DA1698"/>
    <w:rsid w:val="00DA1FC9"/>
    <w:rsid w:val="00DA2CB5"/>
    <w:rsid w:val="00DA4BAC"/>
    <w:rsid w:val="00DA6D93"/>
    <w:rsid w:val="00DA6F39"/>
    <w:rsid w:val="00DA74D3"/>
    <w:rsid w:val="00DA7936"/>
    <w:rsid w:val="00DB0151"/>
    <w:rsid w:val="00DB50E1"/>
    <w:rsid w:val="00DC0566"/>
    <w:rsid w:val="00DC1499"/>
    <w:rsid w:val="00DC2C3E"/>
    <w:rsid w:val="00DC30EC"/>
    <w:rsid w:val="00DC3137"/>
    <w:rsid w:val="00DC39D9"/>
    <w:rsid w:val="00DC4880"/>
    <w:rsid w:val="00DC497D"/>
    <w:rsid w:val="00DC4C80"/>
    <w:rsid w:val="00DC676F"/>
    <w:rsid w:val="00DD1B50"/>
    <w:rsid w:val="00DD42AB"/>
    <w:rsid w:val="00DD75C4"/>
    <w:rsid w:val="00DE06AF"/>
    <w:rsid w:val="00DE1697"/>
    <w:rsid w:val="00DE2159"/>
    <w:rsid w:val="00DE5CA2"/>
    <w:rsid w:val="00DE6D27"/>
    <w:rsid w:val="00DE6DDE"/>
    <w:rsid w:val="00DF01F8"/>
    <w:rsid w:val="00DF021D"/>
    <w:rsid w:val="00DF217D"/>
    <w:rsid w:val="00DF26A7"/>
    <w:rsid w:val="00DF3277"/>
    <w:rsid w:val="00DF4821"/>
    <w:rsid w:val="00DF6228"/>
    <w:rsid w:val="00DF6F08"/>
    <w:rsid w:val="00DF772B"/>
    <w:rsid w:val="00DF77A1"/>
    <w:rsid w:val="00DF7919"/>
    <w:rsid w:val="00E0207E"/>
    <w:rsid w:val="00E02AE6"/>
    <w:rsid w:val="00E0334E"/>
    <w:rsid w:val="00E03912"/>
    <w:rsid w:val="00E04748"/>
    <w:rsid w:val="00E078D9"/>
    <w:rsid w:val="00E10293"/>
    <w:rsid w:val="00E103A0"/>
    <w:rsid w:val="00E109F2"/>
    <w:rsid w:val="00E1395B"/>
    <w:rsid w:val="00E13E60"/>
    <w:rsid w:val="00E14555"/>
    <w:rsid w:val="00E15627"/>
    <w:rsid w:val="00E164B3"/>
    <w:rsid w:val="00E16910"/>
    <w:rsid w:val="00E16C00"/>
    <w:rsid w:val="00E16C8F"/>
    <w:rsid w:val="00E202C5"/>
    <w:rsid w:val="00E210FF"/>
    <w:rsid w:val="00E239E2"/>
    <w:rsid w:val="00E24E09"/>
    <w:rsid w:val="00E2627D"/>
    <w:rsid w:val="00E27234"/>
    <w:rsid w:val="00E33D12"/>
    <w:rsid w:val="00E3495C"/>
    <w:rsid w:val="00E4052E"/>
    <w:rsid w:val="00E41E6B"/>
    <w:rsid w:val="00E42BDB"/>
    <w:rsid w:val="00E4367B"/>
    <w:rsid w:val="00E5289D"/>
    <w:rsid w:val="00E530FA"/>
    <w:rsid w:val="00E5726D"/>
    <w:rsid w:val="00E57EEB"/>
    <w:rsid w:val="00E62D94"/>
    <w:rsid w:val="00E63857"/>
    <w:rsid w:val="00E648DB"/>
    <w:rsid w:val="00E64F37"/>
    <w:rsid w:val="00E65091"/>
    <w:rsid w:val="00E65E54"/>
    <w:rsid w:val="00E661C7"/>
    <w:rsid w:val="00E749EB"/>
    <w:rsid w:val="00E74E41"/>
    <w:rsid w:val="00E77C71"/>
    <w:rsid w:val="00E80155"/>
    <w:rsid w:val="00E8134B"/>
    <w:rsid w:val="00E81E0D"/>
    <w:rsid w:val="00E81F28"/>
    <w:rsid w:val="00E82A21"/>
    <w:rsid w:val="00E848C0"/>
    <w:rsid w:val="00E905F7"/>
    <w:rsid w:val="00E91B96"/>
    <w:rsid w:val="00E935DA"/>
    <w:rsid w:val="00E938EF"/>
    <w:rsid w:val="00E93D1E"/>
    <w:rsid w:val="00E94053"/>
    <w:rsid w:val="00E941A1"/>
    <w:rsid w:val="00E95CE3"/>
    <w:rsid w:val="00EA02D0"/>
    <w:rsid w:val="00EA0856"/>
    <w:rsid w:val="00EA252F"/>
    <w:rsid w:val="00EA2825"/>
    <w:rsid w:val="00EA61AE"/>
    <w:rsid w:val="00EA6518"/>
    <w:rsid w:val="00EA69B1"/>
    <w:rsid w:val="00EA71A2"/>
    <w:rsid w:val="00EA7466"/>
    <w:rsid w:val="00EA7788"/>
    <w:rsid w:val="00EA7EDE"/>
    <w:rsid w:val="00EB0B63"/>
    <w:rsid w:val="00EB1936"/>
    <w:rsid w:val="00EB3545"/>
    <w:rsid w:val="00EB37BE"/>
    <w:rsid w:val="00EB5088"/>
    <w:rsid w:val="00EB6717"/>
    <w:rsid w:val="00EC2726"/>
    <w:rsid w:val="00ED0D36"/>
    <w:rsid w:val="00ED1644"/>
    <w:rsid w:val="00ED2593"/>
    <w:rsid w:val="00ED7498"/>
    <w:rsid w:val="00ED7D55"/>
    <w:rsid w:val="00ED7D9C"/>
    <w:rsid w:val="00EE0148"/>
    <w:rsid w:val="00EE1E3F"/>
    <w:rsid w:val="00EE29AA"/>
    <w:rsid w:val="00EE2E32"/>
    <w:rsid w:val="00EE31A2"/>
    <w:rsid w:val="00EE35C5"/>
    <w:rsid w:val="00EE381C"/>
    <w:rsid w:val="00EF0069"/>
    <w:rsid w:val="00EF1B9B"/>
    <w:rsid w:val="00EF44A0"/>
    <w:rsid w:val="00EF4580"/>
    <w:rsid w:val="00EF4FED"/>
    <w:rsid w:val="00EF5F45"/>
    <w:rsid w:val="00EF6843"/>
    <w:rsid w:val="00EF6FB3"/>
    <w:rsid w:val="00F007C6"/>
    <w:rsid w:val="00F0172E"/>
    <w:rsid w:val="00F050BD"/>
    <w:rsid w:val="00F05657"/>
    <w:rsid w:val="00F05AB0"/>
    <w:rsid w:val="00F0686E"/>
    <w:rsid w:val="00F11AFB"/>
    <w:rsid w:val="00F146C2"/>
    <w:rsid w:val="00F1559A"/>
    <w:rsid w:val="00F16B76"/>
    <w:rsid w:val="00F17ED6"/>
    <w:rsid w:val="00F20676"/>
    <w:rsid w:val="00F209E2"/>
    <w:rsid w:val="00F20DE8"/>
    <w:rsid w:val="00F25578"/>
    <w:rsid w:val="00F258E5"/>
    <w:rsid w:val="00F25B9C"/>
    <w:rsid w:val="00F2675A"/>
    <w:rsid w:val="00F26CC6"/>
    <w:rsid w:val="00F27706"/>
    <w:rsid w:val="00F300BC"/>
    <w:rsid w:val="00F31B29"/>
    <w:rsid w:val="00F3263C"/>
    <w:rsid w:val="00F3334E"/>
    <w:rsid w:val="00F336D8"/>
    <w:rsid w:val="00F36CCB"/>
    <w:rsid w:val="00F374E5"/>
    <w:rsid w:val="00F37B93"/>
    <w:rsid w:val="00F37BAD"/>
    <w:rsid w:val="00F37ECA"/>
    <w:rsid w:val="00F40A1C"/>
    <w:rsid w:val="00F42249"/>
    <w:rsid w:val="00F43AF2"/>
    <w:rsid w:val="00F45216"/>
    <w:rsid w:val="00F46076"/>
    <w:rsid w:val="00F5007E"/>
    <w:rsid w:val="00F50EC4"/>
    <w:rsid w:val="00F52232"/>
    <w:rsid w:val="00F52DC2"/>
    <w:rsid w:val="00F550CF"/>
    <w:rsid w:val="00F553D2"/>
    <w:rsid w:val="00F56D3A"/>
    <w:rsid w:val="00F5702A"/>
    <w:rsid w:val="00F57A6D"/>
    <w:rsid w:val="00F62F19"/>
    <w:rsid w:val="00F638CC"/>
    <w:rsid w:val="00F64C9E"/>
    <w:rsid w:val="00F64CC1"/>
    <w:rsid w:val="00F64CD9"/>
    <w:rsid w:val="00F701A6"/>
    <w:rsid w:val="00F72317"/>
    <w:rsid w:val="00F729B9"/>
    <w:rsid w:val="00F73DC1"/>
    <w:rsid w:val="00F7499A"/>
    <w:rsid w:val="00F74CFF"/>
    <w:rsid w:val="00F75BB8"/>
    <w:rsid w:val="00F80475"/>
    <w:rsid w:val="00F81135"/>
    <w:rsid w:val="00F81390"/>
    <w:rsid w:val="00F81F7A"/>
    <w:rsid w:val="00F8247A"/>
    <w:rsid w:val="00F82E5C"/>
    <w:rsid w:val="00F83F58"/>
    <w:rsid w:val="00F845FF"/>
    <w:rsid w:val="00F87CEA"/>
    <w:rsid w:val="00F92DE5"/>
    <w:rsid w:val="00F92F97"/>
    <w:rsid w:val="00F9629A"/>
    <w:rsid w:val="00F97EFC"/>
    <w:rsid w:val="00FA0C7C"/>
    <w:rsid w:val="00FA1BDD"/>
    <w:rsid w:val="00FA305C"/>
    <w:rsid w:val="00FA3348"/>
    <w:rsid w:val="00FA3C24"/>
    <w:rsid w:val="00FA462E"/>
    <w:rsid w:val="00FA4A1B"/>
    <w:rsid w:val="00FA4DD5"/>
    <w:rsid w:val="00FA5883"/>
    <w:rsid w:val="00FA6055"/>
    <w:rsid w:val="00FB0B39"/>
    <w:rsid w:val="00FB1F00"/>
    <w:rsid w:val="00FB322F"/>
    <w:rsid w:val="00FB442F"/>
    <w:rsid w:val="00FC118C"/>
    <w:rsid w:val="00FC1929"/>
    <w:rsid w:val="00FC1E76"/>
    <w:rsid w:val="00FC28D5"/>
    <w:rsid w:val="00FC5B46"/>
    <w:rsid w:val="00FD1D4F"/>
    <w:rsid w:val="00FD24BF"/>
    <w:rsid w:val="00FD3B6E"/>
    <w:rsid w:val="00FD57EB"/>
    <w:rsid w:val="00FD6D8E"/>
    <w:rsid w:val="00FD7DD8"/>
    <w:rsid w:val="00FE0663"/>
    <w:rsid w:val="00FE0E94"/>
    <w:rsid w:val="00FE369C"/>
    <w:rsid w:val="00FE3CD9"/>
    <w:rsid w:val="00FF00BD"/>
    <w:rsid w:val="00FF0B13"/>
    <w:rsid w:val="00FF1ED4"/>
    <w:rsid w:val="00FF2187"/>
    <w:rsid w:val="00FF2801"/>
    <w:rsid w:val="00FF6276"/>
    <w:rsid w:val="00FF6302"/>
    <w:rsid w:val="00FF651C"/>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F61"/>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
    <w:next w:val="Normal"/>
    <w:link w:val="ListParagraphChar"/>
    <w:uiPriority w:val="72"/>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
    <w:basedOn w:val="DefaultParagraphFont"/>
    <w:link w:val="ListParagraph"/>
    <w:uiPriority w:val="72"/>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new style,PBAC table,MSD Table Grid,Header Table,Source table_,NICE instructions,HealthConsult,RTI AMCP Table,YHEC table,Lash Style Table,HTAtableplain,Dossier table,Section 3- footnotes"/>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basedOn w:val="Normal"/>
    <w:link w:val="HeaderChar"/>
    <w:unhideWhenUsed/>
    <w:qFormat/>
    <w:rsid w:val="00CF066B"/>
    <w:pPr>
      <w:jc w:val="right"/>
    </w:pPr>
  </w:style>
  <w:style w:type="character" w:customStyle="1" w:styleId="HeaderChar">
    <w:name w:val="Header Char"/>
    <w:basedOn w:val="DefaultParagraphFont"/>
    <w:link w:val="Header"/>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
    <w:basedOn w:val="DefaultParagraphFont"/>
    <w:uiPriority w:val="99"/>
    <w:unhideWhenUsed/>
    <w:qFormat/>
    <w:rsid w:val="008147AE"/>
    <w:rPr>
      <w:sz w:val="16"/>
      <w:szCs w:val="16"/>
    </w:rPr>
  </w:style>
  <w:style w:type="paragraph" w:styleId="CommentText">
    <w:name w:val="annotation text"/>
    <w:basedOn w:val="Normal"/>
    <w:link w:val="CommentTextChar"/>
    <w:unhideWhenUsed/>
    <w:rsid w:val="008147AE"/>
    <w:rPr>
      <w:sz w:val="20"/>
      <w:szCs w:val="20"/>
    </w:rPr>
  </w:style>
  <w:style w:type="character" w:customStyle="1" w:styleId="CommentTextChar">
    <w:name w:val="Comment Text Char"/>
    <w:basedOn w:val="DefaultParagraphFont"/>
    <w:link w:val="CommentText"/>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NoSpacing">
    <w:name w:val="No Spacing"/>
    <w:basedOn w:val="Normal"/>
    <w:link w:val="NoSpacingChar"/>
    <w:uiPriority w:val="1"/>
    <w:qFormat/>
    <w:rsid w:val="00774465"/>
    <w:rPr>
      <w:rFonts w:ascii="Arial" w:hAnsi="Arial"/>
      <w:sz w:val="22"/>
      <w:szCs w:val="22"/>
    </w:rPr>
  </w:style>
  <w:style w:type="character" w:customStyle="1" w:styleId="NoSpacingChar">
    <w:name w:val="No Spacing Char"/>
    <w:basedOn w:val="DefaultParagraphFont"/>
    <w:link w:val="NoSpacing"/>
    <w:uiPriority w:val="1"/>
    <w:rsid w:val="00774465"/>
    <w:rPr>
      <w:rFonts w:ascii="Arial" w:hAnsi="Arial"/>
      <w:sz w:val="22"/>
      <w:szCs w:val="22"/>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TableFigureHeading"/>
    <w:next w:val="Normal"/>
    <w:link w:val="CaptionChar"/>
    <w:uiPriority w:val="35"/>
    <w:unhideWhenUsed/>
    <w:qFormat/>
    <w:rsid w:val="00DA1698"/>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DA1698"/>
    <w:rPr>
      <w:rFonts w:ascii="Arial Narrow" w:eastAsiaTheme="majorEastAsia" w:hAnsi="Arial Narrow" w:cstheme="majorBidi"/>
      <w:b/>
      <w:bCs/>
      <w:szCs w:val="24"/>
    </w:rPr>
  </w:style>
  <w:style w:type="paragraph" w:customStyle="1" w:styleId="TableFootnote">
    <w:name w:val="Table Footnote"/>
    <w:basedOn w:val="Normal"/>
    <w:qFormat/>
    <w:rsid w:val="009E5A32"/>
    <w:pPr>
      <w:spacing w:after="240"/>
      <w:contextualSpacing/>
      <w:jc w:val="left"/>
    </w:pPr>
    <w:rPr>
      <w:rFonts w:eastAsia="Calibri" w:cs="Arial"/>
      <w:i/>
      <w:sz w:val="16"/>
      <w:lang w:eastAsia="en-US"/>
    </w:rPr>
  </w:style>
  <w:style w:type="table" w:styleId="TableGridLight">
    <w:name w:val="Grid Table Light"/>
    <w:basedOn w:val="TableNormal"/>
    <w:uiPriority w:val="40"/>
    <w:rsid w:val="00912DE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ghtShading1">
    <w:name w:val="Light Shading1"/>
    <w:basedOn w:val="TableNormal"/>
    <w:next w:val="LightShading"/>
    <w:uiPriority w:val="60"/>
    <w:rsid w:val="000670FA"/>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99"/>
    <w:semiHidden/>
    <w:unhideWhenUsed/>
    <w:rsid w:val="000670F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
    <w:name w:val="Table"/>
    <w:basedOn w:val="Normal"/>
    <w:uiPriority w:val="99"/>
    <w:qFormat/>
    <w:rsid w:val="00094755"/>
    <w:pPr>
      <w:jc w:val="left"/>
    </w:pPr>
    <w:rPr>
      <w:rFonts w:eastAsiaTheme="majorEastAsia" w:cstheme="majorBidi"/>
      <w:sz w:val="20"/>
      <w:szCs w:val="22"/>
      <w:lang w:eastAsia="en-US" w:bidi="en-US"/>
    </w:rPr>
  </w:style>
  <w:style w:type="paragraph" w:customStyle="1" w:styleId="PBACHeading1">
    <w:name w:val="PBAC Heading 1"/>
    <w:qFormat/>
    <w:rsid w:val="00834584"/>
    <w:pPr>
      <w:keepNext/>
      <w:keepLines/>
      <w:spacing w:after="120"/>
      <w:ind w:left="720" w:hanging="720"/>
      <w:outlineLvl w:val="0"/>
    </w:pPr>
    <w:rPr>
      <w:rFonts w:asciiTheme="minorHAnsi" w:hAnsiTheme="minorHAnsi" w:cstheme="minorHAnsi"/>
      <w:b/>
      <w:snapToGrid w:val="0"/>
      <w:sz w:val="32"/>
      <w:szCs w:val="28"/>
      <w:lang w:eastAsia="en-US"/>
    </w:rPr>
  </w:style>
  <w:style w:type="paragraph" w:customStyle="1" w:styleId="3-SubsectionHeading">
    <w:name w:val="3-Subsection Heading"/>
    <w:basedOn w:val="Heading2"/>
    <w:next w:val="Normal"/>
    <w:link w:val="3-SubsectionHeadingChar"/>
    <w:qFormat/>
    <w:rsid w:val="00834584"/>
    <w:pPr>
      <w:keepLines w:val="0"/>
      <w:spacing w:before="120" w:after="120"/>
      <w:jc w:val="both"/>
      <w:outlineLvl w:val="9"/>
    </w:pPr>
    <w:rPr>
      <w:rFonts w:asciiTheme="minorHAnsi" w:hAnsiTheme="minorHAnsi"/>
      <w:b/>
      <w:i/>
      <w:color w:val="auto"/>
      <w:spacing w:val="5"/>
      <w:kern w:val="28"/>
      <w:sz w:val="28"/>
      <w:szCs w:val="36"/>
    </w:rPr>
  </w:style>
  <w:style w:type="character" w:customStyle="1" w:styleId="3-SubsectionHeadingChar">
    <w:name w:val="3-Subsection Heading Char"/>
    <w:basedOn w:val="DefaultParagraphFont"/>
    <w:link w:val="3-SubsectionHeading"/>
    <w:rsid w:val="00834584"/>
    <w:rPr>
      <w:rFonts w:asciiTheme="minorHAnsi" w:eastAsiaTheme="majorEastAsia" w:hAnsiTheme="minorHAnsi" w:cstheme="majorBidi"/>
      <w:b/>
      <w:i/>
      <w:spacing w:val="5"/>
      <w:kern w:val="28"/>
      <w:sz w:val="28"/>
      <w:szCs w:val="36"/>
      <w:lang w:eastAsia="en-US"/>
    </w:rPr>
  </w:style>
  <w:style w:type="character" w:styleId="Mention">
    <w:name w:val="Mention"/>
    <w:basedOn w:val="DefaultParagraphFont"/>
    <w:uiPriority w:val="99"/>
    <w:unhideWhenUsed/>
    <w:rsid w:val="00F570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0198803">
      <w:bodyDiv w:val="1"/>
      <w:marLeft w:val="0"/>
      <w:marRight w:val="0"/>
      <w:marTop w:val="0"/>
      <w:marBottom w:val="0"/>
      <w:divBdr>
        <w:top w:val="none" w:sz="0" w:space="0" w:color="auto"/>
        <w:left w:val="none" w:sz="0" w:space="0" w:color="auto"/>
        <w:bottom w:val="none" w:sz="0" w:space="0" w:color="auto"/>
        <w:right w:val="none" w:sz="0" w:space="0" w:color="auto"/>
      </w:divBdr>
    </w:div>
    <w:div w:id="137768229">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10648922">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BDE2F-0944-44BD-BC9C-509BC47B4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0AA7C-EBEC-447E-897D-0490DCA73CA5}">
  <ds:schemaRefs>
    <ds:schemaRef ds:uri="http://schemas.microsoft.com/sharepoint/v3/contenttype/forms"/>
  </ds:schemaRefs>
</ds:datastoreItem>
</file>

<file path=customXml/itemProps3.xml><?xml version="1.0" encoding="utf-8"?>
<ds:datastoreItem xmlns:ds="http://schemas.openxmlformats.org/officeDocument/2006/customXml" ds:itemID="{5833211B-A4C9-40E6-9614-82C56C730BA8}">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4462057D-F74C-4C47-A101-556807F3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6677</Words>
  <Characters>38064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2025-03-05T00:43:00Z</dcterms:created>
  <dcterms:modified xsi:type="dcterms:W3CDTF">2025-03-07T01:19:00Z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414200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