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64AEBEA3" w:rsidR="00872E8F" w:rsidRPr="00A6439B" w:rsidRDefault="00083203" w:rsidP="00CE664C">
      <w:pPr>
        <w:pStyle w:val="1MainTitle"/>
        <w:spacing w:before="0" w:after="0"/>
        <w:jc w:val="left"/>
      </w:pPr>
      <w:r>
        <w:t>6.12</w:t>
      </w:r>
      <w:r w:rsidR="00872E8F" w:rsidRPr="00A6439B">
        <w:tab/>
      </w:r>
      <w:r w:rsidRPr="00083203">
        <w:t>FOLLITROPIN ALFA WITH LUTROPIN</w:t>
      </w:r>
      <w:r>
        <w:t xml:space="preserve"> </w:t>
      </w:r>
      <w:r w:rsidRPr="00083203">
        <w:t>ALFA</w:t>
      </w:r>
      <w:r w:rsidR="70971A32" w:rsidRPr="00A6439B">
        <w:t>,</w:t>
      </w:r>
      <w:r w:rsidR="00872E8F" w:rsidRPr="00A6439B">
        <w:br/>
      </w:r>
      <w:r w:rsidRPr="00083203">
        <w:t>Injection 900 I.U. - 450 I.U. in 1.44 mL multi-dose cartridge</w:t>
      </w:r>
      <w:r w:rsidR="008B1EA4">
        <w:t>,</w:t>
      </w:r>
      <w:r w:rsidR="00872E8F" w:rsidRPr="00A6439B">
        <w:br/>
      </w:r>
      <w:r w:rsidRPr="00083203">
        <w:t>Pergoveris®</w:t>
      </w:r>
      <w:r w:rsidR="70971A32" w:rsidRPr="00A6439B">
        <w:t>,</w:t>
      </w:r>
      <w:r w:rsidR="00872E8F" w:rsidRPr="00A6439B">
        <w:br/>
      </w:r>
      <w:r w:rsidRPr="00083203">
        <w:t>MERCK HEALTHCARE PTY LTD</w:t>
      </w:r>
    </w:p>
    <w:p w14:paraId="5F4D54C1" w14:textId="214BCD60" w:rsidR="00E11F44" w:rsidRPr="00A6439B" w:rsidRDefault="007E490F" w:rsidP="00467AC1">
      <w:pPr>
        <w:pStyle w:val="2-SectionHeading"/>
        <w:spacing w:before="120"/>
        <w:rPr>
          <w:rFonts w:cstheme="minorHAnsi"/>
          <w:color w:val="FF0000"/>
        </w:rPr>
      </w:pPr>
      <w:r w:rsidRPr="007E1673">
        <w:t xml:space="preserve">Purpose of </w:t>
      </w:r>
      <w:r w:rsidR="00FA0B04" w:rsidRPr="007E1673">
        <w:t>Submission</w:t>
      </w:r>
      <w:r w:rsidRPr="00A6439B">
        <w:t xml:space="preserve"> </w:t>
      </w:r>
    </w:p>
    <w:p w14:paraId="261E6700" w14:textId="3069348F" w:rsidR="00A06CBF" w:rsidRDefault="006501F7" w:rsidP="005B75D3">
      <w:pPr>
        <w:pStyle w:val="3-BodyText"/>
        <w:keepLines/>
      </w:pPr>
      <w:bookmarkStart w:id="0" w:name="_Hlk174103356"/>
      <w:bookmarkStart w:id="1" w:name="_Hlk172790895"/>
      <w:r w:rsidRPr="00657CBE">
        <w:t>The Category 3 submission requested</w:t>
      </w:r>
      <w:r w:rsidR="003F4388" w:rsidRPr="00657CBE">
        <w:t xml:space="preserve"> </w:t>
      </w:r>
      <w:r w:rsidR="00B55A08" w:rsidRPr="00B55A08">
        <w:t>the following changes to the existing listing</w:t>
      </w:r>
      <w:r w:rsidR="00B55A08">
        <w:t xml:space="preserve"> for</w:t>
      </w:r>
      <w:r w:rsidR="00B55A08" w:rsidRPr="00B55A08">
        <w:t xml:space="preserve"> </w:t>
      </w:r>
      <w:bookmarkStart w:id="2" w:name="_Hlk181259592"/>
      <w:proofErr w:type="spellStart"/>
      <w:r w:rsidR="00B55A08" w:rsidRPr="00B55A08">
        <w:t>follitropin</w:t>
      </w:r>
      <w:proofErr w:type="spellEnd"/>
      <w:r w:rsidR="00B55A08" w:rsidRPr="00B55A08">
        <w:t xml:space="preserve"> alfa </w:t>
      </w:r>
      <w:r w:rsidR="00826728" w:rsidRPr="00826728">
        <w:t>(r-</w:t>
      </w:r>
      <w:proofErr w:type="spellStart"/>
      <w:r w:rsidR="00826728" w:rsidRPr="00826728">
        <w:t>hFSH</w:t>
      </w:r>
      <w:proofErr w:type="spellEnd"/>
      <w:r w:rsidR="00826728" w:rsidRPr="00826728">
        <w:t xml:space="preserve">) </w:t>
      </w:r>
      <w:r w:rsidR="00B55A08">
        <w:t>900</w:t>
      </w:r>
      <w:r w:rsidR="000E6570">
        <w:t> </w:t>
      </w:r>
      <w:r w:rsidR="00B55A08" w:rsidRPr="00B55A08">
        <w:t>IU</w:t>
      </w:r>
      <w:r w:rsidR="00B55A08">
        <w:t xml:space="preserve"> with</w:t>
      </w:r>
      <w:r w:rsidR="00B55A08" w:rsidRPr="00B55A08">
        <w:t xml:space="preserve"> lutropin alfa </w:t>
      </w:r>
      <w:bookmarkStart w:id="3" w:name="_Hlk177558556"/>
      <w:r w:rsidR="00826728" w:rsidRPr="00826728">
        <w:t>(r-</w:t>
      </w:r>
      <w:proofErr w:type="spellStart"/>
      <w:r w:rsidR="00826728" w:rsidRPr="00826728">
        <w:t>hLH</w:t>
      </w:r>
      <w:proofErr w:type="spellEnd"/>
      <w:r w:rsidR="00826728" w:rsidRPr="00826728">
        <w:t xml:space="preserve">) </w:t>
      </w:r>
      <w:bookmarkEnd w:id="3"/>
      <w:r w:rsidR="00B55A08" w:rsidRPr="00B55A08">
        <w:t>450</w:t>
      </w:r>
      <w:r w:rsidR="000E6570">
        <w:t> </w:t>
      </w:r>
      <w:r w:rsidR="00B55A08" w:rsidRPr="00B55A08">
        <w:t xml:space="preserve">IU in </w:t>
      </w:r>
      <w:r w:rsidR="00151118">
        <w:t xml:space="preserve">a </w:t>
      </w:r>
      <w:r w:rsidR="00B55A08" w:rsidRPr="00B55A08">
        <w:t>1.44</w:t>
      </w:r>
      <w:r w:rsidR="00B55A08">
        <w:t> </w:t>
      </w:r>
      <w:r w:rsidR="00B55A08" w:rsidRPr="00B55A08">
        <w:t>mL multi-dose</w:t>
      </w:r>
      <w:r w:rsidR="00B55A08">
        <w:t xml:space="preserve"> </w:t>
      </w:r>
      <w:r w:rsidR="00B55A08" w:rsidRPr="00B55A08">
        <w:t>cartridge (Pergoveris®)</w:t>
      </w:r>
      <w:bookmarkEnd w:id="2"/>
      <w:r w:rsidR="00B55A08">
        <w:t xml:space="preserve"> </w:t>
      </w:r>
      <w:r w:rsidR="00B55A08" w:rsidRPr="0024752F">
        <w:t xml:space="preserve">for </w:t>
      </w:r>
      <w:r w:rsidR="00A06CBF">
        <w:t xml:space="preserve">the </w:t>
      </w:r>
      <w:r w:rsidR="00B55A08" w:rsidRPr="0024752F">
        <w:t>stimulation of follicular development</w:t>
      </w:r>
      <w:r w:rsidR="00A06CBF">
        <w:t>:</w:t>
      </w:r>
      <w:r w:rsidR="00B55A08" w:rsidRPr="0024752F">
        <w:t xml:space="preserve"> </w:t>
      </w:r>
    </w:p>
    <w:p w14:paraId="7DB3FF04" w14:textId="16EA0944" w:rsidR="00A06CBF" w:rsidRDefault="00A06CBF" w:rsidP="009A6F3C">
      <w:pPr>
        <w:pStyle w:val="3-BodyText"/>
        <w:numPr>
          <w:ilvl w:val="0"/>
          <w:numId w:val="8"/>
        </w:numPr>
      </w:pPr>
      <w:r>
        <w:t>A</w:t>
      </w:r>
      <w:r w:rsidRPr="0098407E">
        <w:t xml:space="preserve">n increase </w:t>
      </w:r>
      <w:r>
        <w:t xml:space="preserve">in </w:t>
      </w:r>
      <w:r w:rsidRPr="0098407E">
        <w:t>the maximum quantity</w:t>
      </w:r>
      <w:r>
        <w:t xml:space="preserve"> from two to five per prescription. </w:t>
      </w:r>
    </w:p>
    <w:p w14:paraId="71E8B580" w14:textId="288ACC93" w:rsidR="0098407E" w:rsidRPr="0024752F" w:rsidRDefault="00A06CBF" w:rsidP="005B75D3">
      <w:pPr>
        <w:pStyle w:val="3-BodyText"/>
        <w:numPr>
          <w:ilvl w:val="0"/>
          <w:numId w:val="8"/>
        </w:numPr>
      </w:pPr>
      <w:r>
        <w:t>R</w:t>
      </w:r>
      <w:r w:rsidRPr="0098407E">
        <w:t>emov</w:t>
      </w:r>
      <w:r>
        <w:t>al of</w:t>
      </w:r>
      <w:r w:rsidRPr="0098407E">
        <w:t xml:space="preserve"> </w:t>
      </w:r>
      <w:r w:rsidR="00242DF5">
        <w:t xml:space="preserve">the </w:t>
      </w:r>
      <w:r w:rsidR="00242DF5" w:rsidRPr="0098407E">
        <w:t xml:space="preserve">requirement for </w:t>
      </w:r>
      <w:r w:rsidR="00732EC4">
        <w:t xml:space="preserve">dose </w:t>
      </w:r>
      <w:r w:rsidR="00242DF5" w:rsidRPr="0098407E">
        <w:t xml:space="preserve">titration of </w:t>
      </w:r>
      <w:r w:rsidR="003C49B4">
        <w:t xml:space="preserve">individual </w:t>
      </w:r>
      <w:r w:rsidR="00242DF5">
        <w:t>f</w:t>
      </w:r>
      <w:r w:rsidR="00242DF5" w:rsidRPr="00242DF5">
        <w:t xml:space="preserve">ollicle-stimulating hormone </w:t>
      </w:r>
      <w:r w:rsidR="00242DF5">
        <w:t>(FSH)</w:t>
      </w:r>
      <w:r w:rsidR="00242DF5" w:rsidRPr="0098407E">
        <w:t xml:space="preserve"> and </w:t>
      </w:r>
      <w:r w:rsidR="00242DF5">
        <w:t>l</w:t>
      </w:r>
      <w:r w:rsidR="00242DF5" w:rsidRPr="00242DF5">
        <w:t>uteini</w:t>
      </w:r>
      <w:r w:rsidR="00242DF5">
        <w:t>s</w:t>
      </w:r>
      <w:r w:rsidR="00242DF5" w:rsidRPr="00242DF5">
        <w:t xml:space="preserve">ing hormone </w:t>
      </w:r>
      <w:r w:rsidR="00242DF5">
        <w:t>(LH)</w:t>
      </w:r>
      <w:r w:rsidR="00242DF5" w:rsidRPr="0098407E">
        <w:t xml:space="preserve"> therapies </w:t>
      </w:r>
      <w:r w:rsidR="00242DF5">
        <w:t xml:space="preserve">before using the </w:t>
      </w:r>
      <w:r w:rsidR="00661741" w:rsidRPr="00661741">
        <w:t>fixed</w:t>
      </w:r>
      <w:r w:rsidR="00732EC4">
        <w:t>-</w:t>
      </w:r>
      <w:r w:rsidR="00661741" w:rsidRPr="00661741">
        <w:t xml:space="preserve">dose </w:t>
      </w:r>
      <w:r w:rsidR="00242DF5">
        <w:t>combination medicine,</w:t>
      </w:r>
      <w:r w:rsidR="00242DF5" w:rsidRPr="00242DF5">
        <w:t xml:space="preserve"> </w:t>
      </w:r>
      <w:r w:rsidR="00242DF5" w:rsidRPr="00B55A08">
        <w:t>Pergoveris</w:t>
      </w:r>
      <w:r w:rsidR="00242DF5">
        <w:t xml:space="preserve">, in the clinical criteria. </w:t>
      </w:r>
    </w:p>
    <w:bookmarkEnd w:id="0"/>
    <w:bookmarkEnd w:id="1"/>
    <w:p w14:paraId="3D1D4320" w14:textId="7DCAE1EF" w:rsidR="007E490F" w:rsidRDefault="007E490F" w:rsidP="00E5787C">
      <w:pPr>
        <w:pStyle w:val="2-SectionHeading"/>
        <w:spacing w:before="0"/>
      </w:pPr>
      <w:r w:rsidRPr="00A6439B">
        <w:t xml:space="preserve">Background </w:t>
      </w:r>
    </w:p>
    <w:p w14:paraId="0DF780FB" w14:textId="7BEF28DC" w:rsidR="00C75977" w:rsidRDefault="00826728" w:rsidP="00350427">
      <w:pPr>
        <w:pStyle w:val="3-BodyText"/>
        <w:keepLines/>
        <w:rPr>
          <w:snapToGrid w:val="0"/>
          <w:szCs w:val="24"/>
        </w:rPr>
      </w:pPr>
      <w:r w:rsidRPr="00C75977">
        <w:rPr>
          <w:szCs w:val="24"/>
        </w:rPr>
        <w:t>Pergoveris 900 IU/450 IU</w:t>
      </w:r>
      <w:r w:rsidR="00883598" w:rsidRPr="00C75977">
        <w:rPr>
          <w:szCs w:val="24"/>
        </w:rPr>
        <w:t xml:space="preserve"> solution for injection</w:t>
      </w:r>
      <w:r w:rsidR="00F74999" w:rsidRPr="00C75977">
        <w:rPr>
          <w:szCs w:val="24"/>
        </w:rPr>
        <w:t xml:space="preserve"> </w:t>
      </w:r>
      <w:r w:rsidRPr="00C75977">
        <w:rPr>
          <w:szCs w:val="24"/>
        </w:rPr>
        <w:t>(equivalent to 65.52 microgram</w:t>
      </w:r>
      <w:r w:rsidR="00883598" w:rsidRPr="00C75977">
        <w:rPr>
          <w:szCs w:val="24"/>
        </w:rPr>
        <w:t xml:space="preserve"> </w:t>
      </w:r>
      <w:r w:rsidRPr="00C75977">
        <w:rPr>
          <w:szCs w:val="24"/>
        </w:rPr>
        <w:t>of</w:t>
      </w:r>
      <w:r w:rsidR="00883598" w:rsidRPr="00C75977">
        <w:rPr>
          <w:szCs w:val="24"/>
        </w:rPr>
        <w:t xml:space="preserve"> </w:t>
      </w:r>
      <w:r w:rsidRPr="00C75977">
        <w:rPr>
          <w:szCs w:val="24"/>
        </w:rPr>
        <w:t>r</w:t>
      </w:r>
      <w:r w:rsidR="00F61B77" w:rsidRPr="00C75977">
        <w:rPr>
          <w:szCs w:val="24"/>
        </w:rPr>
        <w:noBreakHyphen/>
      </w:r>
      <w:proofErr w:type="spellStart"/>
      <w:r w:rsidRPr="00C75977">
        <w:rPr>
          <w:szCs w:val="24"/>
        </w:rPr>
        <w:t>hFSH</w:t>
      </w:r>
      <w:proofErr w:type="spellEnd"/>
      <w:r w:rsidR="00883598" w:rsidRPr="00C75977">
        <w:rPr>
          <w:szCs w:val="24"/>
        </w:rPr>
        <w:t xml:space="preserve"> </w:t>
      </w:r>
      <w:r w:rsidRPr="00C75977">
        <w:rPr>
          <w:szCs w:val="24"/>
        </w:rPr>
        <w:t>and 18 microgram of r-</w:t>
      </w:r>
      <w:proofErr w:type="spellStart"/>
      <w:r w:rsidRPr="00C75977">
        <w:rPr>
          <w:szCs w:val="24"/>
        </w:rPr>
        <w:t>hLH</w:t>
      </w:r>
      <w:proofErr w:type="spellEnd"/>
      <w:r w:rsidRPr="00C75977">
        <w:rPr>
          <w:szCs w:val="24"/>
        </w:rPr>
        <w:t>) is currently listed on the PBS as a Section 100 (IVF</w:t>
      </w:r>
      <w:r w:rsidR="00E14910">
        <w:rPr>
          <w:szCs w:val="24"/>
        </w:rPr>
        <w:t> </w:t>
      </w:r>
      <w:r w:rsidR="006646F6" w:rsidRPr="00C75977">
        <w:rPr>
          <w:szCs w:val="24"/>
        </w:rPr>
        <w:t>P</w:t>
      </w:r>
      <w:r w:rsidRPr="00C75977">
        <w:rPr>
          <w:szCs w:val="24"/>
        </w:rPr>
        <w:t>rogram) Authority Required (STREAMLINED) listing</w:t>
      </w:r>
      <w:r w:rsidR="006646F6" w:rsidRPr="00C75977">
        <w:rPr>
          <w:szCs w:val="24"/>
        </w:rPr>
        <w:t xml:space="preserve"> for the stimulation of follicular development</w:t>
      </w:r>
      <w:r w:rsidR="00386639" w:rsidRPr="00C75977">
        <w:rPr>
          <w:szCs w:val="24"/>
        </w:rPr>
        <w:t>.</w:t>
      </w:r>
    </w:p>
    <w:p w14:paraId="79942089" w14:textId="22BEEFC6" w:rsidR="009677F9" w:rsidRPr="00C75977" w:rsidRDefault="00AE730F" w:rsidP="00DD3728">
      <w:pPr>
        <w:pStyle w:val="3-BodyText"/>
        <w:keepLines/>
        <w:rPr>
          <w:snapToGrid w:val="0"/>
          <w:szCs w:val="24"/>
        </w:rPr>
      </w:pPr>
      <w:bookmarkStart w:id="4" w:name="_Hlk177724455"/>
      <w:bookmarkStart w:id="5" w:name="_Ref177649419"/>
      <w:r w:rsidRPr="00C75977">
        <w:rPr>
          <w:snapToGrid w:val="0"/>
          <w:szCs w:val="24"/>
        </w:rPr>
        <w:t>Pergoveris (150</w:t>
      </w:r>
      <w:r w:rsidR="00330715" w:rsidRPr="00C75977">
        <w:rPr>
          <w:snapToGrid w:val="0"/>
          <w:szCs w:val="24"/>
        </w:rPr>
        <w:t> </w:t>
      </w:r>
      <w:r w:rsidRPr="00C75977">
        <w:rPr>
          <w:snapToGrid w:val="0"/>
          <w:szCs w:val="24"/>
        </w:rPr>
        <w:t>IU/75</w:t>
      </w:r>
      <w:r w:rsidR="00330715" w:rsidRPr="00C75977">
        <w:rPr>
          <w:snapToGrid w:val="0"/>
          <w:szCs w:val="24"/>
        </w:rPr>
        <w:t> </w:t>
      </w:r>
      <w:r w:rsidRPr="00C75977">
        <w:rPr>
          <w:snapToGrid w:val="0"/>
          <w:szCs w:val="24"/>
        </w:rPr>
        <w:t xml:space="preserve">IU powder for injection) </w:t>
      </w:r>
      <w:bookmarkEnd w:id="4"/>
      <w:r w:rsidRPr="00C75977">
        <w:rPr>
          <w:snapToGrid w:val="0"/>
          <w:szCs w:val="24"/>
        </w:rPr>
        <w:t xml:space="preserve">was first recommended by the </w:t>
      </w:r>
      <w:r w:rsidRPr="00C75977">
        <w:rPr>
          <w:szCs w:val="24"/>
        </w:rPr>
        <w:t xml:space="preserve">PBAC at its </w:t>
      </w:r>
      <w:r w:rsidR="00F61ACB" w:rsidRPr="00C75977">
        <w:rPr>
          <w:snapToGrid w:val="0"/>
          <w:szCs w:val="24"/>
        </w:rPr>
        <w:t>March 2015 meeting</w:t>
      </w:r>
      <w:r w:rsidRPr="00C75977">
        <w:rPr>
          <w:snapToGrid w:val="0"/>
          <w:szCs w:val="24"/>
        </w:rPr>
        <w:t xml:space="preserve"> for the </w:t>
      </w:r>
      <w:r w:rsidR="00DD4BF1" w:rsidRPr="00C75977">
        <w:rPr>
          <w:snapToGrid w:val="0"/>
          <w:szCs w:val="24"/>
        </w:rPr>
        <w:t xml:space="preserve">same </w:t>
      </w:r>
      <w:r w:rsidRPr="00C75977">
        <w:rPr>
          <w:snapToGrid w:val="0"/>
          <w:szCs w:val="24"/>
        </w:rPr>
        <w:t>indication</w:t>
      </w:r>
      <w:r w:rsidR="004646DA" w:rsidRPr="00C75977">
        <w:rPr>
          <w:snapToGrid w:val="0"/>
          <w:szCs w:val="24"/>
        </w:rPr>
        <w:t>.</w:t>
      </w:r>
      <w:r w:rsidR="009677F9" w:rsidRPr="00C75977">
        <w:rPr>
          <w:bCs/>
          <w:snapToGrid w:val="0"/>
          <w:szCs w:val="24"/>
        </w:rPr>
        <w:t xml:space="preserve"> </w:t>
      </w:r>
      <w:r w:rsidR="004646DA" w:rsidRPr="00C75977">
        <w:rPr>
          <w:bCs/>
          <w:snapToGrid w:val="0"/>
          <w:szCs w:val="24"/>
        </w:rPr>
        <w:t>T</w:t>
      </w:r>
      <w:r w:rsidR="004646DA" w:rsidRPr="00C75977">
        <w:rPr>
          <w:snapToGrid w:val="0"/>
          <w:szCs w:val="24"/>
        </w:rPr>
        <w:t xml:space="preserve">he PBAC considered an additional clinical criterion, requiring patients to have been titrated to the FSH and LH doses in the combination product after at least one cycle of treatment, as the best way to ensure that the use of Pergoveris was restricted to patients for whom treatment with the combination product was considered appropriate (paragraphs 7.1 and 7.3, </w:t>
      </w:r>
      <w:r w:rsidR="004646DA" w:rsidRPr="00C75977">
        <w:rPr>
          <w:szCs w:val="24"/>
        </w:rPr>
        <w:t>Pergoveris,</w:t>
      </w:r>
      <w:r w:rsidR="004646DA" w:rsidRPr="00C75977">
        <w:rPr>
          <w:bCs/>
          <w:snapToGrid w:val="0"/>
          <w:szCs w:val="24"/>
        </w:rPr>
        <w:t xml:space="preserve"> Public Summary Document (PSD), March 2015 PBAC Meeting).</w:t>
      </w:r>
      <w:bookmarkEnd w:id="5"/>
    </w:p>
    <w:p w14:paraId="1A829C81" w14:textId="0DBB1C42" w:rsidR="00F61ACB" w:rsidRPr="00330715" w:rsidRDefault="009677F9" w:rsidP="00AE730F">
      <w:pPr>
        <w:pStyle w:val="3-BodyText"/>
        <w:rPr>
          <w:bCs/>
          <w:snapToGrid w:val="0"/>
          <w:szCs w:val="24"/>
        </w:rPr>
      </w:pPr>
      <w:bookmarkStart w:id="6" w:name="_Ref177649424"/>
      <w:r w:rsidRPr="00330715">
        <w:rPr>
          <w:bCs/>
          <w:snapToGrid w:val="0"/>
          <w:szCs w:val="24"/>
        </w:rPr>
        <w:t xml:space="preserve">At its March 2016 meeting, the PBAC recommended amending the maximum quantity from seven to 14 </w:t>
      </w:r>
      <w:r w:rsidR="00B14E34">
        <w:rPr>
          <w:bCs/>
          <w:snapToGrid w:val="0"/>
          <w:szCs w:val="24"/>
        </w:rPr>
        <w:t xml:space="preserve">vials </w:t>
      </w:r>
      <w:r w:rsidRPr="00330715">
        <w:rPr>
          <w:bCs/>
          <w:snapToGrid w:val="0"/>
          <w:szCs w:val="24"/>
        </w:rPr>
        <w:t>to be consistent with the maximum quantities available for other medicines used for ovarian stimulation, which could provide for at least 11 to 15</w:t>
      </w:r>
      <w:r w:rsidR="0070202F">
        <w:rPr>
          <w:bCs/>
          <w:snapToGrid w:val="0"/>
          <w:szCs w:val="24"/>
        </w:rPr>
        <w:t> </w:t>
      </w:r>
      <w:r w:rsidRPr="00330715">
        <w:rPr>
          <w:bCs/>
          <w:snapToGrid w:val="0"/>
          <w:szCs w:val="24"/>
        </w:rPr>
        <w:t>days of treatment. (</w:t>
      </w:r>
      <w:r w:rsidRPr="00330715">
        <w:rPr>
          <w:snapToGrid w:val="0"/>
          <w:szCs w:val="24"/>
        </w:rPr>
        <w:t xml:space="preserve">paragraphs 6.1 and 6.2, </w:t>
      </w:r>
      <w:r w:rsidRPr="00330715">
        <w:rPr>
          <w:szCs w:val="24"/>
        </w:rPr>
        <w:t>Pergoveris</w:t>
      </w:r>
      <w:r w:rsidRPr="00330715">
        <w:rPr>
          <w:bCs/>
          <w:snapToGrid w:val="0"/>
          <w:szCs w:val="24"/>
        </w:rPr>
        <w:t>, PSD, March</w:t>
      </w:r>
      <w:r w:rsidR="0070202F">
        <w:rPr>
          <w:bCs/>
          <w:snapToGrid w:val="0"/>
          <w:szCs w:val="24"/>
        </w:rPr>
        <w:t> </w:t>
      </w:r>
      <w:r w:rsidRPr="00330715">
        <w:rPr>
          <w:bCs/>
          <w:snapToGrid w:val="0"/>
          <w:szCs w:val="24"/>
        </w:rPr>
        <w:t>2016 PBAC Meeting).</w:t>
      </w:r>
      <w:bookmarkEnd w:id="6"/>
      <w:r w:rsidRPr="00330715">
        <w:rPr>
          <w:bCs/>
          <w:snapToGrid w:val="0"/>
          <w:szCs w:val="24"/>
        </w:rPr>
        <w:t xml:space="preserve"> </w:t>
      </w:r>
    </w:p>
    <w:p w14:paraId="64BDB51A" w14:textId="640547A4" w:rsidR="009677F9" w:rsidRDefault="0034726D" w:rsidP="00330715">
      <w:pPr>
        <w:pStyle w:val="3-BodyText"/>
        <w:rPr>
          <w:szCs w:val="24"/>
        </w:rPr>
      </w:pPr>
      <w:r w:rsidRPr="00330715">
        <w:rPr>
          <w:szCs w:val="24"/>
        </w:rPr>
        <w:t xml:space="preserve">At its </w:t>
      </w:r>
      <w:r w:rsidR="00AB198B" w:rsidRPr="00330715">
        <w:rPr>
          <w:szCs w:val="24"/>
        </w:rPr>
        <w:t xml:space="preserve">November 2018 meeting, the PBAC recommended a </w:t>
      </w:r>
      <w:r w:rsidR="006E3956">
        <w:rPr>
          <w:szCs w:val="24"/>
        </w:rPr>
        <w:t xml:space="preserve">new </w:t>
      </w:r>
      <w:r w:rsidR="00AB198B" w:rsidRPr="00330715">
        <w:rPr>
          <w:szCs w:val="24"/>
        </w:rPr>
        <w:t xml:space="preserve">form </w:t>
      </w:r>
      <w:r w:rsidR="00C0234B" w:rsidRPr="00330715">
        <w:rPr>
          <w:szCs w:val="24"/>
        </w:rPr>
        <w:t xml:space="preserve">of Pergoveris (900 IU/450 IU solution for injection in </w:t>
      </w:r>
      <w:r w:rsidR="00151118">
        <w:rPr>
          <w:szCs w:val="24"/>
        </w:rPr>
        <w:t xml:space="preserve">a </w:t>
      </w:r>
      <w:r w:rsidR="00C0234B" w:rsidRPr="00330715">
        <w:rPr>
          <w:szCs w:val="24"/>
        </w:rPr>
        <w:t xml:space="preserve">multi-dose pen device) </w:t>
      </w:r>
      <w:r w:rsidR="005D77B7" w:rsidRPr="00330715">
        <w:rPr>
          <w:szCs w:val="24"/>
        </w:rPr>
        <w:t xml:space="preserve">with a </w:t>
      </w:r>
      <w:r w:rsidR="00C0234B" w:rsidRPr="00330715">
        <w:rPr>
          <w:szCs w:val="24"/>
        </w:rPr>
        <w:t>maximum quantity of two</w:t>
      </w:r>
      <w:r w:rsidR="005D77B7" w:rsidRPr="00330715">
        <w:rPr>
          <w:szCs w:val="24"/>
        </w:rPr>
        <w:t>, which</w:t>
      </w:r>
      <w:r w:rsidR="00C0234B" w:rsidRPr="00330715">
        <w:rPr>
          <w:szCs w:val="24"/>
        </w:rPr>
        <w:t xml:space="preserve"> would provide sufficient treatment for </w:t>
      </w:r>
      <w:r w:rsidR="005D77B7" w:rsidRPr="00330715">
        <w:rPr>
          <w:szCs w:val="24"/>
        </w:rPr>
        <w:t xml:space="preserve">six daily doses over </w:t>
      </w:r>
      <w:r w:rsidR="00C0234B" w:rsidRPr="00330715">
        <w:rPr>
          <w:szCs w:val="24"/>
        </w:rPr>
        <w:t>12</w:t>
      </w:r>
      <w:r w:rsidR="007B24CA">
        <w:rPr>
          <w:szCs w:val="24"/>
        </w:rPr>
        <w:t> </w:t>
      </w:r>
      <w:r w:rsidR="00C0234B" w:rsidRPr="00330715">
        <w:rPr>
          <w:szCs w:val="24"/>
        </w:rPr>
        <w:t>days (</w:t>
      </w:r>
      <w:r w:rsidR="005D77B7" w:rsidRPr="00330715">
        <w:rPr>
          <w:szCs w:val="24"/>
        </w:rPr>
        <w:t xml:space="preserve">paragraph 5.3, Pergoveris, </w:t>
      </w:r>
      <w:r w:rsidR="00C0234B" w:rsidRPr="00330715">
        <w:rPr>
          <w:szCs w:val="24"/>
        </w:rPr>
        <w:t xml:space="preserve">PSD, November 2018 PBAC Meeting). </w:t>
      </w:r>
    </w:p>
    <w:p w14:paraId="737668D6" w14:textId="59476560" w:rsidR="002E33E4" w:rsidRPr="002E33E4" w:rsidRDefault="002E33E4" w:rsidP="009A6F3C">
      <w:pPr>
        <w:pStyle w:val="3Bodytext"/>
        <w:numPr>
          <w:ilvl w:val="1"/>
          <w:numId w:val="1"/>
        </w:numPr>
        <w:ind w:left="720"/>
        <w:jc w:val="both"/>
      </w:pPr>
      <w:r>
        <w:rPr>
          <w:rFonts w:eastAsia="Times New Roman" w:cs="Times New Roman"/>
          <w:snapToGrid w:val="0"/>
          <w:szCs w:val="24"/>
        </w:rPr>
        <w:lastRenderedPageBreak/>
        <w:t xml:space="preserve">Under the current PBS listing, prescribers are able to request authority approval for an increased quantity to provide </w:t>
      </w:r>
      <w:r w:rsidR="00114F2A">
        <w:rPr>
          <w:rFonts w:eastAsia="Times New Roman" w:cs="Times New Roman"/>
          <w:snapToGrid w:val="0"/>
          <w:szCs w:val="24"/>
        </w:rPr>
        <w:t>five</w:t>
      </w:r>
      <w:r>
        <w:rPr>
          <w:rFonts w:eastAsia="Times New Roman" w:cs="Times New Roman"/>
          <w:snapToGrid w:val="0"/>
          <w:szCs w:val="24"/>
        </w:rPr>
        <w:t xml:space="preserve"> or more units to patients by telephoning Services Australia or applying electronically</w:t>
      </w:r>
      <w:r w:rsidR="00F00A11">
        <w:rPr>
          <w:rFonts w:eastAsia="Times New Roman" w:cs="Times New Roman"/>
          <w:snapToGrid w:val="0"/>
          <w:szCs w:val="24"/>
        </w:rPr>
        <w:t xml:space="preserve"> through Online PBS Authorities (OPA) system</w:t>
      </w:r>
      <w:r>
        <w:rPr>
          <w:rFonts w:eastAsia="Times New Roman" w:cs="Times New Roman"/>
          <w:snapToGrid w:val="0"/>
          <w:szCs w:val="24"/>
        </w:rPr>
        <w:t>.</w:t>
      </w:r>
    </w:p>
    <w:p w14:paraId="1B8790B6" w14:textId="77777777" w:rsidR="00964A9F" w:rsidRPr="00A6439B" w:rsidRDefault="00964A9F" w:rsidP="00E5787C">
      <w:pPr>
        <w:pStyle w:val="2-SectionHeading"/>
        <w:spacing w:before="0"/>
      </w:pPr>
      <w:r w:rsidRPr="00A6439B">
        <w:t xml:space="preserve">Requested listing </w:t>
      </w:r>
    </w:p>
    <w:p w14:paraId="2571DF48" w14:textId="77777777" w:rsidR="00DD3728" w:rsidRDefault="00935385">
      <w:pPr>
        <w:pStyle w:val="3-BodyText"/>
      </w:pPr>
      <w:bookmarkStart w:id="7" w:name="_Hlk177036936"/>
      <w:bookmarkStart w:id="8" w:name="_Hlk172125177"/>
      <w:r w:rsidRPr="00DA19E3">
        <w:t>The submission requested the following changes to the existing listing</w:t>
      </w:r>
      <w:r w:rsidR="006646F6">
        <w:t xml:space="preserve"> </w:t>
      </w:r>
      <w:r w:rsidR="00616AEC">
        <w:t xml:space="preserve">of </w:t>
      </w:r>
      <w:r w:rsidR="00616AEC" w:rsidRPr="00616AEC">
        <w:t xml:space="preserve">Pergoveris </w:t>
      </w:r>
      <w:r w:rsidR="006646F6">
        <w:t>(PBS item code: 11667C)</w:t>
      </w:r>
      <w:r w:rsidR="00616AEC">
        <w:t xml:space="preserve">. </w:t>
      </w:r>
      <w:bookmarkEnd w:id="7"/>
    </w:p>
    <w:p w14:paraId="23A2166B" w14:textId="7C517366" w:rsidR="00935385" w:rsidRPr="009419E0" w:rsidRDefault="00992DBF" w:rsidP="009F65D1">
      <w:pPr>
        <w:pStyle w:val="3-BodyText"/>
        <w:keepNext/>
        <w:numPr>
          <w:ilvl w:val="0"/>
          <w:numId w:val="0"/>
        </w:numPr>
        <w:jc w:val="left"/>
        <w:rPr>
          <w:rFonts w:cstheme="minorHAnsi"/>
          <w:i/>
        </w:rPr>
      </w:pPr>
      <w:bookmarkStart w:id="9" w:name="_Hlk182298831"/>
      <w:r w:rsidRPr="009419E0">
        <w:rPr>
          <w:rFonts w:cstheme="minorHAnsi"/>
          <w:i/>
        </w:rPr>
        <w:t>Amend existing listing</w:t>
      </w:r>
      <w:r w:rsidR="00935385" w:rsidRPr="009419E0">
        <w:rPr>
          <w:rFonts w:cstheme="minorHAnsi"/>
          <w:i/>
        </w:rPr>
        <w:t xml:space="preserve"> as follows: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2650"/>
        <w:gridCol w:w="814"/>
        <w:gridCol w:w="815"/>
        <w:gridCol w:w="814"/>
        <w:gridCol w:w="815"/>
        <w:gridCol w:w="1836"/>
      </w:tblGrid>
      <w:tr w:rsidR="004526AC" w:rsidRPr="006646F6" w14:paraId="090EC971" w14:textId="77777777" w:rsidTr="00E836E7">
        <w:trPr>
          <w:cantSplit/>
          <w:trHeight w:val="20"/>
        </w:trPr>
        <w:tc>
          <w:tcPr>
            <w:tcW w:w="3925" w:type="dxa"/>
            <w:gridSpan w:val="2"/>
            <w:vAlign w:val="center"/>
          </w:tcPr>
          <w:bookmarkEnd w:id="8"/>
          <w:p w14:paraId="6811159C" w14:textId="77777777" w:rsidR="00AA24E9" w:rsidRPr="006646F6" w:rsidRDefault="00AA24E9" w:rsidP="004E483B">
            <w:pPr>
              <w:keepLines/>
              <w:rPr>
                <w:rFonts w:ascii="Arial Narrow" w:hAnsi="Arial Narrow" w:cs="Arial"/>
                <w:b/>
                <w:bCs/>
                <w:sz w:val="20"/>
                <w:szCs w:val="20"/>
              </w:rPr>
            </w:pPr>
            <w:r w:rsidRPr="006646F6">
              <w:rPr>
                <w:rFonts w:ascii="Arial Narrow" w:hAnsi="Arial Narrow" w:cs="Arial"/>
                <w:b/>
                <w:bCs/>
                <w:sz w:val="20"/>
                <w:szCs w:val="20"/>
              </w:rPr>
              <w:t>MEDICINAL PRODUCT</w:t>
            </w:r>
          </w:p>
          <w:p w14:paraId="72770312" w14:textId="77777777" w:rsidR="00AA24E9" w:rsidRPr="006646F6" w:rsidRDefault="00AA24E9" w:rsidP="004E483B">
            <w:pPr>
              <w:keepLines/>
              <w:rPr>
                <w:rFonts w:ascii="Arial Narrow" w:hAnsi="Arial Narrow" w:cs="Arial"/>
                <w:b/>
                <w:sz w:val="20"/>
                <w:szCs w:val="20"/>
              </w:rPr>
            </w:pPr>
            <w:r w:rsidRPr="006646F6">
              <w:rPr>
                <w:rFonts w:ascii="Arial Narrow" w:hAnsi="Arial Narrow" w:cs="Arial"/>
                <w:b/>
                <w:bCs/>
                <w:sz w:val="20"/>
                <w:szCs w:val="20"/>
              </w:rPr>
              <w:t>medicinal product pack</w:t>
            </w:r>
          </w:p>
        </w:tc>
        <w:tc>
          <w:tcPr>
            <w:tcW w:w="831" w:type="dxa"/>
            <w:vAlign w:val="center"/>
          </w:tcPr>
          <w:p w14:paraId="5ABDBDFA" w14:textId="77777777" w:rsidR="00AA24E9" w:rsidRPr="006646F6" w:rsidRDefault="00AA24E9" w:rsidP="004E483B">
            <w:pPr>
              <w:keepLines/>
              <w:jc w:val="center"/>
              <w:rPr>
                <w:rFonts w:ascii="Arial Narrow" w:hAnsi="Arial Narrow" w:cs="Arial"/>
                <w:b/>
                <w:sz w:val="20"/>
                <w:szCs w:val="20"/>
              </w:rPr>
            </w:pPr>
            <w:r w:rsidRPr="006646F6">
              <w:rPr>
                <w:rFonts w:ascii="Arial Narrow" w:hAnsi="Arial Narrow" w:cs="Arial"/>
                <w:b/>
                <w:sz w:val="20"/>
                <w:szCs w:val="20"/>
              </w:rPr>
              <w:t>PBS item code</w:t>
            </w:r>
          </w:p>
        </w:tc>
        <w:tc>
          <w:tcPr>
            <w:tcW w:w="832" w:type="dxa"/>
            <w:vAlign w:val="center"/>
          </w:tcPr>
          <w:p w14:paraId="3C2E0426" w14:textId="77777777" w:rsidR="00AA24E9" w:rsidRPr="006646F6" w:rsidRDefault="00AA24E9" w:rsidP="004E483B">
            <w:pPr>
              <w:keepLines/>
              <w:jc w:val="center"/>
              <w:rPr>
                <w:rFonts w:ascii="Arial Narrow" w:hAnsi="Arial Narrow" w:cs="Arial"/>
                <w:b/>
                <w:sz w:val="20"/>
                <w:szCs w:val="20"/>
              </w:rPr>
            </w:pPr>
            <w:r w:rsidRPr="006646F6">
              <w:rPr>
                <w:rFonts w:ascii="Arial Narrow" w:hAnsi="Arial Narrow" w:cs="Arial"/>
                <w:b/>
                <w:sz w:val="20"/>
                <w:szCs w:val="20"/>
              </w:rPr>
              <w:t>Max. qty packs</w:t>
            </w:r>
          </w:p>
        </w:tc>
        <w:tc>
          <w:tcPr>
            <w:tcW w:w="831" w:type="dxa"/>
            <w:vAlign w:val="center"/>
          </w:tcPr>
          <w:p w14:paraId="4C6207F6" w14:textId="77777777" w:rsidR="00AA24E9" w:rsidRPr="006646F6" w:rsidRDefault="00AA24E9" w:rsidP="004E483B">
            <w:pPr>
              <w:keepLines/>
              <w:jc w:val="center"/>
              <w:rPr>
                <w:rFonts w:ascii="Arial Narrow" w:hAnsi="Arial Narrow" w:cs="Arial"/>
                <w:b/>
                <w:sz w:val="20"/>
                <w:szCs w:val="20"/>
              </w:rPr>
            </w:pPr>
            <w:r w:rsidRPr="006646F6">
              <w:rPr>
                <w:rFonts w:ascii="Arial Narrow" w:hAnsi="Arial Narrow" w:cs="Arial"/>
                <w:b/>
                <w:sz w:val="20"/>
                <w:szCs w:val="20"/>
              </w:rPr>
              <w:t>Max. qty units</w:t>
            </w:r>
          </w:p>
        </w:tc>
        <w:tc>
          <w:tcPr>
            <w:tcW w:w="832" w:type="dxa"/>
            <w:vAlign w:val="center"/>
          </w:tcPr>
          <w:p w14:paraId="67D84042" w14:textId="77777777" w:rsidR="00AA24E9" w:rsidRPr="006646F6" w:rsidRDefault="00AA24E9" w:rsidP="004E483B">
            <w:pPr>
              <w:keepLines/>
              <w:jc w:val="center"/>
              <w:rPr>
                <w:rFonts w:ascii="Arial Narrow" w:hAnsi="Arial Narrow" w:cs="Arial"/>
                <w:b/>
                <w:sz w:val="20"/>
                <w:szCs w:val="20"/>
              </w:rPr>
            </w:pPr>
            <w:r w:rsidRPr="006646F6">
              <w:rPr>
                <w:rFonts w:ascii="Arial Narrow" w:hAnsi="Arial Narrow" w:cs="Arial"/>
                <w:b/>
                <w:sz w:val="20"/>
                <w:szCs w:val="20"/>
              </w:rPr>
              <w:t>№.of</w:t>
            </w:r>
          </w:p>
          <w:p w14:paraId="6E260049" w14:textId="77777777" w:rsidR="00AA24E9" w:rsidRPr="006646F6" w:rsidRDefault="00AA24E9" w:rsidP="004E483B">
            <w:pPr>
              <w:keepLines/>
              <w:jc w:val="center"/>
              <w:rPr>
                <w:rFonts w:ascii="Arial Narrow" w:hAnsi="Arial Narrow" w:cs="Arial"/>
                <w:b/>
                <w:sz w:val="20"/>
                <w:szCs w:val="20"/>
              </w:rPr>
            </w:pPr>
            <w:r w:rsidRPr="006646F6">
              <w:rPr>
                <w:rFonts w:ascii="Arial Narrow" w:hAnsi="Arial Narrow" w:cs="Arial"/>
                <w:b/>
                <w:sz w:val="20"/>
                <w:szCs w:val="20"/>
              </w:rPr>
              <w:t>Rpts</w:t>
            </w:r>
          </w:p>
        </w:tc>
        <w:tc>
          <w:tcPr>
            <w:tcW w:w="1884" w:type="dxa"/>
            <w:vAlign w:val="center"/>
          </w:tcPr>
          <w:p w14:paraId="42E5E854" w14:textId="77777777" w:rsidR="00AA24E9" w:rsidRPr="006646F6" w:rsidRDefault="00AA24E9" w:rsidP="004E483B">
            <w:pPr>
              <w:keepLines/>
              <w:rPr>
                <w:rFonts w:ascii="Arial Narrow" w:hAnsi="Arial Narrow" w:cs="Arial"/>
                <w:b/>
                <w:sz w:val="20"/>
                <w:szCs w:val="20"/>
                <w:lang w:val="fr-FR"/>
              </w:rPr>
            </w:pPr>
            <w:r w:rsidRPr="006646F6">
              <w:rPr>
                <w:rFonts w:ascii="Arial Narrow" w:hAnsi="Arial Narrow" w:cs="Arial"/>
                <w:b/>
                <w:sz w:val="20"/>
                <w:szCs w:val="20"/>
              </w:rPr>
              <w:t>Available brands</w:t>
            </w:r>
          </w:p>
        </w:tc>
      </w:tr>
      <w:tr w:rsidR="004526AC" w:rsidRPr="006646F6" w14:paraId="5A19CA65" w14:textId="77777777" w:rsidTr="00E836E7">
        <w:trPr>
          <w:cantSplit/>
          <w:trHeight w:val="20"/>
        </w:trPr>
        <w:tc>
          <w:tcPr>
            <w:tcW w:w="9135" w:type="dxa"/>
            <w:gridSpan w:val="7"/>
            <w:vAlign w:val="center"/>
          </w:tcPr>
          <w:p w14:paraId="1752AF3F" w14:textId="64D0B6CE" w:rsidR="00AA24E9" w:rsidRPr="006646F6" w:rsidRDefault="00E94EC7" w:rsidP="004E483B">
            <w:pPr>
              <w:keepLines/>
              <w:rPr>
                <w:rFonts w:ascii="Arial Narrow" w:hAnsi="Arial Narrow" w:cs="Arial"/>
                <w:sz w:val="20"/>
                <w:szCs w:val="20"/>
              </w:rPr>
            </w:pPr>
            <w:bookmarkStart w:id="10" w:name="_Hlk173483552"/>
            <w:r w:rsidRPr="003E23BA">
              <w:rPr>
                <w:rFonts w:ascii="Arial Narrow" w:hAnsi="Arial Narrow"/>
                <w:sz w:val="20"/>
                <w:szCs w:val="20"/>
              </w:rPr>
              <w:t>FOLLITROPIN ALFA + LUTROPIN ALFA</w:t>
            </w:r>
            <w:bookmarkEnd w:id="10"/>
          </w:p>
        </w:tc>
      </w:tr>
      <w:tr w:rsidR="004526AC" w:rsidRPr="006646F6" w14:paraId="28F8C744" w14:textId="77777777" w:rsidTr="00E836E7">
        <w:trPr>
          <w:cantSplit/>
          <w:trHeight w:val="20"/>
        </w:trPr>
        <w:tc>
          <w:tcPr>
            <w:tcW w:w="3925" w:type="dxa"/>
            <w:gridSpan w:val="2"/>
            <w:vAlign w:val="center"/>
          </w:tcPr>
          <w:p w14:paraId="2A765B9C" w14:textId="3AD4BC81" w:rsidR="00AA24E9" w:rsidRPr="006646F6" w:rsidRDefault="00E94EC7" w:rsidP="004E483B">
            <w:pPr>
              <w:keepLines/>
              <w:rPr>
                <w:rFonts w:ascii="Arial Narrow" w:hAnsi="Arial Narrow" w:cs="Arial"/>
                <w:sz w:val="20"/>
                <w:szCs w:val="20"/>
              </w:rPr>
            </w:pPr>
            <w:bookmarkStart w:id="11" w:name="_Hlk176369160"/>
            <w:r w:rsidRPr="006646F6">
              <w:rPr>
                <w:rFonts w:ascii="Arial Narrow" w:hAnsi="Arial Narrow" w:cs="Arial"/>
                <w:sz w:val="20"/>
                <w:szCs w:val="20"/>
              </w:rPr>
              <w:t>follitropin alfa 900 units (65.52 microgram)/1.44 mL + lutropin alfa 450 units/1.44 mL injection, 1.44 mL pen device</w:t>
            </w:r>
            <w:bookmarkEnd w:id="11"/>
          </w:p>
        </w:tc>
        <w:tc>
          <w:tcPr>
            <w:tcW w:w="831" w:type="dxa"/>
            <w:vAlign w:val="center"/>
          </w:tcPr>
          <w:p w14:paraId="19A53E20" w14:textId="06BCB7E5" w:rsidR="00AA24E9" w:rsidRPr="006646F6" w:rsidRDefault="00616AEC" w:rsidP="004E483B">
            <w:pPr>
              <w:keepLines/>
              <w:jc w:val="center"/>
              <w:rPr>
                <w:rFonts w:ascii="Arial Narrow" w:hAnsi="Arial Narrow" w:cs="Arial"/>
                <w:sz w:val="20"/>
                <w:szCs w:val="20"/>
              </w:rPr>
            </w:pPr>
            <w:r w:rsidRPr="00616AEC">
              <w:rPr>
                <w:rFonts w:ascii="Arial Narrow" w:hAnsi="Arial Narrow" w:cs="Arial"/>
                <w:sz w:val="20"/>
                <w:szCs w:val="20"/>
              </w:rPr>
              <w:t>11667C</w:t>
            </w:r>
          </w:p>
        </w:tc>
        <w:tc>
          <w:tcPr>
            <w:tcW w:w="832" w:type="dxa"/>
            <w:vAlign w:val="center"/>
          </w:tcPr>
          <w:p w14:paraId="734D0BEB" w14:textId="4C47D273" w:rsidR="00AA24E9" w:rsidRPr="006646F6" w:rsidRDefault="008135B7" w:rsidP="004E483B">
            <w:pPr>
              <w:keepLines/>
              <w:jc w:val="center"/>
              <w:rPr>
                <w:rFonts w:ascii="Arial Narrow" w:hAnsi="Arial Narrow" w:cs="Arial"/>
                <w:strike/>
                <w:sz w:val="20"/>
                <w:szCs w:val="20"/>
              </w:rPr>
            </w:pPr>
            <w:r w:rsidRPr="006646F6">
              <w:rPr>
                <w:rFonts w:ascii="Arial Narrow" w:hAnsi="Arial Narrow" w:cs="Arial"/>
                <w:strike/>
                <w:sz w:val="20"/>
                <w:szCs w:val="20"/>
              </w:rPr>
              <w:t>2</w:t>
            </w:r>
            <w:r w:rsidR="009E339C" w:rsidRPr="002E33E4">
              <w:rPr>
                <w:rFonts w:ascii="Arial Narrow" w:hAnsi="Arial Narrow" w:cs="Arial"/>
                <w:sz w:val="20"/>
                <w:szCs w:val="20"/>
              </w:rPr>
              <w:t xml:space="preserve"> </w:t>
            </w:r>
            <w:r w:rsidR="00935385" w:rsidRPr="00AF2918">
              <w:rPr>
                <w:rFonts w:ascii="Arial Narrow" w:hAnsi="Arial Narrow" w:cs="Arial"/>
                <w:sz w:val="20"/>
                <w:szCs w:val="20"/>
              </w:rPr>
              <w:t>5</w:t>
            </w:r>
          </w:p>
        </w:tc>
        <w:tc>
          <w:tcPr>
            <w:tcW w:w="831" w:type="dxa"/>
            <w:vAlign w:val="center"/>
          </w:tcPr>
          <w:p w14:paraId="6DCF1C59" w14:textId="5A07057C" w:rsidR="00AA24E9" w:rsidRPr="006646F6" w:rsidRDefault="008135B7" w:rsidP="004E483B">
            <w:pPr>
              <w:keepLines/>
              <w:jc w:val="center"/>
              <w:rPr>
                <w:rFonts w:ascii="Arial Narrow" w:hAnsi="Arial Narrow" w:cs="Arial"/>
                <w:sz w:val="20"/>
                <w:szCs w:val="20"/>
              </w:rPr>
            </w:pPr>
            <w:r w:rsidRPr="006646F6">
              <w:rPr>
                <w:rFonts w:ascii="Arial Narrow" w:hAnsi="Arial Narrow" w:cs="Arial"/>
                <w:strike/>
                <w:sz w:val="20"/>
                <w:szCs w:val="20"/>
              </w:rPr>
              <w:t>2</w:t>
            </w:r>
            <w:r w:rsidR="009E339C" w:rsidRPr="002E33E4">
              <w:rPr>
                <w:rFonts w:ascii="Arial Narrow" w:hAnsi="Arial Narrow" w:cs="Arial"/>
                <w:sz w:val="20"/>
                <w:szCs w:val="20"/>
              </w:rPr>
              <w:t xml:space="preserve"> </w:t>
            </w:r>
            <w:r w:rsidR="00935385" w:rsidRPr="00AF2918">
              <w:rPr>
                <w:rFonts w:ascii="Arial Narrow" w:hAnsi="Arial Narrow" w:cs="Arial"/>
                <w:sz w:val="20"/>
                <w:szCs w:val="20"/>
              </w:rPr>
              <w:t>5</w:t>
            </w:r>
          </w:p>
        </w:tc>
        <w:tc>
          <w:tcPr>
            <w:tcW w:w="832" w:type="dxa"/>
            <w:vAlign w:val="center"/>
          </w:tcPr>
          <w:p w14:paraId="3D7F646A" w14:textId="76D6DD38" w:rsidR="00AA24E9" w:rsidRPr="006646F6" w:rsidRDefault="008135B7" w:rsidP="004E483B">
            <w:pPr>
              <w:keepLines/>
              <w:jc w:val="center"/>
              <w:rPr>
                <w:rFonts w:ascii="Arial Narrow" w:hAnsi="Arial Narrow" w:cs="Arial"/>
                <w:sz w:val="20"/>
                <w:szCs w:val="20"/>
              </w:rPr>
            </w:pPr>
            <w:r w:rsidRPr="006646F6">
              <w:rPr>
                <w:rFonts w:ascii="Arial Narrow" w:hAnsi="Arial Narrow" w:cs="Arial"/>
                <w:sz w:val="20"/>
                <w:szCs w:val="20"/>
              </w:rPr>
              <w:t>0</w:t>
            </w:r>
          </w:p>
        </w:tc>
        <w:tc>
          <w:tcPr>
            <w:tcW w:w="1884" w:type="dxa"/>
            <w:vAlign w:val="center"/>
          </w:tcPr>
          <w:p w14:paraId="5B3C0781" w14:textId="71E9473B" w:rsidR="00AA24E9" w:rsidRPr="006646F6" w:rsidRDefault="008135B7" w:rsidP="004E483B">
            <w:pPr>
              <w:keepLines/>
              <w:rPr>
                <w:rFonts w:ascii="Arial Narrow" w:hAnsi="Arial Narrow" w:cs="Arial"/>
                <w:sz w:val="20"/>
                <w:szCs w:val="20"/>
              </w:rPr>
            </w:pPr>
            <w:r w:rsidRPr="006646F6">
              <w:rPr>
                <w:rFonts w:ascii="Arial Narrow" w:hAnsi="Arial Narrow" w:cs="Arial"/>
                <w:sz w:val="20"/>
                <w:szCs w:val="20"/>
              </w:rPr>
              <w:t>Pergoveris</w:t>
            </w:r>
          </w:p>
        </w:tc>
      </w:tr>
      <w:tr w:rsidR="004526AC" w:rsidRPr="006646F6" w14:paraId="1CA3A3BB" w14:textId="77777777" w:rsidTr="00E836E7">
        <w:tblPrEx>
          <w:tblCellMar>
            <w:top w:w="15" w:type="dxa"/>
            <w:bottom w:w="15" w:type="dxa"/>
          </w:tblCellMar>
          <w:tblLook w:val="04A0" w:firstRow="1" w:lastRow="0" w:firstColumn="1" w:lastColumn="0" w:noHBand="0" w:noVBand="1"/>
        </w:tblPrEx>
        <w:trPr>
          <w:trHeight w:val="20"/>
        </w:trPr>
        <w:tc>
          <w:tcPr>
            <w:tcW w:w="9135" w:type="dxa"/>
            <w:gridSpan w:val="7"/>
            <w:tcBorders>
              <w:top w:val="single" w:sz="4" w:space="0" w:color="auto"/>
              <w:left w:val="single" w:sz="4" w:space="0" w:color="auto"/>
              <w:right w:val="single" w:sz="4" w:space="0" w:color="auto"/>
            </w:tcBorders>
            <w:vAlign w:val="center"/>
          </w:tcPr>
          <w:p w14:paraId="11E1C087" w14:textId="133353DB" w:rsidR="00AA24E9" w:rsidRPr="006646F6" w:rsidRDefault="00AA24E9" w:rsidP="004E483B">
            <w:pPr>
              <w:rPr>
                <w:rFonts w:ascii="Arial Narrow" w:hAnsi="Arial Narrow" w:cs="Arial"/>
                <w:sz w:val="20"/>
                <w:szCs w:val="20"/>
              </w:rPr>
            </w:pPr>
          </w:p>
        </w:tc>
      </w:tr>
      <w:tr w:rsidR="004526AC" w:rsidRPr="006646F6" w14:paraId="7C2E2CEC" w14:textId="77777777" w:rsidTr="00E836E7">
        <w:tblPrEx>
          <w:tblCellMar>
            <w:top w:w="15" w:type="dxa"/>
            <w:bottom w:w="15" w:type="dxa"/>
          </w:tblCellMar>
          <w:tblLook w:val="04A0" w:firstRow="1" w:lastRow="0" w:firstColumn="1" w:lastColumn="0" w:noHBand="0" w:noVBand="1"/>
        </w:tblPrEx>
        <w:trPr>
          <w:trHeight w:val="20"/>
        </w:trPr>
        <w:tc>
          <w:tcPr>
            <w:tcW w:w="9135" w:type="dxa"/>
            <w:gridSpan w:val="7"/>
            <w:tcBorders>
              <w:top w:val="single" w:sz="4" w:space="0" w:color="auto"/>
              <w:left w:val="single" w:sz="4" w:space="0" w:color="auto"/>
              <w:bottom w:val="single" w:sz="4" w:space="0" w:color="auto"/>
              <w:right w:val="single" w:sz="4" w:space="0" w:color="auto"/>
            </w:tcBorders>
            <w:vAlign w:val="center"/>
          </w:tcPr>
          <w:p w14:paraId="0F2AB5CB" w14:textId="2EE02D73" w:rsidR="004526AC" w:rsidRPr="006646F6" w:rsidRDefault="004526AC" w:rsidP="004526AC">
            <w:pPr>
              <w:rPr>
                <w:rFonts w:ascii="Arial Narrow" w:hAnsi="Arial Narrow" w:cs="Arial"/>
                <w:b/>
                <w:bCs/>
                <w:sz w:val="20"/>
                <w:szCs w:val="20"/>
              </w:rPr>
            </w:pPr>
            <w:r w:rsidRPr="006646F6">
              <w:rPr>
                <w:rFonts w:ascii="Arial Narrow" w:hAnsi="Arial Narrow" w:cs="Arial"/>
                <w:b/>
                <w:bCs/>
                <w:sz w:val="20"/>
                <w:szCs w:val="20"/>
              </w:rPr>
              <w:t xml:space="preserve">Restriction Summary / Treatment of Concept: </w:t>
            </w:r>
          </w:p>
        </w:tc>
      </w:tr>
      <w:tr w:rsidR="004526AC" w:rsidRPr="006646F6" w14:paraId="42574079" w14:textId="77777777" w:rsidTr="00E836E7">
        <w:tblPrEx>
          <w:tblCellMar>
            <w:top w:w="15" w:type="dxa"/>
            <w:bottom w:w="15" w:type="dxa"/>
          </w:tblCellMar>
          <w:tblLook w:val="04A0" w:firstRow="1" w:lastRow="0" w:firstColumn="1" w:lastColumn="0" w:noHBand="0" w:noVBand="1"/>
        </w:tblPrEx>
        <w:trPr>
          <w:trHeight w:val="20"/>
        </w:trPr>
        <w:tc>
          <w:tcPr>
            <w:tcW w:w="1196" w:type="dxa"/>
            <w:vMerge w:val="restart"/>
            <w:tcBorders>
              <w:top w:val="single" w:sz="4" w:space="0" w:color="auto"/>
              <w:left w:val="single" w:sz="4" w:space="0" w:color="auto"/>
              <w:right w:val="single" w:sz="4" w:space="0" w:color="auto"/>
            </w:tcBorders>
          </w:tcPr>
          <w:p w14:paraId="5E629B45" w14:textId="6E3DC49F" w:rsidR="004526AC" w:rsidRPr="006646F6" w:rsidRDefault="004526AC" w:rsidP="004E483B">
            <w:pPr>
              <w:jc w:val="center"/>
              <w:rPr>
                <w:rFonts w:ascii="Arial Narrow" w:hAnsi="Arial Narrow" w:cs="Arial"/>
                <w:b/>
                <w:sz w:val="20"/>
                <w:szCs w:val="20"/>
              </w:rPr>
            </w:pPr>
          </w:p>
        </w:tc>
        <w:tc>
          <w:tcPr>
            <w:tcW w:w="7939" w:type="dxa"/>
            <w:gridSpan w:val="6"/>
            <w:tcBorders>
              <w:top w:val="single" w:sz="4" w:space="0" w:color="auto"/>
              <w:left w:val="single" w:sz="4" w:space="0" w:color="auto"/>
              <w:bottom w:val="single" w:sz="4" w:space="0" w:color="auto"/>
              <w:right w:val="single" w:sz="4" w:space="0" w:color="auto"/>
            </w:tcBorders>
            <w:vAlign w:val="center"/>
          </w:tcPr>
          <w:p w14:paraId="07EB92CB" w14:textId="689CA5C5" w:rsidR="004526AC" w:rsidRPr="006646F6" w:rsidRDefault="004526AC" w:rsidP="004E483B">
            <w:pPr>
              <w:keepLines/>
              <w:jc w:val="left"/>
              <w:rPr>
                <w:rFonts w:ascii="Arial Narrow" w:hAnsi="Arial Narrow" w:cs="Arial"/>
                <w:sz w:val="20"/>
                <w:szCs w:val="20"/>
              </w:rPr>
            </w:pPr>
            <w:r w:rsidRPr="006646F6">
              <w:rPr>
                <w:rFonts w:ascii="Arial Narrow" w:hAnsi="Arial Narrow" w:cs="Arial"/>
                <w:b/>
                <w:sz w:val="20"/>
                <w:szCs w:val="20"/>
              </w:rPr>
              <w:t>Category / Program:</w:t>
            </w:r>
            <w:r w:rsidRPr="006646F6">
              <w:rPr>
                <w:rFonts w:ascii="Arial Narrow" w:hAnsi="Arial Narrow" w:cs="Arial"/>
                <w:sz w:val="20"/>
                <w:szCs w:val="20"/>
              </w:rPr>
              <w:t xml:space="preserve"> </w:t>
            </w:r>
            <w:r w:rsidRPr="006646F6">
              <w:rPr>
                <w:rFonts w:ascii="Arial Narrow" w:eastAsia="Calibri" w:hAnsi="Arial Narrow" w:cs="Arial"/>
                <w:sz w:val="20"/>
                <w:szCs w:val="20"/>
              </w:rPr>
              <w:fldChar w:fldCharType="begin" w:fldLock="1">
                <w:ffData>
                  <w:name w:val="Check1"/>
                  <w:enabled/>
                  <w:calcOnExit w:val="0"/>
                  <w:checkBox>
                    <w:sizeAuto/>
                    <w:default w:val="1"/>
                  </w:checkBox>
                </w:ffData>
              </w:fldChar>
            </w:r>
            <w:r w:rsidRPr="006646F6">
              <w:rPr>
                <w:rFonts w:ascii="Arial Narrow" w:eastAsia="Calibri" w:hAnsi="Arial Narrow" w:cs="Arial"/>
                <w:sz w:val="20"/>
                <w:szCs w:val="20"/>
              </w:rPr>
              <w:instrText xml:space="preserve"> FORMCHECKBOX </w:instrText>
            </w:r>
            <w:r w:rsidRPr="006646F6">
              <w:rPr>
                <w:rFonts w:ascii="Arial Narrow" w:eastAsia="Calibri" w:hAnsi="Arial Narrow" w:cs="Arial"/>
                <w:sz w:val="20"/>
                <w:szCs w:val="20"/>
              </w:rPr>
            </w:r>
            <w:r w:rsidRPr="006646F6">
              <w:rPr>
                <w:rFonts w:ascii="Arial Narrow" w:eastAsia="Calibri" w:hAnsi="Arial Narrow" w:cs="Arial"/>
                <w:sz w:val="20"/>
                <w:szCs w:val="20"/>
              </w:rPr>
              <w:fldChar w:fldCharType="separate"/>
            </w:r>
            <w:r w:rsidRPr="006646F6">
              <w:rPr>
                <w:rFonts w:ascii="Arial Narrow" w:eastAsia="Calibri" w:hAnsi="Arial Narrow" w:cs="Arial"/>
                <w:sz w:val="20"/>
                <w:szCs w:val="20"/>
              </w:rPr>
              <w:fldChar w:fldCharType="end"/>
            </w:r>
            <w:r w:rsidRPr="006646F6">
              <w:rPr>
                <w:rFonts w:ascii="Arial Narrow" w:eastAsia="Calibri" w:hAnsi="Arial Narrow" w:cs="Arial"/>
                <w:sz w:val="20"/>
                <w:szCs w:val="20"/>
              </w:rPr>
              <w:t xml:space="preserve"> </w:t>
            </w:r>
            <w:r w:rsidR="008135B7" w:rsidRPr="006646F6">
              <w:rPr>
                <w:rFonts w:ascii="Arial Narrow" w:eastAsia="Calibri" w:hAnsi="Arial Narrow" w:cs="Arial"/>
                <w:sz w:val="20"/>
                <w:szCs w:val="20"/>
              </w:rPr>
              <w:t>Section 100 – IVF/GIFT Treatment</w:t>
            </w:r>
          </w:p>
        </w:tc>
      </w:tr>
      <w:tr w:rsidR="004526AC" w:rsidRPr="006646F6" w14:paraId="287B8A9B" w14:textId="77777777" w:rsidTr="00E836E7">
        <w:tblPrEx>
          <w:tblCellMar>
            <w:top w:w="15" w:type="dxa"/>
            <w:bottom w:w="15" w:type="dxa"/>
          </w:tblCellMar>
          <w:tblLook w:val="04A0" w:firstRow="1" w:lastRow="0" w:firstColumn="1" w:lastColumn="0" w:noHBand="0" w:noVBand="1"/>
        </w:tblPrEx>
        <w:trPr>
          <w:trHeight w:val="20"/>
        </w:trPr>
        <w:tc>
          <w:tcPr>
            <w:tcW w:w="1196" w:type="dxa"/>
            <w:vMerge/>
            <w:tcBorders>
              <w:left w:val="single" w:sz="4" w:space="0" w:color="auto"/>
              <w:right w:val="single" w:sz="4" w:space="0" w:color="auto"/>
            </w:tcBorders>
          </w:tcPr>
          <w:p w14:paraId="6E927E7A" w14:textId="77777777" w:rsidR="004526AC" w:rsidRPr="006646F6" w:rsidRDefault="004526AC" w:rsidP="004E483B">
            <w:pPr>
              <w:rPr>
                <w:rFonts w:ascii="Arial Narrow" w:hAnsi="Arial Narrow" w:cs="Arial"/>
                <w:sz w:val="20"/>
                <w:szCs w:val="20"/>
              </w:rPr>
            </w:pPr>
          </w:p>
        </w:tc>
        <w:tc>
          <w:tcPr>
            <w:tcW w:w="7939" w:type="dxa"/>
            <w:gridSpan w:val="6"/>
            <w:tcBorders>
              <w:top w:val="single" w:sz="4" w:space="0" w:color="auto"/>
              <w:left w:val="single" w:sz="4" w:space="0" w:color="auto"/>
              <w:bottom w:val="single" w:sz="4" w:space="0" w:color="auto"/>
              <w:right w:val="single" w:sz="4" w:space="0" w:color="auto"/>
            </w:tcBorders>
            <w:vAlign w:val="center"/>
          </w:tcPr>
          <w:p w14:paraId="050AEE4F" w14:textId="77777777" w:rsidR="004526AC" w:rsidRPr="006646F6" w:rsidRDefault="004526AC" w:rsidP="004E483B">
            <w:pPr>
              <w:keepLines/>
              <w:rPr>
                <w:rFonts w:ascii="Arial Narrow" w:hAnsi="Arial Narrow" w:cs="Arial"/>
                <w:b/>
                <w:sz w:val="20"/>
                <w:szCs w:val="20"/>
              </w:rPr>
            </w:pPr>
            <w:r w:rsidRPr="006646F6">
              <w:rPr>
                <w:rFonts w:ascii="Arial Narrow" w:hAnsi="Arial Narrow" w:cs="Arial"/>
                <w:b/>
                <w:sz w:val="20"/>
                <w:szCs w:val="20"/>
              </w:rPr>
              <w:t xml:space="preserve">Prescriber type: </w:t>
            </w:r>
          </w:p>
          <w:p w14:paraId="0F64F40A" w14:textId="0FF9B5B3" w:rsidR="004526AC" w:rsidRPr="006646F6" w:rsidRDefault="004526AC" w:rsidP="004E483B">
            <w:pPr>
              <w:keepLines/>
              <w:rPr>
                <w:rFonts w:ascii="Arial Narrow" w:hAnsi="Arial Narrow" w:cs="Arial"/>
                <w:b/>
                <w:sz w:val="20"/>
                <w:szCs w:val="20"/>
              </w:rPr>
            </w:pPr>
            <w:r w:rsidRPr="006646F6">
              <w:rPr>
                <w:rFonts w:ascii="Arial Narrow" w:hAnsi="Arial Narrow" w:cs="Arial"/>
                <w:sz w:val="20"/>
                <w:szCs w:val="20"/>
              </w:rPr>
              <w:fldChar w:fldCharType="begin" w:fldLock="1">
                <w:ffData>
                  <w:name w:val=""/>
                  <w:enabled/>
                  <w:calcOnExit w:val="0"/>
                  <w:checkBox>
                    <w:sizeAuto/>
                    <w:default w:val="1"/>
                  </w:checkBox>
                </w:ffData>
              </w:fldChar>
            </w:r>
            <w:r w:rsidRPr="006646F6">
              <w:rPr>
                <w:rFonts w:ascii="Arial Narrow" w:hAnsi="Arial Narrow" w:cs="Arial"/>
                <w:sz w:val="20"/>
                <w:szCs w:val="20"/>
              </w:rPr>
              <w:instrText xml:space="preserve"> FORMCHECKBOX </w:instrText>
            </w:r>
            <w:r w:rsidRPr="006646F6">
              <w:rPr>
                <w:rFonts w:ascii="Arial Narrow" w:hAnsi="Arial Narrow" w:cs="Arial"/>
                <w:sz w:val="20"/>
                <w:szCs w:val="20"/>
              </w:rPr>
            </w:r>
            <w:r w:rsidRPr="006646F6">
              <w:rPr>
                <w:rFonts w:ascii="Arial Narrow" w:hAnsi="Arial Narrow" w:cs="Arial"/>
                <w:sz w:val="20"/>
                <w:szCs w:val="20"/>
              </w:rPr>
              <w:fldChar w:fldCharType="separate"/>
            </w:r>
            <w:r w:rsidRPr="006646F6">
              <w:rPr>
                <w:rFonts w:ascii="Arial Narrow" w:hAnsi="Arial Narrow" w:cs="Arial"/>
                <w:sz w:val="20"/>
                <w:szCs w:val="20"/>
              </w:rPr>
              <w:fldChar w:fldCharType="end"/>
            </w:r>
            <w:r w:rsidRPr="006646F6">
              <w:rPr>
                <w:rFonts w:ascii="Arial Narrow" w:hAnsi="Arial Narrow" w:cs="Arial"/>
                <w:sz w:val="20"/>
                <w:szCs w:val="20"/>
              </w:rPr>
              <w:t xml:space="preserve">Medical Practitioners </w:t>
            </w:r>
          </w:p>
        </w:tc>
      </w:tr>
      <w:tr w:rsidR="004526AC" w:rsidRPr="006646F6" w14:paraId="642409DA" w14:textId="77777777" w:rsidTr="00E836E7">
        <w:tblPrEx>
          <w:tblCellMar>
            <w:top w:w="15" w:type="dxa"/>
            <w:bottom w:w="15" w:type="dxa"/>
          </w:tblCellMar>
          <w:tblLook w:val="04A0" w:firstRow="1" w:lastRow="0" w:firstColumn="1" w:lastColumn="0" w:noHBand="0" w:noVBand="1"/>
        </w:tblPrEx>
        <w:trPr>
          <w:trHeight w:val="20"/>
        </w:trPr>
        <w:tc>
          <w:tcPr>
            <w:tcW w:w="1196" w:type="dxa"/>
            <w:vMerge/>
            <w:tcBorders>
              <w:left w:val="single" w:sz="4" w:space="0" w:color="auto"/>
              <w:right w:val="single" w:sz="4" w:space="0" w:color="auto"/>
            </w:tcBorders>
          </w:tcPr>
          <w:p w14:paraId="3746E6EB" w14:textId="77777777" w:rsidR="004526AC" w:rsidRPr="006646F6" w:rsidRDefault="004526AC" w:rsidP="004E483B">
            <w:pPr>
              <w:rPr>
                <w:rFonts w:ascii="Arial Narrow" w:hAnsi="Arial Narrow" w:cs="Arial"/>
                <w:sz w:val="20"/>
                <w:szCs w:val="20"/>
              </w:rPr>
            </w:pPr>
          </w:p>
        </w:tc>
        <w:tc>
          <w:tcPr>
            <w:tcW w:w="7939" w:type="dxa"/>
            <w:gridSpan w:val="6"/>
            <w:tcBorders>
              <w:top w:val="single" w:sz="4" w:space="0" w:color="auto"/>
              <w:left w:val="single" w:sz="4" w:space="0" w:color="auto"/>
              <w:bottom w:val="single" w:sz="4" w:space="0" w:color="auto"/>
              <w:right w:val="single" w:sz="4" w:space="0" w:color="auto"/>
            </w:tcBorders>
            <w:vAlign w:val="center"/>
          </w:tcPr>
          <w:p w14:paraId="3615A3A2" w14:textId="1F1B0D37" w:rsidR="004526AC" w:rsidRPr="006646F6" w:rsidRDefault="004526AC" w:rsidP="004E483B">
            <w:pPr>
              <w:keepLines/>
              <w:jc w:val="left"/>
              <w:rPr>
                <w:rFonts w:ascii="Arial Narrow" w:eastAsia="Calibri" w:hAnsi="Arial Narrow" w:cs="Arial"/>
                <w:sz w:val="20"/>
                <w:szCs w:val="20"/>
              </w:rPr>
            </w:pPr>
            <w:r w:rsidRPr="006646F6">
              <w:rPr>
                <w:rFonts w:ascii="Arial Narrow" w:hAnsi="Arial Narrow" w:cs="Arial"/>
                <w:b/>
                <w:sz w:val="20"/>
                <w:szCs w:val="20"/>
              </w:rPr>
              <w:t xml:space="preserve">Restriction type: </w:t>
            </w:r>
            <w:r w:rsidRPr="006646F6">
              <w:rPr>
                <w:rFonts w:ascii="Arial Narrow" w:eastAsia="Calibri" w:hAnsi="Arial Narrow" w:cs="Arial"/>
                <w:sz w:val="20"/>
                <w:szCs w:val="20"/>
              </w:rPr>
              <w:br/>
            </w:r>
            <w:r w:rsidRPr="006646F6">
              <w:rPr>
                <w:rFonts w:ascii="Arial Narrow" w:eastAsia="Calibri" w:hAnsi="Arial Narrow" w:cs="Arial"/>
                <w:sz w:val="20"/>
                <w:szCs w:val="20"/>
              </w:rPr>
              <w:fldChar w:fldCharType="begin" w:fldLock="1">
                <w:ffData>
                  <w:name w:val=""/>
                  <w:enabled/>
                  <w:calcOnExit w:val="0"/>
                  <w:checkBox>
                    <w:sizeAuto/>
                    <w:default w:val="1"/>
                  </w:checkBox>
                </w:ffData>
              </w:fldChar>
            </w:r>
            <w:r w:rsidRPr="006646F6">
              <w:rPr>
                <w:rFonts w:ascii="Arial Narrow" w:eastAsia="Calibri" w:hAnsi="Arial Narrow" w:cs="Arial"/>
                <w:sz w:val="20"/>
                <w:szCs w:val="20"/>
              </w:rPr>
              <w:instrText xml:space="preserve"> FORMCHECKBOX </w:instrText>
            </w:r>
            <w:r w:rsidRPr="006646F6">
              <w:rPr>
                <w:rFonts w:ascii="Arial Narrow" w:eastAsia="Calibri" w:hAnsi="Arial Narrow" w:cs="Arial"/>
                <w:sz w:val="20"/>
                <w:szCs w:val="20"/>
              </w:rPr>
            </w:r>
            <w:r w:rsidRPr="006646F6">
              <w:rPr>
                <w:rFonts w:ascii="Arial Narrow" w:eastAsia="Calibri" w:hAnsi="Arial Narrow" w:cs="Arial"/>
                <w:sz w:val="20"/>
                <w:szCs w:val="20"/>
              </w:rPr>
              <w:fldChar w:fldCharType="separate"/>
            </w:r>
            <w:r w:rsidRPr="006646F6">
              <w:rPr>
                <w:rFonts w:ascii="Arial Narrow" w:eastAsia="Calibri" w:hAnsi="Arial Narrow" w:cs="Arial"/>
                <w:sz w:val="20"/>
                <w:szCs w:val="20"/>
              </w:rPr>
              <w:fldChar w:fldCharType="end"/>
            </w:r>
            <w:r w:rsidR="008135B7" w:rsidRPr="009F65D1">
              <w:rPr>
                <w:rFonts w:ascii="Arial Narrow" w:hAnsi="Arial Narrow" w:cs="Open Sans"/>
                <w:color w:val="555555"/>
                <w:sz w:val="20"/>
                <w:szCs w:val="20"/>
              </w:rPr>
              <w:t xml:space="preserve"> </w:t>
            </w:r>
            <w:r w:rsidR="008135B7" w:rsidRPr="006646F6">
              <w:rPr>
                <w:rFonts w:ascii="Arial Narrow" w:eastAsia="Calibri" w:hAnsi="Arial Narrow" w:cs="Arial"/>
                <w:sz w:val="20"/>
                <w:szCs w:val="20"/>
              </w:rPr>
              <w:t>Authority Required: Streamlined</w:t>
            </w:r>
          </w:p>
        </w:tc>
      </w:tr>
      <w:tr w:rsidR="000510FC" w:rsidRPr="006646F6" w14:paraId="5BC854BC" w14:textId="77777777" w:rsidTr="00E836E7">
        <w:tblPrEx>
          <w:tblCellMar>
            <w:top w:w="15" w:type="dxa"/>
            <w:bottom w:w="15" w:type="dxa"/>
          </w:tblCellMar>
          <w:tblLook w:val="04A0" w:firstRow="1" w:lastRow="0" w:firstColumn="1" w:lastColumn="0" w:noHBand="0" w:noVBand="1"/>
        </w:tblPrEx>
        <w:trPr>
          <w:cantSplit/>
          <w:trHeight w:val="20"/>
        </w:trPr>
        <w:tc>
          <w:tcPr>
            <w:tcW w:w="1196" w:type="dxa"/>
            <w:vAlign w:val="center"/>
          </w:tcPr>
          <w:p w14:paraId="57EC452F" w14:textId="6EFB50E0" w:rsidR="000510FC" w:rsidRPr="006646F6" w:rsidRDefault="000510FC" w:rsidP="004E483B">
            <w:pPr>
              <w:keepLines/>
              <w:jc w:val="center"/>
              <w:rPr>
                <w:rFonts w:ascii="Arial Narrow" w:hAnsi="Arial Narrow"/>
                <w:sz w:val="20"/>
                <w:szCs w:val="20"/>
              </w:rPr>
            </w:pPr>
          </w:p>
        </w:tc>
        <w:tc>
          <w:tcPr>
            <w:tcW w:w="7939" w:type="dxa"/>
            <w:gridSpan w:val="6"/>
            <w:vAlign w:val="center"/>
          </w:tcPr>
          <w:p w14:paraId="43257199" w14:textId="77777777" w:rsidR="008135B7" w:rsidRPr="006646F6" w:rsidRDefault="000510FC" w:rsidP="004E483B">
            <w:pPr>
              <w:keepLines/>
              <w:rPr>
                <w:rFonts w:ascii="Arial Narrow" w:hAnsi="Arial Narrow"/>
                <w:b/>
                <w:bCs/>
                <w:sz w:val="20"/>
                <w:szCs w:val="20"/>
              </w:rPr>
            </w:pPr>
            <w:bookmarkStart w:id="12" w:name="_Hlk177040040"/>
            <w:r w:rsidRPr="006646F6">
              <w:rPr>
                <w:rFonts w:ascii="Arial Narrow" w:hAnsi="Arial Narrow"/>
                <w:b/>
                <w:bCs/>
                <w:sz w:val="20"/>
                <w:szCs w:val="20"/>
              </w:rPr>
              <w:t>Administrative Advice</w:t>
            </w:r>
            <w:bookmarkEnd w:id="12"/>
            <w:r w:rsidRPr="006646F6">
              <w:rPr>
                <w:rFonts w:ascii="Arial Narrow" w:hAnsi="Arial Narrow"/>
                <w:b/>
                <w:bCs/>
                <w:sz w:val="20"/>
                <w:szCs w:val="20"/>
              </w:rPr>
              <w:t>:</w:t>
            </w:r>
          </w:p>
          <w:p w14:paraId="1E27111D" w14:textId="12A72C02" w:rsidR="000510FC" w:rsidRPr="006646F6" w:rsidRDefault="000041E6" w:rsidP="004E483B">
            <w:pPr>
              <w:keepLines/>
              <w:rPr>
                <w:rFonts w:ascii="Arial Narrow" w:hAnsi="Arial Narrow"/>
                <w:b/>
                <w:bCs/>
                <w:sz w:val="20"/>
                <w:szCs w:val="20"/>
              </w:rPr>
            </w:pPr>
            <w:r w:rsidRPr="006646F6">
              <w:rPr>
                <w:rFonts w:ascii="Arial Narrow" w:hAnsi="Arial Narrow"/>
                <w:sz w:val="20"/>
                <w:szCs w:val="20"/>
              </w:rPr>
              <w:t>No increase in the maximum number of repeats may be authorised</w:t>
            </w:r>
            <w:r w:rsidRPr="006646F6">
              <w:rPr>
                <w:rFonts w:ascii="Arial Narrow" w:hAnsi="Arial Narrow"/>
                <w:b/>
                <w:bCs/>
                <w:sz w:val="20"/>
                <w:szCs w:val="20"/>
              </w:rPr>
              <w:t>.</w:t>
            </w:r>
          </w:p>
        </w:tc>
      </w:tr>
      <w:tr w:rsidR="004526AC" w:rsidRPr="006646F6" w14:paraId="1B916DAE" w14:textId="77777777" w:rsidTr="000800D3">
        <w:tblPrEx>
          <w:tblCellMar>
            <w:top w:w="15" w:type="dxa"/>
            <w:bottom w:w="15" w:type="dxa"/>
          </w:tblCellMar>
        </w:tblPrEx>
        <w:trPr>
          <w:cantSplit/>
          <w:trHeight w:val="20"/>
        </w:trPr>
        <w:tc>
          <w:tcPr>
            <w:tcW w:w="1196" w:type="dxa"/>
            <w:vAlign w:val="center"/>
          </w:tcPr>
          <w:p w14:paraId="04DDD3D3" w14:textId="4E8D24D2" w:rsidR="004526AC" w:rsidRPr="006646F6" w:rsidRDefault="004526AC" w:rsidP="004E483B">
            <w:pPr>
              <w:keepLines/>
              <w:jc w:val="center"/>
              <w:rPr>
                <w:rFonts w:ascii="Arial Narrow" w:hAnsi="Arial Narrow"/>
                <w:sz w:val="20"/>
                <w:szCs w:val="20"/>
              </w:rPr>
            </w:pPr>
          </w:p>
        </w:tc>
        <w:tc>
          <w:tcPr>
            <w:tcW w:w="7939" w:type="dxa"/>
            <w:gridSpan w:val="6"/>
            <w:vAlign w:val="center"/>
            <w:hideMark/>
          </w:tcPr>
          <w:p w14:paraId="3BF592AC" w14:textId="77777777" w:rsidR="008135B7" w:rsidRPr="006646F6" w:rsidRDefault="004526AC" w:rsidP="004E483B">
            <w:pPr>
              <w:keepLines/>
              <w:rPr>
                <w:rFonts w:ascii="Arial Narrow" w:hAnsi="Arial Narrow"/>
                <w:b/>
                <w:bCs/>
                <w:sz w:val="20"/>
                <w:szCs w:val="20"/>
              </w:rPr>
            </w:pPr>
            <w:r w:rsidRPr="006646F6">
              <w:rPr>
                <w:rFonts w:ascii="Arial Narrow" w:hAnsi="Arial Narrow"/>
                <w:b/>
                <w:bCs/>
                <w:sz w:val="20"/>
                <w:szCs w:val="20"/>
              </w:rPr>
              <w:t>Indication:</w:t>
            </w:r>
          </w:p>
          <w:p w14:paraId="4D14039E" w14:textId="324FFC47" w:rsidR="004526AC" w:rsidRPr="006646F6" w:rsidRDefault="000510FC" w:rsidP="004E483B">
            <w:pPr>
              <w:keepLines/>
              <w:rPr>
                <w:rFonts w:ascii="Arial Narrow" w:hAnsi="Arial Narrow"/>
                <w:sz w:val="20"/>
                <w:szCs w:val="20"/>
              </w:rPr>
            </w:pPr>
            <w:r w:rsidRPr="006646F6">
              <w:rPr>
                <w:rFonts w:ascii="Arial Narrow" w:hAnsi="Arial Narrow"/>
                <w:sz w:val="20"/>
                <w:szCs w:val="20"/>
              </w:rPr>
              <w:t>Stimulation of follicular development</w:t>
            </w:r>
          </w:p>
        </w:tc>
      </w:tr>
      <w:tr w:rsidR="004526AC" w:rsidRPr="006646F6" w14:paraId="7C2DBE90" w14:textId="13EB9CC4" w:rsidTr="00E836E7">
        <w:tblPrEx>
          <w:tblCellMar>
            <w:top w:w="15" w:type="dxa"/>
            <w:bottom w:w="15" w:type="dxa"/>
          </w:tblCellMar>
          <w:tblLook w:val="04A0" w:firstRow="1" w:lastRow="0" w:firstColumn="1" w:lastColumn="0" w:noHBand="0" w:noVBand="1"/>
        </w:tblPrEx>
        <w:trPr>
          <w:cantSplit/>
          <w:trHeight w:val="20"/>
        </w:trPr>
        <w:tc>
          <w:tcPr>
            <w:tcW w:w="1196" w:type="dxa"/>
            <w:vAlign w:val="center"/>
          </w:tcPr>
          <w:p w14:paraId="223DDB64" w14:textId="6010016A" w:rsidR="00BD2246" w:rsidRPr="006646F6" w:rsidRDefault="00BD2246" w:rsidP="004E483B">
            <w:pPr>
              <w:keepLines/>
              <w:jc w:val="center"/>
              <w:rPr>
                <w:rFonts w:ascii="Arial Narrow" w:hAnsi="Arial Narrow"/>
                <w:sz w:val="20"/>
                <w:szCs w:val="20"/>
              </w:rPr>
            </w:pPr>
            <w:bookmarkStart w:id="13" w:name="_Hlk172876219"/>
          </w:p>
        </w:tc>
        <w:tc>
          <w:tcPr>
            <w:tcW w:w="7939" w:type="dxa"/>
            <w:gridSpan w:val="6"/>
            <w:vAlign w:val="center"/>
          </w:tcPr>
          <w:p w14:paraId="3A164EC4" w14:textId="4566CDA2" w:rsidR="00BD2246" w:rsidRPr="006646F6" w:rsidRDefault="00BD2246" w:rsidP="004E483B">
            <w:pPr>
              <w:keepLines/>
              <w:rPr>
                <w:rFonts w:ascii="Arial Narrow" w:hAnsi="Arial Narrow"/>
                <w:b/>
                <w:bCs/>
                <w:sz w:val="20"/>
                <w:szCs w:val="20"/>
              </w:rPr>
            </w:pPr>
            <w:r w:rsidRPr="006646F6">
              <w:rPr>
                <w:rFonts w:ascii="Arial Narrow" w:hAnsi="Arial Narrow"/>
                <w:b/>
                <w:bCs/>
                <w:sz w:val="20"/>
                <w:szCs w:val="20"/>
              </w:rPr>
              <w:t>Clinical criteria:</w:t>
            </w:r>
          </w:p>
        </w:tc>
      </w:tr>
      <w:tr w:rsidR="004526AC" w:rsidRPr="006646F6" w14:paraId="31EB0B89" w14:textId="5305F108" w:rsidTr="00E836E7">
        <w:tblPrEx>
          <w:tblCellMar>
            <w:top w:w="15" w:type="dxa"/>
            <w:bottom w:w="15" w:type="dxa"/>
          </w:tblCellMar>
          <w:tblLook w:val="04A0" w:firstRow="1" w:lastRow="0" w:firstColumn="1" w:lastColumn="0" w:noHBand="0" w:noVBand="1"/>
        </w:tblPrEx>
        <w:trPr>
          <w:cantSplit/>
          <w:trHeight w:val="20"/>
        </w:trPr>
        <w:tc>
          <w:tcPr>
            <w:tcW w:w="1196" w:type="dxa"/>
            <w:vAlign w:val="center"/>
          </w:tcPr>
          <w:p w14:paraId="718A5B4E" w14:textId="26E580FC" w:rsidR="00BD2246" w:rsidRPr="006646F6" w:rsidRDefault="00BD2246" w:rsidP="004E483B">
            <w:pPr>
              <w:keepLines/>
              <w:jc w:val="center"/>
              <w:rPr>
                <w:rFonts w:ascii="Arial Narrow" w:hAnsi="Arial Narrow"/>
                <w:sz w:val="20"/>
                <w:szCs w:val="20"/>
              </w:rPr>
            </w:pPr>
          </w:p>
        </w:tc>
        <w:tc>
          <w:tcPr>
            <w:tcW w:w="7939" w:type="dxa"/>
            <w:gridSpan w:val="6"/>
            <w:vAlign w:val="center"/>
          </w:tcPr>
          <w:p w14:paraId="63DDAF80" w14:textId="6D0C0110" w:rsidR="00BD2246" w:rsidRPr="006646F6" w:rsidRDefault="000041E6" w:rsidP="004E483B">
            <w:pPr>
              <w:keepLines/>
              <w:rPr>
                <w:rFonts w:ascii="Arial Narrow" w:hAnsi="Arial Narrow"/>
                <w:sz w:val="20"/>
                <w:szCs w:val="20"/>
              </w:rPr>
            </w:pPr>
            <w:r w:rsidRPr="006646F6">
              <w:rPr>
                <w:rFonts w:ascii="Arial Narrow" w:hAnsi="Arial Narrow"/>
                <w:sz w:val="20"/>
                <w:szCs w:val="20"/>
              </w:rPr>
              <w:t>Patient must have severe LH deficiency</w:t>
            </w:r>
          </w:p>
        </w:tc>
      </w:tr>
      <w:tr w:rsidR="000041E6" w:rsidRPr="006646F6" w14:paraId="5A74B574" w14:textId="77777777" w:rsidTr="00E836E7">
        <w:tblPrEx>
          <w:tblCellMar>
            <w:top w:w="15" w:type="dxa"/>
            <w:bottom w:w="15" w:type="dxa"/>
          </w:tblCellMar>
          <w:tblLook w:val="04A0" w:firstRow="1" w:lastRow="0" w:firstColumn="1" w:lastColumn="0" w:noHBand="0" w:noVBand="1"/>
        </w:tblPrEx>
        <w:trPr>
          <w:cantSplit/>
          <w:trHeight w:val="20"/>
        </w:trPr>
        <w:tc>
          <w:tcPr>
            <w:tcW w:w="1196" w:type="dxa"/>
            <w:vAlign w:val="center"/>
          </w:tcPr>
          <w:p w14:paraId="5CF86CB3" w14:textId="77777777" w:rsidR="000041E6" w:rsidRPr="006646F6" w:rsidRDefault="000041E6" w:rsidP="004E483B">
            <w:pPr>
              <w:keepLines/>
              <w:jc w:val="center"/>
              <w:rPr>
                <w:rFonts w:ascii="Arial Narrow" w:hAnsi="Arial Narrow"/>
                <w:sz w:val="20"/>
                <w:szCs w:val="20"/>
              </w:rPr>
            </w:pPr>
          </w:p>
        </w:tc>
        <w:tc>
          <w:tcPr>
            <w:tcW w:w="7939" w:type="dxa"/>
            <w:gridSpan w:val="6"/>
            <w:vAlign w:val="center"/>
          </w:tcPr>
          <w:p w14:paraId="416F008B" w14:textId="277F7732" w:rsidR="000041E6" w:rsidRPr="006646F6" w:rsidRDefault="000041E6" w:rsidP="004E483B">
            <w:pPr>
              <w:keepLines/>
              <w:rPr>
                <w:rFonts w:ascii="Arial Narrow" w:hAnsi="Arial Narrow"/>
                <w:sz w:val="20"/>
                <w:szCs w:val="20"/>
              </w:rPr>
            </w:pPr>
            <w:r w:rsidRPr="006646F6">
              <w:rPr>
                <w:rFonts w:ascii="Arial Narrow" w:hAnsi="Arial Narrow"/>
                <w:sz w:val="20"/>
                <w:szCs w:val="20"/>
              </w:rPr>
              <w:t>AND</w:t>
            </w:r>
          </w:p>
        </w:tc>
      </w:tr>
      <w:tr w:rsidR="000041E6" w:rsidRPr="006646F6" w14:paraId="220947CD" w14:textId="51F83798" w:rsidTr="00E836E7">
        <w:tblPrEx>
          <w:tblCellMar>
            <w:top w:w="15" w:type="dxa"/>
            <w:bottom w:w="15" w:type="dxa"/>
          </w:tblCellMar>
          <w:tblLook w:val="04A0" w:firstRow="1" w:lastRow="0" w:firstColumn="1" w:lastColumn="0" w:noHBand="0" w:noVBand="1"/>
        </w:tblPrEx>
        <w:trPr>
          <w:cantSplit/>
          <w:trHeight w:val="20"/>
        </w:trPr>
        <w:tc>
          <w:tcPr>
            <w:tcW w:w="1196" w:type="dxa"/>
            <w:vAlign w:val="center"/>
          </w:tcPr>
          <w:p w14:paraId="5ACA8A73" w14:textId="37FDC860" w:rsidR="000041E6" w:rsidRPr="006646F6" w:rsidRDefault="000041E6" w:rsidP="000041E6">
            <w:pPr>
              <w:keepLines/>
              <w:jc w:val="center"/>
              <w:rPr>
                <w:rFonts w:ascii="Arial Narrow" w:hAnsi="Arial Narrow"/>
                <w:strike/>
                <w:sz w:val="20"/>
                <w:szCs w:val="20"/>
              </w:rPr>
            </w:pPr>
          </w:p>
        </w:tc>
        <w:tc>
          <w:tcPr>
            <w:tcW w:w="7939" w:type="dxa"/>
            <w:gridSpan w:val="6"/>
            <w:vAlign w:val="center"/>
          </w:tcPr>
          <w:p w14:paraId="272E3FB6" w14:textId="1F667952" w:rsidR="000041E6" w:rsidRPr="006646F6" w:rsidRDefault="000041E6" w:rsidP="000041E6">
            <w:pPr>
              <w:keepLines/>
              <w:rPr>
                <w:rFonts w:ascii="Arial Narrow" w:hAnsi="Arial Narrow"/>
                <w:strike/>
                <w:sz w:val="20"/>
                <w:szCs w:val="20"/>
              </w:rPr>
            </w:pPr>
            <w:r w:rsidRPr="006646F6">
              <w:rPr>
                <w:rFonts w:ascii="Arial Narrow" w:hAnsi="Arial Narrow"/>
                <w:b/>
                <w:bCs/>
                <w:strike/>
                <w:sz w:val="20"/>
                <w:szCs w:val="20"/>
              </w:rPr>
              <w:t>Clinical criteria:</w:t>
            </w:r>
          </w:p>
        </w:tc>
      </w:tr>
      <w:tr w:rsidR="004526AC" w:rsidRPr="006646F6" w14:paraId="6D09A1E5" w14:textId="07051298" w:rsidTr="00E836E7">
        <w:tblPrEx>
          <w:tblCellMar>
            <w:top w:w="15" w:type="dxa"/>
            <w:bottom w:w="15" w:type="dxa"/>
          </w:tblCellMar>
          <w:tblLook w:val="04A0" w:firstRow="1" w:lastRow="0" w:firstColumn="1" w:lastColumn="0" w:noHBand="0" w:noVBand="1"/>
        </w:tblPrEx>
        <w:trPr>
          <w:cantSplit/>
          <w:trHeight w:val="20"/>
        </w:trPr>
        <w:tc>
          <w:tcPr>
            <w:tcW w:w="1196" w:type="dxa"/>
            <w:vAlign w:val="center"/>
          </w:tcPr>
          <w:p w14:paraId="1E03EDF7" w14:textId="4D2AB7C7" w:rsidR="00BD2246" w:rsidRPr="006646F6" w:rsidRDefault="00BD2246" w:rsidP="004E483B">
            <w:pPr>
              <w:keepLines/>
              <w:jc w:val="center"/>
              <w:rPr>
                <w:rFonts w:ascii="Arial Narrow" w:hAnsi="Arial Narrow"/>
                <w:strike/>
                <w:sz w:val="20"/>
                <w:szCs w:val="20"/>
              </w:rPr>
            </w:pPr>
          </w:p>
        </w:tc>
        <w:tc>
          <w:tcPr>
            <w:tcW w:w="7939" w:type="dxa"/>
            <w:gridSpan w:val="6"/>
            <w:vAlign w:val="center"/>
          </w:tcPr>
          <w:p w14:paraId="17CCE15E" w14:textId="3E2E2031" w:rsidR="00BD2246" w:rsidRPr="006646F6" w:rsidRDefault="000041E6" w:rsidP="004E483B">
            <w:pPr>
              <w:keepLines/>
              <w:rPr>
                <w:rFonts w:ascii="Arial Narrow" w:hAnsi="Arial Narrow"/>
                <w:strike/>
                <w:sz w:val="20"/>
                <w:szCs w:val="20"/>
              </w:rPr>
            </w:pPr>
            <w:r w:rsidRPr="006646F6">
              <w:rPr>
                <w:rFonts w:ascii="Arial Narrow" w:hAnsi="Arial Narrow"/>
                <w:strike/>
                <w:sz w:val="20"/>
                <w:szCs w:val="20"/>
              </w:rPr>
              <w:t>Patient must be considered appropriate for treatment with the combination product after titration of FSH and LH after at least one cycle of treatment</w:t>
            </w:r>
          </w:p>
        </w:tc>
      </w:tr>
      <w:tr w:rsidR="00E94EC7" w:rsidRPr="006646F6" w14:paraId="3D7B6FCF" w14:textId="77777777" w:rsidTr="00E836E7">
        <w:tblPrEx>
          <w:tblCellMar>
            <w:top w:w="15" w:type="dxa"/>
            <w:bottom w:w="15" w:type="dxa"/>
          </w:tblCellMar>
          <w:tblLook w:val="04A0" w:firstRow="1" w:lastRow="0" w:firstColumn="1" w:lastColumn="0" w:noHBand="0" w:noVBand="1"/>
        </w:tblPrEx>
        <w:trPr>
          <w:cantSplit/>
          <w:trHeight w:val="20"/>
        </w:trPr>
        <w:tc>
          <w:tcPr>
            <w:tcW w:w="1196" w:type="dxa"/>
            <w:vAlign w:val="center"/>
          </w:tcPr>
          <w:p w14:paraId="5614D500" w14:textId="77777777" w:rsidR="00E94EC7" w:rsidRPr="006646F6" w:rsidRDefault="00E94EC7" w:rsidP="00E94EC7">
            <w:pPr>
              <w:keepLines/>
              <w:jc w:val="center"/>
              <w:rPr>
                <w:rFonts w:ascii="Arial Narrow" w:hAnsi="Arial Narrow"/>
                <w:strike/>
                <w:sz w:val="20"/>
                <w:szCs w:val="20"/>
              </w:rPr>
            </w:pPr>
          </w:p>
        </w:tc>
        <w:tc>
          <w:tcPr>
            <w:tcW w:w="7939" w:type="dxa"/>
            <w:gridSpan w:val="6"/>
            <w:vAlign w:val="center"/>
          </w:tcPr>
          <w:p w14:paraId="783C5450" w14:textId="11AE3749" w:rsidR="00E94EC7" w:rsidRPr="006646F6" w:rsidRDefault="00E94EC7" w:rsidP="00E94EC7">
            <w:pPr>
              <w:keepLines/>
              <w:rPr>
                <w:rFonts w:ascii="Arial Narrow" w:hAnsi="Arial Narrow"/>
                <w:b/>
                <w:bCs/>
                <w:strike/>
                <w:sz w:val="20"/>
                <w:szCs w:val="20"/>
              </w:rPr>
            </w:pPr>
            <w:r w:rsidRPr="006646F6">
              <w:rPr>
                <w:rFonts w:ascii="Arial Narrow" w:hAnsi="Arial Narrow"/>
                <w:strike/>
                <w:sz w:val="20"/>
                <w:szCs w:val="20"/>
              </w:rPr>
              <w:t>AND</w:t>
            </w:r>
          </w:p>
        </w:tc>
      </w:tr>
      <w:tr w:rsidR="00E94EC7" w:rsidRPr="006646F6" w14:paraId="2830D861" w14:textId="77777777" w:rsidTr="00E836E7">
        <w:tblPrEx>
          <w:tblCellMar>
            <w:top w:w="15" w:type="dxa"/>
            <w:bottom w:w="15" w:type="dxa"/>
          </w:tblCellMar>
          <w:tblLook w:val="04A0" w:firstRow="1" w:lastRow="0" w:firstColumn="1" w:lastColumn="0" w:noHBand="0" w:noVBand="1"/>
        </w:tblPrEx>
        <w:trPr>
          <w:cantSplit/>
          <w:trHeight w:val="20"/>
        </w:trPr>
        <w:tc>
          <w:tcPr>
            <w:tcW w:w="1196" w:type="dxa"/>
            <w:vAlign w:val="center"/>
          </w:tcPr>
          <w:p w14:paraId="1D25F411" w14:textId="063D23EA" w:rsidR="00E94EC7" w:rsidRPr="006646F6" w:rsidRDefault="00E94EC7" w:rsidP="00E94EC7">
            <w:pPr>
              <w:keepLines/>
              <w:jc w:val="center"/>
              <w:rPr>
                <w:rFonts w:ascii="Arial Narrow" w:hAnsi="Arial Narrow"/>
                <w:sz w:val="20"/>
                <w:szCs w:val="20"/>
              </w:rPr>
            </w:pPr>
          </w:p>
        </w:tc>
        <w:tc>
          <w:tcPr>
            <w:tcW w:w="7939" w:type="dxa"/>
            <w:gridSpan w:val="6"/>
            <w:vAlign w:val="center"/>
          </w:tcPr>
          <w:p w14:paraId="5410EBBF" w14:textId="638B9AB9" w:rsidR="00E94EC7" w:rsidRPr="006646F6" w:rsidRDefault="00E94EC7" w:rsidP="00E94EC7">
            <w:pPr>
              <w:keepLines/>
              <w:rPr>
                <w:rFonts w:ascii="Arial Narrow" w:hAnsi="Arial Narrow"/>
                <w:b/>
                <w:bCs/>
                <w:sz w:val="20"/>
                <w:szCs w:val="20"/>
              </w:rPr>
            </w:pPr>
            <w:r w:rsidRPr="006646F6">
              <w:rPr>
                <w:rFonts w:ascii="Arial Narrow" w:hAnsi="Arial Narrow"/>
                <w:b/>
                <w:bCs/>
                <w:sz w:val="20"/>
                <w:szCs w:val="20"/>
              </w:rPr>
              <w:t>Clinical criteria:</w:t>
            </w:r>
          </w:p>
        </w:tc>
      </w:tr>
      <w:tr w:rsidR="004526AC" w:rsidRPr="006646F6" w14:paraId="16E7ADFB" w14:textId="7772EA0E" w:rsidTr="00E836E7">
        <w:tblPrEx>
          <w:tblCellMar>
            <w:top w:w="15" w:type="dxa"/>
            <w:bottom w:w="15" w:type="dxa"/>
          </w:tblCellMar>
          <w:tblLook w:val="04A0" w:firstRow="1" w:lastRow="0" w:firstColumn="1" w:lastColumn="0" w:noHBand="0" w:noVBand="1"/>
        </w:tblPrEx>
        <w:trPr>
          <w:cantSplit/>
          <w:trHeight w:val="20"/>
        </w:trPr>
        <w:tc>
          <w:tcPr>
            <w:tcW w:w="1196" w:type="dxa"/>
            <w:vAlign w:val="center"/>
          </w:tcPr>
          <w:p w14:paraId="687BFBF1" w14:textId="10CFFAE8" w:rsidR="00BD2246" w:rsidRPr="006646F6" w:rsidRDefault="00BD2246" w:rsidP="004E483B">
            <w:pPr>
              <w:keepLines/>
              <w:jc w:val="center"/>
              <w:rPr>
                <w:rFonts w:ascii="Arial Narrow" w:hAnsi="Arial Narrow"/>
                <w:sz w:val="20"/>
                <w:szCs w:val="20"/>
              </w:rPr>
            </w:pPr>
          </w:p>
        </w:tc>
        <w:tc>
          <w:tcPr>
            <w:tcW w:w="7939" w:type="dxa"/>
            <w:gridSpan w:val="6"/>
            <w:vAlign w:val="center"/>
          </w:tcPr>
          <w:p w14:paraId="777D3BD1" w14:textId="2EA148E2" w:rsidR="00BD2246" w:rsidRPr="006646F6" w:rsidRDefault="00E94EC7" w:rsidP="004E483B">
            <w:pPr>
              <w:keepLines/>
              <w:rPr>
                <w:rFonts w:ascii="Arial Narrow" w:hAnsi="Arial Narrow"/>
                <w:sz w:val="20"/>
                <w:szCs w:val="20"/>
              </w:rPr>
            </w:pPr>
            <w:r w:rsidRPr="006646F6">
              <w:rPr>
                <w:rFonts w:ascii="Arial Narrow" w:hAnsi="Arial Narrow"/>
                <w:sz w:val="20"/>
                <w:szCs w:val="20"/>
              </w:rPr>
              <w:t>Patient must be receiving medical treatment as described in items 13200, 13201, 13202 or 13203 of the Medicare Benefits Schedule</w:t>
            </w:r>
          </w:p>
        </w:tc>
      </w:tr>
    </w:tbl>
    <w:bookmarkEnd w:id="9"/>
    <w:bookmarkEnd w:id="13"/>
    <w:p w14:paraId="0D9E8931" w14:textId="1306E366" w:rsidR="00303314" w:rsidRDefault="00303314" w:rsidP="007C6138">
      <w:pPr>
        <w:pStyle w:val="3-BodyText"/>
        <w:spacing w:before="120"/>
      </w:pPr>
      <w:r w:rsidRPr="002621CC">
        <w:t>The submission requested no other changes to the existing listing</w:t>
      </w:r>
      <w:r w:rsidR="00B0139B">
        <w:t xml:space="preserve"> for </w:t>
      </w:r>
      <w:r w:rsidR="00B0139B" w:rsidRPr="00616AEC">
        <w:t>Pergoveris</w:t>
      </w:r>
      <w:r w:rsidRPr="002621CC">
        <w:t>.</w:t>
      </w:r>
    </w:p>
    <w:p w14:paraId="66BF8626" w14:textId="3E8252C8" w:rsidR="007D7130" w:rsidRDefault="00857713">
      <w:pPr>
        <w:pStyle w:val="3-BodyText"/>
      </w:pPr>
      <w:bookmarkStart w:id="14" w:name="_Hlk182920339"/>
      <w:r w:rsidRPr="00305D5C">
        <w:t>PBS 10% sample data (</w:t>
      </w:r>
      <w:r w:rsidR="0055415F" w:rsidRPr="00305D5C">
        <w:fldChar w:fldCharType="begin" w:fldLock="1"/>
      </w:r>
      <w:r w:rsidR="0055415F" w:rsidRPr="00305D5C">
        <w:instrText xml:space="preserve"> REF _Ref177726378 \h  \* MERGEFORMAT </w:instrText>
      </w:r>
      <w:r w:rsidR="0055415F" w:rsidRPr="00305D5C">
        <w:fldChar w:fldCharType="separate"/>
      </w:r>
      <w:r w:rsidR="0055415F" w:rsidRPr="00305D5C">
        <w:t xml:space="preserve">Table </w:t>
      </w:r>
      <w:r w:rsidR="0055415F" w:rsidRPr="00305D5C">
        <w:rPr>
          <w:noProof/>
        </w:rPr>
        <w:t>4</w:t>
      </w:r>
      <w:r w:rsidR="0055415F" w:rsidRPr="00305D5C">
        <w:fldChar w:fldCharType="end"/>
      </w:r>
      <w:r w:rsidRPr="00305D5C">
        <w:t xml:space="preserve">) </w:t>
      </w:r>
      <w:r w:rsidR="00B466D4">
        <w:t>showed</w:t>
      </w:r>
      <w:r w:rsidR="00B466D4" w:rsidRPr="00305D5C">
        <w:t xml:space="preserve"> </w:t>
      </w:r>
      <w:r w:rsidRPr="00305D5C">
        <w:t>that</w:t>
      </w:r>
      <w:r w:rsidR="007047C2" w:rsidRPr="00305D5C">
        <w:t xml:space="preserve"> approximately 80% of treatment cycles required 1 or 2 scripts (2 to 4 pens) with the current maximum quantity to complete a treatment cycle</w:t>
      </w:r>
      <w:r w:rsidR="00B466D4">
        <w:t xml:space="preserve"> and </w:t>
      </w:r>
      <w:bookmarkEnd w:id="14"/>
      <w:r w:rsidR="00B466D4">
        <w:t xml:space="preserve">a small proportion of treatment cycles </w:t>
      </w:r>
      <w:r w:rsidR="007D741D">
        <w:t>(</w:t>
      </w:r>
      <w:r w:rsidR="007047C2" w:rsidRPr="00305D5C">
        <w:t>less than 20%</w:t>
      </w:r>
      <w:r w:rsidR="007D741D">
        <w:t xml:space="preserve">) </w:t>
      </w:r>
      <w:r w:rsidR="00B466D4">
        <w:t xml:space="preserve">needed </w:t>
      </w:r>
      <w:r w:rsidR="007047C2" w:rsidRPr="00305D5C">
        <w:t>more than 4 pens</w:t>
      </w:r>
      <w:r w:rsidR="008B48CA" w:rsidRPr="00305D5C">
        <w:t>.</w:t>
      </w:r>
      <w:r w:rsidR="00421B15" w:rsidRPr="00305D5C">
        <w:t xml:space="preserve"> </w:t>
      </w:r>
      <w:r w:rsidR="00431AE7">
        <w:t>P</w:t>
      </w:r>
      <w:r w:rsidR="007D7130" w:rsidRPr="007D7130">
        <w:t xml:space="preserve">rescribers can request authority approval for an increased quantity for patients from Services Australia when necessary, and for patients requiring more than 4 pens of Pergoveris, prescribers could still request to increase the maximum quantity. The evaluation proposed an increase to the maximum </w:t>
      </w:r>
      <w:r w:rsidR="007D7130" w:rsidRPr="007D7130">
        <w:lastRenderedPageBreak/>
        <w:t>quantity from two pens to four, rather than the requested five, to minimise the potential for increased wastage with a higher maximum quantity.</w:t>
      </w:r>
    </w:p>
    <w:p w14:paraId="4AD9E7D6" w14:textId="71017487" w:rsidR="000A008C" w:rsidRPr="009A6F3C" w:rsidRDefault="0083040E" w:rsidP="007D7130">
      <w:pPr>
        <w:pStyle w:val="3-BodyText"/>
      </w:pPr>
      <w:r>
        <w:t>T</w:t>
      </w:r>
      <w:r w:rsidR="000A008C" w:rsidRPr="000A008C">
        <w:t xml:space="preserve">he </w:t>
      </w:r>
      <w:r>
        <w:t>p</w:t>
      </w:r>
      <w:r w:rsidR="000A008C" w:rsidRPr="000A008C">
        <w:t>re-PBAC</w:t>
      </w:r>
      <w:r>
        <w:t xml:space="preserve"> r</w:t>
      </w:r>
      <w:r w:rsidR="000A008C" w:rsidRPr="000A008C">
        <w:t xml:space="preserve">esponse reiterated </w:t>
      </w:r>
      <w:r>
        <w:t xml:space="preserve">that </w:t>
      </w:r>
      <w:r w:rsidRPr="0083040E">
        <w:t>increasing</w:t>
      </w:r>
      <w:r>
        <w:t xml:space="preserve"> the</w:t>
      </w:r>
      <w:r w:rsidR="000A008C" w:rsidRPr="000A008C">
        <w:t xml:space="preserve"> maximum quantity </w:t>
      </w:r>
      <w:r>
        <w:t>to</w:t>
      </w:r>
      <w:r w:rsidR="000A008C" w:rsidRPr="000A008C">
        <w:t xml:space="preserve"> five pens would cover the dosage needs of </w:t>
      </w:r>
      <w:r>
        <w:t xml:space="preserve">most </w:t>
      </w:r>
      <w:r w:rsidR="000A008C" w:rsidRPr="000A008C">
        <w:t>patients and align with the maximum quantity for follitropin alfa therapy</w:t>
      </w:r>
      <w:r>
        <w:t xml:space="preserve"> (e.g., </w:t>
      </w:r>
      <w:r w:rsidRPr="00241B62">
        <w:t>Gonal</w:t>
      </w:r>
      <w:r>
        <w:noBreakHyphen/>
      </w:r>
      <w:r w:rsidRPr="00241B62">
        <w:t>f</w:t>
      </w:r>
      <w:r>
        <w:t>® </w:t>
      </w:r>
      <w:r w:rsidRPr="00241B62">
        <w:t>Pen</w:t>
      </w:r>
      <w:r>
        <w:t>)</w:t>
      </w:r>
      <w:r w:rsidR="00B0285A">
        <w:t>.</w:t>
      </w:r>
      <w:r w:rsidR="000A008C" w:rsidRPr="000A008C">
        <w:t xml:space="preserve"> </w:t>
      </w:r>
      <w:r w:rsidR="00B0285A" w:rsidRPr="00B0285A">
        <w:t>The pre-PBAC response</w:t>
      </w:r>
      <w:r w:rsidR="00B0285A">
        <w:t xml:space="preserve"> also</w:t>
      </w:r>
      <w:r w:rsidR="00B0285A" w:rsidRPr="00B0285A" w:rsidDel="00B0285A">
        <w:t xml:space="preserve"> </w:t>
      </w:r>
      <w:r w:rsidR="00B0285A" w:rsidRPr="00B0285A">
        <w:t>argued that</w:t>
      </w:r>
      <w:r w:rsidR="00B0285A">
        <w:t xml:space="preserve"> </w:t>
      </w:r>
      <w:r w:rsidR="00B0285A" w:rsidRPr="00B0285A">
        <w:t>clinicians would prescribe only the necessary quantity</w:t>
      </w:r>
      <w:r w:rsidR="00B0285A">
        <w:t>,</w:t>
      </w:r>
      <w:r w:rsidR="00B0285A" w:rsidRPr="00B0285A">
        <w:t xml:space="preserve"> therefore, the requested increase to 5 pens is expected to reduce financial and administrative burdens for patients and clinicians without increasing wastage</w:t>
      </w:r>
      <w:r w:rsidR="000A008C">
        <w:t>.</w:t>
      </w:r>
    </w:p>
    <w:p w14:paraId="0436B7D8" w14:textId="0322D7A3" w:rsidR="00C27C1C" w:rsidRDefault="00C27C1C" w:rsidP="00F852FF">
      <w:pPr>
        <w:pStyle w:val="2-SectionHeading"/>
        <w:spacing w:before="0"/>
      </w:pPr>
      <w:r w:rsidRPr="00A6439B">
        <w:t>Consideration of the evidence</w:t>
      </w:r>
    </w:p>
    <w:p w14:paraId="22B8C816" w14:textId="77777777" w:rsidR="00F45719" w:rsidRPr="009A6F3C" w:rsidRDefault="00F45719" w:rsidP="009A6F3C">
      <w:pPr>
        <w:pStyle w:val="3-BodyText"/>
        <w:rPr>
          <w:rFonts w:cs="Arial"/>
          <w:snapToGrid w:val="0"/>
        </w:rPr>
      </w:pPr>
      <w:bookmarkStart w:id="15" w:name="_Hlk76375935"/>
      <w:r w:rsidRPr="009A6F3C">
        <w:rPr>
          <w:rFonts w:cs="Arial"/>
          <w:snapToGrid w:val="0"/>
        </w:rPr>
        <w:t xml:space="preserve">The submission stated that the proposed amendments were based on clinical evidence and feedback from clinicians, including advice from nine fertility clinicians in Australia. These amendments aim to allow the supply of more than two </w:t>
      </w:r>
      <w:bookmarkStart w:id="16" w:name="_Hlk182994342"/>
      <w:r w:rsidRPr="009A6F3C">
        <w:rPr>
          <w:rFonts w:cs="Arial"/>
          <w:snapToGrid w:val="0"/>
        </w:rPr>
        <w:t>P</w:t>
      </w:r>
      <w:bookmarkStart w:id="17" w:name="_Hlk182994306"/>
      <w:r w:rsidRPr="009A6F3C">
        <w:rPr>
          <w:rFonts w:cs="Arial"/>
          <w:snapToGrid w:val="0"/>
        </w:rPr>
        <w:t>ergoveris</w:t>
      </w:r>
      <w:bookmarkEnd w:id="16"/>
      <w:bookmarkEnd w:id="17"/>
      <w:r w:rsidRPr="009A6F3C">
        <w:rPr>
          <w:rFonts w:cs="Arial"/>
          <w:snapToGrid w:val="0"/>
        </w:rPr>
        <w:t xml:space="preserve"> pens per prescription and remove the titration requirement with r-</w:t>
      </w:r>
      <w:proofErr w:type="spellStart"/>
      <w:r w:rsidRPr="009A6F3C">
        <w:rPr>
          <w:rFonts w:cs="Arial"/>
          <w:snapToGrid w:val="0"/>
        </w:rPr>
        <w:t>hFSH</w:t>
      </w:r>
      <w:proofErr w:type="spellEnd"/>
      <w:r w:rsidRPr="009A6F3C">
        <w:rPr>
          <w:rFonts w:cs="Arial"/>
          <w:snapToGrid w:val="0"/>
        </w:rPr>
        <w:t xml:space="preserve"> and r-</w:t>
      </w:r>
      <w:proofErr w:type="spellStart"/>
      <w:r w:rsidRPr="009A6F3C">
        <w:rPr>
          <w:rFonts w:cs="Arial"/>
          <w:snapToGrid w:val="0"/>
        </w:rPr>
        <w:t>hLH</w:t>
      </w:r>
      <w:proofErr w:type="spellEnd"/>
      <w:r w:rsidRPr="009A6F3C">
        <w:rPr>
          <w:rFonts w:cs="Arial"/>
          <w:snapToGrid w:val="0"/>
        </w:rPr>
        <w:t xml:space="preserve"> therapies prior to the use of Pergoveris. The submission claimed that these changes would simplify treatment, reduce patient burden, improve adherence, and potentially enhance treatment outcomes.</w:t>
      </w:r>
    </w:p>
    <w:p w14:paraId="4BA5CA66" w14:textId="39F083C7" w:rsidR="00367CCE" w:rsidRPr="00367CCE" w:rsidRDefault="00367CCE" w:rsidP="00367CCE">
      <w:pPr>
        <w:pStyle w:val="4-SubsectionHeading"/>
        <w:spacing w:before="0"/>
        <w:rPr>
          <w:iCs/>
          <w:lang w:eastAsia="en-US"/>
        </w:rPr>
      </w:pPr>
      <w:r w:rsidRPr="00367CCE">
        <w:rPr>
          <w:iCs/>
          <w:lang w:eastAsia="en-US"/>
        </w:rPr>
        <w:t>Sponsor hearing</w:t>
      </w:r>
    </w:p>
    <w:p w14:paraId="32529707" w14:textId="77777777" w:rsidR="00367CCE" w:rsidRPr="00B14DD5" w:rsidRDefault="00367CCE" w:rsidP="009A6F3C">
      <w:pPr>
        <w:pStyle w:val="3Bodytext"/>
        <w:numPr>
          <w:ilvl w:val="1"/>
          <w:numId w:val="1"/>
        </w:numPr>
        <w:spacing w:before="120"/>
        <w:ind w:left="720"/>
        <w:jc w:val="both"/>
      </w:pPr>
      <w:bookmarkStart w:id="18" w:name="_Hlk76382586"/>
      <w:r w:rsidRPr="00B14DD5">
        <w:t>There was no hearing for this item.</w:t>
      </w:r>
    </w:p>
    <w:bookmarkEnd w:id="18"/>
    <w:p w14:paraId="2578B791" w14:textId="77777777" w:rsidR="00367CCE" w:rsidRPr="00367CCE" w:rsidRDefault="00367CCE" w:rsidP="00367CCE">
      <w:pPr>
        <w:pStyle w:val="4-SubsectionHeading"/>
        <w:spacing w:before="0"/>
        <w:rPr>
          <w:iCs/>
          <w:lang w:eastAsia="en-US"/>
        </w:rPr>
      </w:pPr>
      <w:r w:rsidRPr="00367CCE">
        <w:rPr>
          <w:iCs/>
          <w:lang w:eastAsia="en-US"/>
        </w:rPr>
        <w:t>Consumer comments</w:t>
      </w:r>
    </w:p>
    <w:p w14:paraId="2A13D902" w14:textId="6BBA9949" w:rsidR="00F45719" w:rsidRDefault="00F45719" w:rsidP="00F45719">
      <w:pPr>
        <w:pStyle w:val="3-BodyText"/>
        <w:rPr>
          <w:snapToGrid w:val="0"/>
        </w:rPr>
      </w:pPr>
      <w:bookmarkStart w:id="19" w:name="_Hlk76382618"/>
      <w:r w:rsidRPr="00836F75">
        <w:rPr>
          <w:rFonts w:cs="Arial"/>
          <w:snapToGrid w:val="0"/>
        </w:rPr>
        <w:t xml:space="preserve">The PBAC noted and welcomed the input from health care </w:t>
      </w:r>
      <w:r w:rsidRPr="00D94382">
        <w:rPr>
          <w:snapToGrid w:val="0"/>
        </w:rPr>
        <w:t>professionals (</w:t>
      </w:r>
      <w:r>
        <w:rPr>
          <w:snapToGrid w:val="0"/>
        </w:rPr>
        <w:t>3</w:t>
      </w:r>
      <w:r w:rsidRPr="00D94382">
        <w:rPr>
          <w:snapToGrid w:val="0"/>
        </w:rPr>
        <w:t xml:space="preserve">) via the Consumer Comments facility on the PBS website. The comments </w:t>
      </w:r>
      <w:r w:rsidR="0099448B" w:rsidRPr="0099448B">
        <w:rPr>
          <w:snapToGrid w:val="0"/>
        </w:rPr>
        <w:t xml:space="preserve">described the benefits of a combination treatment with follitropin alfa and lutropin alfa </w:t>
      </w:r>
      <w:r w:rsidR="0099448B">
        <w:rPr>
          <w:snapToGrid w:val="0"/>
        </w:rPr>
        <w:t>(</w:t>
      </w:r>
      <w:r w:rsidR="0099448B" w:rsidRPr="00AB4019">
        <w:rPr>
          <w:snapToGrid w:val="0"/>
        </w:rPr>
        <w:t>Pergoveris</w:t>
      </w:r>
      <w:r w:rsidR="0099448B">
        <w:rPr>
          <w:snapToGrid w:val="0"/>
        </w:rPr>
        <w:t xml:space="preserve">) </w:t>
      </w:r>
      <w:r w:rsidR="0099448B" w:rsidRPr="0099448B">
        <w:rPr>
          <w:snapToGrid w:val="0"/>
        </w:rPr>
        <w:t>for patients who had a poor response to follitropin alfa therapy alone</w:t>
      </w:r>
      <w:r w:rsidR="0099448B">
        <w:rPr>
          <w:snapToGrid w:val="0"/>
        </w:rPr>
        <w:t xml:space="preserve">, including </w:t>
      </w:r>
      <w:r w:rsidR="0099448B" w:rsidRPr="0099448B">
        <w:rPr>
          <w:snapToGrid w:val="0"/>
        </w:rPr>
        <w:t>reduced injections</w:t>
      </w:r>
      <w:r w:rsidR="0099448B">
        <w:rPr>
          <w:snapToGrid w:val="0"/>
        </w:rPr>
        <w:t xml:space="preserve"> and</w:t>
      </w:r>
      <w:r w:rsidR="0099448B" w:rsidRPr="0099448B">
        <w:rPr>
          <w:snapToGrid w:val="0"/>
        </w:rPr>
        <w:t xml:space="preserve"> simplified treatment</w:t>
      </w:r>
      <w:r w:rsidR="0099448B">
        <w:rPr>
          <w:snapToGrid w:val="0"/>
        </w:rPr>
        <w:t>.</w:t>
      </w:r>
      <w:r w:rsidR="0099448B" w:rsidRPr="0099448B">
        <w:rPr>
          <w:snapToGrid w:val="0"/>
        </w:rPr>
        <w:t xml:space="preserve"> </w:t>
      </w:r>
      <w:r w:rsidR="004A4450" w:rsidRPr="004A4450">
        <w:rPr>
          <w:snapToGrid w:val="0"/>
        </w:rPr>
        <w:t xml:space="preserve">The comments also highlighted </w:t>
      </w:r>
      <w:r w:rsidRPr="00D94382">
        <w:rPr>
          <w:snapToGrid w:val="0"/>
        </w:rPr>
        <w:t xml:space="preserve">that </w:t>
      </w:r>
      <w:r w:rsidR="004A4450" w:rsidRPr="004A4450">
        <w:rPr>
          <w:snapToGrid w:val="0"/>
        </w:rPr>
        <w:t>the increased maximum quantity for Pergoveris</w:t>
      </w:r>
      <w:r w:rsidR="004A4450">
        <w:rPr>
          <w:snapToGrid w:val="0"/>
        </w:rPr>
        <w:t>, to align with</w:t>
      </w:r>
      <w:r w:rsidR="004A4450" w:rsidRPr="004A4450">
        <w:rPr>
          <w:snapToGrid w:val="0"/>
        </w:rPr>
        <w:t xml:space="preserve"> </w:t>
      </w:r>
      <w:r w:rsidRPr="00F45719">
        <w:rPr>
          <w:snapToGrid w:val="0"/>
        </w:rPr>
        <w:t xml:space="preserve">other </w:t>
      </w:r>
      <w:r w:rsidR="004A4450" w:rsidRPr="004A4450">
        <w:rPr>
          <w:snapToGrid w:val="0"/>
        </w:rPr>
        <w:t>r-</w:t>
      </w:r>
      <w:proofErr w:type="spellStart"/>
      <w:r w:rsidR="004A4450" w:rsidRPr="004A4450">
        <w:rPr>
          <w:snapToGrid w:val="0"/>
        </w:rPr>
        <w:t>hFSH</w:t>
      </w:r>
      <w:proofErr w:type="spellEnd"/>
      <w:r w:rsidRPr="00F45719">
        <w:rPr>
          <w:snapToGrid w:val="0"/>
        </w:rPr>
        <w:t xml:space="preserve"> medic</w:t>
      </w:r>
      <w:r w:rsidR="004A4450">
        <w:rPr>
          <w:snapToGrid w:val="0"/>
        </w:rPr>
        <w:t>ines</w:t>
      </w:r>
      <w:r w:rsidRPr="00F45719">
        <w:rPr>
          <w:snapToGrid w:val="0"/>
        </w:rPr>
        <w:t xml:space="preserve"> </w:t>
      </w:r>
      <w:r w:rsidR="00160354">
        <w:rPr>
          <w:snapToGrid w:val="0"/>
        </w:rPr>
        <w:t>would</w:t>
      </w:r>
      <w:r w:rsidR="004A4450">
        <w:rPr>
          <w:snapToGrid w:val="0"/>
        </w:rPr>
        <w:t xml:space="preserve"> reduce </w:t>
      </w:r>
      <w:r w:rsidR="001B7AF9">
        <w:rPr>
          <w:snapToGrid w:val="0"/>
        </w:rPr>
        <w:t xml:space="preserve">financial </w:t>
      </w:r>
      <w:r w:rsidR="004A4450" w:rsidRPr="004A4450">
        <w:rPr>
          <w:snapToGrid w:val="0"/>
        </w:rPr>
        <w:t>and treatment</w:t>
      </w:r>
      <w:r w:rsidR="004A4450">
        <w:rPr>
          <w:snapToGrid w:val="0"/>
        </w:rPr>
        <w:t xml:space="preserve"> </w:t>
      </w:r>
      <w:r w:rsidR="001B7AF9">
        <w:rPr>
          <w:snapToGrid w:val="0"/>
        </w:rPr>
        <w:t>burden</w:t>
      </w:r>
      <w:r w:rsidR="004A4450">
        <w:rPr>
          <w:snapToGrid w:val="0"/>
        </w:rPr>
        <w:t xml:space="preserve">s, </w:t>
      </w:r>
      <w:r w:rsidR="004A4450" w:rsidRPr="004A4450">
        <w:rPr>
          <w:snapToGrid w:val="0"/>
        </w:rPr>
        <w:t>allowing most patients to complete treatment with a single script</w:t>
      </w:r>
      <w:r w:rsidRPr="00F45719">
        <w:rPr>
          <w:snapToGrid w:val="0"/>
        </w:rPr>
        <w:t>.</w:t>
      </w:r>
    </w:p>
    <w:p w14:paraId="0C0CD6D3" w14:textId="5DCFA40B" w:rsidR="00F852FF" w:rsidRPr="00F852FF" w:rsidRDefault="00F852FF" w:rsidP="007C6138">
      <w:pPr>
        <w:pStyle w:val="4-SubsectionHeading"/>
        <w:rPr>
          <w:lang w:eastAsia="en-US"/>
        </w:rPr>
      </w:pPr>
      <w:bookmarkStart w:id="20" w:name="_Hlk173757395"/>
      <w:bookmarkEnd w:id="15"/>
      <w:bookmarkEnd w:id="19"/>
      <w:r w:rsidRPr="007C6138">
        <w:rPr>
          <w:lang w:eastAsia="en-US"/>
        </w:rPr>
        <w:t xml:space="preserve">Increase in </w:t>
      </w:r>
      <w:r>
        <w:rPr>
          <w:lang w:eastAsia="en-US"/>
        </w:rPr>
        <w:t>m</w:t>
      </w:r>
      <w:r w:rsidRPr="007C6138">
        <w:rPr>
          <w:lang w:eastAsia="en-US"/>
        </w:rPr>
        <w:t xml:space="preserve">aximum </w:t>
      </w:r>
      <w:r>
        <w:rPr>
          <w:lang w:eastAsia="en-US"/>
        </w:rPr>
        <w:t>q</w:t>
      </w:r>
      <w:r w:rsidRPr="007C6138">
        <w:rPr>
          <w:lang w:eastAsia="en-US"/>
        </w:rPr>
        <w:t>uantity</w:t>
      </w:r>
    </w:p>
    <w:p w14:paraId="59D665B7" w14:textId="76ABB7FE" w:rsidR="00F62416" w:rsidRPr="007D0282" w:rsidRDefault="00F62416" w:rsidP="006B55A1">
      <w:pPr>
        <w:pStyle w:val="3-BodyText"/>
        <w:rPr>
          <w:lang w:eastAsia="en-GB"/>
        </w:rPr>
      </w:pPr>
      <w:r w:rsidRPr="00F62416">
        <w:rPr>
          <w:lang w:eastAsia="en-GB"/>
        </w:rPr>
        <w:t xml:space="preserve">The submission stated that the maximum quantity of </w:t>
      </w:r>
      <w:r w:rsidR="006B55A1">
        <w:rPr>
          <w:lang w:eastAsia="en-GB"/>
        </w:rPr>
        <w:t>two</w:t>
      </w:r>
      <w:r w:rsidRPr="00F62416">
        <w:rPr>
          <w:lang w:eastAsia="en-GB"/>
        </w:rPr>
        <w:t xml:space="preserve"> provide</w:t>
      </w:r>
      <w:r w:rsidR="00A71928">
        <w:rPr>
          <w:lang w:eastAsia="en-GB"/>
        </w:rPr>
        <w:t>s</w:t>
      </w:r>
      <w:r w:rsidRPr="00F62416">
        <w:rPr>
          <w:lang w:eastAsia="en-GB"/>
        </w:rPr>
        <w:t xml:space="preserve"> a 12-day treatment at the recommended starting dose of 150</w:t>
      </w:r>
      <w:r>
        <w:rPr>
          <w:lang w:eastAsia="en-GB"/>
        </w:rPr>
        <w:t> </w:t>
      </w:r>
      <w:r w:rsidRPr="00F62416">
        <w:rPr>
          <w:lang w:eastAsia="en-GB"/>
        </w:rPr>
        <w:t>IU r-</w:t>
      </w:r>
      <w:proofErr w:type="spellStart"/>
      <w:r w:rsidRPr="00F62416">
        <w:rPr>
          <w:lang w:eastAsia="en-GB"/>
        </w:rPr>
        <w:t>hFSH</w:t>
      </w:r>
      <w:proofErr w:type="spellEnd"/>
      <w:r w:rsidRPr="00F62416">
        <w:rPr>
          <w:lang w:eastAsia="en-GB"/>
        </w:rPr>
        <w:t>/75</w:t>
      </w:r>
      <w:r>
        <w:rPr>
          <w:lang w:eastAsia="en-GB"/>
        </w:rPr>
        <w:t> </w:t>
      </w:r>
      <w:r w:rsidRPr="00F62416">
        <w:rPr>
          <w:lang w:eastAsia="en-GB"/>
        </w:rPr>
        <w:t>IU r-</w:t>
      </w:r>
      <w:proofErr w:type="spellStart"/>
      <w:r w:rsidRPr="00F62416">
        <w:rPr>
          <w:lang w:eastAsia="en-GB"/>
        </w:rPr>
        <w:t>hLH</w:t>
      </w:r>
      <w:proofErr w:type="spellEnd"/>
      <w:r w:rsidRPr="00F62416">
        <w:rPr>
          <w:lang w:eastAsia="en-GB"/>
        </w:rPr>
        <w:t xml:space="preserve"> once</w:t>
      </w:r>
      <w:r w:rsidR="00A71928">
        <w:rPr>
          <w:lang w:eastAsia="en-GB"/>
        </w:rPr>
        <w:t> </w:t>
      </w:r>
      <w:r w:rsidRPr="00F62416">
        <w:rPr>
          <w:lang w:eastAsia="en-GB"/>
        </w:rPr>
        <w:t>daily</w:t>
      </w:r>
      <w:r w:rsidR="00A71928">
        <w:rPr>
          <w:lang w:eastAsia="en-GB"/>
        </w:rPr>
        <w:t xml:space="preserve">, but </w:t>
      </w:r>
      <w:r w:rsidR="006B55A1">
        <w:rPr>
          <w:lang w:eastAsia="en-GB"/>
        </w:rPr>
        <w:t xml:space="preserve">most </w:t>
      </w:r>
      <w:r w:rsidRPr="00F62416">
        <w:rPr>
          <w:lang w:eastAsia="en-GB"/>
        </w:rPr>
        <w:t>patients</w:t>
      </w:r>
      <w:r w:rsidR="006B55A1" w:rsidRPr="006B55A1">
        <w:t xml:space="preserve"> </w:t>
      </w:r>
      <w:r w:rsidR="006B55A1" w:rsidRPr="006B55A1">
        <w:rPr>
          <w:lang w:eastAsia="en-GB"/>
        </w:rPr>
        <w:t>with severe LH deficiency would</w:t>
      </w:r>
      <w:r w:rsidR="006B55A1">
        <w:rPr>
          <w:lang w:eastAsia="en-GB"/>
        </w:rPr>
        <w:t xml:space="preserve"> require</w:t>
      </w:r>
      <w:r w:rsidRPr="00F62416">
        <w:rPr>
          <w:lang w:eastAsia="en-GB"/>
        </w:rPr>
        <w:t xml:space="preserve"> a higher daily dose than 150</w:t>
      </w:r>
      <w:r>
        <w:rPr>
          <w:lang w:eastAsia="en-GB"/>
        </w:rPr>
        <w:t> </w:t>
      </w:r>
      <w:r w:rsidRPr="00F62416">
        <w:rPr>
          <w:lang w:eastAsia="en-GB"/>
        </w:rPr>
        <w:t>IU r-</w:t>
      </w:r>
      <w:proofErr w:type="spellStart"/>
      <w:r w:rsidRPr="00F62416">
        <w:rPr>
          <w:lang w:eastAsia="en-GB"/>
        </w:rPr>
        <w:t>hFSH</w:t>
      </w:r>
      <w:proofErr w:type="spellEnd"/>
      <w:r w:rsidRPr="00F62416">
        <w:rPr>
          <w:lang w:eastAsia="en-GB"/>
        </w:rPr>
        <w:t>/75</w:t>
      </w:r>
      <w:r>
        <w:rPr>
          <w:lang w:eastAsia="en-GB"/>
        </w:rPr>
        <w:t> </w:t>
      </w:r>
      <w:r w:rsidRPr="00F62416">
        <w:rPr>
          <w:lang w:eastAsia="en-GB"/>
        </w:rPr>
        <w:t>IU r</w:t>
      </w:r>
      <w:r w:rsidR="007C3AD8">
        <w:rPr>
          <w:lang w:eastAsia="en-GB"/>
        </w:rPr>
        <w:noBreakHyphen/>
      </w:r>
      <w:proofErr w:type="spellStart"/>
      <w:r w:rsidRPr="00F62416">
        <w:rPr>
          <w:lang w:eastAsia="en-GB"/>
        </w:rPr>
        <w:t>hLH</w:t>
      </w:r>
      <w:proofErr w:type="spellEnd"/>
      <w:r w:rsidRPr="00F62416">
        <w:rPr>
          <w:lang w:eastAsia="en-GB"/>
        </w:rPr>
        <w:t xml:space="preserve"> to achieve optimal results due to increased ovarian resistance and the need for more potent follicular stimulation</w:t>
      </w:r>
      <w:r>
        <w:rPr>
          <w:lang w:eastAsia="en-GB"/>
        </w:rPr>
        <w:t>.</w:t>
      </w:r>
    </w:p>
    <w:p w14:paraId="1AD2B133" w14:textId="3E1ECAF3" w:rsidR="0065450D" w:rsidRDefault="0091484E" w:rsidP="006B55A1">
      <w:pPr>
        <w:pStyle w:val="3-BodyText"/>
      </w:pPr>
      <w:bookmarkStart w:id="21" w:name="_Ref177726470"/>
      <w:bookmarkStart w:id="22" w:name="_Hlk175919217"/>
      <w:bookmarkEnd w:id="20"/>
      <w:r w:rsidRPr="0091484E">
        <w:t xml:space="preserve">The submission </w:t>
      </w:r>
      <w:r w:rsidR="00BA115A" w:rsidRPr="00BA115A">
        <w:t xml:space="preserve">presented an analysis of the PBS 10% sample data </w:t>
      </w:r>
      <w:r w:rsidR="007C3AD8">
        <w:t xml:space="preserve">for Pergoveris </w:t>
      </w:r>
      <w:r w:rsidR="00EA4025">
        <w:t>from</w:t>
      </w:r>
      <w:r w:rsidR="00BA115A" w:rsidRPr="00BA115A">
        <w:t xml:space="preserve"> 2018 to 2023 in </w:t>
      </w:r>
      <w:r w:rsidR="007C3AD8">
        <w:fldChar w:fldCharType="begin" w:fldLock="1"/>
      </w:r>
      <w:r w:rsidR="007C3AD8">
        <w:instrText xml:space="preserve"> REF _Ref177637267 \h </w:instrText>
      </w:r>
      <w:r w:rsidR="007C3AD8">
        <w:fldChar w:fldCharType="separate"/>
      </w:r>
      <w:r w:rsidR="007656B8">
        <w:t xml:space="preserve">Table </w:t>
      </w:r>
      <w:r w:rsidR="007656B8">
        <w:rPr>
          <w:noProof/>
        </w:rPr>
        <w:t>1</w:t>
      </w:r>
      <w:r w:rsidR="007C3AD8">
        <w:fldChar w:fldCharType="end"/>
      </w:r>
      <w:r w:rsidR="007C3AD8">
        <w:t xml:space="preserve">. </w:t>
      </w:r>
      <w:r w:rsidR="00EA4025">
        <w:t xml:space="preserve">The results </w:t>
      </w:r>
      <w:r w:rsidR="007C52C9" w:rsidRPr="007C52C9">
        <w:t>showed that</w:t>
      </w:r>
      <w:r w:rsidR="0048367F">
        <w:t>,</w:t>
      </w:r>
      <w:r w:rsidR="007C52C9" w:rsidRPr="007C52C9">
        <w:t xml:space="preserve"> </w:t>
      </w:r>
      <w:r w:rsidR="00A52744" w:rsidRPr="00A52744">
        <w:t xml:space="preserve">during this period, </w:t>
      </w:r>
      <w:r w:rsidR="0048367F" w:rsidRPr="008B5D51">
        <w:t>36.1%</w:t>
      </w:r>
      <w:r w:rsidR="0048367F">
        <w:t xml:space="preserve"> </w:t>
      </w:r>
      <w:r w:rsidR="0048367F" w:rsidRPr="008B5D51">
        <w:t xml:space="preserve">of treatment cycles used one </w:t>
      </w:r>
      <w:r w:rsidR="0048367F">
        <w:t xml:space="preserve">Pergoveris </w:t>
      </w:r>
      <w:r w:rsidR="0048367F" w:rsidRPr="008B5D51">
        <w:t>script to complete a treatment cycle</w:t>
      </w:r>
      <w:r w:rsidR="0048367F">
        <w:t xml:space="preserve">, </w:t>
      </w:r>
      <w:r w:rsidR="0048367F" w:rsidRPr="008B5D51">
        <w:t>45.3%</w:t>
      </w:r>
      <w:r w:rsidR="0048367F">
        <w:t xml:space="preserve"> used</w:t>
      </w:r>
      <w:r w:rsidR="0048367F" w:rsidRPr="000D5521">
        <w:t xml:space="preserve"> two scripts (3-4 pens)</w:t>
      </w:r>
      <w:r w:rsidR="0048367F">
        <w:t>,</w:t>
      </w:r>
      <w:r w:rsidR="0048367F" w:rsidRPr="000D5521">
        <w:t xml:space="preserve"> </w:t>
      </w:r>
      <w:r w:rsidR="0048367F" w:rsidRPr="008B5D51">
        <w:t>14.8%</w:t>
      </w:r>
      <w:r w:rsidR="0048367F">
        <w:t xml:space="preserve"> used </w:t>
      </w:r>
      <w:r w:rsidR="0048367F" w:rsidRPr="000D5521">
        <w:t>three scripts (5-6 pens)</w:t>
      </w:r>
      <w:r w:rsidR="0048367F">
        <w:t xml:space="preserve">, and </w:t>
      </w:r>
      <w:r w:rsidR="0048367F" w:rsidRPr="008B5D51">
        <w:t>3.7%</w:t>
      </w:r>
      <w:r w:rsidR="0048367F" w:rsidRPr="000D5521">
        <w:t xml:space="preserve"> </w:t>
      </w:r>
      <w:r w:rsidR="0048367F" w:rsidRPr="008B5D51">
        <w:t xml:space="preserve">used four </w:t>
      </w:r>
      <w:r w:rsidR="0048367F" w:rsidRPr="008B5D51">
        <w:lastRenderedPageBreak/>
        <w:t>or more scripts</w:t>
      </w:r>
      <w:r w:rsidR="00815A5C">
        <w:t>.</w:t>
      </w:r>
      <w:r w:rsidR="0048367F">
        <w:t xml:space="preserve"> </w:t>
      </w:r>
      <w:r w:rsidR="00815A5C">
        <w:t>A</w:t>
      </w:r>
      <w:r w:rsidR="0048367F">
        <w:t xml:space="preserve">pproximately </w:t>
      </w:r>
      <w:r w:rsidR="0048367F" w:rsidRPr="008B5D51">
        <w:t xml:space="preserve">60% to 68% of cycles </w:t>
      </w:r>
      <w:r w:rsidR="00815A5C" w:rsidRPr="00815A5C">
        <w:t>required</w:t>
      </w:r>
      <w:r w:rsidR="0048367F" w:rsidRPr="008B5D51">
        <w:t xml:space="preserve"> more than one script to complete a treatment</w:t>
      </w:r>
      <w:r w:rsidR="0048367F">
        <w:t xml:space="preserve"> cycle.</w:t>
      </w:r>
      <w:bookmarkEnd w:id="21"/>
      <w:r w:rsidR="0048367F">
        <w:t xml:space="preserve"> </w:t>
      </w:r>
    </w:p>
    <w:p w14:paraId="16162645" w14:textId="62EADE47" w:rsidR="00241B62" w:rsidRDefault="00241B62" w:rsidP="006B55A1">
      <w:pPr>
        <w:pStyle w:val="3-BodyText"/>
      </w:pPr>
      <w:r>
        <w:t xml:space="preserve">The submission stated that this analysis supported the requested increase in the maximum quantity from </w:t>
      </w:r>
      <w:r w:rsidR="006B55A1">
        <w:t>two</w:t>
      </w:r>
      <w:r>
        <w:t xml:space="preserve"> to </w:t>
      </w:r>
      <w:r w:rsidR="006B55A1">
        <w:t>five</w:t>
      </w:r>
      <w:r>
        <w:t xml:space="preserve">, which aligns with the advice provided by clinicians and the current listings of other </w:t>
      </w:r>
      <w:r w:rsidRPr="00241B62">
        <w:t>r-</w:t>
      </w:r>
      <w:proofErr w:type="spellStart"/>
      <w:r w:rsidRPr="00241B62">
        <w:t>hFSH</w:t>
      </w:r>
      <w:proofErr w:type="spellEnd"/>
      <w:r w:rsidRPr="00241B62">
        <w:t xml:space="preserve"> 900 IU</w:t>
      </w:r>
      <w:r>
        <w:t xml:space="preserve"> medicines (</w:t>
      </w:r>
      <w:r w:rsidRPr="00241B62">
        <w:t>e.g.</w:t>
      </w:r>
      <w:r w:rsidR="00357BC9">
        <w:t>,</w:t>
      </w:r>
      <w:r w:rsidRPr="00241B62">
        <w:t xml:space="preserve"> Gonal</w:t>
      </w:r>
      <w:r w:rsidR="005D41CE">
        <w:noBreakHyphen/>
      </w:r>
      <w:r w:rsidRPr="00241B62">
        <w:t>f</w:t>
      </w:r>
      <w:r w:rsidR="0083040E">
        <w:t xml:space="preserve"> </w:t>
      </w:r>
      <w:r w:rsidRPr="00241B62">
        <w:t>Pen</w:t>
      </w:r>
      <w:r w:rsidR="00357BC9">
        <w:t xml:space="preserve"> and </w:t>
      </w:r>
      <w:r w:rsidR="00357BC9" w:rsidRPr="00357BC9">
        <w:t>Ovaleap</w:t>
      </w:r>
      <w:r w:rsidR="005D41CE">
        <w:t>®</w:t>
      </w:r>
      <w:r>
        <w:t>)</w:t>
      </w:r>
      <w:r w:rsidRPr="00241B62">
        <w:t xml:space="preserve"> </w:t>
      </w:r>
      <w:r>
        <w:t xml:space="preserve">with a maximum quantity of </w:t>
      </w:r>
      <w:r w:rsidR="006B55A1">
        <w:t>five</w:t>
      </w:r>
      <w:r w:rsidR="005236D9" w:rsidRPr="005236D9">
        <w:t xml:space="preserve"> </w:t>
      </w:r>
      <w:r w:rsidR="005236D9">
        <w:t xml:space="preserve">for </w:t>
      </w:r>
      <w:r w:rsidR="005236D9" w:rsidRPr="005236D9">
        <w:t>Assisted Reproductive Technology</w:t>
      </w:r>
      <w:r w:rsidR="005236D9">
        <w:t xml:space="preserve"> </w:t>
      </w:r>
      <w:r w:rsidR="007E13C0">
        <w:t xml:space="preserve">treatment </w:t>
      </w:r>
      <w:r w:rsidR="00DF77DE">
        <w:t>cycles</w:t>
      </w:r>
      <w:r>
        <w:t xml:space="preserve">. </w:t>
      </w:r>
    </w:p>
    <w:p w14:paraId="6FAE1DCF" w14:textId="630FE83C" w:rsidR="00886B46" w:rsidRPr="00DB40A0" w:rsidRDefault="007C3AD8" w:rsidP="004A3E76">
      <w:pPr>
        <w:pStyle w:val="Caption"/>
        <w:keepNext/>
        <w:keepLines/>
        <w:rPr>
          <w:szCs w:val="20"/>
          <w:lang w:val="en-US"/>
        </w:rPr>
      </w:pPr>
      <w:bookmarkStart w:id="23" w:name="_Ref177637267"/>
      <w:bookmarkEnd w:id="22"/>
      <w:r>
        <w:t xml:space="preserve">Table </w:t>
      </w:r>
      <w:r w:rsidR="007D7130">
        <w:fldChar w:fldCharType="begin" w:fldLock="1"/>
      </w:r>
      <w:r w:rsidR="007D7130">
        <w:instrText xml:space="preserve"> SEQ Table \* ARABIC </w:instrText>
      </w:r>
      <w:r w:rsidR="007D7130">
        <w:fldChar w:fldCharType="separate"/>
      </w:r>
      <w:r w:rsidR="00E163C4">
        <w:rPr>
          <w:noProof/>
        </w:rPr>
        <w:t>1</w:t>
      </w:r>
      <w:r w:rsidR="007D7130">
        <w:rPr>
          <w:noProof/>
        </w:rPr>
        <w:fldChar w:fldCharType="end"/>
      </w:r>
      <w:bookmarkEnd w:id="23"/>
      <w:r w:rsidR="006D0048" w:rsidRPr="00DB40A0">
        <w:rPr>
          <w:bCs/>
          <w:szCs w:val="20"/>
        </w:rPr>
        <w:t>:</w:t>
      </w:r>
      <w:r w:rsidR="006D0048" w:rsidRPr="00DB40A0">
        <w:rPr>
          <w:szCs w:val="20"/>
        </w:rPr>
        <w:t xml:space="preserve"> </w:t>
      </w:r>
      <w:r w:rsidR="00554541">
        <w:rPr>
          <w:szCs w:val="20"/>
        </w:rPr>
        <w:t>D</w:t>
      </w:r>
      <w:r w:rsidR="00554541" w:rsidRPr="00554541">
        <w:rPr>
          <w:szCs w:val="20"/>
        </w:rPr>
        <w:t xml:space="preserve">istribution of ovarian stimulation cycles across different numbers of </w:t>
      </w:r>
      <w:r w:rsidR="00554541">
        <w:rPr>
          <w:szCs w:val="20"/>
        </w:rPr>
        <w:t xml:space="preserve">Pergoveris </w:t>
      </w:r>
      <w:r w:rsidR="00554541" w:rsidRPr="00554541">
        <w:rPr>
          <w:szCs w:val="20"/>
        </w:rPr>
        <w:t xml:space="preserve">prescriptions required </w:t>
      </w:r>
    </w:p>
    <w:tbl>
      <w:tblPr>
        <w:tblW w:w="4911" w:type="pct"/>
        <w:tblInd w:w="108" w:type="dxa"/>
        <w:tblLook w:val="04A0" w:firstRow="1" w:lastRow="0" w:firstColumn="1" w:lastColumn="0" w:noHBand="0" w:noVBand="1"/>
      </w:tblPr>
      <w:tblGrid>
        <w:gridCol w:w="1476"/>
        <w:gridCol w:w="1476"/>
        <w:gridCol w:w="1475"/>
        <w:gridCol w:w="1475"/>
        <w:gridCol w:w="1475"/>
        <w:gridCol w:w="1479"/>
      </w:tblGrid>
      <w:tr w:rsidR="0008010E" w:rsidRPr="004A3E76" w14:paraId="59BFBBFE" w14:textId="77777777" w:rsidTr="00A221B0">
        <w:trPr>
          <w:trHeight w:val="318"/>
        </w:trPr>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808E6C" w14:textId="77777777" w:rsidR="00C618B3" w:rsidRPr="004A3E76" w:rsidRDefault="00C618B3" w:rsidP="00A221B0">
            <w:pPr>
              <w:keepNext/>
              <w:keepLines/>
              <w:jc w:val="center"/>
              <w:rPr>
                <w:rFonts w:ascii="Arial Narrow" w:eastAsia="Calibri" w:hAnsi="Arial Narrow" w:cs="Arial"/>
                <w:b/>
                <w:sz w:val="20"/>
                <w:szCs w:val="20"/>
                <w:lang w:eastAsia="en-US"/>
              </w:rPr>
            </w:pPr>
            <w:r w:rsidRPr="004A3E76">
              <w:rPr>
                <w:rFonts w:ascii="Arial Narrow" w:eastAsia="Calibri" w:hAnsi="Arial Narrow" w:cs="Arial"/>
                <w:b/>
                <w:sz w:val="20"/>
                <w:szCs w:val="20"/>
                <w:lang w:eastAsia="en-US"/>
              </w:rPr>
              <w:t>Year</w:t>
            </w:r>
          </w:p>
        </w:tc>
        <w:tc>
          <w:tcPr>
            <w:tcW w:w="83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E471D1" w14:textId="77777777" w:rsidR="00C618B3" w:rsidRPr="004A3E76" w:rsidRDefault="00C618B3" w:rsidP="00A221B0">
            <w:pPr>
              <w:keepNext/>
              <w:keepLines/>
              <w:jc w:val="center"/>
              <w:rPr>
                <w:rFonts w:ascii="Arial Narrow" w:eastAsia="Calibri" w:hAnsi="Arial Narrow" w:cs="Arial"/>
                <w:b/>
                <w:sz w:val="20"/>
                <w:szCs w:val="20"/>
                <w:lang w:eastAsia="en-US"/>
              </w:rPr>
            </w:pPr>
            <w:r w:rsidRPr="004A3E76">
              <w:rPr>
                <w:rFonts w:ascii="Arial Narrow" w:eastAsia="Calibri" w:hAnsi="Arial Narrow" w:cs="Arial"/>
                <w:b/>
                <w:sz w:val="20"/>
                <w:szCs w:val="20"/>
                <w:lang w:eastAsia="en-US"/>
              </w:rPr>
              <w:t>1 script</w:t>
            </w:r>
          </w:p>
        </w:tc>
        <w:tc>
          <w:tcPr>
            <w:tcW w:w="83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EF3BAF" w14:textId="77777777" w:rsidR="00C618B3" w:rsidRPr="004A3E76" w:rsidRDefault="00C618B3" w:rsidP="00A221B0">
            <w:pPr>
              <w:keepNext/>
              <w:keepLines/>
              <w:jc w:val="center"/>
              <w:rPr>
                <w:rFonts w:ascii="Arial Narrow" w:eastAsia="Calibri" w:hAnsi="Arial Narrow" w:cs="Arial"/>
                <w:b/>
                <w:sz w:val="20"/>
                <w:szCs w:val="20"/>
                <w:lang w:eastAsia="en-US"/>
              </w:rPr>
            </w:pPr>
            <w:r w:rsidRPr="004A3E76">
              <w:rPr>
                <w:rFonts w:ascii="Arial Narrow" w:eastAsia="Calibri" w:hAnsi="Arial Narrow" w:cs="Arial"/>
                <w:b/>
                <w:sz w:val="20"/>
                <w:szCs w:val="20"/>
                <w:lang w:eastAsia="en-US"/>
              </w:rPr>
              <w:t>2 scripts</w:t>
            </w:r>
          </w:p>
        </w:tc>
        <w:tc>
          <w:tcPr>
            <w:tcW w:w="83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D1A3D5" w14:textId="77777777" w:rsidR="00C618B3" w:rsidRPr="004A3E76" w:rsidRDefault="00C618B3" w:rsidP="00A221B0">
            <w:pPr>
              <w:keepNext/>
              <w:keepLines/>
              <w:jc w:val="center"/>
              <w:rPr>
                <w:rFonts w:ascii="Arial Narrow" w:eastAsia="Calibri" w:hAnsi="Arial Narrow" w:cs="Arial"/>
                <w:b/>
                <w:sz w:val="20"/>
                <w:szCs w:val="20"/>
                <w:lang w:eastAsia="en-US"/>
              </w:rPr>
            </w:pPr>
            <w:r w:rsidRPr="004A3E76">
              <w:rPr>
                <w:rFonts w:ascii="Arial Narrow" w:eastAsia="Calibri" w:hAnsi="Arial Narrow" w:cs="Arial"/>
                <w:b/>
                <w:sz w:val="20"/>
                <w:szCs w:val="20"/>
                <w:lang w:eastAsia="en-US"/>
              </w:rPr>
              <w:t>3 scripts</w:t>
            </w:r>
          </w:p>
        </w:tc>
        <w:tc>
          <w:tcPr>
            <w:tcW w:w="83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86F493" w14:textId="32921176" w:rsidR="00C618B3" w:rsidRPr="004A3E76" w:rsidRDefault="00C618B3" w:rsidP="00A221B0">
            <w:pPr>
              <w:keepNext/>
              <w:keepLines/>
              <w:jc w:val="center"/>
              <w:rPr>
                <w:rFonts w:ascii="Arial Narrow" w:eastAsia="Calibri" w:hAnsi="Arial Narrow" w:cs="Arial"/>
                <w:b/>
                <w:sz w:val="20"/>
                <w:szCs w:val="20"/>
                <w:lang w:eastAsia="en-US"/>
              </w:rPr>
            </w:pPr>
            <w:r w:rsidRPr="004A3E76">
              <w:rPr>
                <w:rFonts w:ascii="Arial Narrow" w:eastAsia="Calibri" w:hAnsi="Arial Narrow" w:cs="Arial"/>
                <w:b/>
                <w:sz w:val="20"/>
                <w:szCs w:val="20"/>
                <w:lang w:eastAsia="en-US"/>
              </w:rPr>
              <w:t>4+ scripts</w:t>
            </w:r>
            <w:r w:rsidR="00FC2F89" w:rsidRPr="004A3E76">
              <w:rPr>
                <w:rFonts w:ascii="Arial Narrow" w:eastAsia="Calibri" w:hAnsi="Arial Narrow" w:cs="Arial"/>
                <w:b/>
                <w:sz w:val="20"/>
                <w:szCs w:val="20"/>
                <w:vertAlign w:val="superscript"/>
                <w:lang w:eastAsia="en-US"/>
              </w:rPr>
              <w:t>a</w:t>
            </w:r>
          </w:p>
        </w:tc>
        <w:tc>
          <w:tcPr>
            <w:tcW w:w="83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618F36" w14:textId="7A4E3565" w:rsidR="00C618B3" w:rsidRPr="004A3E76" w:rsidRDefault="00C618B3" w:rsidP="00A221B0">
            <w:pPr>
              <w:keepNext/>
              <w:keepLines/>
              <w:jc w:val="center"/>
              <w:rPr>
                <w:rFonts w:ascii="Arial Narrow" w:eastAsia="Calibri" w:hAnsi="Arial Narrow" w:cs="Arial"/>
                <w:b/>
                <w:sz w:val="20"/>
                <w:szCs w:val="20"/>
                <w:lang w:eastAsia="en-US"/>
              </w:rPr>
            </w:pPr>
            <w:r w:rsidRPr="004A3E76">
              <w:rPr>
                <w:rFonts w:ascii="Arial Narrow" w:eastAsia="Calibri" w:hAnsi="Arial Narrow" w:cs="Arial"/>
                <w:b/>
                <w:sz w:val="20"/>
                <w:szCs w:val="20"/>
                <w:lang w:eastAsia="en-US"/>
              </w:rPr>
              <w:t>Total</w:t>
            </w:r>
          </w:p>
        </w:tc>
      </w:tr>
      <w:tr w:rsidR="00DB40A0" w:rsidRPr="004A3E76" w14:paraId="55103604" w14:textId="77777777" w:rsidTr="00A221B0">
        <w:trPr>
          <w:trHeight w:val="31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A504913" w14:textId="5C2A7C17" w:rsidR="00DB40A0" w:rsidRPr="004A3E76" w:rsidRDefault="00DB40A0" w:rsidP="00A221B0">
            <w:pPr>
              <w:keepNext/>
              <w:keepLines/>
              <w:jc w:val="left"/>
              <w:rPr>
                <w:rFonts w:ascii="Arial Narrow" w:eastAsia="Calibri" w:hAnsi="Arial Narrow" w:cs="Arial"/>
                <w:b/>
                <w:sz w:val="20"/>
                <w:szCs w:val="20"/>
                <w:lang w:eastAsia="en-US"/>
              </w:rPr>
            </w:pPr>
            <w:r w:rsidRPr="004A3E76">
              <w:rPr>
                <w:rFonts w:ascii="Arial Narrow" w:eastAsia="Calibri" w:hAnsi="Arial Narrow" w:cs="Arial"/>
                <w:b/>
                <w:bCs/>
                <w:sz w:val="20"/>
                <w:szCs w:val="20"/>
                <w:lang w:eastAsia="en-US"/>
              </w:rPr>
              <w:t>Number of treatment cycles by number of Pergoveris scripts utilised per cycle</w:t>
            </w:r>
          </w:p>
        </w:tc>
      </w:tr>
      <w:tr w:rsidR="0008010E" w:rsidRPr="004A3E76" w14:paraId="109D4388" w14:textId="77777777" w:rsidTr="00A221B0">
        <w:trPr>
          <w:trHeight w:val="31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2B9BF403"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2018</w:t>
            </w:r>
          </w:p>
        </w:tc>
        <w:tc>
          <w:tcPr>
            <w:tcW w:w="833" w:type="pct"/>
            <w:tcBorders>
              <w:top w:val="nil"/>
              <w:left w:val="nil"/>
              <w:bottom w:val="single" w:sz="4" w:space="0" w:color="auto"/>
              <w:right w:val="single" w:sz="4" w:space="0" w:color="auto"/>
            </w:tcBorders>
            <w:shd w:val="clear" w:color="auto" w:fill="auto"/>
            <w:noWrap/>
            <w:vAlign w:val="center"/>
            <w:hideMark/>
          </w:tcPr>
          <w:p w14:paraId="18ECF0C8"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450</w:t>
            </w:r>
          </w:p>
        </w:tc>
        <w:tc>
          <w:tcPr>
            <w:tcW w:w="833" w:type="pct"/>
            <w:tcBorders>
              <w:top w:val="nil"/>
              <w:left w:val="nil"/>
              <w:bottom w:val="single" w:sz="4" w:space="0" w:color="auto"/>
              <w:right w:val="single" w:sz="4" w:space="0" w:color="auto"/>
            </w:tcBorders>
            <w:shd w:val="clear" w:color="auto" w:fill="auto"/>
            <w:noWrap/>
            <w:vAlign w:val="center"/>
            <w:hideMark/>
          </w:tcPr>
          <w:p w14:paraId="54DDEC64"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670</w:t>
            </w:r>
          </w:p>
        </w:tc>
        <w:tc>
          <w:tcPr>
            <w:tcW w:w="833" w:type="pct"/>
            <w:tcBorders>
              <w:top w:val="nil"/>
              <w:left w:val="nil"/>
              <w:bottom w:val="single" w:sz="4" w:space="0" w:color="auto"/>
              <w:right w:val="single" w:sz="4" w:space="0" w:color="auto"/>
            </w:tcBorders>
            <w:shd w:val="clear" w:color="auto" w:fill="auto"/>
            <w:noWrap/>
            <w:vAlign w:val="center"/>
            <w:hideMark/>
          </w:tcPr>
          <w:p w14:paraId="60C299F5"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20</w:t>
            </w:r>
          </w:p>
        </w:tc>
        <w:tc>
          <w:tcPr>
            <w:tcW w:w="833" w:type="pct"/>
            <w:tcBorders>
              <w:top w:val="nil"/>
              <w:left w:val="nil"/>
              <w:bottom w:val="single" w:sz="4" w:space="0" w:color="auto"/>
              <w:right w:val="single" w:sz="4" w:space="0" w:color="auto"/>
            </w:tcBorders>
            <w:shd w:val="clear" w:color="auto" w:fill="auto"/>
            <w:noWrap/>
            <w:vAlign w:val="center"/>
            <w:hideMark/>
          </w:tcPr>
          <w:p w14:paraId="24993FD8"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10</w:t>
            </w:r>
          </w:p>
        </w:tc>
        <w:tc>
          <w:tcPr>
            <w:tcW w:w="833" w:type="pct"/>
            <w:tcBorders>
              <w:top w:val="nil"/>
              <w:left w:val="nil"/>
              <w:bottom w:val="single" w:sz="4" w:space="0" w:color="auto"/>
              <w:right w:val="single" w:sz="4" w:space="0" w:color="auto"/>
            </w:tcBorders>
            <w:shd w:val="clear" w:color="auto" w:fill="auto"/>
            <w:noWrap/>
            <w:vAlign w:val="center"/>
            <w:hideMark/>
          </w:tcPr>
          <w:p w14:paraId="26331444"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1,150</w:t>
            </w:r>
          </w:p>
        </w:tc>
      </w:tr>
      <w:tr w:rsidR="0008010E" w:rsidRPr="004A3E76" w14:paraId="7C46E348" w14:textId="77777777" w:rsidTr="00A221B0">
        <w:trPr>
          <w:trHeight w:val="31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7C346F2D"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2019</w:t>
            </w:r>
          </w:p>
        </w:tc>
        <w:tc>
          <w:tcPr>
            <w:tcW w:w="833" w:type="pct"/>
            <w:tcBorders>
              <w:top w:val="nil"/>
              <w:left w:val="nil"/>
              <w:bottom w:val="single" w:sz="4" w:space="0" w:color="auto"/>
              <w:right w:val="single" w:sz="4" w:space="0" w:color="auto"/>
            </w:tcBorders>
            <w:shd w:val="clear" w:color="auto" w:fill="auto"/>
            <w:noWrap/>
            <w:vAlign w:val="center"/>
            <w:hideMark/>
          </w:tcPr>
          <w:p w14:paraId="029A0916"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940</w:t>
            </w:r>
          </w:p>
        </w:tc>
        <w:tc>
          <w:tcPr>
            <w:tcW w:w="833" w:type="pct"/>
            <w:tcBorders>
              <w:top w:val="nil"/>
              <w:left w:val="nil"/>
              <w:bottom w:val="single" w:sz="4" w:space="0" w:color="auto"/>
              <w:right w:val="single" w:sz="4" w:space="0" w:color="auto"/>
            </w:tcBorders>
            <w:shd w:val="clear" w:color="auto" w:fill="auto"/>
            <w:noWrap/>
            <w:vAlign w:val="center"/>
            <w:hideMark/>
          </w:tcPr>
          <w:p w14:paraId="6A5B4EA8"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1,550</w:t>
            </w:r>
          </w:p>
        </w:tc>
        <w:tc>
          <w:tcPr>
            <w:tcW w:w="833" w:type="pct"/>
            <w:tcBorders>
              <w:top w:val="nil"/>
              <w:left w:val="nil"/>
              <w:bottom w:val="single" w:sz="4" w:space="0" w:color="auto"/>
              <w:right w:val="single" w:sz="4" w:space="0" w:color="auto"/>
            </w:tcBorders>
            <w:shd w:val="clear" w:color="auto" w:fill="auto"/>
            <w:noWrap/>
            <w:vAlign w:val="center"/>
            <w:hideMark/>
          </w:tcPr>
          <w:p w14:paraId="4BE56FAE"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380</w:t>
            </w:r>
          </w:p>
        </w:tc>
        <w:tc>
          <w:tcPr>
            <w:tcW w:w="833" w:type="pct"/>
            <w:tcBorders>
              <w:top w:val="nil"/>
              <w:left w:val="nil"/>
              <w:bottom w:val="single" w:sz="4" w:space="0" w:color="auto"/>
              <w:right w:val="single" w:sz="4" w:space="0" w:color="auto"/>
            </w:tcBorders>
            <w:shd w:val="clear" w:color="auto" w:fill="auto"/>
            <w:noWrap/>
            <w:vAlign w:val="center"/>
            <w:hideMark/>
          </w:tcPr>
          <w:p w14:paraId="3BFA3F3A"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90</w:t>
            </w:r>
          </w:p>
        </w:tc>
        <w:tc>
          <w:tcPr>
            <w:tcW w:w="833" w:type="pct"/>
            <w:tcBorders>
              <w:top w:val="nil"/>
              <w:left w:val="nil"/>
              <w:bottom w:val="single" w:sz="4" w:space="0" w:color="auto"/>
              <w:right w:val="single" w:sz="4" w:space="0" w:color="auto"/>
            </w:tcBorders>
            <w:shd w:val="clear" w:color="auto" w:fill="auto"/>
            <w:noWrap/>
            <w:vAlign w:val="center"/>
            <w:hideMark/>
          </w:tcPr>
          <w:p w14:paraId="0A5865D2"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2,960</w:t>
            </w:r>
          </w:p>
        </w:tc>
      </w:tr>
      <w:tr w:rsidR="0008010E" w:rsidRPr="004A3E76" w14:paraId="7A9ACCB2" w14:textId="77777777" w:rsidTr="00A221B0">
        <w:trPr>
          <w:trHeight w:val="31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468A31A0"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2020</w:t>
            </w:r>
          </w:p>
        </w:tc>
        <w:tc>
          <w:tcPr>
            <w:tcW w:w="833" w:type="pct"/>
            <w:tcBorders>
              <w:top w:val="nil"/>
              <w:left w:val="nil"/>
              <w:bottom w:val="single" w:sz="4" w:space="0" w:color="auto"/>
              <w:right w:val="single" w:sz="4" w:space="0" w:color="auto"/>
            </w:tcBorders>
            <w:shd w:val="clear" w:color="auto" w:fill="auto"/>
            <w:noWrap/>
            <w:vAlign w:val="center"/>
            <w:hideMark/>
          </w:tcPr>
          <w:p w14:paraId="3E9E9354"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1,660</w:t>
            </w:r>
          </w:p>
        </w:tc>
        <w:tc>
          <w:tcPr>
            <w:tcW w:w="833" w:type="pct"/>
            <w:tcBorders>
              <w:top w:val="nil"/>
              <w:left w:val="nil"/>
              <w:bottom w:val="single" w:sz="4" w:space="0" w:color="auto"/>
              <w:right w:val="single" w:sz="4" w:space="0" w:color="auto"/>
            </w:tcBorders>
            <w:shd w:val="clear" w:color="auto" w:fill="auto"/>
            <w:noWrap/>
            <w:vAlign w:val="center"/>
            <w:hideMark/>
          </w:tcPr>
          <w:p w14:paraId="6486CCF0"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1,780</w:t>
            </w:r>
          </w:p>
        </w:tc>
        <w:tc>
          <w:tcPr>
            <w:tcW w:w="833" w:type="pct"/>
            <w:tcBorders>
              <w:top w:val="nil"/>
              <w:left w:val="nil"/>
              <w:bottom w:val="single" w:sz="4" w:space="0" w:color="auto"/>
              <w:right w:val="single" w:sz="4" w:space="0" w:color="auto"/>
            </w:tcBorders>
            <w:shd w:val="clear" w:color="auto" w:fill="auto"/>
            <w:noWrap/>
            <w:vAlign w:val="center"/>
            <w:hideMark/>
          </w:tcPr>
          <w:p w14:paraId="227101B5"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540</w:t>
            </w:r>
          </w:p>
        </w:tc>
        <w:tc>
          <w:tcPr>
            <w:tcW w:w="833" w:type="pct"/>
            <w:tcBorders>
              <w:top w:val="nil"/>
              <w:left w:val="nil"/>
              <w:bottom w:val="single" w:sz="4" w:space="0" w:color="auto"/>
              <w:right w:val="single" w:sz="4" w:space="0" w:color="auto"/>
            </w:tcBorders>
            <w:shd w:val="clear" w:color="auto" w:fill="auto"/>
            <w:noWrap/>
            <w:vAlign w:val="center"/>
            <w:hideMark/>
          </w:tcPr>
          <w:p w14:paraId="645B5385"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150</w:t>
            </w:r>
          </w:p>
        </w:tc>
        <w:tc>
          <w:tcPr>
            <w:tcW w:w="833" w:type="pct"/>
            <w:tcBorders>
              <w:top w:val="nil"/>
              <w:left w:val="nil"/>
              <w:bottom w:val="single" w:sz="4" w:space="0" w:color="auto"/>
              <w:right w:val="single" w:sz="4" w:space="0" w:color="auto"/>
            </w:tcBorders>
            <w:shd w:val="clear" w:color="auto" w:fill="auto"/>
            <w:noWrap/>
            <w:vAlign w:val="center"/>
            <w:hideMark/>
          </w:tcPr>
          <w:p w14:paraId="1E9FFC32"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4,130</w:t>
            </w:r>
          </w:p>
        </w:tc>
      </w:tr>
      <w:tr w:rsidR="0008010E" w:rsidRPr="004A3E76" w14:paraId="76DC604E" w14:textId="77777777" w:rsidTr="00A221B0">
        <w:trPr>
          <w:trHeight w:val="31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1FABD442"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2021</w:t>
            </w:r>
          </w:p>
        </w:tc>
        <w:tc>
          <w:tcPr>
            <w:tcW w:w="833" w:type="pct"/>
            <w:tcBorders>
              <w:top w:val="nil"/>
              <w:left w:val="nil"/>
              <w:bottom w:val="single" w:sz="4" w:space="0" w:color="auto"/>
              <w:right w:val="single" w:sz="4" w:space="0" w:color="auto"/>
            </w:tcBorders>
            <w:shd w:val="clear" w:color="auto" w:fill="auto"/>
            <w:noWrap/>
            <w:vAlign w:val="center"/>
            <w:hideMark/>
          </w:tcPr>
          <w:p w14:paraId="1DFAAABD"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1,850</w:t>
            </w:r>
          </w:p>
        </w:tc>
        <w:tc>
          <w:tcPr>
            <w:tcW w:w="833" w:type="pct"/>
            <w:tcBorders>
              <w:top w:val="nil"/>
              <w:left w:val="nil"/>
              <w:bottom w:val="single" w:sz="4" w:space="0" w:color="auto"/>
              <w:right w:val="single" w:sz="4" w:space="0" w:color="auto"/>
            </w:tcBorders>
            <w:shd w:val="clear" w:color="auto" w:fill="auto"/>
            <w:noWrap/>
            <w:vAlign w:val="center"/>
            <w:hideMark/>
          </w:tcPr>
          <w:p w14:paraId="3474E86E"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2,460</w:t>
            </w:r>
          </w:p>
        </w:tc>
        <w:tc>
          <w:tcPr>
            <w:tcW w:w="833" w:type="pct"/>
            <w:tcBorders>
              <w:top w:val="nil"/>
              <w:left w:val="nil"/>
              <w:bottom w:val="single" w:sz="4" w:space="0" w:color="auto"/>
              <w:right w:val="single" w:sz="4" w:space="0" w:color="auto"/>
            </w:tcBorders>
            <w:shd w:val="clear" w:color="auto" w:fill="auto"/>
            <w:noWrap/>
            <w:vAlign w:val="center"/>
            <w:hideMark/>
          </w:tcPr>
          <w:p w14:paraId="0405A0A7"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590</w:t>
            </w:r>
          </w:p>
        </w:tc>
        <w:tc>
          <w:tcPr>
            <w:tcW w:w="833" w:type="pct"/>
            <w:tcBorders>
              <w:top w:val="nil"/>
              <w:left w:val="nil"/>
              <w:bottom w:val="single" w:sz="4" w:space="0" w:color="auto"/>
              <w:right w:val="single" w:sz="4" w:space="0" w:color="auto"/>
            </w:tcBorders>
            <w:shd w:val="clear" w:color="auto" w:fill="auto"/>
            <w:noWrap/>
            <w:vAlign w:val="center"/>
            <w:hideMark/>
          </w:tcPr>
          <w:p w14:paraId="66F0CE3A"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180</w:t>
            </w:r>
          </w:p>
        </w:tc>
        <w:tc>
          <w:tcPr>
            <w:tcW w:w="833" w:type="pct"/>
            <w:tcBorders>
              <w:top w:val="nil"/>
              <w:left w:val="nil"/>
              <w:bottom w:val="single" w:sz="4" w:space="0" w:color="auto"/>
              <w:right w:val="single" w:sz="4" w:space="0" w:color="auto"/>
            </w:tcBorders>
            <w:shd w:val="clear" w:color="auto" w:fill="auto"/>
            <w:noWrap/>
            <w:vAlign w:val="center"/>
            <w:hideMark/>
          </w:tcPr>
          <w:p w14:paraId="3F2483AD"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5,080</w:t>
            </w:r>
          </w:p>
        </w:tc>
      </w:tr>
      <w:tr w:rsidR="0008010E" w:rsidRPr="004A3E76" w14:paraId="3518EB94" w14:textId="77777777" w:rsidTr="00A221B0">
        <w:trPr>
          <w:trHeight w:val="31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7F679614"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2022</w:t>
            </w:r>
          </w:p>
        </w:tc>
        <w:tc>
          <w:tcPr>
            <w:tcW w:w="833" w:type="pct"/>
            <w:tcBorders>
              <w:top w:val="nil"/>
              <w:left w:val="nil"/>
              <w:bottom w:val="single" w:sz="4" w:space="0" w:color="auto"/>
              <w:right w:val="single" w:sz="4" w:space="0" w:color="auto"/>
            </w:tcBorders>
            <w:shd w:val="clear" w:color="auto" w:fill="auto"/>
            <w:noWrap/>
            <w:vAlign w:val="center"/>
            <w:hideMark/>
          </w:tcPr>
          <w:p w14:paraId="43F5864F"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1,860</w:t>
            </w:r>
          </w:p>
        </w:tc>
        <w:tc>
          <w:tcPr>
            <w:tcW w:w="833" w:type="pct"/>
            <w:tcBorders>
              <w:top w:val="nil"/>
              <w:left w:val="nil"/>
              <w:bottom w:val="single" w:sz="4" w:space="0" w:color="auto"/>
              <w:right w:val="single" w:sz="4" w:space="0" w:color="auto"/>
            </w:tcBorders>
            <w:shd w:val="clear" w:color="auto" w:fill="auto"/>
            <w:noWrap/>
            <w:vAlign w:val="center"/>
            <w:hideMark/>
          </w:tcPr>
          <w:p w14:paraId="3D2E6715"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2,500</w:t>
            </w:r>
          </w:p>
        </w:tc>
        <w:tc>
          <w:tcPr>
            <w:tcW w:w="833" w:type="pct"/>
            <w:tcBorders>
              <w:top w:val="nil"/>
              <w:left w:val="nil"/>
              <w:bottom w:val="single" w:sz="4" w:space="0" w:color="auto"/>
              <w:right w:val="single" w:sz="4" w:space="0" w:color="auto"/>
            </w:tcBorders>
            <w:shd w:val="clear" w:color="auto" w:fill="auto"/>
            <w:noWrap/>
            <w:vAlign w:val="center"/>
            <w:hideMark/>
          </w:tcPr>
          <w:p w14:paraId="38355710"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910</w:t>
            </w:r>
          </w:p>
        </w:tc>
        <w:tc>
          <w:tcPr>
            <w:tcW w:w="833" w:type="pct"/>
            <w:tcBorders>
              <w:top w:val="nil"/>
              <w:left w:val="nil"/>
              <w:bottom w:val="single" w:sz="4" w:space="0" w:color="auto"/>
              <w:right w:val="single" w:sz="4" w:space="0" w:color="auto"/>
            </w:tcBorders>
            <w:shd w:val="clear" w:color="auto" w:fill="auto"/>
            <w:noWrap/>
            <w:vAlign w:val="center"/>
            <w:hideMark/>
          </w:tcPr>
          <w:p w14:paraId="7159D0C2"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230</w:t>
            </w:r>
          </w:p>
        </w:tc>
        <w:tc>
          <w:tcPr>
            <w:tcW w:w="833" w:type="pct"/>
            <w:tcBorders>
              <w:top w:val="nil"/>
              <w:left w:val="nil"/>
              <w:bottom w:val="single" w:sz="4" w:space="0" w:color="auto"/>
              <w:right w:val="single" w:sz="4" w:space="0" w:color="auto"/>
            </w:tcBorders>
            <w:shd w:val="clear" w:color="auto" w:fill="auto"/>
            <w:noWrap/>
            <w:vAlign w:val="center"/>
            <w:hideMark/>
          </w:tcPr>
          <w:p w14:paraId="1DAA9B6A"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5,500</w:t>
            </w:r>
          </w:p>
        </w:tc>
      </w:tr>
      <w:tr w:rsidR="0008010E" w:rsidRPr="004A3E76" w14:paraId="0CC1507F" w14:textId="77777777" w:rsidTr="00A221B0">
        <w:trPr>
          <w:trHeight w:val="31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18125DD7"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2023</w:t>
            </w:r>
          </w:p>
        </w:tc>
        <w:tc>
          <w:tcPr>
            <w:tcW w:w="833" w:type="pct"/>
            <w:tcBorders>
              <w:top w:val="nil"/>
              <w:left w:val="nil"/>
              <w:bottom w:val="single" w:sz="4" w:space="0" w:color="auto"/>
              <w:right w:val="single" w:sz="4" w:space="0" w:color="auto"/>
            </w:tcBorders>
            <w:shd w:val="clear" w:color="auto" w:fill="auto"/>
            <w:noWrap/>
            <w:vAlign w:val="center"/>
            <w:hideMark/>
          </w:tcPr>
          <w:p w14:paraId="13A6C91D"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2,580</w:t>
            </w:r>
          </w:p>
        </w:tc>
        <w:tc>
          <w:tcPr>
            <w:tcW w:w="833" w:type="pct"/>
            <w:tcBorders>
              <w:top w:val="nil"/>
              <w:left w:val="nil"/>
              <w:bottom w:val="single" w:sz="4" w:space="0" w:color="auto"/>
              <w:right w:val="single" w:sz="4" w:space="0" w:color="auto"/>
            </w:tcBorders>
            <w:shd w:val="clear" w:color="auto" w:fill="auto"/>
            <w:noWrap/>
            <w:vAlign w:val="center"/>
            <w:hideMark/>
          </w:tcPr>
          <w:p w14:paraId="007E265F"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2,760</w:t>
            </w:r>
          </w:p>
        </w:tc>
        <w:tc>
          <w:tcPr>
            <w:tcW w:w="833" w:type="pct"/>
            <w:tcBorders>
              <w:top w:val="nil"/>
              <w:left w:val="nil"/>
              <w:bottom w:val="single" w:sz="4" w:space="0" w:color="auto"/>
              <w:right w:val="single" w:sz="4" w:space="0" w:color="auto"/>
            </w:tcBorders>
            <w:shd w:val="clear" w:color="auto" w:fill="auto"/>
            <w:noWrap/>
            <w:vAlign w:val="center"/>
            <w:hideMark/>
          </w:tcPr>
          <w:p w14:paraId="0292ACE8"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1,400</w:t>
            </w:r>
          </w:p>
        </w:tc>
        <w:tc>
          <w:tcPr>
            <w:tcW w:w="833" w:type="pct"/>
            <w:tcBorders>
              <w:top w:val="nil"/>
              <w:left w:val="nil"/>
              <w:bottom w:val="single" w:sz="4" w:space="0" w:color="auto"/>
              <w:right w:val="single" w:sz="4" w:space="0" w:color="auto"/>
            </w:tcBorders>
            <w:shd w:val="clear" w:color="auto" w:fill="auto"/>
            <w:noWrap/>
            <w:vAlign w:val="center"/>
            <w:hideMark/>
          </w:tcPr>
          <w:p w14:paraId="50000212"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300</w:t>
            </w:r>
          </w:p>
        </w:tc>
        <w:tc>
          <w:tcPr>
            <w:tcW w:w="833" w:type="pct"/>
            <w:tcBorders>
              <w:top w:val="nil"/>
              <w:left w:val="nil"/>
              <w:bottom w:val="single" w:sz="4" w:space="0" w:color="auto"/>
              <w:right w:val="single" w:sz="4" w:space="0" w:color="auto"/>
            </w:tcBorders>
            <w:shd w:val="clear" w:color="auto" w:fill="auto"/>
            <w:noWrap/>
            <w:vAlign w:val="center"/>
            <w:hideMark/>
          </w:tcPr>
          <w:p w14:paraId="2B5C3DF3"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7,040</w:t>
            </w:r>
          </w:p>
        </w:tc>
      </w:tr>
      <w:tr w:rsidR="0008010E" w:rsidRPr="004A3E76" w14:paraId="549B1C92" w14:textId="77777777" w:rsidTr="00A221B0">
        <w:trPr>
          <w:trHeight w:val="318"/>
        </w:trPr>
        <w:tc>
          <w:tcPr>
            <w:tcW w:w="833"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39DAF8" w14:textId="25635C41"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2018 to 2023</w:t>
            </w:r>
          </w:p>
        </w:tc>
        <w:tc>
          <w:tcPr>
            <w:tcW w:w="833" w:type="pct"/>
            <w:tcBorders>
              <w:top w:val="nil"/>
              <w:left w:val="nil"/>
              <w:bottom w:val="single" w:sz="4" w:space="0" w:color="auto"/>
              <w:right w:val="single" w:sz="4" w:space="0" w:color="auto"/>
            </w:tcBorders>
            <w:shd w:val="clear" w:color="auto" w:fill="D9D9D9" w:themeFill="background1" w:themeFillShade="D9"/>
            <w:noWrap/>
            <w:vAlign w:val="center"/>
            <w:hideMark/>
          </w:tcPr>
          <w:p w14:paraId="19925D33"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9,340</w:t>
            </w:r>
          </w:p>
        </w:tc>
        <w:tc>
          <w:tcPr>
            <w:tcW w:w="833" w:type="pct"/>
            <w:tcBorders>
              <w:top w:val="nil"/>
              <w:left w:val="nil"/>
              <w:bottom w:val="single" w:sz="4" w:space="0" w:color="auto"/>
              <w:right w:val="single" w:sz="4" w:space="0" w:color="auto"/>
            </w:tcBorders>
            <w:shd w:val="clear" w:color="auto" w:fill="D9D9D9" w:themeFill="background1" w:themeFillShade="D9"/>
            <w:noWrap/>
            <w:vAlign w:val="center"/>
            <w:hideMark/>
          </w:tcPr>
          <w:p w14:paraId="1F0E1FCE"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11,720</w:t>
            </w:r>
          </w:p>
        </w:tc>
        <w:tc>
          <w:tcPr>
            <w:tcW w:w="833" w:type="pct"/>
            <w:tcBorders>
              <w:top w:val="nil"/>
              <w:left w:val="nil"/>
              <w:bottom w:val="single" w:sz="4" w:space="0" w:color="auto"/>
              <w:right w:val="single" w:sz="4" w:space="0" w:color="auto"/>
            </w:tcBorders>
            <w:shd w:val="clear" w:color="auto" w:fill="D9D9D9" w:themeFill="background1" w:themeFillShade="D9"/>
            <w:noWrap/>
            <w:vAlign w:val="center"/>
            <w:hideMark/>
          </w:tcPr>
          <w:p w14:paraId="7BE6F71A"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3,840</w:t>
            </w:r>
          </w:p>
        </w:tc>
        <w:tc>
          <w:tcPr>
            <w:tcW w:w="833" w:type="pct"/>
            <w:tcBorders>
              <w:top w:val="nil"/>
              <w:left w:val="nil"/>
              <w:bottom w:val="single" w:sz="4" w:space="0" w:color="auto"/>
              <w:right w:val="single" w:sz="4" w:space="0" w:color="auto"/>
            </w:tcBorders>
            <w:shd w:val="clear" w:color="auto" w:fill="D9D9D9" w:themeFill="background1" w:themeFillShade="D9"/>
            <w:noWrap/>
            <w:vAlign w:val="center"/>
            <w:hideMark/>
          </w:tcPr>
          <w:p w14:paraId="66A29568"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960</w:t>
            </w:r>
          </w:p>
        </w:tc>
        <w:tc>
          <w:tcPr>
            <w:tcW w:w="833" w:type="pct"/>
            <w:tcBorders>
              <w:top w:val="nil"/>
              <w:left w:val="nil"/>
              <w:bottom w:val="single" w:sz="4" w:space="0" w:color="auto"/>
              <w:right w:val="single" w:sz="4" w:space="0" w:color="auto"/>
            </w:tcBorders>
            <w:shd w:val="clear" w:color="auto" w:fill="D9D9D9" w:themeFill="background1" w:themeFillShade="D9"/>
            <w:noWrap/>
            <w:vAlign w:val="center"/>
            <w:hideMark/>
          </w:tcPr>
          <w:p w14:paraId="064AA574"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25,860</w:t>
            </w:r>
          </w:p>
        </w:tc>
      </w:tr>
      <w:tr w:rsidR="00C618B3" w:rsidRPr="004A3E76" w14:paraId="7BE81A3F" w14:textId="77777777" w:rsidTr="00A221B0">
        <w:trPr>
          <w:trHeight w:val="31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1CC766D" w14:textId="5DBA619C" w:rsidR="00C618B3" w:rsidRPr="004A3E76" w:rsidRDefault="00C618B3" w:rsidP="00A221B0">
            <w:pPr>
              <w:keepNext/>
              <w:keepLines/>
              <w:jc w:val="left"/>
              <w:rPr>
                <w:rFonts w:ascii="Arial Narrow" w:eastAsia="Calibri" w:hAnsi="Arial Narrow" w:cs="Arial"/>
                <w:b/>
                <w:sz w:val="20"/>
                <w:szCs w:val="20"/>
                <w:lang w:eastAsia="en-US"/>
              </w:rPr>
            </w:pPr>
            <w:r w:rsidRPr="004A3E76">
              <w:rPr>
                <w:rFonts w:ascii="Arial Narrow" w:eastAsia="Calibri" w:hAnsi="Arial Narrow" w:cs="Arial"/>
                <w:b/>
                <w:sz w:val="20"/>
                <w:szCs w:val="20"/>
                <w:lang w:eastAsia="en-US"/>
              </w:rPr>
              <w:t>Proportion of treatment cycles by number of Pergoveris scripts utilised per cycle</w:t>
            </w:r>
          </w:p>
        </w:tc>
      </w:tr>
      <w:tr w:rsidR="0008010E" w:rsidRPr="004A3E76" w14:paraId="254A237E" w14:textId="77777777" w:rsidTr="00A221B0">
        <w:trPr>
          <w:trHeight w:val="31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17A3CBA4"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2018</w:t>
            </w:r>
          </w:p>
        </w:tc>
        <w:tc>
          <w:tcPr>
            <w:tcW w:w="833" w:type="pct"/>
            <w:tcBorders>
              <w:top w:val="nil"/>
              <w:left w:val="nil"/>
              <w:bottom w:val="single" w:sz="4" w:space="0" w:color="auto"/>
              <w:right w:val="single" w:sz="4" w:space="0" w:color="auto"/>
            </w:tcBorders>
            <w:shd w:val="clear" w:color="auto" w:fill="auto"/>
            <w:noWrap/>
            <w:vAlign w:val="center"/>
            <w:hideMark/>
          </w:tcPr>
          <w:p w14:paraId="01C81784"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39.1%</w:t>
            </w:r>
          </w:p>
        </w:tc>
        <w:tc>
          <w:tcPr>
            <w:tcW w:w="833" w:type="pct"/>
            <w:tcBorders>
              <w:top w:val="nil"/>
              <w:left w:val="nil"/>
              <w:bottom w:val="single" w:sz="4" w:space="0" w:color="auto"/>
              <w:right w:val="single" w:sz="4" w:space="0" w:color="auto"/>
            </w:tcBorders>
            <w:shd w:val="clear" w:color="auto" w:fill="auto"/>
            <w:noWrap/>
            <w:vAlign w:val="center"/>
            <w:hideMark/>
          </w:tcPr>
          <w:p w14:paraId="743ADA9F"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58.3%</w:t>
            </w:r>
          </w:p>
        </w:tc>
        <w:tc>
          <w:tcPr>
            <w:tcW w:w="833" w:type="pct"/>
            <w:tcBorders>
              <w:top w:val="nil"/>
              <w:left w:val="nil"/>
              <w:bottom w:val="single" w:sz="4" w:space="0" w:color="auto"/>
              <w:right w:val="single" w:sz="4" w:space="0" w:color="auto"/>
            </w:tcBorders>
            <w:shd w:val="clear" w:color="auto" w:fill="auto"/>
            <w:noWrap/>
            <w:vAlign w:val="center"/>
            <w:hideMark/>
          </w:tcPr>
          <w:p w14:paraId="10E20465"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1.7%</w:t>
            </w:r>
          </w:p>
        </w:tc>
        <w:tc>
          <w:tcPr>
            <w:tcW w:w="833" w:type="pct"/>
            <w:tcBorders>
              <w:top w:val="nil"/>
              <w:left w:val="nil"/>
              <w:bottom w:val="single" w:sz="4" w:space="0" w:color="auto"/>
              <w:right w:val="single" w:sz="4" w:space="0" w:color="auto"/>
            </w:tcBorders>
            <w:shd w:val="clear" w:color="auto" w:fill="auto"/>
            <w:noWrap/>
            <w:vAlign w:val="center"/>
            <w:hideMark/>
          </w:tcPr>
          <w:p w14:paraId="49CF6032"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0.9%</w:t>
            </w:r>
          </w:p>
        </w:tc>
        <w:tc>
          <w:tcPr>
            <w:tcW w:w="833" w:type="pct"/>
            <w:tcBorders>
              <w:top w:val="nil"/>
              <w:left w:val="nil"/>
              <w:bottom w:val="single" w:sz="4" w:space="0" w:color="auto"/>
              <w:right w:val="single" w:sz="4" w:space="0" w:color="auto"/>
            </w:tcBorders>
            <w:shd w:val="clear" w:color="auto" w:fill="auto"/>
            <w:noWrap/>
            <w:vAlign w:val="center"/>
            <w:hideMark/>
          </w:tcPr>
          <w:p w14:paraId="33AA3F46"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100.0%</w:t>
            </w:r>
          </w:p>
        </w:tc>
      </w:tr>
      <w:tr w:rsidR="0008010E" w:rsidRPr="004A3E76" w14:paraId="5DEAA72F" w14:textId="77777777" w:rsidTr="00A221B0">
        <w:trPr>
          <w:trHeight w:val="31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2840620E"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2019</w:t>
            </w:r>
          </w:p>
        </w:tc>
        <w:tc>
          <w:tcPr>
            <w:tcW w:w="833" w:type="pct"/>
            <w:tcBorders>
              <w:top w:val="nil"/>
              <w:left w:val="nil"/>
              <w:bottom w:val="single" w:sz="4" w:space="0" w:color="auto"/>
              <w:right w:val="single" w:sz="4" w:space="0" w:color="auto"/>
            </w:tcBorders>
            <w:shd w:val="clear" w:color="auto" w:fill="auto"/>
            <w:noWrap/>
            <w:vAlign w:val="center"/>
            <w:hideMark/>
          </w:tcPr>
          <w:p w14:paraId="48FE7F4A"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31.8%</w:t>
            </w:r>
          </w:p>
        </w:tc>
        <w:tc>
          <w:tcPr>
            <w:tcW w:w="833" w:type="pct"/>
            <w:tcBorders>
              <w:top w:val="nil"/>
              <w:left w:val="nil"/>
              <w:bottom w:val="single" w:sz="4" w:space="0" w:color="auto"/>
              <w:right w:val="single" w:sz="4" w:space="0" w:color="auto"/>
            </w:tcBorders>
            <w:shd w:val="clear" w:color="auto" w:fill="auto"/>
            <w:noWrap/>
            <w:vAlign w:val="center"/>
            <w:hideMark/>
          </w:tcPr>
          <w:p w14:paraId="6666094E"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52.4%</w:t>
            </w:r>
          </w:p>
        </w:tc>
        <w:tc>
          <w:tcPr>
            <w:tcW w:w="833" w:type="pct"/>
            <w:tcBorders>
              <w:top w:val="nil"/>
              <w:left w:val="nil"/>
              <w:bottom w:val="single" w:sz="4" w:space="0" w:color="auto"/>
              <w:right w:val="single" w:sz="4" w:space="0" w:color="auto"/>
            </w:tcBorders>
            <w:shd w:val="clear" w:color="auto" w:fill="auto"/>
            <w:noWrap/>
            <w:vAlign w:val="center"/>
            <w:hideMark/>
          </w:tcPr>
          <w:p w14:paraId="737FE3DA"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12.8%</w:t>
            </w:r>
          </w:p>
        </w:tc>
        <w:tc>
          <w:tcPr>
            <w:tcW w:w="833" w:type="pct"/>
            <w:tcBorders>
              <w:top w:val="nil"/>
              <w:left w:val="nil"/>
              <w:bottom w:val="single" w:sz="4" w:space="0" w:color="auto"/>
              <w:right w:val="single" w:sz="4" w:space="0" w:color="auto"/>
            </w:tcBorders>
            <w:shd w:val="clear" w:color="auto" w:fill="auto"/>
            <w:noWrap/>
            <w:vAlign w:val="center"/>
            <w:hideMark/>
          </w:tcPr>
          <w:p w14:paraId="0C551F54"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3.0%</w:t>
            </w:r>
          </w:p>
        </w:tc>
        <w:tc>
          <w:tcPr>
            <w:tcW w:w="833" w:type="pct"/>
            <w:tcBorders>
              <w:top w:val="nil"/>
              <w:left w:val="nil"/>
              <w:bottom w:val="single" w:sz="4" w:space="0" w:color="auto"/>
              <w:right w:val="single" w:sz="4" w:space="0" w:color="auto"/>
            </w:tcBorders>
            <w:shd w:val="clear" w:color="auto" w:fill="auto"/>
            <w:noWrap/>
            <w:vAlign w:val="center"/>
            <w:hideMark/>
          </w:tcPr>
          <w:p w14:paraId="389F9A2E"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100.0%</w:t>
            </w:r>
          </w:p>
        </w:tc>
      </w:tr>
      <w:tr w:rsidR="0008010E" w:rsidRPr="004A3E76" w14:paraId="32D10CCA" w14:textId="77777777" w:rsidTr="00A221B0">
        <w:trPr>
          <w:trHeight w:val="31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0E1C9310"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2020</w:t>
            </w:r>
          </w:p>
        </w:tc>
        <w:tc>
          <w:tcPr>
            <w:tcW w:w="833" w:type="pct"/>
            <w:tcBorders>
              <w:top w:val="nil"/>
              <w:left w:val="nil"/>
              <w:bottom w:val="single" w:sz="4" w:space="0" w:color="auto"/>
              <w:right w:val="single" w:sz="4" w:space="0" w:color="auto"/>
            </w:tcBorders>
            <w:shd w:val="clear" w:color="auto" w:fill="auto"/>
            <w:noWrap/>
            <w:vAlign w:val="center"/>
            <w:hideMark/>
          </w:tcPr>
          <w:p w14:paraId="7942903F"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40.2%</w:t>
            </w:r>
          </w:p>
        </w:tc>
        <w:tc>
          <w:tcPr>
            <w:tcW w:w="833" w:type="pct"/>
            <w:tcBorders>
              <w:top w:val="nil"/>
              <w:left w:val="nil"/>
              <w:bottom w:val="single" w:sz="4" w:space="0" w:color="auto"/>
              <w:right w:val="single" w:sz="4" w:space="0" w:color="auto"/>
            </w:tcBorders>
            <w:shd w:val="clear" w:color="auto" w:fill="auto"/>
            <w:noWrap/>
            <w:vAlign w:val="center"/>
            <w:hideMark/>
          </w:tcPr>
          <w:p w14:paraId="09A4AD03"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43.1%</w:t>
            </w:r>
          </w:p>
        </w:tc>
        <w:tc>
          <w:tcPr>
            <w:tcW w:w="833" w:type="pct"/>
            <w:tcBorders>
              <w:top w:val="nil"/>
              <w:left w:val="nil"/>
              <w:bottom w:val="single" w:sz="4" w:space="0" w:color="auto"/>
              <w:right w:val="single" w:sz="4" w:space="0" w:color="auto"/>
            </w:tcBorders>
            <w:shd w:val="clear" w:color="auto" w:fill="auto"/>
            <w:noWrap/>
            <w:vAlign w:val="center"/>
            <w:hideMark/>
          </w:tcPr>
          <w:p w14:paraId="0D8E03C4"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13.1%</w:t>
            </w:r>
          </w:p>
        </w:tc>
        <w:tc>
          <w:tcPr>
            <w:tcW w:w="833" w:type="pct"/>
            <w:tcBorders>
              <w:top w:val="nil"/>
              <w:left w:val="nil"/>
              <w:bottom w:val="single" w:sz="4" w:space="0" w:color="auto"/>
              <w:right w:val="single" w:sz="4" w:space="0" w:color="auto"/>
            </w:tcBorders>
            <w:shd w:val="clear" w:color="auto" w:fill="auto"/>
            <w:noWrap/>
            <w:vAlign w:val="center"/>
            <w:hideMark/>
          </w:tcPr>
          <w:p w14:paraId="1C33281C"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3.6%</w:t>
            </w:r>
          </w:p>
        </w:tc>
        <w:tc>
          <w:tcPr>
            <w:tcW w:w="833" w:type="pct"/>
            <w:tcBorders>
              <w:top w:val="nil"/>
              <w:left w:val="nil"/>
              <w:bottom w:val="single" w:sz="4" w:space="0" w:color="auto"/>
              <w:right w:val="single" w:sz="4" w:space="0" w:color="auto"/>
            </w:tcBorders>
            <w:shd w:val="clear" w:color="auto" w:fill="auto"/>
            <w:noWrap/>
            <w:vAlign w:val="center"/>
            <w:hideMark/>
          </w:tcPr>
          <w:p w14:paraId="71966C99"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100.0%</w:t>
            </w:r>
          </w:p>
        </w:tc>
      </w:tr>
      <w:tr w:rsidR="0008010E" w:rsidRPr="004A3E76" w14:paraId="2DCB38A8" w14:textId="77777777" w:rsidTr="00A221B0">
        <w:trPr>
          <w:trHeight w:val="31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18E467BE"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2021</w:t>
            </w:r>
          </w:p>
        </w:tc>
        <w:tc>
          <w:tcPr>
            <w:tcW w:w="833" w:type="pct"/>
            <w:tcBorders>
              <w:top w:val="nil"/>
              <w:left w:val="nil"/>
              <w:bottom w:val="single" w:sz="4" w:space="0" w:color="auto"/>
              <w:right w:val="single" w:sz="4" w:space="0" w:color="auto"/>
            </w:tcBorders>
            <w:shd w:val="clear" w:color="auto" w:fill="auto"/>
            <w:noWrap/>
            <w:vAlign w:val="center"/>
            <w:hideMark/>
          </w:tcPr>
          <w:p w14:paraId="0D6CAD02"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36.4%</w:t>
            </w:r>
          </w:p>
        </w:tc>
        <w:tc>
          <w:tcPr>
            <w:tcW w:w="833" w:type="pct"/>
            <w:tcBorders>
              <w:top w:val="nil"/>
              <w:left w:val="nil"/>
              <w:bottom w:val="single" w:sz="4" w:space="0" w:color="auto"/>
              <w:right w:val="single" w:sz="4" w:space="0" w:color="auto"/>
            </w:tcBorders>
            <w:shd w:val="clear" w:color="auto" w:fill="auto"/>
            <w:noWrap/>
            <w:vAlign w:val="center"/>
            <w:hideMark/>
          </w:tcPr>
          <w:p w14:paraId="1D35D60F"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48.4%</w:t>
            </w:r>
          </w:p>
        </w:tc>
        <w:tc>
          <w:tcPr>
            <w:tcW w:w="833" w:type="pct"/>
            <w:tcBorders>
              <w:top w:val="nil"/>
              <w:left w:val="nil"/>
              <w:bottom w:val="single" w:sz="4" w:space="0" w:color="auto"/>
              <w:right w:val="single" w:sz="4" w:space="0" w:color="auto"/>
            </w:tcBorders>
            <w:shd w:val="clear" w:color="auto" w:fill="auto"/>
            <w:noWrap/>
            <w:vAlign w:val="center"/>
            <w:hideMark/>
          </w:tcPr>
          <w:p w14:paraId="3561B6FF"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11.6%</w:t>
            </w:r>
          </w:p>
        </w:tc>
        <w:tc>
          <w:tcPr>
            <w:tcW w:w="833" w:type="pct"/>
            <w:tcBorders>
              <w:top w:val="nil"/>
              <w:left w:val="nil"/>
              <w:bottom w:val="single" w:sz="4" w:space="0" w:color="auto"/>
              <w:right w:val="single" w:sz="4" w:space="0" w:color="auto"/>
            </w:tcBorders>
            <w:shd w:val="clear" w:color="auto" w:fill="auto"/>
            <w:noWrap/>
            <w:vAlign w:val="center"/>
            <w:hideMark/>
          </w:tcPr>
          <w:p w14:paraId="00B61B4C"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3.5%</w:t>
            </w:r>
          </w:p>
        </w:tc>
        <w:tc>
          <w:tcPr>
            <w:tcW w:w="833" w:type="pct"/>
            <w:tcBorders>
              <w:top w:val="nil"/>
              <w:left w:val="nil"/>
              <w:bottom w:val="single" w:sz="4" w:space="0" w:color="auto"/>
              <w:right w:val="single" w:sz="4" w:space="0" w:color="auto"/>
            </w:tcBorders>
            <w:shd w:val="clear" w:color="auto" w:fill="auto"/>
            <w:noWrap/>
            <w:vAlign w:val="center"/>
            <w:hideMark/>
          </w:tcPr>
          <w:p w14:paraId="6541F119"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100.0%</w:t>
            </w:r>
          </w:p>
        </w:tc>
      </w:tr>
      <w:tr w:rsidR="0008010E" w:rsidRPr="004A3E76" w14:paraId="6B03D42C" w14:textId="77777777" w:rsidTr="00A221B0">
        <w:trPr>
          <w:trHeight w:val="31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68494B89"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2022</w:t>
            </w:r>
          </w:p>
        </w:tc>
        <w:tc>
          <w:tcPr>
            <w:tcW w:w="833" w:type="pct"/>
            <w:tcBorders>
              <w:top w:val="nil"/>
              <w:left w:val="nil"/>
              <w:bottom w:val="single" w:sz="4" w:space="0" w:color="auto"/>
              <w:right w:val="single" w:sz="4" w:space="0" w:color="auto"/>
            </w:tcBorders>
            <w:shd w:val="clear" w:color="auto" w:fill="auto"/>
            <w:noWrap/>
            <w:vAlign w:val="center"/>
            <w:hideMark/>
          </w:tcPr>
          <w:p w14:paraId="5EE3C40C"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33.8%</w:t>
            </w:r>
          </w:p>
        </w:tc>
        <w:tc>
          <w:tcPr>
            <w:tcW w:w="833" w:type="pct"/>
            <w:tcBorders>
              <w:top w:val="nil"/>
              <w:left w:val="nil"/>
              <w:bottom w:val="single" w:sz="4" w:space="0" w:color="auto"/>
              <w:right w:val="single" w:sz="4" w:space="0" w:color="auto"/>
            </w:tcBorders>
            <w:shd w:val="clear" w:color="auto" w:fill="auto"/>
            <w:noWrap/>
            <w:vAlign w:val="center"/>
            <w:hideMark/>
          </w:tcPr>
          <w:p w14:paraId="62E4F52C"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45.5%</w:t>
            </w:r>
          </w:p>
        </w:tc>
        <w:tc>
          <w:tcPr>
            <w:tcW w:w="833" w:type="pct"/>
            <w:tcBorders>
              <w:top w:val="nil"/>
              <w:left w:val="nil"/>
              <w:bottom w:val="single" w:sz="4" w:space="0" w:color="auto"/>
              <w:right w:val="single" w:sz="4" w:space="0" w:color="auto"/>
            </w:tcBorders>
            <w:shd w:val="clear" w:color="auto" w:fill="auto"/>
            <w:noWrap/>
            <w:vAlign w:val="center"/>
            <w:hideMark/>
          </w:tcPr>
          <w:p w14:paraId="049E79A5"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16.5%</w:t>
            </w:r>
          </w:p>
        </w:tc>
        <w:tc>
          <w:tcPr>
            <w:tcW w:w="833" w:type="pct"/>
            <w:tcBorders>
              <w:top w:val="nil"/>
              <w:left w:val="nil"/>
              <w:bottom w:val="single" w:sz="4" w:space="0" w:color="auto"/>
              <w:right w:val="single" w:sz="4" w:space="0" w:color="auto"/>
            </w:tcBorders>
            <w:shd w:val="clear" w:color="auto" w:fill="auto"/>
            <w:noWrap/>
            <w:vAlign w:val="center"/>
            <w:hideMark/>
          </w:tcPr>
          <w:p w14:paraId="4EAD6E8E"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4.2%</w:t>
            </w:r>
          </w:p>
        </w:tc>
        <w:tc>
          <w:tcPr>
            <w:tcW w:w="833" w:type="pct"/>
            <w:tcBorders>
              <w:top w:val="nil"/>
              <w:left w:val="nil"/>
              <w:bottom w:val="single" w:sz="4" w:space="0" w:color="auto"/>
              <w:right w:val="single" w:sz="4" w:space="0" w:color="auto"/>
            </w:tcBorders>
            <w:shd w:val="clear" w:color="auto" w:fill="auto"/>
            <w:noWrap/>
            <w:vAlign w:val="center"/>
            <w:hideMark/>
          </w:tcPr>
          <w:p w14:paraId="6E771F97"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100.0%</w:t>
            </w:r>
          </w:p>
        </w:tc>
      </w:tr>
      <w:tr w:rsidR="0008010E" w:rsidRPr="004A3E76" w14:paraId="5DA252FF" w14:textId="77777777" w:rsidTr="00A221B0">
        <w:trPr>
          <w:trHeight w:val="31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0CEF809E"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2023</w:t>
            </w:r>
          </w:p>
        </w:tc>
        <w:tc>
          <w:tcPr>
            <w:tcW w:w="833" w:type="pct"/>
            <w:tcBorders>
              <w:top w:val="nil"/>
              <w:left w:val="nil"/>
              <w:bottom w:val="single" w:sz="4" w:space="0" w:color="auto"/>
              <w:right w:val="single" w:sz="4" w:space="0" w:color="auto"/>
            </w:tcBorders>
            <w:shd w:val="clear" w:color="auto" w:fill="auto"/>
            <w:noWrap/>
            <w:vAlign w:val="center"/>
            <w:hideMark/>
          </w:tcPr>
          <w:p w14:paraId="5B25DEC6"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36.6%</w:t>
            </w:r>
          </w:p>
        </w:tc>
        <w:tc>
          <w:tcPr>
            <w:tcW w:w="833" w:type="pct"/>
            <w:tcBorders>
              <w:top w:val="nil"/>
              <w:left w:val="nil"/>
              <w:bottom w:val="single" w:sz="4" w:space="0" w:color="auto"/>
              <w:right w:val="single" w:sz="4" w:space="0" w:color="auto"/>
            </w:tcBorders>
            <w:shd w:val="clear" w:color="auto" w:fill="auto"/>
            <w:noWrap/>
            <w:vAlign w:val="center"/>
            <w:hideMark/>
          </w:tcPr>
          <w:p w14:paraId="56E046AB"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39.2%</w:t>
            </w:r>
          </w:p>
        </w:tc>
        <w:tc>
          <w:tcPr>
            <w:tcW w:w="833" w:type="pct"/>
            <w:tcBorders>
              <w:top w:val="nil"/>
              <w:left w:val="nil"/>
              <w:bottom w:val="single" w:sz="4" w:space="0" w:color="auto"/>
              <w:right w:val="single" w:sz="4" w:space="0" w:color="auto"/>
            </w:tcBorders>
            <w:shd w:val="clear" w:color="auto" w:fill="auto"/>
            <w:noWrap/>
            <w:vAlign w:val="center"/>
            <w:hideMark/>
          </w:tcPr>
          <w:p w14:paraId="7503E7CF"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19.9%</w:t>
            </w:r>
          </w:p>
        </w:tc>
        <w:tc>
          <w:tcPr>
            <w:tcW w:w="833" w:type="pct"/>
            <w:tcBorders>
              <w:top w:val="nil"/>
              <w:left w:val="nil"/>
              <w:bottom w:val="single" w:sz="4" w:space="0" w:color="auto"/>
              <w:right w:val="single" w:sz="4" w:space="0" w:color="auto"/>
            </w:tcBorders>
            <w:shd w:val="clear" w:color="auto" w:fill="auto"/>
            <w:noWrap/>
            <w:vAlign w:val="center"/>
            <w:hideMark/>
          </w:tcPr>
          <w:p w14:paraId="31E0DA4D"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4.3%</w:t>
            </w:r>
          </w:p>
        </w:tc>
        <w:tc>
          <w:tcPr>
            <w:tcW w:w="833" w:type="pct"/>
            <w:tcBorders>
              <w:top w:val="nil"/>
              <w:left w:val="nil"/>
              <w:bottom w:val="single" w:sz="4" w:space="0" w:color="auto"/>
              <w:right w:val="single" w:sz="4" w:space="0" w:color="auto"/>
            </w:tcBorders>
            <w:shd w:val="clear" w:color="auto" w:fill="auto"/>
            <w:noWrap/>
            <w:vAlign w:val="center"/>
            <w:hideMark/>
          </w:tcPr>
          <w:p w14:paraId="1A23773E" w14:textId="77777777" w:rsidR="00C618B3" w:rsidRPr="004A3E76" w:rsidRDefault="00C618B3" w:rsidP="00A221B0">
            <w:pPr>
              <w:keepNext/>
              <w:keepLines/>
              <w:jc w:val="center"/>
              <w:rPr>
                <w:rFonts w:ascii="Arial Narrow" w:eastAsia="Calibri" w:hAnsi="Arial Narrow" w:cs="Arial"/>
                <w:bCs/>
                <w:sz w:val="20"/>
                <w:szCs w:val="20"/>
                <w:lang w:eastAsia="en-US"/>
              </w:rPr>
            </w:pPr>
            <w:r w:rsidRPr="004A3E76">
              <w:rPr>
                <w:rFonts w:ascii="Arial Narrow" w:eastAsia="Calibri" w:hAnsi="Arial Narrow" w:cs="Arial"/>
                <w:bCs/>
                <w:sz w:val="20"/>
                <w:szCs w:val="20"/>
                <w:lang w:eastAsia="en-US"/>
              </w:rPr>
              <w:t>100.0%</w:t>
            </w:r>
          </w:p>
        </w:tc>
      </w:tr>
      <w:tr w:rsidR="00554541" w:rsidRPr="004A3E76" w14:paraId="56181E98" w14:textId="77777777" w:rsidTr="00A221B0">
        <w:trPr>
          <w:trHeight w:val="318"/>
        </w:trPr>
        <w:tc>
          <w:tcPr>
            <w:tcW w:w="833"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56F9CC" w14:textId="6FD6E720" w:rsidR="00C618B3" w:rsidRPr="004A3E76" w:rsidRDefault="00C618B3" w:rsidP="00A221B0">
            <w:pPr>
              <w:keepNext/>
              <w:keepLines/>
              <w:jc w:val="center"/>
              <w:rPr>
                <w:rFonts w:ascii="Arial Narrow" w:eastAsia="Calibri" w:hAnsi="Arial Narrow" w:cs="Arial"/>
                <w:b/>
                <w:sz w:val="20"/>
                <w:szCs w:val="20"/>
                <w:lang w:eastAsia="en-US"/>
              </w:rPr>
            </w:pPr>
            <w:r w:rsidRPr="004A3E76">
              <w:rPr>
                <w:rFonts w:ascii="Arial Narrow" w:eastAsia="Calibri" w:hAnsi="Arial Narrow" w:cs="Arial"/>
                <w:b/>
                <w:sz w:val="20"/>
                <w:szCs w:val="20"/>
                <w:lang w:eastAsia="en-US"/>
              </w:rPr>
              <w:t>2018 to 2023</w:t>
            </w:r>
          </w:p>
        </w:tc>
        <w:tc>
          <w:tcPr>
            <w:tcW w:w="833" w:type="pct"/>
            <w:tcBorders>
              <w:top w:val="nil"/>
              <w:left w:val="nil"/>
              <w:bottom w:val="single" w:sz="4" w:space="0" w:color="auto"/>
              <w:right w:val="single" w:sz="4" w:space="0" w:color="auto"/>
            </w:tcBorders>
            <w:shd w:val="clear" w:color="auto" w:fill="D9D9D9" w:themeFill="background1" w:themeFillShade="D9"/>
            <w:noWrap/>
            <w:vAlign w:val="center"/>
            <w:hideMark/>
          </w:tcPr>
          <w:p w14:paraId="1EB9D5F0" w14:textId="77777777" w:rsidR="00C618B3" w:rsidRPr="004A3E76" w:rsidRDefault="00C618B3" w:rsidP="00A221B0">
            <w:pPr>
              <w:keepNext/>
              <w:keepLines/>
              <w:jc w:val="center"/>
              <w:rPr>
                <w:rFonts w:ascii="Arial Narrow" w:eastAsia="Calibri" w:hAnsi="Arial Narrow" w:cs="Arial"/>
                <w:b/>
                <w:sz w:val="20"/>
                <w:szCs w:val="20"/>
                <w:lang w:eastAsia="en-US"/>
              </w:rPr>
            </w:pPr>
            <w:r w:rsidRPr="004A3E76">
              <w:rPr>
                <w:rFonts w:ascii="Arial Narrow" w:eastAsia="Calibri" w:hAnsi="Arial Narrow" w:cs="Arial"/>
                <w:b/>
                <w:sz w:val="20"/>
                <w:szCs w:val="20"/>
                <w:lang w:eastAsia="en-US"/>
              </w:rPr>
              <w:t>36.1%</w:t>
            </w:r>
          </w:p>
        </w:tc>
        <w:tc>
          <w:tcPr>
            <w:tcW w:w="833" w:type="pct"/>
            <w:tcBorders>
              <w:top w:val="nil"/>
              <w:left w:val="nil"/>
              <w:bottom w:val="single" w:sz="4" w:space="0" w:color="auto"/>
              <w:right w:val="single" w:sz="4" w:space="0" w:color="auto"/>
            </w:tcBorders>
            <w:shd w:val="clear" w:color="auto" w:fill="D9D9D9" w:themeFill="background1" w:themeFillShade="D9"/>
            <w:noWrap/>
            <w:vAlign w:val="center"/>
            <w:hideMark/>
          </w:tcPr>
          <w:p w14:paraId="5A510EF5" w14:textId="77777777" w:rsidR="00C618B3" w:rsidRPr="004A3E76" w:rsidRDefault="00C618B3" w:rsidP="00A221B0">
            <w:pPr>
              <w:keepNext/>
              <w:keepLines/>
              <w:jc w:val="center"/>
              <w:rPr>
                <w:rFonts w:ascii="Arial Narrow" w:eastAsia="Calibri" w:hAnsi="Arial Narrow" w:cs="Arial"/>
                <w:b/>
                <w:sz w:val="20"/>
                <w:szCs w:val="20"/>
                <w:lang w:eastAsia="en-US"/>
              </w:rPr>
            </w:pPr>
            <w:r w:rsidRPr="004A3E76">
              <w:rPr>
                <w:rFonts w:ascii="Arial Narrow" w:eastAsia="Calibri" w:hAnsi="Arial Narrow" w:cs="Arial"/>
                <w:b/>
                <w:sz w:val="20"/>
                <w:szCs w:val="20"/>
                <w:lang w:eastAsia="en-US"/>
              </w:rPr>
              <w:t>45.3%</w:t>
            </w:r>
          </w:p>
        </w:tc>
        <w:tc>
          <w:tcPr>
            <w:tcW w:w="833" w:type="pct"/>
            <w:tcBorders>
              <w:top w:val="nil"/>
              <w:left w:val="nil"/>
              <w:bottom w:val="single" w:sz="4" w:space="0" w:color="auto"/>
              <w:right w:val="single" w:sz="4" w:space="0" w:color="auto"/>
            </w:tcBorders>
            <w:shd w:val="clear" w:color="auto" w:fill="D9D9D9" w:themeFill="background1" w:themeFillShade="D9"/>
            <w:noWrap/>
            <w:vAlign w:val="center"/>
            <w:hideMark/>
          </w:tcPr>
          <w:p w14:paraId="72B7C4BD" w14:textId="77777777" w:rsidR="00C618B3" w:rsidRPr="004A3E76" w:rsidRDefault="00C618B3" w:rsidP="00A221B0">
            <w:pPr>
              <w:keepNext/>
              <w:keepLines/>
              <w:jc w:val="center"/>
              <w:rPr>
                <w:rFonts w:ascii="Arial Narrow" w:eastAsia="Calibri" w:hAnsi="Arial Narrow" w:cs="Arial"/>
                <w:b/>
                <w:sz w:val="20"/>
                <w:szCs w:val="20"/>
                <w:lang w:eastAsia="en-US"/>
              </w:rPr>
            </w:pPr>
            <w:r w:rsidRPr="004A3E76">
              <w:rPr>
                <w:rFonts w:ascii="Arial Narrow" w:eastAsia="Calibri" w:hAnsi="Arial Narrow" w:cs="Arial"/>
                <w:b/>
                <w:sz w:val="20"/>
                <w:szCs w:val="20"/>
                <w:lang w:eastAsia="en-US"/>
              </w:rPr>
              <w:t>14.8%</w:t>
            </w:r>
          </w:p>
        </w:tc>
        <w:tc>
          <w:tcPr>
            <w:tcW w:w="833" w:type="pct"/>
            <w:tcBorders>
              <w:top w:val="nil"/>
              <w:left w:val="nil"/>
              <w:bottom w:val="single" w:sz="4" w:space="0" w:color="auto"/>
              <w:right w:val="single" w:sz="4" w:space="0" w:color="auto"/>
            </w:tcBorders>
            <w:shd w:val="clear" w:color="auto" w:fill="D9D9D9" w:themeFill="background1" w:themeFillShade="D9"/>
            <w:noWrap/>
            <w:vAlign w:val="center"/>
            <w:hideMark/>
          </w:tcPr>
          <w:p w14:paraId="0F036A8B" w14:textId="77777777" w:rsidR="00C618B3" w:rsidRPr="004A3E76" w:rsidRDefault="00C618B3" w:rsidP="00A221B0">
            <w:pPr>
              <w:keepNext/>
              <w:keepLines/>
              <w:jc w:val="center"/>
              <w:rPr>
                <w:rFonts w:ascii="Arial Narrow" w:eastAsia="Calibri" w:hAnsi="Arial Narrow" w:cs="Arial"/>
                <w:b/>
                <w:sz w:val="20"/>
                <w:szCs w:val="20"/>
                <w:lang w:eastAsia="en-US"/>
              </w:rPr>
            </w:pPr>
            <w:r w:rsidRPr="004A3E76">
              <w:rPr>
                <w:rFonts w:ascii="Arial Narrow" w:eastAsia="Calibri" w:hAnsi="Arial Narrow" w:cs="Arial"/>
                <w:b/>
                <w:sz w:val="20"/>
                <w:szCs w:val="20"/>
                <w:lang w:eastAsia="en-US"/>
              </w:rPr>
              <w:t>3.7%</w:t>
            </w:r>
          </w:p>
        </w:tc>
        <w:tc>
          <w:tcPr>
            <w:tcW w:w="833" w:type="pct"/>
            <w:tcBorders>
              <w:top w:val="nil"/>
              <w:left w:val="nil"/>
              <w:bottom w:val="single" w:sz="4" w:space="0" w:color="auto"/>
              <w:right w:val="single" w:sz="4" w:space="0" w:color="auto"/>
            </w:tcBorders>
            <w:shd w:val="clear" w:color="auto" w:fill="D9D9D9" w:themeFill="background1" w:themeFillShade="D9"/>
            <w:noWrap/>
            <w:vAlign w:val="center"/>
            <w:hideMark/>
          </w:tcPr>
          <w:p w14:paraId="111B0EEC" w14:textId="77777777" w:rsidR="00C618B3" w:rsidRPr="004A3E76" w:rsidRDefault="00C618B3" w:rsidP="00A221B0">
            <w:pPr>
              <w:keepNext/>
              <w:keepLines/>
              <w:jc w:val="center"/>
              <w:rPr>
                <w:rFonts w:ascii="Arial Narrow" w:eastAsia="Calibri" w:hAnsi="Arial Narrow" w:cs="Arial"/>
                <w:b/>
                <w:sz w:val="20"/>
                <w:szCs w:val="20"/>
                <w:lang w:eastAsia="en-US"/>
              </w:rPr>
            </w:pPr>
            <w:r w:rsidRPr="004A3E76">
              <w:rPr>
                <w:rFonts w:ascii="Arial Narrow" w:eastAsia="Calibri" w:hAnsi="Arial Narrow" w:cs="Arial"/>
                <w:b/>
                <w:sz w:val="20"/>
                <w:szCs w:val="20"/>
                <w:lang w:eastAsia="en-US"/>
              </w:rPr>
              <w:t>100.0%</w:t>
            </w:r>
          </w:p>
        </w:tc>
      </w:tr>
    </w:tbl>
    <w:p w14:paraId="34DF0386" w14:textId="3EB59D79" w:rsidR="00FC2F89" w:rsidRPr="00FC2F89" w:rsidRDefault="00FC2F89" w:rsidP="004A3E76">
      <w:pPr>
        <w:pStyle w:val="3-BodyText"/>
        <w:keepNext/>
        <w:keepLines/>
        <w:numPr>
          <w:ilvl w:val="0"/>
          <w:numId w:val="0"/>
        </w:numPr>
        <w:spacing w:after="0"/>
        <w:rPr>
          <w:rFonts w:ascii="Arial Narrow" w:eastAsia="Times New Roman" w:hAnsi="Arial Narrow" w:cs="Times New Roman"/>
          <w:sz w:val="18"/>
          <w:szCs w:val="18"/>
        </w:rPr>
      </w:pPr>
      <w:r w:rsidRPr="0035695B">
        <w:rPr>
          <w:rFonts w:ascii="Arial Narrow" w:eastAsia="Times New Roman" w:hAnsi="Arial Narrow" w:cs="Times New Roman"/>
          <w:sz w:val="18"/>
          <w:szCs w:val="18"/>
          <w:vertAlign w:val="superscript"/>
        </w:rPr>
        <w:t>a</w:t>
      </w:r>
      <w:r>
        <w:rPr>
          <w:rFonts w:ascii="Arial Narrow" w:eastAsia="Times New Roman" w:hAnsi="Arial Narrow" w:cs="Times New Roman"/>
          <w:sz w:val="18"/>
          <w:szCs w:val="18"/>
          <w:vertAlign w:val="superscript"/>
        </w:rPr>
        <w:t xml:space="preserve"> </w:t>
      </w:r>
      <w:r w:rsidRPr="0035695B">
        <w:rPr>
          <w:rFonts w:ascii="Arial Narrow" w:eastAsia="Times New Roman" w:hAnsi="Arial Narrow" w:cs="Times New Roman"/>
          <w:sz w:val="18"/>
          <w:szCs w:val="18"/>
        </w:rPr>
        <w:t>Treatment cycles requiring 4 or more scripts</w:t>
      </w:r>
    </w:p>
    <w:p w14:paraId="01E2FBD6" w14:textId="5BE45EA6" w:rsidR="005D68A1" w:rsidRPr="00D10671" w:rsidRDefault="00DB40A0" w:rsidP="004A3E76">
      <w:pPr>
        <w:pStyle w:val="3-BodyText"/>
        <w:keepNext/>
        <w:keepLines/>
        <w:numPr>
          <w:ilvl w:val="0"/>
          <w:numId w:val="0"/>
        </w:numPr>
        <w:spacing w:after="0"/>
        <w:rPr>
          <w:rFonts w:ascii="Arial Narrow" w:hAnsi="Arial Narrow"/>
          <w:sz w:val="18"/>
          <w:szCs w:val="18"/>
        </w:rPr>
      </w:pPr>
      <w:r w:rsidRPr="005D68A1">
        <w:rPr>
          <w:rFonts w:ascii="Arial Narrow" w:eastAsia="Times New Roman" w:hAnsi="Arial Narrow" w:cs="Times New Roman"/>
          <w:sz w:val="18"/>
          <w:szCs w:val="18"/>
        </w:rPr>
        <w:t xml:space="preserve">Source: </w:t>
      </w:r>
      <w:r w:rsidR="005D68A1" w:rsidRPr="005D68A1">
        <w:rPr>
          <w:rFonts w:ascii="Arial Narrow" w:eastAsia="Times New Roman" w:hAnsi="Arial Narrow" w:cs="Times New Roman"/>
          <w:sz w:val="18"/>
          <w:szCs w:val="18"/>
        </w:rPr>
        <w:t>T</w:t>
      </w:r>
      <w:r w:rsidRPr="005D68A1">
        <w:rPr>
          <w:rFonts w:ascii="Arial Narrow" w:eastAsia="Times New Roman" w:hAnsi="Arial Narrow" w:cs="Times New Roman"/>
          <w:sz w:val="18"/>
          <w:szCs w:val="18"/>
        </w:rPr>
        <w:t>able</w:t>
      </w:r>
      <w:r w:rsidR="005D68A1" w:rsidRPr="005D68A1">
        <w:rPr>
          <w:rFonts w:ascii="Arial Narrow" w:eastAsia="Times New Roman" w:hAnsi="Arial Narrow" w:cs="Times New Roman"/>
          <w:sz w:val="18"/>
          <w:szCs w:val="18"/>
        </w:rPr>
        <w:t>s</w:t>
      </w:r>
      <w:r w:rsidRPr="005D68A1">
        <w:rPr>
          <w:rFonts w:ascii="Arial Narrow" w:eastAsia="Times New Roman" w:hAnsi="Arial Narrow" w:cs="Times New Roman"/>
          <w:sz w:val="18"/>
          <w:szCs w:val="18"/>
        </w:rPr>
        <w:t xml:space="preserve"> 2</w:t>
      </w:r>
      <w:r w:rsidR="005D68A1" w:rsidRPr="005D68A1">
        <w:rPr>
          <w:rFonts w:ascii="Arial Narrow" w:eastAsia="Times New Roman" w:hAnsi="Arial Narrow" w:cs="Times New Roman"/>
          <w:sz w:val="18"/>
          <w:szCs w:val="18"/>
        </w:rPr>
        <w:t>-</w:t>
      </w:r>
      <w:r w:rsidRPr="005D68A1">
        <w:rPr>
          <w:rFonts w:ascii="Arial Narrow" w:eastAsia="Times New Roman" w:hAnsi="Arial Narrow" w:cs="Times New Roman"/>
          <w:sz w:val="18"/>
          <w:szCs w:val="18"/>
        </w:rPr>
        <w:t>1 and 2</w:t>
      </w:r>
      <w:r w:rsidR="005D68A1" w:rsidRPr="005D68A1">
        <w:rPr>
          <w:rFonts w:ascii="Arial Narrow" w:eastAsia="Times New Roman" w:hAnsi="Arial Narrow" w:cs="Times New Roman"/>
          <w:sz w:val="18"/>
          <w:szCs w:val="18"/>
        </w:rPr>
        <w:t>-</w:t>
      </w:r>
      <w:r w:rsidRPr="005D68A1">
        <w:rPr>
          <w:rFonts w:ascii="Arial Narrow" w:eastAsia="Times New Roman" w:hAnsi="Arial Narrow" w:cs="Times New Roman"/>
          <w:sz w:val="18"/>
          <w:szCs w:val="18"/>
        </w:rPr>
        <w:t xml:space="preserve">2 of the </w:t>
      </w:r>
      <w:r w:rsidR="005D68A1" w:rsidRPr="005D68A1">
        <w:rPr>
          <w:rFonts w:ascii="Arial Narrow" w:eastAsia="Times New Roman" w:hAnsi="Arial Narrow" w:cs="Times New Roman"/>
          <w:sz w:val="18"/>
          <w:szCs w:val="18"/>
        </w:rPr>
        <w:t xml:space="preserve">main </w:t>
      </w:r>
      <w:r w:rsidRPr="005D68A1">
        <w:rPr>
          <w:rFonts w:ascii="Arial Narrow" w:eastAsia="Times New Roman" w:hAnsi="Arial Narrow" w:cs="Times New Roman"/>
          <w:sz w:val="18"/>
          <w:szCs w:val="18"/>
        </w:rPr>
        <w:t>submission</w:t>
      </w:r>
      <w:r w:rsidR="007755A0">
        <w:rPr>
          <w:rFonts w:ascii="Arial Narrow" w:eastAsia="Times New Roman" w:hAnsi="Arial Narrow" w:cs="Times New Roman"/>
          <w:sz w:val="18"/>
          <w:szCs w:val="18"/>
        </w:rPr>
        <w:t>,</w:t>
      </w:r>
      <w:r w:rsidR="005D68A1" w:rsidRPr="00D10671">
        <w:rPr>
          <w:rFonts w:ascii="Arial Narrow" w:hAnsi="Arial Narrow"/>
          <w:sz w:val="18"/>
          <w:szCs w:val="18"/>
        </w:rPr>
        <w:t xml:space="preserve"> </w:t>
      </w:r>
      <w:r w:rsidR="007755A0">
        <w:rPr>
          <w:rFonts w:ascii="Arial Narrow" w:hAnsi="Arial Narrow"/>
          <w:sz w:val="18"/>
          <w:szCs w:val="18"/>
        </w:rPr>
        <w:t xml:space="preserve">based on </w:t>
      </w:r>
      <w:r w:rsidR="007755A0" w:rsidRPr="007755A0">
        <w:rPr>
          <w:rFonts w:ascii="Arial Narrow" w:hAnsi="Arial Narrow"/>
          <w:sz w:val="18"/>
          <w:szCs w:val="18"/>
        </w:rPr>
        <w:t>the PBS 10% sample data for Pergoveris from 2018 to 2023</w:t>
      </w:r>
      <w:r w:rsidR="007755A0">
        <w:rPr>
          <w:rFonts w:ascii="Arial Narrow" w:hAnsi="Arial Narrow"/>
          <w:sz w:val="18"/>
          <w:szCs w:val="18"/>
        </w:rPr>
        <w:t>.</w:t>
      </w:r>
    </w:p>
    <w:p w14:paraId="565A22F2" w14:textId="5026F4B2" w:rsidR="00C618B3" w:rsidRPr="005D68A1" w:rsidRDefault="005D68A1" w:rsidP="00A650B7">
      <w:pPr>
        <w:pStyle w:val="3-BodyText"/>
        <w:keepLines/>
        <w:numPr>
          <w:ilvl w:val="0"/>
          <w:numId w:val="0"/>
        </w:numPr>
        <w:spacing w:after="0"/>
        <w:rPr>
          <w:rFonts w:ascii="Arial Narrow" w:eastAsia="Times New Roman" w:hAnsi="Arial Narrow" w:cs="Times New Roman"/>
          <w:sz w:val="18"/>
          <w:szCs w:val="18"/>
        </w:rPr>
      </w:pPr>
      <w:r w:rsidRPr="00D10671">
        <w:rPr>
          <w:rFonts w:ascii="Arial Narrow" w:hAnsi="Arial Narrow"/>
          <w:sz w:val="18"/>
          <w:szCs w:val="18"/>
        </w:rPr>
        <w:t xml:space="preserve">Note: </w:t>
      </w:r>
      <w:r w:rsidRPr="005D68A1">
        <w:rPr>
          <w:rFonts w:ascii="Arial Narrow" w:eastAsia="Times New Roman" w:hAnsi="Arial Narrow" w:cs="Times New Roman"/>
          <w:sz w:val="18"/>
          <w:szCs w:val="18"/>
        </w:rPr>
        <w:t xml:space="preserve">Pergoveris </w:t>
      </w:r>
      <w:r>
        <w:rPr>
          <w:rFonts w:ascii="Arial Narrow" w:eastAsia="Times New Roman" w:hAnsi="Arial Narrow" w:cs="Times New Roman"/>
          <w:sz w:val="18"/>
          <w:szCs w:val="18"/>
        </w:rPr>
        <w:t xml:space="preserve">scripts </w:t>
      </w:r>
      <w:r w:rsidRPr="005D68A1">
        <w:rPr>
          <w:rFonts w:ascii="Arial Narrow" w:eastAsia="Times New Roman" w:hAnsi="Arial Narrow" w:cs="Times New Roman"/>
          <w:sz w:val="18"/>
          <w:szCs w:val="18"/>
        </w:rPr>
        <w:t>dispensed within a four-week period were considered as a single treatment cycle</w:t>
      </w:r>
      <w:r>
        <w:rPr>
          <w:rFonts w:ascii="Arial Narrow" w:eastAsia="Times New Roman" w:hAnsi="Arial Narrow" w:cs="Times New Roman"/>
          <w:sz w:val="18"/>
          <w:szCs w:val="18"/>
        </w:rPr>
        <w:t xml:space="preserve">. </w:t>
      </w:r>
    </w:p>
    <w:p w14:paraId="1E8BB4E4" w14:textId="1361BE1A" w:rsidR="001E607A" w:rsidRDefault="00107CC7" w:rsidP="0035695B">
      <w:pPr>
        <w:pStyle w:val="4-SubsectionHeading"/>
        <w:rPr>
          <w:lang w:eastAsia="en-US"/>
        </w:rPr>
      </w:pPr>
      <w:r w:rsidRPr="00107CC7">
        <w:rPr>
          <w:lang w:eastAsia="en-US"/>
        </w:rPr>
        <w:t xml:space="preserve">Removal of </w:t>
      </w:r>
      <w:r w:rsidR="00B05F41">
        <w:rPr>
          <w:lang w:eastAsia="en-US"/>
        </w:rPr>
        <w:t xml:space="preserve">the </w:t>
      </w:r>
      <w:r w:rsidR="00FF5012">
        <w:rPr>
          <w:lang w:eastAsia="en-US"/>
        </w:rPr>
        <w:t xml:space="preserve">titration </w:t>
      </w:r>
      <w:r w:rsidR="0064257C">
        <w:rPr>
          <w:lang w:eastAsia="en-US"/>
        </w:rPr>
        <w:t>r</w:t>
      </w:r>
      <w:r w:rsidRPr="00107CC7">
        <w:rPr>
          <w:lang w:eastAsia="en-US"/>
        </w:rPr>
        <w:t>equirement</w:t>
      </w:r>
      <w:r w:rsidR="00B05F41">
        <w:rPr>
          <w:lang w:eastAsia="en-US"/>
        </w:rPr>
        <w:t xml:space="preserve"> </w:t>
      </w:r>
    </w:p>
    <w:p w14:paraId="67E7051F" w14:textId="7DEB5A01" w:rsidR="005F37D2" w:rsidRPr="0035695B" w:rsidRDefault="00107CC7" w:rsidP="005F37D2">
      <w:pPr>
        <w:pStyle w:val="3-BodyText"/>
        <w:rPr>
          <w:rFonts w:ascii="Calibri" w:eastAsia="Times New Roman" w:hAnsi="Calibri" w:cs="Calibri"/>
          <w:szCs w:val="24"/>
          <w:lang w:eastAsia="en-GB"/>
        </w:rPr>
      </w:pPr>
      <w:r w:rsidRPr="00106833">
        <w:t xml:space="preserve">The </w:t>
      </w:r>
      <w:r w:rsidR="00AE7C85">
        <w:t xml:space="preserve">March 2014 and March 2015 </w:t>
      </w:r>
      <w:r w:rsidRPr="00106833">
        <w:t>submission</w:t>
      </w:r>
      <w:r w:rsidR="00AE7C85">
        <w:t>s for Pergoveris</w:t>
      </w:r>
      <w:r w:rsidR="00896DC5">
        <w:t xml:space="preserve"> </w:t>
      </w:r>
      <w:r w:rsidR="00106833" w:rsidRPr="00106833">
        <w:t xml:space="preserve">provided clinical studies </w:t>
      </w:r>
      <w:r w:rsidR="00106833">
        <w:t>(</w:t>
      </w:r>
      <w:r w:rsidR="006E543F" w:rsidRPr="006E543F">
        <w:t>Burgués</w:t>
      </w:r>
      <w:r w:rsidR="006E543F" w:rsidRPr="00E934C5">
        <w:t xml:space="preserve">, </w:t>
      </w:r>
      <w:r w:rsidR="00106833" w:rsidRPr="00106833">
        <w:t>2001</w:t>
      </w:r>
      <w:r w:rsidR="006E543F">
        <w:rPr>
          <w:rStyle w:val="FootnoteReference"/>
        </w:rPr>
        <w:footnoteReference w:id="2"/>
      </w:r>
      <w:r w:rsidR="00106833">
        <w:t xml:space="preserve"> and </w:t>
      </w:r>
      <w:r w:rsidR="00106833" w:rsidRPr="00106833">
        <w:t>Bühler</w:t>
      </w:r>
      <w:r w:rsidR="00E74068">
        <w:t xml:space="preserve"> and </w:t>
      </w:r>
      <w:r w:rsidR="00E74068" w:rsidRPr="00E74068">
        <w:t>Naether</w:t>
      </w:r>
      <w:r w:rsidR="006E543F">
        <w:t xml:space="preserve">, </w:t>
      </w:r>
      <w:r w:rsidR="00106833" w:rsidRPr="00106833">
        <w:t>2011</w:t>
      </w:r>
      <w:r w:rsidR="006E543F">
        <w:rPr>
          <w:rStyle w:val="FootnoteReference"/>
        </w:rPr>
        <w:footnoteReference w:id="3"/>
      </w:r>
      <w:r w:rsidR="00106833" w:rsidRPr="00106833">
        <w:t>)</w:t>
      </w:r>
      <w:r w:rsidR="00106833">
        <w:t xml:space="preserve"> </w:t>
      </w:r>
      <w:r w:rsidR="00106833" w:rsidRPr="00106833">
        <w:t>and a survey of fertility clinicians in Australia as clinical evidence to support that the 2:1 dose ratio of r-</w:t>
      </w:r>
      <w:proofErr w:type="spellStart"/>
      <w:r w:rsidR="00106833" w:rsidRPr="00106833">
        <w:t>hFSH</w:t>
      </w:r>
      <w:proofErr w:type="spellEnd"/>
      <w:r w:rsidR="00106833" w:rsidRPr="00106833">
        <w:t xml:space="preserve"> to r-</w:t>
      </w:r>
      <w:proofErr w:type="spellStart"/>
      <w:r w:rsidR="00106833" w:rsidRPr="00106833">
        <w:t>hLH</w:t>
      </w:r>
      <w:proofErr w:type="spellEnd"/>
      <w:r w:rsidR="00106833" w:rsidRPr="00106833">
        <w:t xml:space="preserve"> contained in</w:t>
      </w:r>
      <w:r w:rsidR="00564246">
        <w:t xml:space="preserve"> </w:t>
      </w:r>
      <w:r w:rsidR="00106833" w:rsidRPr="00106833">
        <w:t>Pergoveris is clinically appropriate for most women with LH deficiency</w:t>
      </w:r>
      <w:r w:rsidR="00896DC5">
        <w:t xml:space="preserve">. </w:t>
      </w:r>
      <w:r w:rsidR="00E068AA">
        <w:t>When recommending Pergoveris in March 2015,</w:t>
      </w:r>
      <w:r w:rsidR="00DF5971">
        <w:t xml:space="preserve"> the PBAC considered </w:t>
      </w:r>
      <w:r w:rsidR="003A28DC">
        <w:t xml:space="preserve">that </w:t>
      </w:r>
      <w:r w:rsidR="00DF5971">
        <w:t xml:space="preserve">the </w:t>
      </w:r>
      <w:r w:rsidR="00DF5971">
        <w:lastRenderedPageBreak/>
        <w:t xml:space="preserve">requirement for prior titration of individual </w:t>
      </w:r>
      <w:r w:rsidR="00DF5971" w:rsidRPr="00DF5971">
        <w:t>r-</w:t>
      </w:r>
      <w:proofErr w:type="spellStart"/>
      <w:r w:rsidR="00DF5971" w:rsidRPr="00DF5971">
        <w:t>hFSH</w:t>
      </w:r>
      <w:proofErr w:type="spellEnd"/>
      <w:r w:rsidR="00DF5971" w:rsidRPr="00DF5971">
        <w:t xml:space="preserve"> and r-</w:t>
      </w:r>
      <w:proofErr w:type="spellStart"/>
      <w:r w:rsidR="00DF5971" w:rsidRPr="00DF5971">
        <w:t>hLH</w:t>
      </w:r>
      <w:proofErr w:type="spellEnd"/>
      <w:r w:rsidR="00DF5971" w:rsidRPr="00DF5971">
        <w:t xml:space="preserve"> </w:t>
      </w:r>
      <w:r w:rsidR="00DF5971">
        <w:t xml:space="preserve">doses in the clinical criteria would </w:t>
      </w:r>
      <w:r w:rsidR="003A28DC">
        <w:t xml:space="preserve">ensure that </w:t>
      </w:r>
      <w:r w:rsidR="00DF5971">
        <w:t xml:space="preserve">the </w:t>
      </w:r>
      <w:bookmarkStart w:id="24" w:name="_Hlk182993450"/>
      <w:r w:rsidR="00DF5971">
        <w:t>use of Pergoveris</w:t>
      </w:r>
      <w:r w:rsidR="003A28DC">
        <w:t xml:space="preserve"> </w:t>
      </w:r>
      <w:r w:rsidR="00827DEC">
        <w:t>was</w:t>
      </w:r>
      <w:r w:rsidR="003A28DC">
        <w:t xml:space="preserve"> restricted</w:t>
      </w:r>
      <w:r w:rsidR="00DF5971">
        <w:t xml:space="preserve"> to patients</w:t>
      </w:r>
      <w:r w:rsidR="00827DEC">
        <w:t xml:space="preserve"> </w:t>
      </w:r>
      <w:r w:rsidR="00827DEC" w:rsidRPr="00827DEC">
        <w:t xml:space="preserve">for whom treatment with the </w:t>
      </w:r>
      <w:r w:rsidR="00EC29AF">
        <w:t>combination</w:t>
      </w:r>
      <w:r w:rsidR="00564246" w:rsidRPr="00564246">
        <w:t xml:space="preserve"> medicine </w:t>
      </w:r>
      <w:r w:rsidR="00827DEC" w:rsidRPr="00827DEC">
        <w:t>was</w:t>
      </w:r>
      <w:r w:rsidR="00827DEC">
        <w:t xml:space="preserve"> considered </w:t>
      </w:r>
      <w:r w:rsidR="00827DEC" w:rsidRPr="00827DEC">
        <w:t>appropriate.</w:t>
      </w:r>
    </w:p>
    <w:bookmarkEnd w:id="24"/>
    <w:p w14:paraId="6B0EB4B7" w14:textId="72878077" w:rsidR="0035695B" w:rsidRPr="0035695B" w:rsidRDefault="0035695B" w:rsidP="0035695B">
      <w:pPr>
        <w:pStyle w:val="3-BodyText"/>
        <w:rPr>
          <w:rFonts w:ascii="Calibri" w:eastAsia="Times New Roman" w:hAnsi="Calibri" w:cs="Calibri"/>
          <w:szCs w:val="24"/>
          <w:lang w:eastAsia="en-GB"/>
        </w:rPr>
      </w:pPr>
      <w:r w:rsidRPr="0035695B">
        <w:rPr>
          <w:rFonts w:ascii="Calibri" w:eastAsia="Times New Roman" w:hAnsi="Calibri" w:cs="Calibri"/>
          <w:szCs w:val="24"/>
          <w:lang w:eastAsia="en-GB"/>
        </w:rPr>
        <w:t xml:space="preserve">The submission requested the removal of the titration requirement for Pergoveris based on </w:t>
      </w:r>
      <w:r>
        <w:rPr>
          <w:rFonts w:ascii="Calibri" w:eastAsia="Times New Roman" w:hAnsi="Calibri" w:cs="Calibri"/>
          <w:szCs w:val="24"/>
          <w:lang w:eastAsia="en-GB"/>
        </w:rPr>
        <w:t>the following reasons</w:t>
      </w:r>
      <w:r w:rsidRPr="0035695B">
        <w:rPr>
          <w:rFonts w:ascii="Calibri" w:eastAsia="Times New Roman" w:hAnsi="Calibri" w:cs="Calibri"/>
          <w:szCs w:val="24"/>
          <w:lang w:eastAsia="en-GB"/>
        </w:rPr>
        <w:t>:</w:t>
      </w:r>
    </w:p>
    <w:p w14:paraId="74A8554B" w14:textId="6745F6BE" w:rsidR="002731D3" w:rsidRDefault="002731D3" w:rsidP="009A6F3C">
      <w:pPr>
        <w:pStyle w:val="3-BodyText"/>
        <w:numPr>
          <w:ilvl w:val="0"/>
          <w:numId w:val="8"/>
        </w:numPr>
      </w:pPr>
      <w:r>
        <w:t xml:space="preserve">The </w:t>
      </w:r>
      <w:r w:rsidRPr="002731D3">
        <w:t xml:space="preserve">currently listed </w:t>
      </w:r>
      <w:r w:rsidR="00D10671">
        <w:t>Pergoveris</w:t>
      </w:r>
      <w:r w:rsidR="00D10671" w:rsidDel="002731D3">
        <w:t xml:space="preserve"> </w:t>
      </w:r>
      <w:r>
        <w:t>multi-dose (</w:t>
      </w:r>
      <w:r w:rsidRPr="002731D3">
        <w:t>900</w:t>
      </w:r>
      <w:r>
        <w:t> </w:t>
      </w:r>
      <w:r w:rsidRPr="002731D3">
        <w:t>IU/450</w:t>
      </w:r>
      <w:r>
        <w:t> </w:t>
      </w:r>
      <w:r w:rsidRPr="002731D3">
        <w:t>IU</w:t>
      </w:r>
      <w:r>
        <w:t xml:space="preserve">) pen device allows dose adjustment, delivering 12.5 IU and 6.25 IU increments of </w:t>
      </w:r>
      <w:bookmarkStart w:id="25" w:name="_Hlk177724514"/>
      <w:r>
        <w:t>r-</w:t>
      </w:r>
      <w:proofErr w:type="spellStart"/>
      <w:r>
        <w:t>hFSH</w:t>
      </w:r>
      <w:proofErr w:type="spellEnd"/>
      <w:r>
        <w:t xml:space="preserve"> and r</w:t>
      </w:r>
      <w:r w:rsidR="00472E94">
        <w:noBreakHyphen/>
      </w:r>
      <w:proofErr w:type="spellStart"/>
      <w:r>
        <w:t>hLH</w:t>
      </w:r>
      <w:bookmarkEnd w:id="25"/>
      <w:proofErr w:type="spellEnd"/>
      <w:r>
        <w:t>, respectively, based on patient response</w:t>
      </w:r>
      <w:r w:rsidR="00733ED7">
        <w:t>.</w:t>
      </w:r>
      <w:r>
        <w:t xml:space="preserve"> </w:t>
      </w:r>
      <w:r w:rsidR="00733ED7">
        <w:t xml:space="preserve">This </w:t>
      </w:r>
      <w:r>
        <w:t>reduc</w:t>
      </w:r>
      <w:r w:rsidR="00733ED7">
        <w:t>es</w:t>
      </w:r>
      <w:r>
        <w:t xml:space="preserve"> the need for prior titration with individual r</w:t>
      </w:r>
      <w:r w:rsidR="00B9208F">
        <w:t>-</w:t>
      </w:r>
      <w:proofErr w:type="spellStart"/>
      <w:r>
        <w:t>hFSH</w:t>
      </w:r>
      <w:proofErr w:type="spellEnd"/>
      <w:r>
        <w:t xml:space="preserve"> and r-</w:t>
      </w:r>
      <w:proofErr w:type="spellStart"/>
      <w:r>
        <w:t>hLH</w:t>
      </w:r>
      <w:proofErr w:type="spellEnd"/>
      <w:r>
        <w:t xml:space="preserve"> therapies</w:t>
      </w:r>
      <w:r w:rsidR="00733ED7">
        <w:t>, which was necessary for the form (</w:t>
      </w:r>
      <w:r w:rsidR="00733ED7" w:rsidRPr="00C75977">
        <w:rPr>
          <w:snapToGrid w:val="0"/>
          <w:szCs w:val="24"/>
        </w:rPr>
        <w:t>150 IU/75 IU powder for injection</w:t>
      </w:r>
      <w:r w:rsidR="00733ED7">
        <w:t xml:space="preserve"> in a vial) recommended at the March</w:t>
      </w:r>
      <w:r w:rsidR="007B24CA">
        <w:t> </w:t>
      </w:r>
      <w:r w:rsidR="00733ED7">
        <w:t>2015 PBAC meeting</w:t>
      </w:r>
      <w:r>
        <w:t>.</w:t>
      </w:r>
    </w:p>
    <w:p w14:paraId="5201EDE5" w14:textId="06B5FE39" w:rsidR="00C515DD" w:rsidRDefault="009102A2" w:rsidP="009A6F3C">
      <w:pPr>
        <w:pStyle w:val="3-BodyText"/>
        <w:numPr>
          <w:ilvl w:val="0"/>
          <w:numId w:val="8"/>
        </w:numPr>
      </w:pPr>
      <w:r>
        <w:t xml:space="preserve">In clinical practice, </w:t>
      </w:r>
      <w:r w:rsidR="002731D3">
        <w:t>the 2:1 dose ratio of r-</w:t>
      </w:r>
      <w:proofErr w:type="spellStart"/>
      <w:r w:rsidR="002731D3">
        <w:t>hFSH</w:t>
      </w:r>
      <w:proofErr w:type="spellEnd"/>
      <w:r w:rsidR="002731D3">
        <w:t xml:space="preserve"> to r-</w:t>
      </w:r>
      <w:proofErr w:type="spellStart"/>
      <w:r w:rsidR="002731D3">
        <w:t>hLH</w:t>
      </w:r>
      <w:proofErr w:type="spellEnd"/>
      <w:r w:rsidR="002731D3">
        <w:t xml:space="preserve"> provided by Pergoveris </w:t>
      </w:r>
      <w:r>
        <w:t>is considered</w:t>
      </w:r>
      <w:r w:rsidR="002731D3">
        <w:t xml:space="preserve"> </w:t>
      </w:r>
      <w:r>
        <w:t xml:space="preserve">appropriate and prescribed by clinicians </w:t>
      </w:r>
      <w:r w:rsidR="002731D3">
        <w:t xml:space="preserve">for most patients with severe LH deficiency. </w:t>
      </w:r>
    </w:p>
    <w:p w14:paraId="5F918B03" w14:textId="126C2596" w:rsidR="00C515DD" w:rsidRDefault="00C515DD" w:rsidP="009A6F3C">
      <w:pPr>
        <w:pStyle w:val="3-BodyText"/>
        <w:numPr>
          <w:ilvl w:val="0"/>
          <w:numId w:val="8"/>
        </w:numPr>
      </w:pPr>
      <w:r>
        <w:t xml:space="preserve">The titration requirement in the restriction for Pergoveris </w:t>
      </w:r>
      <w:r w:rsidR="006447EF">
        <w:t>increase</w:t>
      </w:r>
      <w:r w:rsidR="00351FC9">
        <w:t>s</w:t>
      </w:r>
      <w:r w:rsidR="006447EF">
        <w:t xml:space="preserve"> </w:t>
      </w:r>
      <w:r>
        <w:t xml:space="preserve">the complexity of </w:t>
      </w:r>
      <w:r w:rsidR="006447EF">
        <w:t>patients’ treatment</w:t>
      </w:r>
      <w:r>
        <w:t xml:space="preserve"> </w:t>
      </w:r>
      <w:r w:rsidR="00642995">
        <w:t>regimens and</w:t>
      </w:r>
      <w:r w:rsidR="00076BE4">
        <w:t xml:space="preserve"> </w:t>
      </w:r>
      <w:r w:rsidR="006447EF">
        <w:t xml:space="preserve">may </w:t>
      </w:r>
      <w:r w:rsidR="00076BE4">
        <w:t>present a higher</w:t>
      </w:r>
      <w:r w:rsidR="006447EF">
        <w:t xml:space="preserve"> </w:t>
      </w:r>
      <w:r>
        <w:t>risk of medication errors</w:t>
      </w:r>
      <w:r w:rsidR="006447EF">
        <w:t xml:space="preserve"> and adverse events during the dose adjustment period. Additionally, it </w:t>
      </w:r>
      <w:r>
        <w:t>doubl</w:t>
      </w:r>
      <w:r w:rsidR="00351FC9">
        <w:t>es</w:t>
      </w:r>
      <w:r>
        <w:t xml:space="preserve"> the number of prescriptions, patient co-payments, and injections</w:t>
      </w:r>
      <w:r w:rsidR="00351FC9">
        <w:t xml:space="preserve"> for patients</w:t>
      </w:r>
      <w:r>
        <w:t>.</w:t>
      </w:r>
    </w:p>
    <w:p w14:paraId="172FB103" w14:textId="075478D3" w:rsidR="005667DA" w:rsidRPr="00A22A86" w:rsidRDefault="005667DA" w:rsidP="009A6F3C">
      <w:pPr>
        <w:pStyle w:val="3-BodyText"/>
        <w:numPr>
          <w:ilvl w:val="0"/>
          <w:numId w:val="8"/>
        </w:numPr>
      </w:pPr>
      <w:r>
        <w:t>C</w:t>
      </w:r>
      <w:r w:rsidR="002731D3">
        <w:t xml:space="preserve">linicians </w:t>
      </w:r>
      <w:r w:rsidR="008443FD">
        <w:t xml:space="preserve">are familiar with Pergoveris and </w:t>
      </w:r>
      <w:r w:rsidR="002731D3">
        <w:t xml:space="preserve">can identify the need for titration based on their clinical experience with patients in their second or subsequent treatment cycles. </w:t>
      </w:r>
      <w:r w:rsidR="008D2F94">
        <w:t>Further, c</w:t>
      </w:r>
      <w:r w:rsidR="002731D3">
        <w:t xml:space="preserve">linicians would </w:t>
      </w:r>
      <w:r w:rsidRPr="005667DA">
        <w:t>avoid prescribing</w:t>
      </w:r>
      <w:r w:rsidR="002731D3">
        <w:t xml:space="preserve"> Pergoveris</w:t>
      </w:r>
      <w:r w:rsidRPr="005667DA">
        <w:t xml:space="preserve"> in patients for whom the 2:1 dose ratio is inappropriate.</w:t>
      </w:r>
    </w:p>
    <w:p w14:paraId="45D181E4" w14:textId="77777777" w:rsidR="00C27C1C" w:rsidRDefault="00C27C1C" w:rsidP="005667DA">
      <w:pPr>
        <w:pStyle w:val="4-SubsectionHeading"/>
        <w:spacing w:before="0"/>
        <w:rPr>
          <w:lang w:eastAsia="en-US"/>
        </w:rPr>
      </w:pPr>
      <w:r w:rsidRPr="00A6439B">
        <w:rPr>
          <w:lang w:eastAsia="en-US"/>
        </w:rPr>
        <w:t xml:space="preserve">Economic analysis </w:t>
      </w:r>
    </w:p>
    <w:p w14:paraId="2D10FCF6" w14:textId="3A8E52D3" w:rsidR="009D2F1A" w:rsidRPr="0010556C" w:rsidRDefault="00294950" w:rsidP="006629C6">
      <w:pPr>
        <w:pStyle w:val="3-BodyText"/>
        <w:rPr>
          <w:rFonts w:cs="Calibri"/>
          <w:color w:val="000000"/>
          <w:szCs w:val="24"/>
        </w:rPr>
      </w:pPr>
      <w:r w:rsidRPr="0010556C">
        <w:rPr>
          <w:szCs w:val="24"/>
          <w:lang w:eastAsia="en-US"/>
        </w:rPr>
        <w:t xml:space="preserve">The submission requested no change to the approved ex-manufacturer </w:t>
      </w:r>
      <w:r w:rsidR="000F69B4" w:rsidRPr="0010556C">
        <w:rPr>
          <w:szCs w:val="24"/>
          <w:lang w:eastAsia="en-US"/>
        </w:rPr>
        <w:t xml:space="preserve">price </w:t>
      </w:r>
      <w:r w:rsidRPr="0010556C">
        <w:rPr>
          <w:szCs w:val="24"/>
          <w:lang w:eastAsia="en-US"/>
        </w:rPr>
        <w:t>(AEMP) of $887.56</w:t>
      </w:r>
      <w:r w:rsidR="000F69B4" w:rsidRPr="0010556C">
        <w:rPr>
          <w:szCs w:val="24"/>
          <w:lang w:eastAsia="en-US"/>
        </w:rPr>
        <w:t xml:space="preserve"> for Pergoveris (</w:t>
      </w:r>
      <w:r w:rsidR="000F69B4" w:rsidRPr="0010556C">
        <w:rPr>
          <w:szCs w:val="24"/>
        </w:rPr>
        <w:t>900 IU/450 IU)</w:t>
      </w:r>
      <w:r w:rsidRPr="0010556C">
        <w:rPr>
          <w:szCs w:val="24"/>
          <w:lang w:eastAsia="en-US"/>
        </w:rPr>
        <w:t>.</w:t>
      </w:r>
    </w:p>
    <w:p w14:paraId="5EB16602" w14:textId="0093AF4E" w:rsidR="00D70349" w:rsidRPr="00A6439B" w:rsidRDefault="00D70349" w:rsidP="00E5787C">
      <w:pPr>
        <w:pStyle w:val="4-SubsectionHeading"/>
        <w:spacing w:before="0"/>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05FEA4EF" w14:textId="0870A6C1" w:rsidR="00F22BCF" w:rsidRPr="00E31A32" w:rsidRDefault="00F22BCF" w:rsidP="00E5787C">
      <w:pPr>
        <w:pStyle w:val="3-BodyText"/>
      </w:pPr>
      <w:r>
        <w:t xml:space="preserve">The submission </w:t>
      </w:r>
      <w:r w:rsidR="003834AE">
        <w:t>adopted</w:t>
      </w:r>
      <w:r>
        <w:t xml:space="preserve"> a market share approach to estimate the financial implications </w:t>
      </w:r>
      <w:r w:rsidR="00BF2640">
        <w:t xml:space="preserve">of </w:t>
      </w:r>
      <w:r>
        <w:t>increas</w:t>
      </w:r>
      <w:r w:rsidR="00BF2640">
        <w:t>ing</w:t>
      </w:r>
      <w:r>
        <w:t xml:space="preserve"> the maximum quantity and remov</w:t>
      </w:r>
      <w:r w:rsidR="00BF2640">
        <w:t>ing</w:t>
      </w:r>
      <w:r>
        <w:t xml:space="preserve"> the clinical criterion to allow patients </w:t>
      </w:r>
      <w:r w:rsidR="00662F72" w:rsidRPr="00662F72">
        <w:t xml:space="preserve">to be prescribed </w:t>
      </w:r>
      <w:r w:rsidR="00662F72">
        <w:t xml:space="preserve">Pergoveris </w:t>
      </w:r>
      <w:r>
        <w:t xml:space="preserve">without prior use of </w:t>
      </w:r>
      <w:r w:rsidRPr="00053252">
        <w:t>separate r-</w:t>
      </w:r>
      <w:proofErr w:type="spellStart"/>
      <w:r w:rsidRPr="00053252">
        <w:t>hFSH</w:t>
      </w:r>
      <w:proofErr w:type="spellEnd"/>
      <w:r w:rsidRPr="00053252">
        <w:t xml:space="preserve"> and r-</w:t>
      </w:r>
      <w:proofErr w:type="spellStart"/>
      <w:r w:rsidRPr="00053252">
        <w:t>hLH</w:t>
      </w:r>
      <w:proofErr w:type="spellEnd"/>
      <w:r w:rsidRPr="00053252">
        <w:t xml:space="preserve"> therapies</w:t>
      </w:r>
      <w:r>
        <w:t xml:space="preserve">. </w:t>
      </w:r>
    </w:p>
    <w:p w14:paraId="150A2A23" w14:textId="19B7FC9C" w:rsidR="00F22BCF" w:rsidRPr="0061080B" w:rsidRDefault="00F22BCF" w:rsidP="00E5787C">
      <w:pPr>
        <w:pStyle w:val="3-BodyText"/>
      </w:pPr>
      <w:bookmarkStart w:id="26" w:name="_Hlk177028366"/>
      <w:r w:rsidRPr="009C0716">
        <w:t xml:space="preserve">The submission used PBS prescription service data for </w:t>
      </w:r>
      <w:r w:rsidR="00542810">
        <w:t>P</w:t>
      </w:r>
      <w:r w:rsidRPr="009C0716">
        <w:t xml:space="preserve">ergoveris and </w:t>
      </w:r>
      <w:proofErr w:type="spellStart"/>
      <w:r w:rsidR="00BF2640" w:rsidRPr="00BF2640">
        <w:t>Luveris</w:t>
      </w:r>
      <w:proofErr w:type="spellEnd"/>
      <w:r w:rsidR="00BF2640" w:rsidRPr="00BF2640">
        <w:t xml:space="preserve"> </w:t>
      </w:r>
      <w:r>
        <w:t xml:space="preserve">(see </w:t>
      </w:r>
      <w:r w:rsidR="00BF2640">
        <w:fldChar w:fldCharType="begin" w:fldLock="1"/>
      </w:r>
      <w:r w:rsidR="00BF2640">
        <w:instrText xml:space="preserve"> REF _Ref177726210 \h </w:instrText>
      </w:r>
      <w:r w:rsidR="00BF2640">
        <w:fldChar w:fldCharType="separate"/>
      </w:r>
      <w:r w:rsidR="002304DE">
        <w:t xml:space="preserve">Table </w:t>
      </w:r>
      <w:r w:rsidR="002304DE">
        <w:rPr>
          <w:noProof/>
        </w:rPr>
        <w:t>2</w:t>
      </w:r>
      <w:r w:rsidR="00BF2640">
        <w:fldChar w:fldCharType="end"/>
      </w:r>
      <w:r w:rsidR="00BF2640">
        <w:t xml:space="preserve"> and </w:t>
      </w:r>
      <w:r w:rsidR="00BF2640">
        <w:fldChar w:fldCharType="begin" w:fldLock="1"/>
      </w:r>
      <w:r w:rsidR="00BF2640">
        <w:instrText xml:space="preserve"> REF _Ref177726216 \h </w:instrText>
      </w:r>
      <w:r w:rsidR="00BF2640">
        <w:fldChar w:fldCharType="separate"/>
      </w:r>
      <w:r w:rsidR="002304DE">
        <w:t xml:space="preserve">Table </w:t>
      </w:r>
      <w:r w:rsidR="002304DE">
        <w:rPr>
          <w:noProof/>
        </w:rPr>
        <w:t>3</w:t>
      </w:r>
      <w:r w:rsidR="00BF2640">
        <w:fldChar w:fldCharType="end"/>
      </w:r>
      <w:r>
        <w:t xml:space="preserve">) </w:t>
      </w:r>
      <w:r w:rsidRPr="009C0716">
        <w:t xml:space="preserve">and the PBS 10% sample data for the distribution of ovarian stimulation cycles </w:t>
      </w:r>
      <w:r>
        <w:t xml:space="preserve">across different numbers of </w:t>
      </w:r>
      <w:r w:rsidR="00542810">
        <w:t>P</w:t>
      </w:r>
      <w:r w:rsidRPr="009C0716">
        <w:t>ergoveris</w:t>
      </w:r>
      <w:r>
        <w:t xml:space="preserve"> </w:t>
      </w:r>
      <w:r w:rsidR="00BF2640">
        <w:t>scripts dispensed</w:t>
      </w:r>
      <w:r>
        <w:t xml:space="preserve"> </w:t>
      </w:r>
      <w:r w:rsidR="004028B7">
        <w:t>from 2018</w:t>
      </w:r>
      <w:r w:rsidR="00633B26">
        <w:t xml:space="preserve"> </w:t>
      </w:r>
      <w:r w:rsidR="004028B7">
        <w:t>to</w:t>
      </w:r>
      <w:r w:rsidR="00633B26">
        <w:t xml:space="preserve"> </w:t>
      </w:r>
      <w:r w:rsidRPr="009C0716">
        <w:rPr>
          <w:rFonts w:cstheme="minorHAnsi"/>
          <w:lang w:eastAsia="en-US"/>
        </w:rPr>
        <w:t>2023</w:t>
      </w:r>
      <w:r w:rsidR="00A32B04">
        <w:rPr>
          <w:rFonts w:cstheme="minorHAnsi"/>
          <w:lang w:eastAsia="en-US"/>
        </w:rPr>
        <w:t xml:space="preserve"> </w:t>
      </w:r>
      <w:bookmarkEnd w:id="26"/>
      <w:r w:rsidR="00A32B04">
        <w:rPr>
          <w:rFonts w:cstheme="minorHAnsi"/>
          <w:lang w:eastAsia="en-US"/>
        </w:rPr>
        <w:t>(</w:t>
      </w:r>
      <w:r w:rsidR="00BF2640">
        <w:rPr>
          <w:rFonts w:cstheme="minorHAnsi"/>
          <w:lang w:eastAsia="en-US"/>
        </w:rPr>
        <w:fldChar w:fldCharType="begin" w:fldLock="1"/>
      </w:r>
      <w:r w:rsidR="00BF2640">
        <w:rPr>
          <w:rFonts w:cstheme="minorHAnsi"/>
          <w:lang w:eastAsia="en-US"/>
        </w:rPr>
        <w:instrText xml:space="preserve"> REF _Ref177726378 \h </w:instrText>
      </w:r>
      <w:r w:rsidR="00BF2640">
        <w:rPr>
          <w:rFonts w:cstheme="minorHAnsi"/>
          <w:lang w:eastAsia="en-US"/>
        </w:rPr>
      </w:r>
      <w:r w:rsidR="00BF2640">
        <w:rPr>
          <w:rFonts w:cstheme="minorHAnsi"/>
          <w:lang w:eastAsia="en-US"/>
        </w:rPr>
        <w:fldChar w:fldCharType="separate"/>
      </w:r>
      <w:r w:rsidR="002304DE">
        <w:t xml:space="preserve">Table </w:t>
      </w:r>
      <w:r w:rsidR="002304DE">
        <w:rPr>
          <w:noProof/>
        </w:rPr>
        <w:t>4</w:t>
      </w:r>
      <w:r w:rsidR="00BF2640">
        <w:rPr>
          <w:rFonts w:cstheme="minorHAnsi"/>
          <w:lang w:eastAsia="en-US"/>
        </w:rPr>
        <w:fldChar w:fldCharType="end"/>
      </w:r>
      <w:r w:rsidR="00A32B04">
        <w:rPr>
          <w:rFonts w:cstheme="minorHAnsi"/>
          <w:lang w:eastAsia="en-US"/>
        </w:rPr>
        <w:t>)</w:t>
      </w:r>
      <w:r w:rsidRPr="009C0716">
        <w:t xml:space="preserve">. </w:t>
      </w:r>
      <w:bookmarkStart w:id="27" w:name="_Hlk177639658"/>
      <w:r w:rsidRPr="009C0716">
        <w:t xml:space="preserve">The </w:t>
      </w:r>
      <w:r w:rsidR="0061080B">
        <w:t xml:space="preserve">submission </w:t>
      </w:r>
      <w:r w:rsidR="0061080B" w:rsidRPr="0061080B">
        <w:t xml:space="preserve">assumed that </w:t>
      </w:r>
      <w:r w:rsidR="0061080B">
        <w:t>scripts</w:t>
      </w:r>
      <w:r w:rsidRPr="009C0716">
        <w:t xml:space="preserve"> for </w:t>
      </w:r>
      <w:r w:rsidR="00542810">
        <w:t>P</w:t>
      </w:r>
      <w:r w:rsidRPr="009C0716">
        <w:t>ergoveris dispensed within a four-week period were considered a single treatment cycle</w:t>
      </w:r>
      <w:r w:rsidR="00C95273">
        <w:t xml:space="preserve">. </w:t>
      </w:r>
      <w:r w:rsidR="00C95273" w:rsidRPr="00C95273">
        <w:t xml:space="preserve">That is, </w:t>
      </w:r>
      <w:r w:rsidRPr="0061080B">
        <w:t xml:space="preserve">any additional </w:t>
      </w:r>
      <w:r w:rsidR="0061080B" w:rsidRPr="0061080B">
        <w:t xml:space="preserve">scripts </w:t>
      </w:r>
      <w:r w:rsidRPr="0061080B">
        <w:t xml:space="preserve">for </w:t>
      </w:r>
      <w:r w:rsidR="00542810" w:rsidRPr="0061080B">
        <w:t>P</w:t>
      </w:r>
      <w:r w:rsidRPr="0061080B">
        <w:t xml:space="preserve">ergoveris required by patients within four-weeks of the initial </w:t>
      </w:r>
      <w:r w:rsidR="0061080B" w:rsidRPr="0061080B">
        <w:t xml:space="preserve">script </w:t>
      </w:r>
      <w:r w:rsidRPr="0061080B">
        <w:t xml:space="preserve">were accounted for </w:t>
      </w:r>
      <w:r w:rsidR="0061080B" w:rsidRPr="0061080B">
        <w:t xml:space="preserve">in the </w:t>
      </w:r>
      <w:r w:rsidRPr="0061080B">
        <w:t xml:space="preserve">same cycle. </w:t>
      </w:r>
    </w:p>
    <w:p w14:paraId="776D7A68" w14:textId="06E83098" w:rsidR="00F22BCF" w:rsidRDefault="00BF2640" w:rsidP="00AF190B">
      <w:pPr>
        <w:pStyle w:val="Caption"/>
        <w:keepNext/>
        <w:keepLines/>
      </w:pPr>
      <w:bookmarkStart w:id="28" w:name="_Ref177726210"/>
      <w:bookmarkEnd w:id="27"/>
      <w:r>
        <w:lastRenderedPageBreak/>
        <w:t xml:space="preserve">Table </w:t>
      </w:r>
      <w:r w:rsidR="007D7130">
        <w:fldChar w:fldCharType="begin" w:fldLock="1"/>
      </w:r>
      <w:r w:rsidR="007D7130">
        <w:instrText xml:space="preserve"> SEQ Table \* ARABIC </w:instrText>
      </w:r>
      <w:r w:rsidR="007D7130">
        <w:fldChar w:fldCharType="separate"/>
      </w:r>
      <w:r w:rsidR="00E163C4">
        <w:rPr>
          <w:noProof/>
        </w:rPr>
        <w:t>2</w:t>
      </w:r>
      <w:r w:rsidR="007D7130">
        <w:rPr>
          <w:noProof/>
        </w:rPr>
        <w:fldChar w:fldCharType="end"/>
      </w:r>
      <w:bookmarkEnd w:id="28"/>
      <w:r w:rsidR="00F22BCF" w:rsidRPr="00557ABC">
        <w:t xml:space="preserve">: Prescriptions for </w:t>
      </w:r>
      <w:r w:rsidR="00F310F2">
        <w:t>P</w:t>
      </w:r>
      <w:r w:rsidR="00F22BCF" w:rsidRPr="00557ABC">
        <w:t xml:space="preserve">ergoveris </w:t>
      </w:r>
      <w:r w:rsidR="000D6224">
        <w:t>p</w:t>
      </w:r>
      <w:r w:rsidR="000D6224" w:rsidRPr="000D6224">
        <w:t>rocessed</w:t>
      </w:r>
      <w:r w:rsidR="00F900F3">
        <w:t xml:space="preserve"> </w:t>
      </w:r>
      <w:r w:rsidR="00F900F3" w:rsidRPr="00F900F3">
        <w:t xml:space="preserve">by </w:t>
      </w:r>
      <w:r w:rsidR="00F900F3">
        <w:t>p</w:t>
      </w:r>
      <w:r w:rsidR="00F900F3" w:rsidRPr="00F900F3">
        <w:t xml:space="preserve">atient </w:t>
      </w:r>
      <w:r w:rsidR="00F900F3">
        <w:t>c</w:t>
      </w:r>
      <w:r w:rsidR="00F900F3" w:rsidRPr="00F900F3">
        <w:t>ategory</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300"/>
        <w:gridCol w:w="1300"/>
        <w:gridCol w:w="1300"/>
        <w:gridCol w:w="1304"/>
        <w:gridCol w:w="1302"/>
        <w:gridCol w:w="1067"/>
      </w:tblGrid>
      <w:tr w:rsidR="00F22BCF" w:rsidRPr="00F900F3" w14:paraId="69202724" w14:textId="77777777" w:rsidTr="00F900F3">
        <w:trPr>
          <w:trHeight w:val="255"/>
        </w:trPr>
        <w:tc>
          <w:tcPr>
            <w:tcW w:w="712" w:type="pct"/>
            <w:vMerge w:val="restart"/>
            <w:shd w:val="clear" w:color="auto" w:fill="D9D9D9" w:themeFill="background1" w:themeFillShade="D9"/>
          </w:tcPr>
          <w:p w14:paraId="3DFDDD92" w14:textId="77777777" w:rsidR="00F22BCF" w:rsidRPr="00F900F3" w:rsidRDefault="00F22BCF" w:rsidP="00AF190B">
            <w:pPr>
              <w:keepNext/>
              <w:keepLines/>
              <w:jc w:val="center"/>
              <w:rPr>
                <w:rFonts w:ascii="Arial Narrow" w:hAnsi="Arial Narrow" w:cs="Arial"/>
                <w:b/>
                <w:bCs/>
                <w:color w:val="000000"/>
                <w:sz w:val="20"/>
                <w:szCs w:val="20"/>
              </w:rPr>
            </w:pPr>
            <w:r w:rsidRPr="00F900F3">
              <w:rPr>
                <w:rFonts w:ascii="Arial Narrow" w:hAnsi="Arial Narrow" w:cs="Arial"/>
                <w:b/>
                <w:bCs/>
                <w:color w:val="000000"/>
                <w:sz w:val="20"/>
                <w:szCs w:val="20"/>
              </w:rPr>
              <w:t>Actual usage (except 2024)</w:t>
            </w:r>
          </w:p>
        </w:tc>
        <w:tc>
          <w:tcPr>
            <w:tcW w:w="2946" w:type="pct"/>
            <w:gridSpan w:val="4"/>
            <w:shd w:val="clear" w:color="auto" w:fill="D9D9D9" w:themeFill="background1" w:themeFillShade="D9"/>
          </w:tcPr>
          <w:p w14:paraId="4F29F232" w14:textId="77777777" w:rsidR="00F22BCF" w:rsidRPr="00F900F3" w:rsidRDefault="00F22BCF" w:rsidP="00AF190B">
            <w:pPr>
              <w:keepNext/>
              <w:keepLines/>
              <w:jc w:val="center"/>
              <w:rPr>
                <w:rFonts w:ascii="Arial Narrow" w:hAnsi="Arial Narrow" w:cs="Arial"/>
                <w:b/>
                <w:bCs/>
                <w:color w:val="000000"/>
                <w:sz w:val="20"/>
                <w:szCs w:val="20"/>
              </w:rPr>
            </w:pPr>
            <w:r w:rsidRPr="00F900F3">
              <w:rPr>
                <w:rFonts w:ascii="Arial Narrow" w:hAnsi="Arial Narrow" w:cs="Arial"/>
                <w:b/>
                <w:bCs/>
                <w:color w:val="000000"/>
                <w:sz w:val="20"/>
                <w:szCs w:val="20"/>
              </w:rPr>
              <w:t>PBS</w:t>
            </w:r>
          </w:p>
        </w:tc>
        <w:tc>
          <w:tcPr>
            <w:tcW w:w="737" w:type="pct"/>
            <w:shd w:val="clear" w:color="auto" w:fill="D9D9D9" w:themeFill="background1" w:themeFillShade="D9"/>
          </w:tcPr>
          <w:p w14:paraId="173D3EEF" w14:textId="77777777" w:rsidR="00F22BCF" w:rsidRPr="00F900F3" w:rsidRDefault="00F22BCF" w:rsidP="00AF190B">
            <w:pPr>
              <w:keepNext/>
              <w:keepLines/>
              <w:jc w:val="center"/>
              <w:rPr>
                <w:rFonts w:ascii="Arial Narrow" w:hAnsi="Arial Narrow" w:cs="Arial"/>
                <w:b/>
                <w:bCs/>
                <w:color w:val="000000"/>
                <w:sz w:val="20"/>
                <w:szCs w:val="20"/>
              </w:rPr>
            </w:pPr>
            <w:r w:rsidRPr="00F900F3">
              <w:rPr>
                <w:rFonts w:ascii="Arial Narrow" w:hAnsi="Arial Narrow" w:cs="Arial"/>
                <w:b/>
                <w:bCs/>
                <w:color w:val="000000"/>
                <w:sz w:val="20"/>
                <w:szCs w:val="20"/>
              </w:rPr>
              <w:t>RPBS</w:t>
            </w:r>
          </w:p>
        </w:tc>
        <w:tc>
          <w:tcPr>
            <w:tcW w:w="605" w:type="pct"/>
            <w:vMerge w:val="restart"/>
            <w:shd w:val="clear" w:color="auto" w:fill="D9D9D9" w:themeFill="background1" w:themeFillShade="D9"/>
          </w:tcPr>
          <w:p w14:paraId="23A41757" w14:textId="77777777" w:rsidR="00F22BCF" w:rsidRPr="00F900F3" w:rsidRDefault="00F22BCF" w:rsidP="00AF190B">
            <w:pPr>
              <w:keepNext/>
              <w:keepLines/>
              <w:jc w:val="center"/>
              <w:rPr>
                <w:rFonts w:ascii="Arial Narrow" w:hAnsi="Arial Narrow" w:cs="Arial"/>
                <w:b/>
                <w:bCs/>
                <w:color w:val="000000"/>
                <w:sz w:val="20"/>
                <w:szCs w:val="20"/>
              </w:rPr>
            </w:pPr>
            <w:r w:rsidRPr="00F900F3">
              <w:rPr>
                <w:rFonts w:ascii="Arial Narrow" w:hAnsi="Arial Narrow" w:cs="Arial"/>
                <w:b/>
                <w:bCs/>
                <w:color w:val="000000"/>
                <w:sz w:val="20"/>
                <w:szCs w:val="20"/>
              </w:rPr>
              <w:t>Total</w:t>
            </w:r>
          </w:p>
        </w:tc>
      </w:tr>
      <w:tr w:rsidR="00F900F3" w:rsidRPr="00F900F3" w14:paraId="2AC90EFF" w14:textId="77777777" w:rsidTr="00F900F3">
        <w:trPr>
          <w:trHeight w:val="255"/>
        </w:trPr>
        <w:tc>
          <w:tcPr>
            <w:tcW w:w="712" w:type="pct"/>
            <w:vMerge/>
            <w:shd w:val="clear" w:color="auto" w:fill="D9D9D9" w:themeFill="background1" w:themeFillShade="D9"/>
          </w:tcPr>
          <w:p w14:paraId="118A754F" w14:textId="77777777" w:rsidR="00F22BCF" w:rsidRPr="00F900F3" w:rsidRDefault="00F22BCF" w:rsidP="00AF190B">
            <w:pPr>
              <w:keepNext/>
              <w:keepLines/>
              <w:jc w:val="center"/>
              <w:rPr>
                <w:rFonts w:ascii="Arial Narrow" w:hAnsi="Arial Narrow" w:cs="Arial"/>
                <w:b/>
                <w:bCs/>
                <w:color w:val="000000"/>
                <w:sz w:val="20"/>
                <w:szCs w:val="20"/>
              </w:rPr>
            </w:pPr>
          </w:p>
        </w:tc>
        <w:tc>
          <w:tcPr>
            <w:tcW w:w="736" w:type="pct"/>
            <w:shd w:val="clear" w:color="auto" w:fill="D9D9D9" w:themeFill="background1" w:themeFillShade="D9"/>
          </w:tcPr>
          <w:p w14:paraId="07C31A64" w14:textId="77777777" w:rsidR="00F22BCF" w:rsidRPr="00F900F3" w:rsidRDefault="00F22BCF" w:rsidP="00AF190B">
            <w:pPr>
              <w:keepNext/>
              <w:keepLines/>
              <w:jc w:val="center"/>
              <w:rPr>
                <w:rFonts w:ascii="Arial Narrow" w:hAnsi="Arial Narrow" w:cs="Arial"/>
                <w:b/>
                <w:bCs/>
                <w:color w:val="000000"/>
                <w:sz w:val="20"/>
                <w:szCs w:val="20"/>
              </w:rPr>
            </w:pPr>
            <w:r w:rsidRPr="00F900F3">
              <w:rPr>
                <w:rFonts w:ascii="Arial Narrow" w:hAnsi="Arial Narrow" w:cs="Arial"/>
                <w:b/>
                <w:bCs/>
                <w:color w:val="000000"/>
                <w:sz w:val="20"/>
                <w:szCs w:val="20"/>
              </w:rPr>
              <w:t>General - Ordinary</w:t>
            </w:r>
          </w:p>
        </w:tc>
        <w:tc>
          <w:tcPr>
            <w:tcW w:w="736" w:type="pct"/>
            <w:shd w:val="clear" w:color="auto" w:fill="D9D9D9" w:themeFill="background1" w:themeFillShade="D9"/>
          </w:tcPr>
          <w:p w14:paraId="62D814C4" w14:textId="77777777" w:rsidR="00F22BCF" w:rsidRPr="00F900F3" w:rsidRDefault="00F22BCF" w:rsidP="00AF190B">
            <w:pPr>
              <w:keepNext/>
              <w:keepLines/>
              <w:jc w:val="center"/>
              <w:rPr>
                <w:rFonts w:ascii="Arial Narrow" w:hAnsi="Arial Narrow" w:cs="Arial"/>
                <w:b/>
                <w:bCs/>
                <w:color w:val="000000"/>
                <w:sz w:val="20"/>
                <w:szCs w:val="20"/>
              </w:rPr>
            </w:pPr>
            <w:r w:rsidRPr="00F900F3">
              <w:rPr>
                <w:rFonts w:ascii="Arial Narrow" w:hAnsi="Arial Narrow" w:cs="Arial"/>
                <w:b/>
                <w:bCs/>
                <w:color w:val="000000"/>
                <w:sz w:val="20"/>
                <w:szCs w:val="20"/>
              </w:rPr>
              <w:t>General - Safety Net</w:t>
            </w:r>
          </w:p>
        </w:tc>
        <w:tc>
          <w:tcPr>
            <w:tcW w:w="736" w:type="pct"/>
            <w:shd w:val="clear" w:color="auto" w:fill="D9D9D9" w:themeFill="background1" w:themeFillShade="D9"/>
          </w:tcPr>
          <w:p w14:paraId="16A18403" w14:textId="77777777" w:rsidR="00F22BCF" w:rsidRPr="00F900F3" w:rsidRDefault="00F22BCF" w:rsidP="00AF190B">
            <w:pPr>
              <w:keepNext/>
              <w:keepLines/>
              <w:jc w:val="center"/>
              <w:rPr>
                <w:rFonts w:ascii="Arial Narrow" w:hAnsi="Arial Narrow" w:cs="Arial"/>
                <w:b/>
                <w:bCs/>
                <w:color w:val="000000"/>
                <w:sz w:val="20"/>
                <w:szCs w:val="20"/>
              </w:rPr>
            </w:pPr>
            <w:r w:rsidRPr="00F900F3">
              <w:rPr>
                <w:rFonts w:ascii="Arial Narrow" w:hAnsi="Arial Narrow" w:cs="Arial"/>
                <w:b/>
                <w:bCs/>
                <w:color w:val="000000"/>
                <w:sz w:val="20"/>
                <w:szCs w:val="20"/>
              </w:rPr>
              <w:t>Concessional - Ordinary</w:t>
            </w:r>
          </w:p>
        </w:tc>
        <w:tc>
          <w:tcPr>
            <w:tcW w:w="737" w:type="pct"/>
            <w:shd w:val="clear" w:color="auto" w:fill="D9D9D9" w:themeFill="background1" w:themeFillShade="D9"/>
          </w:tcPr>
          <w:p w14:paraId="4D5234A4" w14:textId="77777777" w:rsidR="00F22BCF" w:rsidRPr="00F900F3" w:rsidRDefault="00F22BCF" w:rsidP="00AF190B">
            <w:pPr>
              <w:keepNext/>
              <w:keepLines/>
              <w:jc w:val="center"/>
              <w:rPr>
                <w:rFonts w:ascii="Arial Narrow" w:hAnsi="Arial Narrow" w:cs="Arial"/>
                <w:b/>
                <w:bCs/>
                <w:color w:val="000000"/>
                <w:sz w:val="20"/>
                <w:szCs w:val="20"/>
              </w:rPr>
            </w:pPr>
            <w:r w:rsidRPr="00F900F3">
              <w:rPr>
                <w:rFonts w:ascii="Arial Narrow" w:hAnsi="Arial Narrow" w:cs="Arial"/>
                <w:b/>
                <w:bCs/>
                <w:color w:val="000000"/>
                <w:sz w:val="20"/>
                <w:szCs w:val="20"/>
              </w:rPr>
              <w:t>Concessional - Safety Net</w:t>
            </w:r>
          </w:p>
        </w:tc>
        <w:tc>
          <w:tcPr>
            <w:tcW w:w="737" w:type="pct"/>
            <w:shd w:val="clear" w:color="auto" w:fill="D9D9D9" w:themeFill="background1" w:themeFillShade="D9"/>
          </w:tcPr>
          <w:p w14:paraId="65BA5157" w14:textId="77777777" w:rsidR="00F22BCF" w:rsidRPr="00F900F3" w:rsidRDefault="00F22BCF" w:rsidP="00AF190B">
            <w:pPr>
              <w:keepNext/>
              <w:keepLines/>
              <w:jc w:val="center"/>
              <w:rPr>
                <w:rFonts w:ascii="Arial Narrow" w:hAnsi="Arial Narrow" w:cs="Arial"/>
                <w:b/>
                <w:bCs/>
                <w:color w:val="000000"/>
                <w:sz w:val="20"/>
                <w:szCs w:val="20"/>
              </w:rPr>
            </w:pPr>
            <w:r w:rsidRPr="00F900F3">
              <w:rPr>
                <w:rFonts w:ascii="Arial Narrow" w:hAnsi="Arial Narrow" w:cs="Arial"/>
                <w:b/>
                <w:bCs/>
                <w:color w:val="000000"/>
                <w:sz w:val="20"/>
                <w:szCs w:val="20"/>
              </w:rPr>
              <w:t>RPBS - Ordinary</w:t>
            </w:r>
          </w:p>
        </w:tc>
        <w:tc>
          <w:tcPr>
            <w:tcW w:w="605" w:type="pct"/>
            <w:vMerge/>
            <w:shd w:val="clear" w:color="auto" w:fill="D9D9D9" w:themeFill="background1" w:themeFillShade="D9"/>
          </w:tcPr>
          <w:p w14:paraId="37CF67AC" w14:textId="77777777" w:rsidR="00F22BCF" w:rsidRPr="00F900F3" w:rsidRDefault="00F22BCF" w:rsidP="00AF190B">
            <w:pPr>
              <w:keepNext/>
              <w:keepLines/>
              <w:jc w:val="center"/>
              <w:rPr>
                <w:rFonts w:ascii="Arial Narrow" w:hAnsi="Arial Narrow" w:cs="Arial"/>
                <w:b/>
                <w:bCs/>
                <w:color w:val="000000"/>
                <w:sz w:val="20"/>
                <w:szCs w:val="20"/>
              </w:rPr>
            </w:pPr>
          </w:p>
        </w:tc>
      </w:tr>
      <w:tr w:rsidR="00F22BCF" w:rsidRPr="00F900F3" w14:paraId="2F786D88" w14:textId="77777777" w:rsidTr="0095248C">
        <w:trPr>
          <w:trHeight w:val="255"/>
        </w:trPr>
        <w:tc>
          <w:tcPr>
            <w:tcW w:w="712" w:type="pct"/>
            <w:shd w:val="clear" w:color="000000" w:fill="FAFBFE"/>
            <w:noWrap/>
            <w:hideMark/>
          </w:tcPr>
          <w:p w14:paraId="7E511A7C" w14:textId="77777777" w:rsidR="00F22BCF" w:rsidRPr="00740CBC" w:rsidRDefault="00F22BCF" w:rsidP="00AF190B">
            <w:pPr>
              <w:keepNext/>
              <w:keepLines/>
              <w:jc w:val="center"/>
              <w:rPr>
                <w:rFonts w:ascii="Arial Narrow" w:hAnsi="Arial Narrow" w:cs="Arial"/>
                <w:color w:val="000000"/>
                <w:sz w:val="20"/>
                <w:szCs w:val="20"/>
              </w:rPr>
            </w:pPr>
            <w:r w:rsidRPr="00740CBC">
              <w:rPr>
                <w:rFonts w:ascii="Arial Narrow" w:hAnsi="Arial Narrow" w:cs="Arial"/>
                <w:color w:val="000000"/>
                <w:sz w:val="20"/>
                <w:szCs w:val="20"/>
              </w:rPr>
              <w:t>2019</w:t>
            </w:r>
          </w:p>
        </w:tc>
        <w:tc>
          <w:tcPr>
            <w:tcW w:w="736" w:type="pct"/>
            <w:shd w:val="clear" w:color="000000" w:fill="FAFBFE"/>
            <w:hideMark/>
          </w:tcPr>
          <w:p w14:paraId="0871FCB0"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4,920</w:t>
            </w:r>
          </w:p>
        </w:tc>
        <w:tc>
          <w:tcPr>
            <w:tcW w:w="736" w:type="pct"/>
            <w:shd w:val="clear" w:color="000000" w:fill="FAFBFE"/>
            <w:hideMark/>
          </w:tcPr>
          <w:p w14:paraId="17F7A64F"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7</w:t>
            </w:r>
          </w:p>
        </w:tc>
        <w:tc>
          <w:tcPr>
            <w:tcW w:w="736" w:type="pct"/>
            <w:shd w:val="clear" w:color="000000" w:fill="FAFBFE"/>
            <w:hideMark/>
          </w:tcPr>
          <w:p w14:paraId="12B3EB49"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240</w:t>
            </w:r>
          </w:p>
        </w:tc>
        <w:tc>
          <w:tcPr>
            <w:tcW w:w="737" w:type="pct"/>
            <w:shd w:val="clear" w:color="000000" w:fill="FAFBFE"/>
            <w:hideMark/>
          </w:tcPr>
          <w:p w14:paraId="1B56070B"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3</w:t>
            </w:r>
          </w:p>
        </w:tc>
        <w:tc>
          <w:tcPr>
            <w:tcW w:w="737" w:type="pct"/>
            <w:shd w:val="clear" w:color="000000" w:fill="FAFBFE"/>
            <w:hideMark/>
          </w:tcPr>
          <w:p w14:paraId="4E58FB53"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0</w:t>
            </w:r>
          </w:p>
        </w:tc>
        <w:tc>
          <w:tcPr>
            <w:tcW w:w="605" w:type="pct"/>
            <w:shd w:val="clear" w:color="000000" w:fill="FAFBFE"/>
            <w:hideMark/>
          </w:tcPr>
          <w:p w14:paraId="46AE802F"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5,170</w:t>
            </w:r>
          </w:p>
        </w:tc>
      </w:tr>
      <w:tr w:rsidR="00F22BCF" w:rsidRPr="00F900F3" w14:paraId="419586BF" w14:textId="77777777" w:rsidTr="0095248C">
        <w:trPr>
          <w:trHeight w:val="255"/>
        </w:trPr>
        <w:tc>
          <w:tcPr>
            <w:tcW w:w="712" w:type="pct"/>
            <w:shd w:val="clear" w:color="000000" w:fill="FAFBFE"/>
            <w:noWrap/>
            <w:hideMark/>
          </w:tcPr>
          <w:p w14:paraId="3A0EC7CF" w14:textId="77777777" w:rsidR="00F22BCF" w:rsidRPr="00740CBC" w:rsidRDefault="00F22BCF" w:rsidP="00AF190B">
            <w:pPr>
              <w:keepNext/>
              <w:keepLines/>
              <w:jc w:val="center"/>
              <w:rPr>
                <w:rFonts w:ascii="Arial Narrow" w:hAnsi="Arial Narrow" w:cs="Arial"/>
                <w:color w:val="000000"/>
                <w:sz w:val="20"/>
                <w:szCs w:val="20"/>
              </w:rPr>
            </w:pPr>
            <w:r w:rsidRPr="00740CBC">
              <w:rPr>
                <w:rFonts w:ascii="Arial Narrow" w:hAnsi="Arial Narrow" w:cs="Arial"/>
                <w:color w:val="000000"/>
                <w:sz w:val="20"/>
                <w:szCs w:val="20"/>
              </w:rPr>
              <w:t>2020</w:t>
            </w:r>
          </w:p>
        </w:tc>
        <w:tc>
          <w:tcPr>
            <w:tcW w:w="736" w:type="pct"/>
            <w:shd w:val="clear" w:color="000000" w:fill="FAFBFE"/>
            <w:hideMark/>
          </w:tcPr>
          <w:p w14:paraId="64141C06"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7,583</w:t>
            </w:r>
          </w:p>
        </w:tc>
        <w:tc>
          <w:tcPr>
            <w:tcW w:w="736" w:type="pct"/>
            <w:shd w:val="clear" w:color="000000" w:fill="FAFBFE"/>
            <w:hideMark/>
          </w:tcPr>
          <w:p w14:paraId="72840B7C"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4</w:t>
            </w:r>
          </w:p>
        </w:tc>
        <w:tc>
          <w:tcPr>
            <w:tcW w:w="736" w:type="pct"/>
            <w:shd w:val="clear" w:color="000000" w:fill="FAFBFE"/>
            <w:hideMark/>
          </w:tcPr>
          <w:p w14:paraId="4EB9972C"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359</w:t>
            </w:r>
          </w:p>
        </w:tc>
        <w:tc>
          <w:tcPr>
            <w:tcW w:w="737" w:type="pct"/>
            <w:shd w:val="clear" w:color="000000" w:fill="FAFBFE"/>
            <w:hideMark/>
          </w:tcPr>
          <w:p w14:paraId="40E94807"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5</w:t>
            </w:r>
          </w:p>
        </w:tc>
        <w:tc>
          <w:tcPr>
            <w:tcW w:w="737" w:type="pct"/>
            <w:shd w:val="clear" w:color="000000" w:fill="FAFBFE"/>
            <w:hideMark/>
          </w:tcPr>
          <w:p w14:paraId="507D149A"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0</w:t>
            </w:r>
          </w:p>
        </w:tc>
        <w:tc>
          <w:tcPr>
            <w:tcW w:w="605" w:type="pct"/>
            <w:shd w:val="clear" w:color="000000" w:fill="FAFBFE"/>
            <w:hideMark/>
          </w:tcPr>
          <w:p w14:paraId="698C2C8A"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7,951</w:t>
            </w:r>
          </w:p>
        </w:tc>
      </w:tr>
      <w:tr w:rsidR="00F22BCF" w:rsidRPr="00F900F3" w14:paraId="690BE9E9" w14:textId="77777777" w:rsidTr="0095248C">
        <w:trPr>
          <w:trHeight w:val="255"/>
        </w:trPr>
        <w:tc>
          <w:tcPr>
            <w:tcW w:w="712" w:type="pct"/>
            <w:shd w:val="clear" w:color="000000" w:fill="FAFBFE"/>
            <w:noWrap/>
            <w:hideMark/>
          </w:tcPr>
          <w:p w14:paraId="205F1459" w14:textId="77777777" w:rsidR="00F22BCF" w:rsidRPr="00740CBC" w:rsidRDefault="00F22BCF" w:rsidP="00AF190B">
            <w:pPr>
              <w:keepNext/>
              <w:keepLines/>
              <w:jc w:val="center"/>
              <w:rPr>
                <w:rFonts w:ascii="Arial Narrow" w:hAnsi="Arial Narrow" w:cs="Arial"/>
                <w:color w:val="000000"/>
                <w:sz w:val="20"/>
                <w:szCs w:val="20"/>
              </w:rPr>
            </w:pPr>
            <w:r w:rsidRPr="00740CBC">
              <w:rPr>
                <w:rFonts w:ascii="Arial Narrow" w:hAnsi="Arial Narrow" w:cs="Arial"/>
                <w:color w:val="000000"/>
                <w:sz w:val="20"/>
                <w:szCs w:val="20"/>
              </w:rPr>
              <w:t>2021</w:t>
            </w:r>
          </w:p>
        </w:tc>
        <w:tc>
          <w:tcPr>
            <w:tcW w:w="736" w:type="pct"/>
            <w:shd w:val="clear" w:color="000000" w:fill="FAFBFE"/>
            <w:hideMark/>
          </w:tcPr>
          <w:p w14:paraId="7A9C4E54"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9,519</w:t>
            </w:r>
          </w:p>
        </w:tc>
        <w:tc>
          <w:tcPr>
            <w:tcW w:w="736" w:type="pct"/>
            <w:shd w:val="clear" w:color="000000" w:fill="FAFBFE"/>
            <w:hideMark/>
          </w:tcPr>
          <w:p w14:paraId="5975EEF7"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36</w:t>
            </w:r>
          </w:p>
        </w:tc>
        <w:tc>
          <w:tcPr>
            <w:tcW w:w="736" w:type="pct"/>
            <w:shd w:val="clear" w:color="000000" w:fill="FAFBFE"/>
            <w:hideMark/>
          </w:tcPr>
          <w:p w14:paraId="1C5D5CB7"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425</w:t>
            </w:r>
          </w:p>
        </w:tc>
        <w:tc>
          <w:tcPr>
            <w:tcW w:w="737" w:type="pct"/>
            <w:shd w:val="clear" w:color="000000" w:fill="FAFBFE"/>
            <w:hideMark/>
          </w:tcPr>
          <w:p w14:paraId="44BA89EF"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4</w:t>
            </w:r>
          </w:p>
        </w:tc>
        <w:tc>
          <w:tcPr>
            <w:tcW w:w="737" w:type="pct"/>
            <w:shd w:val="clear" w:color="000000" w:fill="FAFBFE"/>
            <w:hideMark/>
          </w:tcPr>
          <w:p w14:paraId="434A6B2B"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2</w:t>
            </w:r>
          </w:p>
        </w:tc>
        <w:tc>
          <w:tcPr>
            <w:tcW w:w="605" w:type="pct"/>
            <w:shd w:val="clear" w:color="000000" w:fill="FAFBFE"/>
            <w:hideMark/>
          </w:tcPr>
          <w:p w14:paraId="18FE2631"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9,986</w:t>
            </w:r>
          </w:p>
        </w:tc>
      </w:tr>
      <w:tr w:rsidR="00F22BCF" w:rsidRPr="00F900F3" w14:paraId="445CE966" w14:textId="77777777" w:rsidTr="0095248C">
        <w:trPr>
          <w:trHeight w:val="255"/>
        </w:trPr>
        <w:tc>
          <w:tcPr>
            <w:tcW w:w="712" w:type="pct"/>
            <w:shd w:val="clear" w:color="000000" w:fill="FAFBFE"/>
            <w:noWrap/>
            <w:hideMark/>
          </w:tcPr>
          <w:p w14:paraId="09196DC2" w14:textId="77777777" w:rsidR="00F22BCF" w:rsidRPr="00740CBC" w:rsidRDefault="00F22BCF" w:rsidP="00AF190B">
            <w:pPr>
              <w:keepNext/>
              <w:keepLines/>
              <w:jc w:val="center"/>
              <w:rPr>
                <w:rFonts w:ascii="Arial Narrow" w:hAnsi="Arial Narrow" w:cs="Arial"/>
                <w:color w:val="000000"/>
                <w:sz w:val="20"/>
                <w:szCs w:val="20"/>
              </w:rPr>
            </w:pPr>
            <w:r w:rsidRPr="00740CBC">
              <w:rPr>
                <w:rFonts w:ascii="Arial Narrow" w:hAnsi="Arial Narrow" w:cs="Arial"/>
                <w:color w:val="000000"/>
                <w:sz w:val="20"/>
                <w:szCs w:val="20"/>
              </w:rPr>
              <w:t>2022</w:t>
            </w:r>
          </w:p>
        </w:tc>
        <w:tc>
          <w:tcPr>
            <w:tcW w:w="736" w:type="pct"/>
            <w:shd w:val="clear" w:color="000000" w:fill="FAFBFE"/>
            <w:hideMark/>
          </w:tcPr>
          <w:p w14:paraId="2F946459"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12,030</w:t>
            </w:r>
          </w:p>
        </w:tc>
        <w:tc>
          <w:tcPr>
            <w:tcW w:w="736" w:type="pct"/>
            <w:shd w:val="clear" w:color="000000" w:fill="FAFBFE"/>
            <w:hideMark/>
          </w:tcPr>
          <w:p w14:paraId="6ADA7F00"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55</w:t>
            </w:r>
          </w:p>
        </w:tc>
        <w:tc>
          <w:tcPr>
            <w:tcW w:w="736" w:type="pct"/>
            <w:shd w:val="clear" w:color="000000" w:fill="FAFBFE"/>
            <w:hideMark/>
          </w:tcPr>
          <w:p w14:paraId="5B470694"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472</w:t>
            </w:r>
          </w:p>
        </w:tc>
        <w:tc>
          <w:tcPr>
            <w:tcW w:w="737" w:type="pct"/>
            <w:shd w:val="clear" w:color="000000" w:fill="FAFBFE"/>
            <w:hideMark/>
          </w:tcPr>
          <w:p w14:paraId="4ED4450A"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13</w:t>
            </w:r>
          </w:p>
        </w:tc>
        <w:tc>
          <w:tcPr>
            <w:tcW w:w="737" w:type="pct"/>
            <w:shd w:val="clear" w:color="000000" w:fill="FAFBFE"/>
            <w:hideMark/>
          </w:tcPr>
          <w:p w14:paraId="40697257"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3</w:t>
            </w:r>
          </w:p>
        </w:tc>
        <w:tc>
          <w:tcPr>
            <w:tcW w:w="605" w:type="pct"/>
            <w:shd w:val="clear" w:color="000000" w:fill="FAFBFE"/>
            <w:hideMark/>
          </w:tcPr>
          <w:p w14:paraId="2854480D"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12,573</w:t>
            </w:r>
          </w:p>
        </w:tc>
      </w:tr>
      <w:tr w:rsidR="00F22BCF" w:rsidRPr="00F900F3" w14:paraId="22D8531D" w14:textId="77777777" w:rsidTr="0095248C">
        <w:trPr>
          <w:trHeight w:val="255"/>
        </w:trPr>
        <w:tc>
          <w:tcPr>
            <w:tcW w:w="712" w:type="pct"/>
            <w:shd w:val="clear" w:color="000000" w:fill="FAFBFE"/>
            <w:noWrap/>
            <w:hideMark/>
          </w:tcPr>
          <w:p w14:paraId="3B72BD41" w14:textId="77777777" w:rsidR="00F22BCF" w:rsidRPr="00740CBC" w:rsidRDefault="00F22BCF" w:rsidP="00AF190B">
            <w:pPr>
              <w:keepNext/>
              <w:keepLines/>
              <w:jc w:val="center"/>
              <w:rPr>
                <w:rFonts w:ascii="Arial Narrow" w:hAnsi="Arial Narrow" w:cs="Arial"/>
                <w:color w:val="000000"/>
                <w:sz w:val="20"/>
                <w:szCs w:val="20"/>
              </w:rPr>
            </w:pPr>
            <w:r w:rsidRPr="00740CBC">
              <w:rPr>
                <w:rFonts w:ascii="Arial Narrow" w:hAnsi="Arial Narrow" w:cs="Arial"/>
                <w:color w:val="000000"/>
                <w:sz w:val="20"/>
                <w:szCs w:val="20"/>
              </w:rPr>
              <w:t>2023</w:t>
            </w:r>
          </w:p>
        </w:tc>
        <w:tc>
          <w:tcPr>
            <w:tcW w:w="736" w:type="pct"/>
            <w:shd w:val="clear" w:color="000000" w:fill="FAFBFE"/>
            <w:hideMark/>
          </w:tcPr>
          <w:p w14:paraId="3BD3403A"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16,636</w:t>
            </w:r>
          </w:p>
        </w:tc>
        <w:tc>
          <w:tcPr>
            <w:tcW w:w="736" w:type="pct"/>
            <w:shd w:val="clear" w:color="000000" w:fill="FAFBFE"/>
            <w:hideMark/>
          </w:tcPr>
          <w:p w14:paraId="3253D434"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8</w:t>
            </w:r>
          </w:p>
        </w:tc>
        <w:tc>
          <w:tcPr>
            <w:tcW w:w="736" w:type="pct"/>
            <w:shd w:val="clear" w:color="000000" w:fill="FAFBFE"/>
            <w:hideMark/>
          </w:tcPr>
          <w:p w14:paraId="55008E47"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442</w:t>
            </w:r>
          </w:p>
        </w:tc>
        <w:tc>
          <w:tcPr>
            <w:tcW w:w="737" w:type="pct"/>
            <w:shd w:val="clear" w:color="000000" w:fill="FAFBFE"/>
            <w:hideMark/>
          </w:tcPr>
          <w:p w14:paraId="115F2D43"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19</w:t>
            </w:r>
          </w:p>
        </w:tc>
        <w:tc>
          <w:tcPr>
            <w:tcW w:w="737" w:type="pct"/>
            <w:shd w:val="clear" w:color="000000" w:fill="FAFBFE"/>
            <w:hideMark/>
          </w:tcPr>
          <w:p w14:paraId="0B58134C"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7</w:t>
            </w:r>
          </w:p>
        </w:tc>
        <w:tc>
          <w:tcPr>
            <w:tcW w:w="605" w:type="pct"/>
            <w:shd w:val="clear" w:color="000000" w:fill="FAFBFE"/>
            <w:hideMark/>
          </w:tcPr>
          <w:p w14:paraId="4CE907AD"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17,112</w:t>
            </w:r>
          </w:p>
        </w:tc>
      </w:tr>
      <w:tr w:rsidR="00F22BCF" w:rsidRPr="00F900F3" w14:paraId="68B889A3" w14:textId="77777777" w:rsidTr="0095248C">
        <w:trPr>
          <w:trHeight w:val="255"/>
        </w:trPr>
        <w:tc>
          <w:tcPr>
            <w:tcW w:w="712" w:type="pct"/>
            <w:shd w:val="clear" w:color="000000" w:fill="FAFBFE"/>
            <w:noWrap/>
            <w:hideMark/>
          </w:tcPr>
          <w:p w14:paraId="5FF93C27" w14:textId="77777777" w:rsidR="00F22BCF" w:rsidRPr="00740CBC" w:rsidRDefault="00F22BCF" w:rsidP="00AF190B">
            <w:pPr>
              <w:keepNext/>
              <w:keepLines/>
              <w:jc w:val="center"/>
              <w:rPr>
                <w:rFonts w:ascii="Arial Narrow" w:hAnsi="Arial Narrow" w:cs="Arial"/>
                <w:color w:val="000000"/>
                <w:sz w:val="20"/>
                <w:szCs w:val="20"/>
              </w:rPr>
            </w:pPr>
            <w:r w:rsidRPr="00740CBC">
              <w:rPr>
                <w:rFonts w:ascii="Arial Narrow" w:hAnsi="Arial Narrow" w:cs="Arial"/>
                <w:color w:val="000000"/>
                <w:sz w:val="20"/>
                <w:szCs w:val="20"/>
              </w:rPr>
              <w:t>2024 estimated</w:t>
            </w:r>
          </w:p>
        </w:tc>
        <w:tc>
          <w:tcPr>
            <w:tcW w:w="736" w:type="pct"/>
            <w:shd w:val="clear" w:color="000000" w:fill="FAFBFE"/>
            <w:hideMark/>
          </w:tcPr>
          <w:p w14:paraId="77857BFB"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17,091</w:t>
            </w:r>
          </w:p>
        </w:tc>
        <w:tc>
          <w:tcPr>
            <w:tcW w:w="736" w:type="pct"/>
            <w:shd w:val="clear" w:color="000000" w:fill="FAFBFE"/>
            <w:hideMark/>
          </w:tcPr>
          <w:p w14:paraId="56F247E4"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8</w:t>
            </w:r>
          </w:p>
        </w:tc>
        <w:tc>
          <w:tcPr>
            <w:tcW w:w="736" w:type="pct"/>
            <w:shd w:val="clear" w:color="000000" w:fill="FAFBFE"/>
            <w:hideMark/>
          </w:tcPr>
          <w:p w14:paraId="27BCCB79"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454</w:t>
            </w:r>
          </w:p>
        </w:tc>
        <w:tc>
          <w:tcPr>
            <w:tcW w:w="737" w:type="pct"/>
            <w:shd w:val="clear" w:color="000000" w:fill="FAFBFE"/>
            <w:hideMark/>
          </w:tcPr>
          <w:p w14:paraId="10D6AC0A"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20</w:t>
            </w:r>
          </w:p>
        </w:tc>
        <w:tc>
          <w:tcPr>
            <w:tcW w:w="737" w:type="pct"/>
            <w:shd w:val="clear" w:color="000000" w:fill="FAFBFE"/>
            <w:hideMark/>
          </w:tcPr>
          <w:p w14:paraId="1692AF43"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7</w:t>
            </w:r>
          </w:p>
        </w:tc>
        <w:tc>
          <w:tcPr>
            <w:tcW w:w="605" w:type="pct"/>
            <w:shd w:val="clear" w:color="000000" w:fill="FAFBFE"/>
            <w:hideMark/>
          </w:tcPr>
          <w:p w14:paraId="145A5697" w14:textId="77777777" w:rsidR="00F22BCF" w:rsidRPr="00F900F3" w:rsidRDefault="00F22BCF" w:rsidP="00AF190B">
            <w:pPr>
              <w:keepNext/>
              <w:keepLines/>
              <w:jc w:val="center"/>
              <w:rPr>
                <w:rFonts w:ascii="Arial Narrow" w:hAnsi="Arial Narrow" w:cs="Arial"/>
                <w:color w:val="000000"/>
                <w:sz w:val="20"/>
                <w:szCs w:val="20"/>
              </w:rPr>
            </w:pPr>
            <w:r w:rsidRPr="00F900F3">
              <w:rPr>
                <w:rFonts w:ascii="Arial Narrow" w:hAnsi="Arial Narrow" w:cs="Arial"/>
                <w:color w:val="000000"/>
                <w:sz w:val="20"/>
                <w:szCs w:val="20"/>
              </w:rPr>
              <w:t>17,580</w:t>
            </w:r>
          </w:p>
        </w:tc>
      </w:tr>
    </w:tbl>
    <w:p w14:paraId="391297C9" w14:textId="7F7489FC" w:rsidR="00F22BCF" w:rsidRDefault="0040162A" w:rsidP="00AF190B">
      <w:pPr>
        <w:pStyle w:val="Caption"/>
        <w:keepNext/>
        <w:keepLines/>
        <w:rPr>
          <w:b w:val="0"/>
          <w:bCs/>
          <w:sz w:val="18"/>
        </w:rPr>
      </w:pPr>
      <w:bookmarkStart w:id="29" w:name="_Hlk175922502"/>
      <w:r w:rsidRPr="0064076E">
        <w:rPr>
          <w:b w:val="0"/>
          <w:bCs/>
          <w:sz w:val="18"/>
        </w:rPr>
        <w:t>Source:</w:t>
      </w:r>
      <w:r w:rsidR="00F900F3" w:rsidRPr="00F900F3">
        <w:t xml:space="preserve"> </w:t>
      </w:r>
      <w:r w:rsidR="00F900F3" w:rsidRPr="00F900F3">
        <w:rPr>
          <w:b w:val="0"/>
          <w:bCs/>
          <w:sz w:val="18"/>
        </w:rPr>
        <w:t>Utilisation and Cost Model workbook; ‘Template’</w:t>
      </w:r>
      <w:r w:rsidRPr="0064076E">
        <w:rPr>
          <w:b w:val="0"/>
          <w:bCs/>
          <w:sz w:val="18"/>
        </w:rPr>
        <w:t xml:space="preserve"> </w:t>
      </w:r>
    </w:p>
    <w:p w14:paraId="44753CC9" w14:textId="5DE70E1E" w:rsidR="0040162A" w:rsidRPr="00AF190B" w:rsidRDefault="00122250" w:rsidP="00A650B7">
      <w:pPr>
        <w:pStyle w:val="Caption"/>
        <w:keepLines/>
        <w:rPr>
          <w:b w:val="0"/>
          <w:bCs/>
          <w:sz w:val="18"/>
        </w:rPr>
      </w:pPr>
      <w:r w:rsidRPr="00122250">
        <w:rPr>
          <w:b w:val="0"/>
          <w:bCs/>
          <w:sz w:val="18"/>
        </w:rPr>
        <w:t>Abbreviations: PBS = Pharmaceutical Benefits Scheme; RPBS = Repatriation Pharmaceutical Benefits Scheme</w:t>
      </w:r>
      <w:bookmarkEnd w:id="29"/>
    </w:p>
    <w:p w14:paraId="314B374C" w14:textId="541FC4B5" w:rsidR="00F22BCF" w:rsidRDefault="00BF2640" w:rsidP="00A650B7">
      <w:pPr>
        <w:pStyle w:val="Caption"/>
        <w:keepNext/>
        <w:keepLines/>
        <w:spacing w:before="120"/>
      </w:pPr>
      <w:bookmarkStart w:id="30" w:name="_Ref177726216"/>
      <w:r>
        <w:t xml:space="preserve">Table </w:t>
      </w:r>
      <w:r w:rsidR="007D7130">
        <w:fldChar w:fldCharType="begin" w:fldLock="1"/>
      </w:r>
      <w:r w:rsidR="007D7130">
        <w:instrText xml:space="preserve"> SEQ Table \* ARABIC </w:instrText>
      </w:r>
      <w:r w:rsidR="007D7130">
        <w:fldChar w:fldCharType="separate"/>
      </w:r>
      <w:r w:rsidR="00E163C4">
        <w:rPr>
          <w:noProof/>
        </w:rPr>
        <w:t>3</w:t>
      </w:r>
      <w:r w:rsidR="007D7130">
        <w:rPr>
          <w:noProof/>
        </w:rPr>
        <w:fldChar w:fldCharType="end"/>
      </w:r>
      <w:bookmarkEnd w:id="30"/>
      <w:r w:rsidR="00F22BCF" w:rsidRPr="00557ABC">
        <w:t>: Prescriptions for</w:t>
      </w:r>
      <w:r>
        <w:t xml:space="preserve"> </w:t>
      </w:r>
      <w:r w:rsidR="00801965" w:rsidRPr="00801965">
        <w:t>Lutropin alfa</w:t>
      </w:r>
      <w:r w:rsidR="00801965">
        <w:t xml:space="preserve"> (</w:t>
      </w:r>
      <w:r w:rsidR="00F310F2">
        <w:t>L</w:t>
      </w:r>
      <w:r w:rsidR="00F22BCF">
        <w:t>uveris</w:t>
      </w:r>
      <w:r w:rsidR="00801965">
        <w:t>)</w:t>
      </w:r>
      <w:r w:rsidR="00F22BCF">
        <w:t xml:space="preserve"> </w:t>
      </w:r>
      <w:r w:rsidR="00F900F3" w:rsidRPr="00F900F3">
        <w:t xml:space="preserve">processed by patient category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300"/>
        <w:gridCol w:w="1300"/>
        <w:gridCol w:w="1300"/>
        <w:gridCol w:w="1301"/>
        <w:gridCol w:w="1303"/>
        <w:gridCol w:w="1069"/>
      </w:tblGrid>
      <w:tr w:rsidR="00F22BCF" w:rsidRPr="00122250" w14:paraId="2AA20E4D" w14:textId="77777777" w:rsidTr="00801965">
        <w:trPr>
          <w:trHeight w:val="255"/>
        </w:trPr>
        <w:tc>
          <w:tcPr>
            <w:tcW w:w="725" w:type="pct"/>
            <w:vMerge w:val="restart"/>
            <w:shd w:val="clear" w:color="auto" w:fill="D9D9D9" w:themeFill="background1" w:themeFillShade="D9"/>
          </w:tcPr>
          <w:p w14:paraId="2D9527BE" w14:textId="77777777" w:rsidR="00F22BCF" w:rsidRPr="00122250" w:rsidRDefault="00F22BCF" w:rsidP="00AF190B">
            <w:pPr>
              <w:keepNext/>
              <w:keepLines/>
              <w:jc w:val="center"/>
              <w:rPr>
                <w:rFonts w:ascii="Arial Narrow" w:hAnsi="Arial Narrow" w:cs="Arial"/>
                <w:b/>
                <w:bCs/>
                <w:color w:val="000000"/>
                <w:sz w:val="20"/>
                <w:szCs w:val="20"/>
              </w:rPr>
            </w:pPr>
            <w:r w:rsidRPr="00122250">
              <w:rPr>
                <w:rFonts w:ascii="Arial Narrow" w:hAnsi="Arial Narrow" w:cs="Arial"/>
                <w:b/>
                <w:bCs/>
                <w:color w:val="000000"/>
                <w:sz w:val="20"/>
                <w:szCs w:val="20"/>
              </w:rPr>
              <w:t>Actual usage (except 2024)</w:t>
            </w:r>
          </w:p>
        </w:tc>
        <w:tc>
          <w:tcPr>
            <w:tcW w:w="2934" w:type="pct"/>
            <w:gridSpan w:val="4"/>
            <w:shd w:val="clear" w:color="auto" w:fill="D9D9D9" w:themeFill="background1" w:themeFillShade="D9"/>
          </w:tcPr>
          <w:p w14:paraId="4E22624A" w14:textId="77777777" w:rsidR="00F22BCF" w:rsidRPr="00122250" w:rsidRDefault="00F22BCF" w:rsidP="00AF190B">
            <w:pPr>
              <w:keepNext/>
              <w:keepLines/>
              <w:jc w:val="center"/>
              <w:rPr>
                <w:rFonts w:ascii="Arial Narrow" w:hAnsi="Arial Narrow" w:cs="Arial"/>
                <w:b/>
                <w:bCs/>
                <w:color w:val="000000"/>
                <w:sz w:val="20"/>
                <w:szCs w:val="20"/>
              </w:rPr>
            </w:pPr>
            <w:r w:rsidRPr="00122250">
              <w:rPr>
                <w:rFonts w:ascii="Arial Narrow" w:hAnsi="Arial Narrow" w:cs="Arial"/>
                <w:b/>
                <w:bCs/>
                <w:color w:val="000000"/>
                <w:sz w:val="20"/>
                <w:szCs w:val="20"/>
              </w:rPr>
              <w:t>PBS</w:t>
            </w:r>
          </w:p>
        </w:tc>
        <w:tc>
          <w:tcPr>
            <w:tcW w:w="735" w:type="pct"/>
            <w:shd w:val="clear" w:color="auto" w:fill="D9D9D9" w:themeFill="background1" w:themeFillShade="D9"/>
          </w:tcPr>
          <w:p w14:paraId="1821888D" w14:textId="77777777" w:rsidR="00F22BCF" w:rsidRPr="00122250" w:rsidRDefault="00F22BCF" w:rsidP="00AF190B">
            <w:pPr>
              <w:keepNext/>
              <w:keepLines/>
              <w:jc w:val="center"/>
              <w:rPr>
                <w:rFonts w:ascii="Arial Narrow" w:hAnsi="Arial Narrow" w:cs="Arial"/>
                <w:b/>
                <w:bCs/>
                <w:color w:val="000000"/>
                <w:sz w:val="20"/>
                <w:szCs w:val="20"/>
              </w:rPr>
            </w:pPr>
            <w:r w:rsidRPr="00122250">
              <w:rPr>
                <w:rFonts w:ascii="Arial Narrow" w:hAnsi="Arial Narrow" w:cs="Arial"/>
                <w:b/>
                <w:bCs/>
                <w:color w:val="000000"/>
                <w:sz w:val="20"/>
                <w:szCs w:val="20"/>
              </w:rPr>
              <w:t>RPBS</w:t>
            </w:r>
          </w:p>
        </w:tc>
        <w:tc>
          <w:tcPr>
            <w:tcW w:w="606" w:type="pct"/>
            <w:vMerge w:val="restart"/>
            <w:shd w:val="clear" w:color="auto" w:fill="D9D9D9" w:themeFill="background1" w:themeFillShade="D9"/>
          </w:tcPr>
          <w:p w14:paraId="598050A1" w14:textId="77777777" w:rsidR="00F22BCF" w:rsidRPr="00122250" w:rsidRDefault="00F22BCF" w:rsidP="00AF190B">
            <w:pPr>
              <w:keepNext/>
              <w:keepLines/>
              <w:jc w:val="center"/>
              <w:rPr>
                <w:rFonts w:ascii="Arial Narrow" w:hAnsi="Arial Narrow" w:cs="Arial"/>
                <w:b/>
                <w:bCs/>
                <w:color w:val="000000"/>
                <w:sz w:val="20"/>
                <w:szCs w:val="20"/>
              </w:rPr>
            </w:pPr>
            <w:r w:rsidRPr="00122250">
              <w:rPr>
                <w:rFonts w:ascii="Arial Narrow" w:hAnsi="Arial Narrow" w:cs="Arial"/>
                <w:b/>
                <w:bCs/>
                <w:color w:val="000000"/>
                <w:sz w:val="20"/>
                <w:szCs w:val="20"/>
              </w:rPr>
              <w:t>Total</w:t>
            </w:r>
          </w:p>
        </w:tc>
      </w:tr>
      <w:tr w:rsidR="00F22BCF" w:rsidRPr="00122250" w14:paraId="4519B68A" w14:textId="77777777" w:rsidTr="00801965">
        <w:trPr>
          <w:trHeight w:val="255"/>
        </w:trPr>
        <w:tc>
          <w:tcPr>
            <w:tcW w:w="725" w:type="pct"/>
            <w:vMerge/>
            <w:shd w:val="clear" w:color="auto" w:fill="D9D9D9" w:themeFill="background1" w:themeFillShade="D9"/>
          </w:tcPr>
          <w:p w14:paraId="260B6356" w14:textId="77777777" w:rsidR="00F22BCF" w:rsidRPr="00122250" w:rsidRDefault="00F22BCF" w:rsidP="00AF190B">
            <w:pPr>
              <w:keepNext/>
              <w:keepLines/>
              <w:jc w:val="center"/>
              <w:rPr>
                <w:rFonts w:ascii="Arial Narrow" w:hAnsi="Arial Narrow" w:cs="Arial"/>
                <w:b/>
                <w:bCs/>
                <w:color w:val="000000"/>
                <w:sz w:val="20"/>
                <w:szCs w:val="20"/>
              </w:rPr>
            </w:pPr>
          </w:p>
        </w:tc>
        <w:tc>
          <w:tcPr>
            <w:tcW w:w="734" w:type="pct"/>
            <w:shd w:val="clear" w:color="auto" w:fill="D9D9D9" w:themeFill="background1" w:themeFillShade="D9"/>
          </w:tcPr>
          <w:p w14:paraId="1DEE9909" w14:textId="77777777" w:rsidR="00F22BCF" w:rsidRPr="00122250" w:rsidRDefault="00F22BCF" w:rsidP="00AF190B">
            <w:pPr>
              <w:keepNext/>
              <w:keepLines/>
              <w:jc w:val="center"/>
              <w:rPr>
                <w:rFonts w:ascii="Arial Narrow" w:hAnsi="Arial Narrow" w:cs="Arial"/>
                <w:b/>
                <w:bCs/>
                <w:color w:val="000000"/>
                <w:sz w:val="20"/>
                <w:szCs w:val="20"/>
              </w:rPr>
            </w:pPr>
            <w:r w:rsidRPr="00122250">
              <w:rPr>
                <w:rFonts w:ascii="Arial Narrow" w:hAnsi="Arial Narrow" w:cs="Arial"/>
                <w:b/>
                <w:bCs/>
                <w:color w:val="000000"/>
                <w:sz w:val="20"/>
                <w:szCs w:val="20"/>
              </w:rPr>
              <w:t>General - Ordinary</w:t>
            </w:r>
          </w:p>
        </w:tc>
        <w:tc>
          <w:tcPr>
            <w:tcW w:w="734" w:type="pct"/>
            <w:shd w:val="clear" w:color="auto" w:fill="D9D9D9" w:themeFill="background1" w:themeFillShade="D9"/>
          </w:tcPr>
          <w:p w14:paraId="6571A9FC" w14:textId="77777777" w:rsidR="00F22BCF" w:rsidRPr="00122250" w:rsidRDefault="00F22BCF" w:rsidP="00AF190B">
            <w:pPr>
              <w:keepNext/>
              <w:keepLines/>
              <w:jc w:val="center"/>
              <w:rPr>
                <w:rFonts w:ascii="Arial Narrow" w:hAnsi="Arial Narrow" w:cs="Arial"/>
                <w:b/>
                <w:bCs/>
                <w:color w:val="000000"/>
                <w:sz w:val="20"/>
                <w:szCs w:val="20"/>
              </w:rPr>
            </w:pPr>
            <w:r w:rsidRPr="00122250">
              <w:rPr>
                <w:rFonts w:ascii="Arial Narrow" w:hAnsi="Arial Narrow" w:cs="Arial"/>
                <w:b/>
                <w:bCs/>
                <w:color w:val="000000"/>
                <w:sz w:val="20"/>
                <w:szCs w:val="20"/>
              </w:rPr>
              <w:t>General - Safety Net</w:t>
            </w:r>
          </w:p>
        </w:tc>
        <w:tc>
          <w:tcPr>
            <w:tcW w:w="734" w:type="pct"/>
            <w:shd w:val="clear" w:color="auto" w:fill="D9D9D9" w:themeFill="background1" w:themeFillShade="D9"/>
          </w:tcPr>
          <w:p w14:paraId="54931FD5" w14:textId="77777777" w:rsidR="00F22BCF" w:rsidRPr="00122250" w:rsidRDefault="00F22BCF" w:rsidP="00AF190B">
            <w:pPr>
              <w:keepNext/>
              <w:keepLines/>
              <w:jc w:val="center"/>
              <w:rPr>
                <w:rFonts w:ascii="Arial Narrow" w:hAnsi="Arial Narrow" w:cs="Arial"/>
                <w:b/>
                <w:bCs/>
                <w:color w:val="000000"/>
                <w:sz w:val="20"/>
                <w:szCs w:val="20"/>
              </w:rPr>
            </w:pPr>
            <w:r w:rsidRPr="00122250">
              <w:rPr>
                <w:rFonts w:ascii="Arial Narrow" w:hAnsi="Arial Narrow" w:cs="Arial"/>
                <w:b/>
                <w:bCs/>
                <w:color w:val="000000"/>
                <w:sz w:val="20"/>
                <w:szCs w:val="20"/>
              </w:rPr>
              <w:t>Concessional - Ordinary</w:t>
            </w:r>
          </w:p>
        </w:tc>
        <w:tc>
          <w:tcPr>
            <w:tcW w:w="734" w:type="pct"/>
            <w:shd w:val="clear" w:color="auto" w:fill="D9D9D9" w:themeFill="background1" w:themeFillShade="D9"/>
          </w:tcPr>
          <w:p w14:paraId="2B390ED0" w14:textId="77777777" w:rsidR="00F22BCF" w:rsidRPr="00122250" w:rsidRDefault="00F22BCF" w:rsidP="00AF190B">
            <w:pPr>
              <w:keepNext/>
              <w:keepLines/>
              <w:jc w:val="center"/>
              <w:rPr>
                <w:rFonts w:ascii="Arial Narrow" w:hAnsi="Arial Narrow" w:cs="Arial"/>
                <w:b/>
                <w:bCs/>
                <w:color w:val="000000"/>
                <w:sz w:val="20"/>
                <w:szCs w:val="20"/>
              </w:rPr>
            </w:pPr>
            <w:r w:rsidRPr="00122250">
              <w:rPr>
                <w:rFonts w:ascii="Arial Narrow" w:hAnsi="Arial Narrow" w:cs="Arial"/>
                <w:b/>
                <w:bCs/>
                <w:color w:val="000000"/>
                <w:sz w:val="20"/>
                <w:szCs w:val="20"/>
              </w:rPr>
              <w:t>Concessional - Safety Net</w:t>
            </w:r>
          </w:p>
        </w:tc>
        <w:tc>
          <w:tcPr>
            <w:tcW w:w="735" w:type="pct"/>
            <w:shd w:val="clear" w:color="auto" w:fill="D9D9D9" w:themeFill="background1" w:themeFillShade="D9"/>
          </w:tcPr>
          <w:p w14:paraId="46FA12A3" w14:textId="77777777" w:rsidR="00F22BCF" w:rsidRPr="00122250" w:rsidRDefault="00F22BCF" w:rsidP="00AF190B">
            <w:pPr>
              <w:keepNext/>
              <w:keepLines/>
              <w:jc w:val="center"/>
              <w:rPr>
                <w:rFonts w:ascii="Arial Narrow" w:hAnsi="Arial Narrow" w:cs="Arial"/>
                <w:b/>
                <w:bCs/>
                <w:color w:val="000000"/>
                <w:sz w:val="20"/>
                <w:szCs w:val="20"/>
              </w:rPr>
            </w:pPr>
            <w:r w:rsidRPr="00122250">
              <w:rPr>
                <w:rFonts w:ascii="Arial Narrow" w:hAnsi="Arial Narrow" w:cs="Arial"/>
                <w:b/>
                <w:bCs/>
                <w:color w:val="000000"/>
                <w:sz w:val="20"/>
                <w:szCs w:val="20"/>
              </w:rPr>
              <w:t>RPBS - Ordinary</w:t>
            </w:r>
          </w:p>
        </w:tc>
        <w:tc>
          <w:tcPr>
            <w:tcW w:w="606" w:type="pct"/>
            <w:vMerge/>
            <w:shd w:val="clear" w:color="auto" w:fill="D9D9D9" w:themeFill="background1" w:themeFillShade="D9"/>
          </w:tcPr>
          <w:p w14:paraId="02A9BF3A" w14:textId="77777777" w:rsidR="00F22BCF" w:rsidRPr="00122250" w:rsidRDefault="00F22BCF" w:rsidP="00AF190B">
            <w:pPr>
              <w:keepNext/>
              <w:keepLines/>
              <w:jc w:val="center"/>
              <w:rPr>
                <w:rFonts w:ascii="Arial Narrow" w:hAnsi="Arial Narrow" w:cs="Arial"/>
                <w:b/>
                <w:bCs/>
                <w:color w:val="000000"/>
                <w:sz w:val="20"/>
                <w:szCs w:val="20"/>
              </w:rPr>
            </w:pPr>
          </w:p>
        </w:tc>
      </w:tr>
      <w:tr w:rsidR="00F22BCF" w:rsidRPr="00122250" w14:paraId="7A1A5EFB" w14:textId="77777777" w:rsidTr="00801965">
        <w:trPr>
          <w:trHeight w:val="255"/>
        </w:trPr>
        <w:tc>
          <w:tcPr>
            <w:tcW w:w="725" w:type="pct"/>
            <w:shd w:val="clear" w:color="000000" w:fill="FAFBFE"/>
            <w:noWrap/>
            <w:hideMark/>
          </w:tcPr>
          <w:p w14:paraId="067C94E5" w14:textId="77777777" w:rsidR="00F22BCF" w:rsidRPr="00740CBC" w:rsidRDefault="00F22BCF" w:rsidP="00AF190B">
            <w:pPr>
              <w:keepNext/>
              <w:keepLines/>
              <w:jc w:val="center"/>
              <w:rPr>
                <w:rFonts w:ascii="Arial Narrow" w:hAnsi="Arial Narrow" w:cs="Arial"/>
                <w:color w:val="000000"/>
                <w:sz w:val="20"/>
                <w:szCs w:val="20"/>
              </w:rPr>
            </w:pPr>
            <w:r w:rsidRPr="00740CBC">
              <w:rPr>
                <w:rFonts w:ascii="Arial Narrow" w:hAnsi="Arial Narrow" w:cs="Arial"/>
                <w:color w:val="000000"/>
                <w:sz w:val="20"/>
                <w:szCs w:val="20"/>
              </w:rPr>
              <w:t>2019</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468C79E"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6,746</w:t>
            </w:r>
          </w:p>
        </w:tc>
        <w:tc>
          <w:tcPr>
            <w:tcW w:w="734" w:type="pct"/>
            <w:tcBorders>
              <w:top w:val="single" w:sz="4" w:space="0" w:color="auto"/>
              <w:left w:val="nil"/>
              <w:bottom w:val="single" w:sz="4" w:space="0" w:color="auto"/>
              <w:right w:val="single" w:sz="4" w:space="0" w:color="auto"/>
            </w:tcBorders>
            <w:shd w:val="clear" w:color="auto" w:fill="auto"/>
          </w:tcPr>
          <w:p w14:paraId="72BEDB9A"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3</w:t>
            </w:r>
          </w:p>
        </w:tc>
        <w:tc>
          <w:tcPr>
            <w:tcW w:w="734" w:type="pct"/>
            <w:tcBorders>
              <w:top w:val="single" w:sz="4" w:space="0" w:color="auto"/>
              <w:left w:val="nil"/>
              <w:bottom w:val="single" w:sz="4" w:space="0" w:color="auto"/>
              <w:right w:val="single" w:sz="4" w:space="0" w:color="auto"/>
            </w:tcBorders>
            <w:shd w:val="clear" w:color="auto" w:fill="auto"/>
          </w:tcPr>
          <w:p w14:paraId="1EFB8FAB"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244</w:t>
            </w:r>
          </w:p>
        </w:tc>
        <w:tc>
          <w:tcPr>
            <w:tcW w:w="734" w:type="pct"/>
            <w:tcBorders>
              <w:top w:val="single" w:sz="4" w:space="0" w:color="auto"/>
              <w:left w:val="nil"/>
              <w:bottom w:val="single" w:sz="4" w:space="0" w:color="auto"/>
              <w:right w:val="single" w:sz="4" w:space="0" w:color="auto"/>
            </w:tcBorders>
            <w:shd w:val="clear" w:color="auto" w:fill="auto"/>
          </w:tcPr>
          <w:p w14:paraId="33C35C2D"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0</w:t>
            </w:r>
          </w:p>
        </w:tc>
        <w:tc>
          <w:tcPr>
            <w:tcW w:w="735" w:type="pct"/>
            <w:tcBorders>
              <w:top w:val="single" w:sz="4" w:space="0" w:color="auto"/>
              <w:left w:val="nil"/>
              <w:bottom w:val="single" w:sz="4" w:space="0" w:color="auto"/>
              <w:right w:val="single" w:sz="4" w:space="0" w:color="auto"/>
            </w:tcBorders>
            <w:shd w:val="clear" w:color="auto" w:fill="auto"/>
          </w:tcPr>
          <w:p w14:paraId="68B40802"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2</w:t>
            </w:r>
          </w:p>
        </w:tc>
        <w:tc>
          <w:tcPr>
            <w:tcW w:w="606" w:type="pct"/>
            <w:tcBorders>
              <w:top w:val="single" w:sz="4" w:space="0" w:color="auto"/>
              <w:left w:val="nil"/>
              <w:bottom w:val="single" w:sz="4" w:space="0" w:color="auto"/>
              <w:right w:val="single" w:sz="4" w:space="0" w:color="auto"/>
            </w:tcBorders>
            <w:shd w:val="clear" w:color="auto" w:fill="auto"/>
          </w:tcPr>
          <w:p w14:paraId="5DA41083"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6,995</w:t>
            </w:r>
          </w:p>
        </w:tc>
      </w:tr>
      <w:tr w:rsidR="00F22BCF" w:rsidRPr="00122250" w14:paraId="55D00CEE" w14:textId="77777777" w:rsidTr="00801965">
        <w:trPr>
          <w:trHeight w:val="255"/>
        </w:trPr>
        <w:tc>
          <w:tcPr>
            <w:tcW w:w="725" w:type="pct"/>
            <w:shd w:val="clear" w:color="000000" w:fill="FAFBFE"/>
            <w:noWrap/>
            <w:hideMark/>
          </w:tcPr>
          <w:p w14:paraId="60BACAE1" w14:textId="77777777" w:rsidR="00F22BCF" w:rsidRPr="00740CBC" w:rsidRDefault="00F22BCF" w:rsidP="00AF190B">
            <w:pPr>
              <w:keepNext/>
              <w:keepLines/>
              <w:jc w:val="center"/>
              <w:rPr>
                <w:rFonts w:ascii="Arial Narrow" w:hAnsi="Arial Narrow" w:cs="Arial"/>
                <w:color w:val="000000"/>
                <w:sz w:val="20"/>
                <w:szCs w:val="20"/>
              </w:rPr>
            </w:pPr>
            <w:r w:rsidRPr="00740CBC">
              <w:rPr>
                <w:rFonts w:ascii="Arial Narrow" w:hAnsi="Arial Narrow" w:cs="Arial"/>
                <w:color w:val="000000"/>
                <w:sz w:val="20"/>
                <w:szCs w:val="20"/>
              </w:rPr>
              <w:t>2020</w:t>
            </w:r>
          </w:p>
        </w:tc>
        <w:tc>
          <w:tcPr>
            <w:tcW w:w="734" w:type="pct"/>
            <w:tcBorders>
              <w:top w:val="nil"/>
              <w:left w:val="single" w:sz="4" w:space="0" w:color="auto"/>
              <w:bottom w:val="single" w:sz="4" w:space="0" w:color="auto"/>
              <w:right w:val="single" w:sz="4" w:space="0" w:color="auto"/>
            </w:tcBorders>
            <w:shd w:val="clear" w:color="auto" w:fill="auto"/>
          </w:tcPr>
          <w:p w14:paraId="7905F1C7"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6,138</w:t>
            </w:r>
          </w:p>
        </w:tc>
        <w:tc>
          <w:tcPr>
            <w:tcW w:w="734" w:type="pct"/>
            <w:tcBorders>
              <w:top w:val="nil"/>
              <w:left w:val="nil"/>
              <w:bottom w:val="single" w:sz="4" w:space="0" w:color="auto"/>
              <w:right w:val="single" w:sz="4" w:space="0" w:color="auto"/>
            </w:tcBorders>
            <w:shd w:val="clear" w:color="auto" w:fill="auto"/>
          </w:tcPr>
          <w:p w14:paraId="7419498A"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6</w:t>
            </w:r>
          </w:p>
        </w:tc>
        <w:tc>
          <w:tcPr>
            <w:tcW w:w="734" w:type="pct"/>
            <w:tcBorders>
              <w:top w:val="nil"/>
              <w:left w:val="nil"/>
              <w:bottom w:val="single" w:sz="4" w:space="0" w:color="auto"/>
              <w:right w:val="single" w:sz="4" w:space="0" w:color="auto"/>
            </w:tcBorders>
            <w:shd w:val="clear" w:color="auto" w:fill="auto"/>
          </w:tcPr>
          <w:p w14:paraId="092722DB"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293</w:t>
            </w:r>
          </w:p>
        </w:tc>
        <w:tc>
          <w:tcPr>
            <w:tcW w:w="734" w:type="pct"/>
            <w:tcBorders>
              <w:top w:val="nil"/>
              <w:left w:val="nil"/>
              <w:bottom w:val="single" w:sz="4" w:space="0" w:color="auto"/>
              <w:right w:val="single" w:sz="4" w:space="0" w:color="auto"/>
            </w:tcBorders>
            <w:shd w:val="clear" w:color="auto" w:fill="auto"/>
          </w:tcPr>
          <w:p w14:paraId="3D70D871"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5</w:t>
            </w:r>
          </w:p>
        </w:tc>
        <w:tc>
          <w:tcPr>
            <w:tcW w:w="735" w:type="pct"/>
            <w:tcBorders>
              <w:top w:val="nil"/>
              <w:left w:val="nil"/>
              <w:bottom w:val="single" w:sz="4" w:space="0" w:color="auto"/>
              <w:right w:val="single" w:sz="4" w:space="0" w:color="auto"/>
            </w:tcBorders>
            <w:shd w:val="clear" w:color="auto" w:fill="auto"/>
          </w:tcPr>
          <w:p w14:paraId="2D2C3953"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0</w:t>
            </w:r>
          </w:p>
        </w:tc>
        <w:tc>
          <w:tcPr>
            <w:tcW w:w="606" w:type="pct"/>
            <w:tcBorders>
              <w:top w:val="nil"/>
              <w:left w:val="nil"/>
              <w:bottom w:val="single" w:sz="4" w:space="0" w:color="auto"/>
              <w:right w:val="single" w:sz="4" w:space="0" w:color="auto"/>
            </w:tcBorders>
            <w:shd w:val="clear" w:color="auto" w:fill="auto"/>
          </w:tcPr>
          <w:p w14:paraId="149FE991"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6,442</w:t>
            </w:r>
          </w:p>
        </w:tc>
      </w:tr>
      <w:tr w:rsidR="00F22BCF" w:rsidRPr="00122250" w14:paraId="718036BB" w14:textId="77777777" w:rsidTr="00801965">
        <w:trPr>
          <w:trHeight w:val="255"/>
        </w:trPr>
        <w:tc>
          <w:tcPr>
            <w:tcW w:w="725" w:type="pct"/>
            <w:shd w:val="clear" w:color="000000" w:fill="FAFBFE"/>
            <w:noWrap/>
            <w:hideMark/>
          </w:tcPr>
          <w:p w14:paraId="298CFB93" w14:textId="77777777" w:rsidR="00F22BCF" w:rsidRPr="00740CBC" w:rsidRDefault="00F22BCF" w:rsidP="00AF190B">
            <w:pPr>
              <w:keepNext/>
              <w:keepLines/>
              <w:jc w:val="center"/>
              <w:rPr>
                <w:rFonts w:ascii="Arial Narrow" w:hAnsi="Arial Narrow" w:cs="Arial"/>
                <w:color w:val="000000"/>
                <w:sz w:val="20"/>
                <w:szCs w:val="20"/>
              </w:rPr>
            </w:pPr>
            <w:r w:rsidRPr="00740CBC">
              <w:rPr>
                <w:rFonts w:ascii="Arial Narrow" w:hAnsi="Arial Narrow" w:cs="Arial"/>
                <w:color w:val="000000"/>
                <w:sz w:val="20"/>
                <w:szCs w:val="20"/>
              </w:rPr>
              <w:t>2021</w:t>
            </w:r>
          </w:p>
        </w:tc>
        <w:tc>
          <w:tcPr>
            <w:tcW w:w="734" w:type="pct"/>
            <w:tcBorders>
              <w:top w:val="nil"/>
              <w:left w:val="single" w:sz="4" w:space="0" w:color="auto"/>
              <w:bottom w:val="single" w:sz="4" w:space="0" w:color="auto"/>
              <w:right w:val="single" w:sz="4" w:space="0" w:color="auto"/>
            </w:tcBorders>
            <w:shd w:val="clear" w:color="auto" w:fill="auto"/>
          </w:tcPr>
          <w:p w14:paraId="209C0C92"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7,104</w:t>
            </w:r>
          </w:p>
        </w:tc>
        <w:tc>
          <w:tcPr>
            <w:tcW w:w="734" w:type="pct"/>
            <w:tcBorders>
              <w:top w:val="nil"/>
              <w:left w:val="nil"/>
              <w:bottom w:val="single" w:sz="4" w:space="0" w:color="auto"/>
              <w:right w:val="single" w:sz="4" w:space="0" w:color="auto"/>
            </w:tcBorders>
            <w:shd w:val="clear" w:color="auto" w:fill="auto"/>
          </w:tcPr>
          <w:p w14:paraId="1D9B1289"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9</w:t>
            </w:r>
          </w:p>
        </w:tc>
        <w:tc>
          <w:tcPr>
            <w:tcW w:w="734" w:type="pct"/>
            <w:tcBorders>
              <w:top w:val="nil"/>
              <w:left w:val="nil"/>
              <w:bottom w:val="single" w:sz="4" w:space="0" w:color="auto"/>
              <w:right w:val="single" w:sz="4" w:space="0" w:color="auto"/>
            </w:tcBorders>
            <w:shd w:val="clear" w:color="auto" w:fill="auto"/>
          </w:tcPr>
          <w:p w14:paraId="6122CEE9"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316</w:t>
            </w:r>
          </w:p>
        </w:tc>
        <w:tc>
          <w:tcPr>
            <w:tcW w:w="734" w:type="pct"/>
            <w:tcBorders>
              <w:top w:val="nil"/>
              <w:left w:val="nil"/>
              <w:bottom w:val="single" w:sz="4" w:space="0" w:color="auto"/>
              <w:right w:val="single" w:sz="4" w:space="0" w:color="auto"/>
            </w:tcBorders>
            <w:shd w:val="clear" w:color="auto" w:fill="auto"/>
          </w:tcPr>
          <w:p w14:paraId="0F68A2E1"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16</w:t>
            </w:r>
          </w:p>
        </w:tc>
        <w:tc>
          <w:tcPr>
            <w:tcW w:w="735" w:type="pct"/>
            <w:tcBorders>
              <w:top w:val="nil"/>
              <w:left w:val="nil"/>
              <w:bottom w:val="single" w:sz="4" w:space="0" w:color="auto"/>
              <w:right w:val="single" w:sz="4" w:space="0" w:color="auto"/>
            </w:tcBorders>
            <w:shd w:val="clear" w:color="auto" w:fill="auto"/>
          </w:tcPr>
          <w:p w14:paraId="3C3D4A3C"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0</w:t>
            </w:r>
          </w:p>
        </w:tc>
        <w:tc>
          <w:tcPr>
            <w:tcW w:w="606" w:type="pct"/>
            <w:tcBorders>
              <w:top w:val="nil"/>
              <w:left w:val="nil"/>
              <w:bottom w:val="single" w:sz="4" w:space="0" w:color="auto"/>
              <w:right w:val="single" w:sz="4" w:space="0" w:color="auto"/>
            </w:tcBorders>
            <w:shd w:val="clear" w:color="auto" w:fill="auto"/>
          </w:tcPr>
          <w:p w14:paraId="1655B7FE"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7,445</w:t>
            </w:r>
          </w:p>
        </w:tc>
      </w:tr>
      <w:tr w:rsidR="00F22BCF" w:rsidRPr="00122250" w14:paraId="61A4EEF6" w14:textId="77777777" w:rsidTr="00801965">
        <w:trPr>
          <w:trHeight w:val="255"/>
        </w:trPr>
        <w:tc>
          <w:tcPr>
            <w:tcW w:w="725" w:type="pct"/>
            <w:shd w:val="clear" w:color="000000" w:fill="FAFBFE"/>
            <w:noWrap/>
            <w:hideMark/>
          </w:tcPr>
          <w:p w14:paraId="5EC08B42" w14:textId="77777777" w:rsidR="00F22BCF" w:rsidRPr="00740CBC" w:rsidRDefault="00F22BCF" w:rsidP="00AF190B">
            <w:pPr>
              <w:keepNext/>
              <w:keepLines/>
              <w:jc w:val="center"/>
              <w:rPr>
                <w:rFonts w:ascii="Arial Narrow" w:hAnsi="Arial Narrow" w:cs="Arial"/>
                <w:color w:val="000000"/>
                <w:sz w:val="20"/>
                <w:szCs w:val="20"/>
              </w:rPr>
            </w:pPr>
            <w:r w:rsidRPr="00740CBC">
              <w:rPr>
                <w:rFonts w:ascii="Arial Narrow" w:hAnsi="Arial Narrow" w:cs="Arial"/>
                <w:color w:val="000000"/>
                <w:sz w:val="20"/>
                <w:szCs w:val="20"/>
              </w:rPr>
              <w:t>2022</w:t>
            </w:r>
          </w:p>
        </w:tc>
        <w:tc>
          <w:tcPr>
            <w:tcW w:w="734" w:type="pct"/>
            <w:tcBorders>
              <w:top w:val="nil"/>
              <w:left w:val="single" w:sz="4" w:space="0" w:color="auto"/>
              <w:bottom w:val="single" w:sz="4" w:space="0" w:color="auto"/>
              <w:right w:val="single" w:sz="4" w:space="0" w:color="auto"/>
            </w:tcBorders>
            <w:shd w:val="clear" w:color="auto" w:fill="auto"/>
          </w:tcPr>
          <w:p w14:paraId="1BAB4F66"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7,581</w:t>
            </w:r>
          </w:p>
        </w:tc>
        <w:tc>
          <w:tcPr>
            <w:tcW w:w="734" w:type="pct"/>
            <w:tcBorders>
              <w:top w:val="nil"/>
              <w:left w:val="nil"/>
              <w:bottom w:val="single" w:sz="4" w:space="0" w:color="auto"/>
              <w:right w:val="single" w:sz="4" w:space="0" w:color="auto"/>
            </w:tcBorders>
            <w:shd w:val="clear" w:color="auto" w:fill="auto"/>
          </w:tcPr>
          <w:p w14:paraId="1611CF87"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16</w:t>
            </w:r>
          </w:p>
        </w:tc>
        <w:tc>
          <w:tcPr>
            <w:tcW w:w="734" w:type="pct"/>
            <w:tcBorders>
              <w:top w:val="nil"/>
              <w:left w:val="nil"/>
              <w:bottom w:val="single" w:sz="4" w:space="0" w:color="auto"/>
              <w:right w:val="single" w:sz="4" w:space="0" w:color="auto"/>
            </w:tcBorders>
            <w:shd w:val="clear" w:color="auto" w:fill="auto"/>
          </w:tcPr>
          <w:p w14:paraId="44532EDB"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258</w:t>
            </w:r>
          </w:p>
        </w:tc>
        <w:tc>
          <w:tcPr>
            <w:tcW w:w="734" w:type="pct"/>
            <w:tcBorders>
              <w:top w:val="nil"/>
              <w:left w:val="nil"/>
              <w:bottom w:val="single" w:sz="4" w:space="0" w:color="auto"/>
              <w:right w:val="single" w:sz="4" w:space="0" w:color="auto"/>
            </w:tcBorders>
            <w:shd w:val="clear" w:color="auto" w:fill="auto"/>
          </w:tcPr>
          <w:p w14:paraId="463965F8"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8</w:t>
            </w:r>
          </w:p>
        </w:tc>
        <w:tc>
          <w:tcPr>
            <w:tcW w:w="735" w:type="pct"/>
            <w:tcBorders>
              <w:top w:val="nil"/>
              <w:left w:val="nil"/>
              <w:bottom w:val="single" w:sz="4" w:space="0" w:color="auto"/>
              <w:right w:val="single" w:sz="4" w:space="0" w:color="auto"/>
            </w:tcBorders>
            <w:shd w:val="clear" w:color="auto" w:fill="auto"/>
          </w:tcPr>
          <w:p w14:paraId="2309AFD7"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3</w:t>
            </w:r>
          </w:p>
        </w:tc>
        <w:tc>
          <w:tcPr>
            <w:tcW w:w="606" w:type="pct"/>
            <w:tcBorders>
              <w:top w:val="nil"/>
              <w:left w:val="nil"/>
              <w:bottom w:val="single" w:sz="4" w:space="0" w:color="auto"/>
              <w:right w:val="single" w:sz="4" w:space="0" w:color="auto"/>
            </w:tcBorders>
            <w:shd w:val="clear" w:color="auto" w:fill="auto"/>
          </w:tcPr>
          <w:p w14:paraId="45AB8F4A"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7,866</w:t>
            </w:r>
          </w:p>
        </w:tc>
      </w:tr>
      <w:tr w:rsidR="00F22BCF" w:rsidRPr="00122250" w14:paraId="4FA1B972" w14:textId="77777777" w:rsidTr="00801965">
        <w:trPr>
          <w:trHeight w:val="255"/>
        </w:trPr>
        <w:tc>
          <w:tcPr>
            <w:tcW w:w="725" w:type="pct"/>
            <w:shd w:val="clear" w:color="000000" w:fill="FAFBFE"/>
            <w:noWrap/>
            <w:hideMark/>
          </w:tcPr>
          <w:p w14:paraId="0F702E7C" w14:textId="77777777" w:rsidR="00F22BCF" w:rsidRPr="00740CBC" w:rsidRDefault="00F22BCF" w:rsidP="00AF190B">
            <w:pPr>
              <w:keepNext/>
              <w:keepLines/>
              <w:jc w:val="center"/>
              <w:rPr>
                <w:rFonts w:ascii="Arial Narrow" w:hAnsi="Arial Narrow" w:cs="Arial"/>
                <w:color w:val="000000"/>
                <w:sz w:val="20"/>
                <w:szCs w:val="20"/>
              </w:rPr>
            </w:pPr>
            <w:r w:rsidRPr="00740CBC">
              <w:rPr>
                <w:rFonts w:ascii="Arial Narrow" w:hAnsi="Arial Narrow" w:cs="Arial"/>
                <w:color w:val="000000"/>
                <w:sz w:val="20"/>
                <w:szCs w:val="20"/>
              </w:rPr>
              <w:t>2023</w:t>
            </w:r>
          </w:p>
        </w:tc>
        <w:tc>
          <w:tcPr>
            <w:tcW w:w="734" w:type="pct"/>
            <w:tcBorders>
              <w:top w:val="nil"/>
              <w:left w:val="single" w:sz="4" w:space="0" w:color="auto"/>
              <w:bottom w:val="single" w:sz="4" w:space="0" w:color="auto"/>
              <w:right w:val="single" w:sz="4" w:space="0" w:color="auto"/>
            </w:tcBorders>
            <w:shd w:val="clear" w:color="auto" w:fill="auto"/>
          </w:tcPr>
          <w:p w14:paraId="5DB3F9BA"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8,178</w:t>
            </w:r>
          </w:p>
        </w:tc>
        <w:tc>
          <w:tcPr>
            <w:tcW w:w="734" w:type="pct"/>
            <w:tcBorders>
              <w:top w:val="nil"/>
              <w:left w:val="nil"/>
              <w:bottom w:val="single" w:sz="4" w:space="0" w:color="auto"/>
              <w:right w:val="single" w:sz="4" w:space="0" w:color="auto"/>
            </w:tcBorders>
            <w:shd w:val="clear" w:color="auto" w:fill="auto"/>
          </w:tcPr>
          <w:p w14:paraId="5C8034A1"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7</w:t>
            </w:r>
          </w:p>
        </w:tc>
        <w:tc>
          <w:tcPr>
            <w:tcW w:w="734" w:type="pct"/>
            <w:tcBorders>
              <w:top w:val="nil"/>
              <w:left w:val="nil"/>
              <w:bottom w:val="single" w:sz="4" w:space="0" w:color="auto"/>
              <w:right w:val="single" w:sz="4" w:space="0" w:color="auto"/>
            </w:tcBorders>
            <w:shd w:val="clear" w:color="auto" w:fill="auto"/>
          </w:tcPr>
          <w:p w14:paraId="3D6FD915"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237</w:t>
            </w:r>
          </w:p>
        </w:tc>
        <w:tc>
          <w:tcPr>
            <w:tcW w:w="734" w:type="pct"/>
            <w:tcBorders>
              <w:top w:val="nil"/>
              <w:left w:val="nil"/>
              <w:bottom w:val="single" w:sz="4" w:space="0" w:color="auto"/>
              <w:right w:val="single" w:sz="4" w:space="0" w:color="auto"/>
            </w:tcBorders>
            <w:shd w:val="clear" w:color="auto" w:fill="auto"/>
          </w:tcPr>
          <w:p w14:paraId="06E7D73E"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29</w:t>
            </w:r>
          </w:p>
        </w:tc>
        <w:tc>
          <w:tcPr>
            <w:tcW w:w="735" w:type="pct"/>
            <w:tcBorders>
              <w:top w:val="nil"/>
              <w:left w:val="nil"/>
              <w:bottom w:val="single" w:sz="4" w:space="0" w:color="auto"/>
              <w:right w:val="single" w:sz="4" w:space="0" w:color="auto"/>
            </w:tcBorders>
            <w:shd w:val="clear" w:color="auto" w:fill="auto"/>
          </w:tcPr>
          <w:p w14:paraId="07392C7C"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7</w:t>
            </w:r>
          </w:p>
        </w:tc>
        <w:tc>
          <w:tcPr>
            <w:tcW w:w="606" w:type="pct"/>
            <w:tcBorders>
              <w:top w:val="nil"/>
              <w:left w:val="nil"/>
              <w:bottom w:val="single" w:sz="4" w:space="0" w:color="auto"/>
              <w:right w:val="single" w:sz="4" w:space="0" w:color="auto"/>
            </w:tcBorders>
            <w:shd w:val="clear" w:color="auto" w:fill="auto"/>
          </w:tcPr>
          <w:p w14:paraId="376C450C"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8,458</w:t>
            </w:r>
          </w:p>
        </w:tc>
      </w:tr>
      <w:tr w:rsidR="00F22BCF" w:rsidRPr="00122250" w14:paraId="16053AB5" w14:textId="77777777" w:rsidTr="00801965">
        <w:trPr>
          <w:trHeight w:val="255"/>
        </w:trPr>
        <w:tc>
          <w:tcPr>
            <w:tcW w:w="725" w:type="pct"/>
            <w:shd w:val="clear" w:color="000000" w:fill="FAFBFE"/>
            <w:noWrap/>
            <w:hideMark/>
          </w:tcPr>
          <w:p w14:paraId="0A542D53" w14:textId="77777777" w:rsidR="00F22BCF" w:rsidRPr="00740CBC" w:rsidRDefault="00F22BCF" w:rsidP="00AF190B">
            <w:pPr>
              <w:keepNext/>
              <w:keepLines/>
              <w:jc w:val="center"/>
              <w:rPr>
                <w:rFonts w:ascii="Arial Narrow" w:hAnsi="Arial Narrow" w:cs="Arial"/>
                <w:color w:val="000000"/>
                <w:sz w:val="20"/>
                <w:szCs w:val="20"/>
              </w:rPr>
            </w:pPr>
            <w:r w:rsidRPr="00740CBC">
              <w:rPr>
                <w:rFonts w:ascii="Arial Narrow" w:hAnsi="Arial Narrow" w:cs="Arial"/>
                <w:color w:val="000000"/>
                <w:sz w:val="20"/>
                <w:szCs w:val="20"/>
              </w:rPr>
              <w:t>2024 estimated</w:t>
            </w:r>
          </w:p>
        </w:tc>
        <w:tc>
          <w:tcPr>
            <w:tcW w:w="734" w:type="pct"/>
            <w:tcBorders>
              <w:top w:val="nil"/>
              <w:left w:val="single" w:sz="4" w:space="0" w:color="auto"/>
              <w:bottom w:val="single" w:sz="4" w:space="0" w:color="auto"/>
              <w:right w:val="single" w:sz="4" w:space="0" w:color="auto"/>
            </w:tcBorders>
            <w:shd w:val="clear" w:color="auto" w:fill="auto"/>
          </w:tcPr>
          <w:p w14:paraId="5A5B73A3"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8,457</w:t>
            </w:r>
          </w:p>
        </w:tc>
        <w:tc>
          <w:tcPr>
            <w:tcW w:w="734" w:type="pct"/>
            <w:tcBorders>
              <w:top w:val="nil"/>
              <w:left w:val="nil"/>
              <w:bottom w:val="single" w:sz="4" w:space="0" w:color="auto"/>
              <w:right w:val="single" w:sz="4" w:space="0" w:color="auto"/>
            </w:tcBorders>
            <w:shd w:val="clear" w:color="auto" w:fill="auto"/>
          </w:tcPr>
          <w:p w14:paraId="01700DAF"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7</w:t>
            </w:r>
          </w:p>
        </w:tc>
        <w:tc>
          <w:tcPr>
            <w:tcW w:w="734" w:type="pct"/>
            <w:tcBorders>
              <w:top w:val="nil"/>
              <w:left w:val="nil"/>
              <w:bottom w:val="single" w:sz="4" w:space="0" w:color="auto"/>
              <w:right w:val="single" w:sz="4" w:space="0" w:color="auto"/>
            </w:tcBorders>
            <w:shd w:val="clear" w:color="auto" w:fill="auto"/>
          </w:tcPr>
          <w:p w14:paraId="42C9A168"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245</w:t>
            </w:r>
          </w:p>
        </w:tc>
        <w:tc>
          <w:tcPr>
            <w:tcW w:w="734" w:type="pct"/>
            <w:tcBorders>
              <w:top w:val="nil"/>
              <w:left w:val="nil"/>
              <w:bottom w:val="single" w:sz="4" w:space="0" w:color="auto"/>
              <w:right w:val="single" w:sz="4" w:space="0" w:color="auto"/>
            </w:tcBorders>
            <w:shd w:val="clear" w:color="auto" w:fill="auto"/>
          </w:tcPr>
          <w:p w14:paraId="4C41DA6A"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30</w:t>
            </w:r>
          </w:p>
        </w:tc>
        <w:tc>
          <w:tcPr>
            <w:tcW w:w="735" w:type="pct"/>
            <w:tcBorders>
              <w:top w:val="nil"/>
              <w:left w:val="nil"/>
              <w:bottom w:val="single" w:sz="4" w:space="0" w:color="auto"/>
              <w:right w:val="single" w:sz="4" w:space="0" w:color="auto"/>
            </w:tcBorders>
            <w:shd w:val="clear" w:color="auto" w:fill="auto"/>
          </w:tcPr>
          <w:p w14:paraId="1564EC54"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7</w:t>
            </w:r>
          </w:p>
        </w:tc>
        <w:tc>
          <w:tcPr>
            <w:tcW w:w="606" w:type="pct"/>
            <w:tcBorders>
              <w:top w:val="nil"/>
              <w:left w:val="nil"/>
              <w:bottom w:val="single" w:sz="4" w:space="0" w:color="auto"/>
              <w:right w:val="single" w:sz="4" w:space="0" w:color="auto"/>
            </w:tcBorders>
            <w:shd w:val="clear" w:color="auto" w:fill="auto"/>
          </w:tcPr>
          <w:p w14:paraId="5BCB017F" w14:textId="77777777" w:rsidR="00F22BCF" w:rsidRPr="00122250" w:rsidRDefault="00F22BCF" w:rsidP="00AF190B">
            <w:pPr>
              <w:keepNext/>
              <w:keepLines/>
              <w:jc w:val="center"/>
              <w:rPr>
                <w:rFonts w:ascii="Arial Narrow" w:hAnsi="Arial Narrow" w:cs="Arial"/>
                <w:color w:val="000000"/>
                <w:sz w:val="20"/>
                <w:szCs w:val="20"/>
              </w:rPr>
            </w:pPr>
            <w:r w:rsidRPr="00122250">
              <w:rPr>
                <w:rFonts w:ascii="Arial Narrow" w:hAnsi="Arial Narrow" w:cs="Arial"/>
                <w:color w:val="000000"/>
                <w:sz w:val="20"/>
                <w:szCs w:val="20"/>
              </w:rPr>
              <w:t>8,746</w:t>
            </w:r>
          </w:p>
        </w:tc>
      </w:tr>
    </w:tbl>
    <w:p w14:paraId="17DBE3E8" w14:textId="591516F5" w:rsidR="0040162A" w:rsidRPr="00F900F3" w:rsidRDefault="0040162A" w:rsidP="00AF190B">
      <w:pPr>
        <w:pStyle w:val="Caption"/>
        <w:keepNext/>
        <w:keepLines/>
        <w:rPr>
          <w:b w:val="0"/>
          <w:bCs/>
          <w:sz w:val="18"/>
        </w:rPr>
      </w:pPr>
      <w:bookmarkStart w:id="31" w:name="_Hlk175924217"/>
      <w:bookmarkStart w:id="32" w:name="_Hlk175922745"/>
      <w:r w:rsidRPr="00F900F3">
        <w:rPr>
          <w:b w:val="0"/>
          <w:bCs/>
          <w:sz w:val="18"/>
        </w:rPr>
        <w:t>Source</w:t>
      </w:r>
      <w:bookmarkStart w:id="33" w:name="_Hlk177730910"/>
      <w:r w:rsidRPr="00F900F3">
        <w:rPr>
          <w:b w:val="0"/>
          <w:bCs/>
          <w:sz w:val="18"/>
        </w:rPr>
        <w:t>:</w:t>
      </w:r>
      <w:r w:rsidR="00F900F3" w:rsidRPr="00F900F3">
        <w:rPr>
          <w:b w:val="0"/>
          <w:bCs/>
          <w:sz w:val="18"/>
        </w:rPr>
        <w:t xml:space="preserve"> Utilisation and </w:t>
      </w:r>
      <w:r w:rsidR="00F900F3">
        <w:rPr>
          <w:b w:val="0"/>
          <w:bCs/>
          <w:sz w:val="18"/>
        </w:rPr>
        <w:t>C</w:t>
      </w:r>
      <w:r w:rsidR="00F900F3" w:rsidRPr="00F900F3">
        <w:rPr>
          <w:b w:val="0"/>
          <w:bCs/>
          <w:sz w:val="18"/>
        </w:rPr>
        <w:t xml:space="preserve">ost </w:t>
      </w:r>
      <w:r w:rsidR="00F900F3">
        <w:rPr>
          <w:b w:val="0"/>
          <w:bCs/>
          <w:sz w:val="18"/>
        </w:rPr>
        <w:t>M</w:t>
      </w:r>
      <w:r w:rsidR="00F900F3" w:rsidRPr="00F900F3">
        <w:rPr>
          <w:b w:val="0"/>
          <w:bCs/>
          <w:sz w:val="18"/>
        </w:rPr>
        <w:t>odel workbook</w:t>
      </w:r>
      <w:r w:rsidR="00F900F3">
        <w:rPr>
          <w:b w:val="0"/>
          <w:bCs/>
          <w:sz w:val="18"/>
        </w:rPr>
        <w:t>;</w:t>
      </w:r>
      <w:r w:rsidRPr="00F900F3">
        <w:rPr>
          <w:b w:val="0"/>
          <w:bCs/>
          <w:sz w:val="18"/>
        </w:rPr>
        <w:t xml:space="preserve"> </w:t>
      </w:r>
      <w:r w:rsidR="00F900F3" w:rsidRPr="00F900F3">
        <w:rPr>
          <w:b w:val="0"/>
          <w:bCs/>
          <w:sz w:val="18"/>
        </w:rPr>
        <w:t>‘</w:t>
      </w:r>
      <w:r w:rsidRPr="00F900F3">
        <w:rPr>
          <w:b w:val="0"/>
          <w:bCs/>
          <w:sz w:val="18"/>
        </w:rPr>
        <w:t>Template</w:t>
      </w:r>
      <w:r w:rsidR="00F900F3" w:rsidRPr="00F900F3">
        <w:rPr>
          <w:b w:val="0"/>
          <w:bCs/>
          <w:sz w:val="18"/>
        </w:rPr>
        <w:t>’</w:t>
      </w:r>
    </w:p>
    <w:bookmarkEnd w:id="31"/>
    <w:bookmarkEnd w:id="32"/>
    <w:bookmarkEnd w:id="33"/>
    <w:p w14:paraId="15C4CC01" w14:textId="7272582E" w:rsidR="0040162A" w:rsidRPr="00AF190B" w:rsidRDefault="00122250" w:rsidP="00A650B7">
      <w:pPr>
        <w:pStyle w:val="Caption"/>
        <w:keepLines/>
        <w:rPr>
          <w:b w:val="0"/>
          <w:bCs/>
          <w:sz w:val="18"/>
        </w:rPr>
      </w:pPr>
      <w:r w:rsidRPr="00122250">
        <w:rPr>
          <w:b w:val="0"/>
          <w:bCs/>
          <w:sz w:val="18"/>
        </w:rPr>
        <w:t>Abbreviations: PBS = Pharmaceutical Benefits Scheme; RPBS = Repatriation Pharmaceutical Benefits Scheme</w:t>
      </w:r>
    </w:p>
    <w:p w14:paraId="62FD7252" w14:textId="6F8027B2" w:rsidR="00F22BCF" w:rsidRPr="00515C7E" w:rsidRDefault="00BF2640" w:rsidP="00A650B7">
      <w:pPr>
        <w:pStyle w:val="Caption"/>
        <w:keepNext/>
        <w:keepLines/>
        <w:suppressLineNumbers/>
        <w:suppressAutoHyphens/>
        <w:spacing w:before="120"/>
        <w:rPr>
          <w:szCs w:val="20"/>
        </w:rPr>
      </w:pPr>
      <w:bookmarkStart w:id="34" w:name="_Ref177726378"/>
      <w:r>
        <w:t xml:space="preserve">Table </w:t>
      </w:r>
      <w:r w:rsidR="007D7130">
        <w:fldChar w:fldCharType="begin" w:fldLock="1"/>
      </w:r>
      <w:r w:rsidR="007D7130">
        <w:instrText xml:space="preserve"> SEQ Table \* ARABIC </w:instrText>
      </w:r>
      <w:r w:rsidR="007D7130">
        <w:fldChar w:fldCharType="separate"/>
      </w:r>
      <w:r w:rsidR="00E163C4">
        <w:rPr>
          <w:noProof/>
        </w:rPr>
        <w:t>4</w:t>
      </w:r>
      <w:r w:rsidR="007D7130">
        <w:rPr>
          <w:noProof/>
        </w:rPr>
        <w:fldChar w:fldCharType="end"/>
      </w:r>
      <w:bookmarkEnd w:id="34"/>
      <w:r w:rsidR="00515C7E" w:rsidRPr="00515C7E">
        <w:rPr>
          <w:szCs w:val="20"/>
        </w:rPr>
        <w:t xml:space="preserve">: PBS 10% sample data for the distribution of </w:t>
      </w:r>
      <w:r w:rsidR="00F310F2">
        <w:rPr>
          <w:szCs w:val="20"/>
        </w:rPr>
        <w:t>P</w:t>
      </w:r>
      <w:r w:rsidR="00515C7E" w:rsidRPr="00515C7E">
        <w:rPr>
          <w:szCs w:val="20"/>
        </w:rPr>
        <w:t>ergoveris prescriptions</w:t>
      </w:r>
      <w:r w:rsidR="00122250">
        <w:rPr>
          <w:szCs w:val="20"/>
        </w:rPr>
        <w:t xml:space="preserve"> from </w:t>
      </w:r>
      <w:r w:rsidR="00122250" w:rsidRPr="00122250">
        <w:rPr>
          <w:szCs w:val="20"/>
        </w:rPr>
        <w:t>2018 to 2023</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1378"/>
        <w:gridCol w:w="1379"/>
        <w:gridCol w:w="1379"/>
        <w:gridCol w:w="1379"/>
        <w:gridCol w:w="1378"/>
      </w:tblGrid>
      <w:tr w:rsidR="00515C7E" w:rsidRPr="00122250" w14:paraId="7AAA7FCC" w14:textId="77777777" w:rsidTr="00122250">
        <w:trPr>
          <w:trHeight w:val="283"/>
        </w:trPr>
        <w:tc>
          <w:tcPr>
            <w:tcW w:w="1132" w:type="pct"/>
            <w:shd w:val="clear" w:color="auto" w:fill="D9D9D9" w:themeFill="background1" w:themeFillShade="D9"/>
            <w:noWrap/>
            <w:hideMark/>
          </w:tcPr>
          <w:p w14:paraId="7572B1F3" w14:textId="429A18D9" w:rsidR="00515C7E" w:rsidRPr="00122250" w:rsidRDefault="00515C7E" w:rsidP="00AF190B">
            <w:pPr>
              <w:keepNext/>
              <w:keepLines/>
              <w:suppressLineNumbers/>
              <w:suppressAutoHyphens/>
              <w:jc w:val="center"/>
              <w:rPr>
                <w:rFonts w:ascii="Arial Narrow" w:hAnsi="Arial Narrow" w:cs="Arial"/>
                <w:b/>
                <w:bCs/>
                <w:sz w:val="20"/>
                <w:szCs w:val="20"/>
                <w:lang w:eastAsia="zh-CN"/>
              </w:rPr>
            </w:pPr>
            <w:r w:rsidRPr="00122250">
              <w:rPr>
                <w:rFonts w:ascii="Arial Narrow" w:hAnsi="Arial Narrow" w:cs="Arial"/>
                <w:b/>
                <w:bCs/>
                <w:sz w:val="20"/>
                <w:szCs w:val="20"/>
                <w:lang w:eastAsia="zh-CN"/>
              </w:rPr>
              <w:t>Distribution</w:t>
            </w:r>
          </w:p>
        </w:tc>
        <w:tc>
          <w:tcPr>
            <w:tcW w:w="773" w:type="pct"/>
            <w:shd w:val="clear" w:color="auto" w:fill="D9D9D9" w:themeFill="background1" w:themeFillShade="D9"/>
            <w:hideMark/>
          </w:tcPr>
          <w:p w14:paraId="4C21BEBF" w14:textId="77777777" w:rsidR="00515C7E" w:rsidRPr="00122250" w:rsidRDefault="00515C7E" w:rsidP="00AF190B">
            <w:pPr>
              <w:keepNext/>
              <w:keepLines/>
              <w:suppressLineNumbers/>
              <w:suppressAutoHyphens/>
              <w:jc w:val="center"/>
              <w:rPr>
                <w:rFonts w:ascii="Arial Narrow" w:hAnsi="Arial Narrow" w:cs="Arial"/>
                <w:b/>
                <w:bCs/>
                <w:sz w:val="20"/>
                <w:szCs w:val="20"/>
              </w:rPr>
            </w:pPr>
            <w:r w:rsidRPr="00122250">
              <w:rPr>
                <w:rFonts w:ascii="Arial Narrow" w:hAnsi="Arial Narrow" w:cs="Arial"/>
                <w:b/>
                <w:bCs/>
                <w:sz w:val="20"/>
                <w:szCs w:val="20"/>
              </w:rPr>
              <w:t>1 script</w:t>
            </w:r>
          </w:p>
        </w:tc>
        <w:tc>
          <w:tcPr>
            <w:tcW w:w="774" w:type="pct"/>
            <w:shd w:val="clear" w:color="auto" w:fill="D9D9D9" w:themeFill="background1" w:themeFillShade="D9"/>
            <w:hideMark/>
          </w:tcPr>
          <w:p w14:paraId="459F8ED0" w14:textId="77777777" w:rsidR="00515C7E" w:rsidRPr="00122250" w:rsidRDefault="00515C7E" w:rsidP="00AF190B">
            <w:pPr>
              <w:keepNext/>
              <w:keepLines/>
              <w:suppressLineNumbers/>
              <w:suppressAutoHyphens/>
              <w:jc w:val="center"/>
              <w:rPr>
                <w:rFonts w:ascii="Arial Narrow" w:hAnsi="Arial Narrow" w:cs="Arial"/>
                <w:b/>
                <w:bCs/>
                <w:sz w:val="20"/>
                <w:szCs w:val="20"/>
              </w:rPr>
            </w:pPr>
            <w:r w:rsidRPr="00122250">
              <w:rPr>
                <w:rFonts w:ascii="Arial Narrow" w:hAnsi="Arial Narrow" w:cs="Arial"/>
                <w:b/>
                <w:bCs/>
                <w:sz w:val="20"/>
                <w:szCs w:val="20"/>
              </w:rPr>
              <w:t>2 scripts</w:t>
            </w:r>
          </w:p>
        </w:tc>
        <w:tc>
          <w:tcPr>
            <w:tcW w:w="774" w:type="pct"/>
            <w:shd w:val="clear" w:color="auto" w:fill="D9D9D9" w:themeFill="background1" w:themeFillShade="D9"/>
            <w:hideMark/>
          </w:tcPr>
          <w:p w14:paraId="15368AD8" w14:textId="77777777" w:rsidR="00515C7E" w:rsidRPr="00122250" w:rsidRDefault="00515C7E" w:rsidP="00AF190B">
            <w:pPr>
              <w:keepNext/>
              <w:keepLines/>
              <w:suppressLineNumbers/>
              <w:suppressAutoHyphens/>
              <w:jc w:val="center"/>
              <w:rPr>
                <w:rFonts w:ascii="Arial Narrow" w:hAnsi="Arial Narrow" w:cs="Arial"/>
                <w:b/>
                <w:bCs/>
                <w:sz w:val="20"/>
                <w:szCs w:val="20"/>
              </w:rPr>
            </w:pPr>
            <w:r w:rsidRPr="00122250">
              <w:rPr>
                <w:rFonts w:ascii="Arial Narrow" w:hAnsi="Arial Narrow" w:cs="Arial"/>
                <w:b/>
                <w:bCs/>
                <w:sz w:val="20"/>
                <w:szCs w:val="20"/>
              </w:rPr>
              <w:t>3 scripts</w:t>
            </w:r>
          </w:p>
        </w:tc>
        <w:tc>
          <w:tcPr>
            <w:tcW w:w="774" w:type="pct"/>
            <w:shd w:val="clear" w:color="auto" w:fill="D9D9D9" w:themeFill="background1" w:themeFillShade="D9"/>
            <w:hideMark/>
          </w:tcPr>
          <w:p w14:paraId="68794CAB" w14:textId="77777777" w:rsidR="00515C7E" w:rsidRPr="00122250" w:rsidRDefault="00515C7E" w:rsidP="00AF190B">
            <w:pPr>
              <w:keepNext/>
              <w:keepLines/>
              <w:suppressLineNumbers/>
              <w:suppressAutoHyphens/>
              <w:jc w:val="center"/>
              <w:rPr>
                <w:rFonts w:ascii="Arial Narrow" w:hAnsi="Arial Narrow" w:cs="Arial"/>
                <w:b/>
                <w:bCs/>
                <w:sz w:val="20"/>
                <w:szCs w:val="20"/>
              </w:rPr>
            </w:pPr>
            <w:r w:rsidRPr="00122250">
              <w:rPr>
                <w:rFonts w:ascii="Arial Narrow" w:hAnsi="Arial Narrow" w:cs="Arial"/>
                <w:b/>
                <w:bCs/>
                <w:sz w:val="20"/>
                <w:szCs w:val="20"/>
              </w:rPr>
              <w:t>4+ scripts</w:t>
            </w:r>
          </w:p>
        </w:tc>
        <w:tc>
          <w:tcPr>
            <w:tcW w:w="773" w:type="pct"/>
            <w:shd w:val="clear" w:color="auto" w:fill="D9D9D9" w:themeFill="background1" w:themeFillShade="D9"/>
            <w:hideMark/>
          </w:tcPr>
          <w:p w14:paraId="107F31E9" w14:textId="77777777" w:rsidR="00515C7E" w:rsidRPr="00122250" w:rsidRDefault="00515C7E" w:rsidP="00AF190B">
            <w:pPr>
              <w:keepNext/>
              <w:keepLines/>
              <w:suppressLineNumbers/>
              <w:suppressAutoHyphens/>
              <w:jc w:val="center"/>
              <w:rPr>
                <w:rFonts w:ascii="Arial Narrow" w:hAnsi="Arial Narrow" w:cs="Arial"/>
                <w:b/>
                <w:bCs/>
                <w:sz w:val="20"/>
                <w:szCs w:val="20"/>
              </w:rPr>
            </w:pPr>
            <w:r w:rsidRPr="00122250">
              <w:rPr>
                <w:rFonts w:ascii="Arial Narrow" w:hAnsi="Arial Narrow" w:cs="Arial"/>
                <w:b/>
                <w:bCs/>
                <w:sz w:val="20"/>
                <w:szCs w:val="20"/>
              </w:rPr>
              <w:t>Total</w:t>
            </w:r>
          </w:p>
        </w:tc>
      </w:tr>
      <w:tr w:rsidR="00515C7E" w:rsidRPr="00122250" w14:paraId="0BCD53E9" w14:textId="77777777" w:rsidTr="00122250">
        <w:trPr>
          <w:trHeight w:val="283"/>
        </w:trPr>
        <w:tc>
          <w:tcPr>
            <w:tcW w:w="1132" w:type="pct"/>
            <w:shd w:val="clear" w:color="auto" w:fill="auto"/>
            <w:noWrap/>
            <w:hideMark/>
          </w:tcPr>
          <w:p w14:paraId="79F5B23D" w14:textId="432C3783" w:rsidR="00515C7E" w:rsidRPr="00122250" w:rsidRDefault="00515C7E" w:rsidP="00AF190B">
            <w:pPr>
              <w:keepNext/>
              <w:keepLines/>
              <w:suppressLineNumbers/>
              <w:suppressAutoHyphens/>
              <w:jc w:val="center"/>
              <w:rPr>
                <w:rFonts w:ascii="Arial Narrow" w:hAnsi="Arial Narrow" w:cs="Arial"/>
                <w:b/>
                <w:bCs/>
                <w:sz w:val="20"/>
                <w:szCs w:val="20"/>
              </w:rPr>
            </w:pPr>
            <w:r w:rsidRPr="00122250">
              <w:rPr>
                <w:rFonts w:ascii="Arial Narrow" w:hAnsi="Arial Narrow" w:cs="Arial"/>
                <w:b/>
                <w:bCs/>
                <w:sz w:val="20"/>
                <w:szCs w:val="20"/>
              </w:rPr>
              <w:t>Treatment cycle</w:t>
            </w:r>
            <w:r w:rsidRPr="00122250">
              <w:rPr>
                <w:rFonts w:ascii="Arial Narrow" w:hAnsi="Arial Narrow" w:cs="Arial"/>
                <w:b/>
                <w:bCs/>
                <w:sz w:val="20"/>
                <w:szCs w:val="20"/>
                <w:vertAlign w:val="superscript"/>
              </w:rPr>
              <w:t>a</w:t>
            </w:r>
          </w:p>
        </w:tc>
        <w:tc>
          <w:tcPr>
            <w:tcW w:w="773" w:type="pct"/>
            <w:shd w:val="clear" w:color="auto" w:fill="auto"/>
            <w:noWrap/>
          </w:tcPr>
          <w:p w14:paraId="61C3B52F" w14:textId="018ADFDB" w:rsidR="00515C7E" w:rsidRPr="00122250" w:rsidRDefault="00515C7E" w:rsidP="00AF190B">
            <w:pPr>
              <w:keepNext/>
              <w:keepLines/>
              <w:suppressLineNumbers/>
              <w:suppressAutoHyphens/>
              <w:jc w:val="center"/>
              <w:rPr>
                <w:rFonts w:ascii="Arial Narrow" w:hAnsi="Arial Narrow" w:cs="Arial"/>
                <w:sz w:val="20"/>
                <w:szCs w:val="20"/>
              </w:rPr>
            </w:pPr>
            <w:r w:rsidRPr="00122250">
              <w:rPr>
                <w:rFonts w:ascii="Arial Narrow" w:hAnsi="Arial Narrow"/>
                <w:sz w:val="20"/>
                <w:szCs w:val="20"/>
              </w:rPr>
              <w:t>36.1%</w:t>
            </w:r>
          </w:p>
        </w:tc>
        <w:tc>
          <w:tcPr>
            <w:tcW w:w="774" w:type="pct"/>
            <w:shd w:val="clear" w:color="auto" w:fill="auto"/>
            <w:noWrap/>
          </w:tcPr>
          <w:p w14:paraId="2C0AC2FD" w14:textId="47BA83EA" w:rsidR="00515C7E" w:rsidRPr="00122250" w:rsidRDefault="00515C7E" w:rsidP="00AF190B">
            <w:pPr>
              <w:keepNext/>
              <w:keepLines/>
              <w:suppressLineNumbers/>
              <w:suppressAutoHyphens/>
              <w:jc w:val="center"/>
              <w:rPr>
                <w:rFonts w:ascii="Arial Narrow" w:hAnsi="Arial Narrow" w:cs="Arial"/>
                <w:sz w:val="20"/>
                <w:szCs w:val="20"/>
              </w:rPr>
            </w:pPr>
            <w:r w:rsidRPr="00122250">
              <w:rPr>
                <w:rFonts w:ascii="Arial Narrow" w:hAnsi="Arial Narrow"/>
                <w:sz w:val="20"/>
                <w:szCs w:val="20"/>
              </w:rPr>
              <w:t>45.3%</w:t>
            </w:r>
          </w:p>
        </w:tc>
        <w:tc>
          <w:tcPr>
            <w:tcW w:w="774" w:type="pct"/>
            <w:shd w:val="clear" w:color="auto" w:fill="auto"/>
            <w:noWrap/>
          </w:tcPr>
          <w:p w14:paraId="33E72181" w14:textId="59637A0E" w:rsidR="00515C7E" w:rsidRPr="00122250" w:rsidRDefault="00515C7E" w:rsidP="00AF190B">
            <w:pPr>
              <w:keepNext/>
              <w:keepLines/>
              <w:suppressLineNumbers/>
              <w:suppressAutoHyphens/>
              <w:jc w:val="center"/>
              <w:rPr>
                <w:rFonts w:ascii="Arial Narrow" w:hAnsi="Arial Narrow" w:cs="Arial"/>
                <w:sz w:val="20"/>
                <w:szCs w:val="20"/>
              </w:rPr>
            </w:pPr>
            <w:r w:rsidRPr="00122250">
              <w:rPr>
                <w:rFonts w:ascii="Arial Narrow" w:hAnsi="Arial Narrow"/>
                <w:sz w:val="20"/>
                <w:szCs w:val="20"/>
              </w:rPr>
              <w:t>14.8%</w:t>
            </w:r>
          </w:p>
        </w:tc>
        <w:tc>
          <w:tcPr>
            <w:tcW w:w="774" w:type="pct"/>
            <w:shd w:val="clear" w:color="auto" w:fill="auto"/>
            <w:noWrap/>
          </w:tcPr>
          <w:p w14:paraId="44FD112D" w14:textId="584E4C6B" w:rsidR="00515C7E" w:rsidRPr="00122250" w:rsidRDefault="00515C7E" w:rsidP="00AF190B">
            <w:pPr>
              <w:keepNext/>
              <w:keepLines/>
              <w:suppressLineNumbers/>
              <w:suppressAutoHyphens/>
              <w:jc w:val="center"/>
              <w:rPr>
                <w:rFonts w:ascii="Arial Narrow" w:hAnsi="Arial Narrow" w:cs="Arial"/>
                <w:sz w:val="20"/>
                <w:szCs w:val="20"/>
              </w:rPr>
            </w:pPr>
            <w:r w:rsidRPr="00122250">
              <w:rPr>
                <w:rFonts w:ascii="Arial Narrow" w:hAnsi="Arial Narrow"/>
                <w:sz w:val="20"/>
                <w:szCs w:val="20"/>
              </w:rPr>
              <w:t>3.7%</w:t>
            </w:r>
          </w:p>
        </w:tc>
        <w:tc>
          <w:tcPr>
            <w:tcW w:w="773" w:type="pct"/>
            <w:shd w:val="clear" w:color="auto" w:fill="auto"/>
            <w:noWrap/>
          </w:tcPr>
          <w:p w14:paraId="3B88D7D8" w14:textId="4ED67CD6" w:rsidR="00515C7E" w:rsidRPr="00122250" w:rsidRDefault="00515C7E" w:rsidP="00AF190B">
            <w:pPr>
              <w:keepNext/>
              <w:keepLines/>
              <w:suppressLineNumbers/>
              <w:suppressAutoHyphens/>
              <w:jc w:val="center"/>
              <w:rPr>
                <w:rFonts w:ascii="Arial Narrow" w:hAnsi="Arial Narrow" w:cs="Arial"/>
                <w:sz w:val="20"/>
                <w:szCs w:val="20"/>
              </w:rPr>
            </w:pPr>
            <w:r w:rsidRPr="00122250">
              <w:rPr>
                <w:rFonts w:ascii="Arial Narrow" w:hAnsi="Arial Narrow"/>
                <w:sz w:val="20"/>
                <w:szCs w:val="20"/>
              </w:rPr>
              <w:t>100.0%</w:t>
            </w:r>
          </w:p>
        </w:tc>
      </w:tr>
      <w:tr w:rsidR="00515C7E" w:rsidRPr="00122250" w14:paraId="43C13529" w14:textId="77777777" w:rsidTr="00122250">
        <w:trPr>
          <w:trHeight w:val="283"/>
        </w:trPr>
        <w:tc>
          <w:tcPr>
            <w:tcW w:w="1132" w:type="pct"/>
            <w:shd w:val="clear" w:color="auto" w:fill="auto"/>
            <w:noWrap/>
          </w:tcPr>
          <w:p w14:paraId="5F18CE56" w14:textId="16E6FD93" w:rsidR="00515C7E" w:rsidRPr="00122250" w:rsidRDefault="00515C7E" w:rsidP="00AF190B">
            <w:pPr>
              <w:keepNext/>
              <w:keepLines/>
              <w:suppressLineNumbers/>
              <w:suppressAutoHyphens/>
              <w:jc w:val="center"/>
              <w:rPr>
                <w:rFonts w:ascii="Arial Narrow" w:hAnsi="Arial Narrow" w:cs="Arial"/>
                <w:b/>
                <w:bCs/>
                <w:sz w:val="20"/>
                <w:szCs w:val="20"/>
              </w:rPr>
            </w:pPr>
            <w:r w:rsidRPr="00122250">
              <w:rPr>
                <w:rFonts w:ascii="Arial Narrow" w:hAnsi="Arial Narrow" w:cs="Arial"/>
                <w:b/>
                <w:bCs/>
                <w:sz w:val="20"/>
                <w:szCs w:val="20"/>
              </w:rPr>
              <w:t>Prescriptions</w:t>
            </w:r>
            <w:r w:rsidRPr="00122250">
              <w:rPr>
                <w:rFonts w:ascii="Arial Narrow" w:hAnsi="Arial Narrow" w:cs="Arial"/>
                <w:b/>
                <w:bCs/>
                <w:sz w:val="20"/>
                <w:szCs w:val="20"/>
                <w:vertAlign w:val="superscript"/>
              </w:rPr>
              <w:t>b</w:t>
            </w:r>
          </w:p>
        </w:tc>
        <w:tc>
          <w:tcPr>
            <w:tcW w:w="773" w:type="pct"/>
            <w:shd w:val="clear" w:color="auto" w:fill="auto"/>
            <w:noWrap/>
          </w:tcPr>
          <w:p w14:paraId="55B09807" w14:textId="6189CCD5" w:rsidR="00515C7E" w:rsidRPr="00122250" w:rsidRDefault="00515C7E" w:rsidP="00AF190B">
            <w:pPr>
              <w:keepNext/>
              <w:keepLines/>
              <w:suppressLineNumbers/>
              <w:suppressAutoHyphens/>
              <w:jc w:val="center"/>
              <w:rPr>
                <w:rFonts w:ascii="Arial Narrow" w:hAnsi="Arial Narrow" w:cs="Arial"/>
                <w:sz w:val="20"/>
                <w:szCs w:val="20"/>
              </w:rPr>
            </w:pPr>
            <w:r w:rsidRPr="00122250">
              <w:rPr>
                <w:rFonts w:ascii="Arial Narrow" w:hAnsi="Arial Narrow" w:cs="Arial"/>
                <w:sz w:val="20"/>
                <w:szCs w:val="20"/>
              </w:rPr>
              <w:t>19.4%</w:t>
            </w:r>
          </w:p>
        </w:tc>
        <w:tc>
          <w:tcPr>
            <w:tcW w:w="774" w:type="pct"/>
            <w:shd w:val="clear" w:color="auto" w:fill="auto"/>
            <w:noWrap/>
          </w:tcPr>
          <w:p w14:paraId="72C515C3" w14:textId="7E83F91E" w:rsidR="00515C7E" w:rsidRPr="00122250" w:rsidRDefault="00515C7E" w:rsidP="00AF190B">
            <w:pPr>
              <w:keepNext/>
              <w:keepLines/>
              <w:suppressLineNumbers/>
              <w:suppressAutoHyphens/>
              <w:jc w:val="center"/>
              <w:rPr>
                <w:rFonts w:ascii="Arial Narrow" w:hAnsi="Arial Narrow" w:cs="Arial"/>
                <w:sz w:val="20"/>
                <w:szCs w:val="20"/>
              </w:rPr>
            </w:pPr>
            <w:r w:rsidRPr="00122250">
              <w:rPr>
                <w:rFonts w:ascii="Arial Narrow" w:hAnsi="Arial Narrow" w:cs="Arial"/>
                <w:sz w:val="20"/>
                <w:szCs w:val="20"/>
              </w:rPr>
              <w:t>48.7%</w:t>
            </w:r>
          </w:p>
        </w:tc>
        <w:tc>
          <w:tcPr>
            <w:tcW w:w="774" w:type="pct"/>
            <w:shd w:val="clear" w:color="auto" w:fill="auto"/>
            <w:noWrap/>
          </w:tcPr>
          <w:p w14:paraId="0DE0D626" w14:textId="27F8E9C3" w:rsidR="00515C7E" w:rsidRPr="00122250" w:rsidRDefault="00515C7E" w:rsidP="00AF190B">
            <w:pPr>
              <w:keepNext/>
              <w:keepLines/>
              <w:suppressLineNumbers/>
              <w:suppressAutoHyphens/>
              <w:jc w:val="center"/>
              <w:rPr>
                <w:rFonts w:ascii="Arial Narrow" w:hAnsi="Arial Narrow" w:cs="Arial"/>
                <w:sz w:val="20"/>
                <w:szCs w:val="20"/>
              </w:rPr>
            </w:pPr>
            <w:r w:rsidRPr="00122250">
              <w:rPr>
                <w:rFonts w:ascii="Arial Narrow" w:hAnsi="Arial Narrow" w:cs="Arial"/>
                <w:sz w:val="20"/>
                <w:szCs w:val="20"/>
              </w:rPr>
              <w:t>23.9%</w:t>
            </w:r>
          </w:p>
        </w:tc>
        <w:tc>
          <w:tcPr>
            <w:tcW w:w="774" w:type="pct"/>
            <w:shd w:val="clear" w:color="auto" w:fill="auto"/>
            <w:noWrap/>
          </w:tcPr>
          <w:p w14:paraId="05843079" w14:textId="132CAD0B" w:rsidR="00515C7E" w:rsidRPr="00122250" w:rsidRDefault="00515C7E" w:rsidP="00AF190B">
            <w:pPr>
              <w:keepNext/>
              <w:keepLines/>
              <w:suppressLineNumbers/>
              <w:suppressAutoHyphens/>
              <w:jc w:val="center"/>
              <w:rPr>
                <w:rFonts w:ascii="Arial Narrow" w:hAnsi="Arial Narrow" w:cs="Arial"/>
                <w:sz w:val="20"/>
                <w:szCs w:val="20"/>
              </w:rPr>
            </w:pPr>
            <w:r w:rsidRPr="00122250">
              <w:rPr>
                <w:rFonts w:ascii="Arial Narrow" w:hAnsi="Arial Narrow" w:cs="Arial"/>
                <w:sz w:val="20"/>
                <w:szCs w:val="20"/>
              </w:rPr>
              <w:t>8.0%</w:t>
            </w:r>
          </w:p>
        </w:tc>
        <w:tc>
          <w:tcPr>
            <w:tcW w:w="773" w:type="pct"/>
            <w:shd w:val="clear" w:color="auto" w:fill="auto"/>
            <w:noWrap/>
          </w:tcPr>
          <w:p w14:paraId="3B443C11" w14:textId="33F73240" w:rsidR="00515C7E" w:rsidRPr="00122250" w:rsidRDefault="00515C7E" w:rsidP="00AF190B">
            <w:pPr>
              <w:keepNext/>
              <w:keepLines/>
              <w:suppressLineNumbers/>
              <w:suppressAutoHyphens/>
              <w:jc w:val="center"/>
              <w:rPr>
                <w:rFonts w:ascii="Arial Narrow" w:hAnsi="Arial Narrow" w:cs="Arial"/>
                <w:sz w:val="20"/>
                <w:szCs w:val="20"/>
              </w:rPr>
            </w:pPr>
            <w:r w:rsidRPr="00122250">
              <w:rPr>
                <w:rFonts w:ascii="Arial Narrow" w:hAnsi="Arial Narrow" w:cs="Arial"/>
                <w:sz w:val="20"/>
                <w:szCs w:val="20"/>
              </w:rPr>
              <w:t>100.0%</w:t>
            </w:r>
          </w:p>
        </w:tc>
      </w:tr>
    </w:tbl>
    <w:p w14:paraId="154271FD" w14:textId="66585089" w:rsidR="00561F93" w:rsidRPr="0064076E" w:rsidRDefault="00561F93" w:rsidP="00AF190B">
      <w:pPr>
        <w:keepNext/>
        <w:keepLines/>
        <w:suppressLineNumbers/>
        <w:suppressAutoHyphens/>
        <w:rPr>
          <w:iCs/>
          <w:sz w:val="18"/>
        </w:rPr>
      </w:pPr>
      <w:r w:rsidRPr="0064076E">
        <w:rPr>
          <w:rFonts w:ascii="Arial Narrow" w:hAnsi="Arial Narrow"/>
          <w:sz w:val="18"/>
          <w:szCs w:val="18"/>
        </w:rPr>
        <w:t>Source</w:t>
      </w:r>
      <w:r w:rsidRPr="00561F93">
        <w:rPr>
          <w:rFonts w:ascii="Arial Narrow" w:hAnsi="Arial Narrow"/>
          <w:sz w:val="18"/>
          <w:szCs w:val="18"/>
        </w:rPr>
        <w:t xml:space="preserve">: </w:t>
      </w:r>
      <w:r w:rsidR="00122250" w:rsidRPr="00122250">
        <w:rPr>
          <w:rFonts w:ascii="Arial Narrow" w:hAnsi="Arial Narrow"/>
          <w:sz w:val="18"/>
          <w:szCs w:val="18"/>
        </w:rPr>
        <w:t>Utilisation and Cost Model workbook; ‘Template’</w:t>
      </w:r>
    </w:p>
    <w:p w14:paraId="79360CF8" w14:textId="032FB0B8" w:rsidR="00515C7E" w:rsidRPr="00515C7E" w:rsidRDefault="00515C7E" w:rsidP="00AF190B">
      <w:pPr>
        <w:keepNext/>
        <w:keepLines/>
        <w:suppressLineNumbers/>
        <w:suppressAutoHyphens/>
        <w:rPr>
          <w:rFonts w:ascii="Arial Narrow" w:hAnsi="Arial Narrow"/>
          <w:sz w:val="18"/>
          <w:szCs w:val="18"/>
        </w:rPr>
      </w:pPr>
      <w:r w:rsidRPr="00515C7E">
        <w:rPr>
          <w:rFonts w:ascii="Arial Narrow" w:hAnsi="Arial Narrow"/>
          <w:sz w:val="18"/>
          <w:szCs w:val="18"/>
          <w:vertAlign w:val="superscript"/>
        </w:rPr>
        <w:t xml:space="preserve">a </w:t>
      </w:r>
      <w:r w:rsidRPr="00515C7E">
        <w:rPr>
          <w:rFonts w:ascii="Arial Narrow" w:hAnsi="Arial Narrow"/>
          <w:sz w:val="18"/>
          <w:szCs w:val="18"/>
        </w:rPr>
        <w:t>Proportion of treatment cycles by number of prescriptions utilised per cycle</w:t>
      </w:r>
    </w:p>
    <w:p w14:paraId="51501C81" w14:textId="77777777" w:rsidR="00515C7E" w:rsidRPr="00515C7E" w:rsidRDefault="00515C7E" w:rsidP="00AF190B">
      <w:pPr>
        <w:pStyle w:val="Caption"/>
        <w:keepNext/>
        <w:keepLines/>
        <w:suppressLineNumbers/>
        <w:suppressAutoHyphens/>
        <w:rPr>
          <w:rFonts w:cstheme="minorHAnsi"/>
          <w:b w:val="0"/>
          <w:sz w:val="18"/>
        </w:rPr>
      </w:pPr>
      <w:r w:rsidRPr="00515C7E">
        <w:rPr>
          <w:b w:val="0"/>
          <w:sz w:val="18"/>
          <w:vertAlign w:val="superscript"/>
        </w:rPr>
        <w:t xml:space="preserve">b </w:t>
      </w:r>
      <w:r w:rsidRPr="00515C7E">
        <w:rPr>
          <w:rFonts w:cstheme="minorHAnsi"/>
          <w:b w:val="0"/>
          <w:sz w:val="18"/>
        </w:rPr>
        <w:t>Proportion of prescriptions utilised by patients requiring each number of prescriptions per cycle</w:t>
      </w:r>
    </w:p>
    <w:p w14:paraId="5E2D9539" w14:textId="67C025DA" w:rsidR="00515C7E" w:rsidRDefault="00515C7E" w:rsidP="00AF190B">
      <w:pPr>
        <w:keepNext/>
        <w:keepLines/>
        <w:suppressLineNumbers/>
        <w:suppressAutoHyphens/>
        <w:rPr>
          <w:rFonts w:ascii="Arial Narrow" w:hAnsi="Arial Narrow"/>
          <w:sz w:val="18"/>
          <w:szCs w:val="18"/>
        </w:rPr>
      </w:pPr>
      <w:r w:rsidRPr="00515C7E">
        <w:rPr>
          <w:rFonts w:ascii="Arial Narrow" w:hAnsi="Arial Narrow"/>
          <w:sz w:val="18"/>
          <w:szCs w:val="18"/>
        </w:rPr>
        <w:t xml:space="preserve">Note: the same proportion of prescriptions was applied to </w:t>
      </w:r>
      <w:r w:rsidR="00122250">
        <w:rPr>
          <w:rFonts w:ascii="Arial Narrow" w:hAnsi="Arial Narrow"/>
          <w:sz w:val="18"/>
          <w:szCs w:val="18"/>
        </w:rPr>
        <w:t>L</w:t>
      </w:r>
      <w:r w:rsidRPr="00515C7E">
        <w:rPr>
          <w:rFonts w:ascii="Arial Narrow" w:hAnsi="Arial Narrow"/>
          <w:sz w:val="18"/>
          <w:szCs w:val="18"/>
        </w:rPr>
        <w:t>uveris</w:t>
      </w:r>
    </w:p>
    <w:p w14:paraId="50EE4DE0" w14:textId="032E1F48" w:rsidR="00122250" w:rsidRPr="00122250" w:rsidRDefault="00122250" w:rsidP="00A650B7">
      <w:pPr>
        <w:pStyle w:val="Caption"/>
        <w:keepLines/>
        <w:suppressLineNumbers/>
        <w:suppressAutoHyphens/>
        <w:rPr>
          <w:b w:val="0"/>
          <w:bCs/>
          <w:sz w:val="18"/>
        </w:rPr>
      </w:pPr>
      <w:r w:rsidRPr="00122250">
        <w:rPr>
          <w:b w:val="0"/>
          <w:bCs/>
          <w:sz w:val="18"/>
        </w:rPr>
        <w:t>Abbreviations: PBS = Pharmaceutical Benefits Scheme</w:t>
      </w:r>
    </w:p>
    <w:p w14:paraId="41FF34DD" w14:textId="57E2A4A7" w:rsidR="00F22BCF" w:rsidRPr="009C0716" w:rsidRDefault="00F22BCF" w:rsidP="00E5787C">
      <w:pPr>
        <w:pStyle w:val="3-BodyText"/>
        <w:spacing w:before="120"/>
      </w:pPr>
      <w:bookmarkStart w:id="35" w:name="_Ref177735545"/>
      <w:r w:rsidRPr="009C0716">
        <w:t xml:space="preserve">A change in </w:t>
      </w:r>
      <w:r>
        <w:t xml:space="preserve">the </w:t>
      </w:r>
      <w:r w:rsidRPr="009C0716">
        <w:t xml:space="preserve">number of </w:t>
      </w:r>
      <w:r w:rsidR="00542810">
        <w:t>P</w:t>
      </w:r>
      <w:r w:rsidRPr="009C0716">
        <w:t xml:space="preserve">ergoveris </w:t>
      </w:r>
      <w:r w:rsidR="0072209E">
        <w:t xml:space="preserve">scripts </w:t>
      </w:r>
      <w:r w:rsidRPr="009C0716">
        <w:t xml:space="preserve">resulting from </w:t>
      </w:r>
      <w:r>
        <w:t xml:space="preserve">the </w:t>
      </w:r>
      <w:r w:rsidRPr="009C0716">
        <w:t xml:space="preserve">increased maximum quantity </w:t>
      </w:r>
      <w:r>
        <w:t xml:space="preserve">of </w:t>
      </w:r>
      <w:r w:rsidR="000F1C80">
        <w:t>five</w:t>
      </w:r>
      <w:r>
        <w:t xml:space="preserve"> </w:t>
      </w:r>
      <w:r w:rsidRPr="009C0716">
        <w:t>was estimated using the following methodology:</w:t>
      </w:r>
      <w:bookmarkEnd w:id="35"/>
    </w:p>
    <w:p w14:paraId="769BEC4E" w14:textId="4D344D85" w:rsidR="00F22BCF" w:rsidRPr="009C0716" w:rsidRDefault="00F22BCF" w:rsidP="0079725A">
      <w:pPr>
        <w:pStyle w:val="3-BodyText"/>
        <w:numPr>
          <w:ilvl w:val="0"/>
          <w:numId w:val="6"/>
        </w:numPr>
        <w:spacing w:before="120"/>
      </w:pPr>
      <w:r w:rsidRPr="009C0716">
        <w:t>Estimated</w:t>
      </w:r>
      <w:r w:rsidR="00DF659C">
        <w:t xml:space="preserve"> the </w:t>
      </w:r>
      <w:r w:rsidRPr="009C0716">
        <w:t xml:space="preserve">total number of </w:t>
      </w:r>
      <w:r w:rsidR="00542810">
        <w:t>P</w:t>
      </w:r>
      <w:r w:rsidRPr="009C0716">
        <w:t xml:space="preserve">ergoveris </w:t>
      </w:r>
      <w:r w:rsidR="00EE7F00">
        <w:t>scripts</w:t>
      </w:r>
      <w:r>
        <w:t xml:space="preserve"> </w:t>
      </w:r>
      <w:r w:rsidRPr="009C0716">
        <w:t>dispensed over the six-year period</w:t>
      </w:r>
      <w:r w:rsidR="00DF659C">
        <w:t xml:space="preserve">, assuming the </w:t>
      </w:r>
      <w:r w:rsidRPr="009C0716">
        <w:t xml:space="preserve">current maximum quantity of </w:t>
      </w:r>
      <w:r w:rsidR="00BD5427" w:rsidRPr="009C0716">
        <w:t>two</w:t>
      </w:r>
      <w:r w:rsidRPr="009C0716">
        <w:t xml:space="preserve"> </w:t>
      </w:r>
      <w:r w:rsidR="00DF659C">
        <w:t xml:space="preserve">remains </w:t>
      </w:r>
      <w:r w:rsidRPr="009C0716">
        <w:t>unchanged.</w:t>
      </w:r>
    </w:p>
    <w:p w14:paraId="106B1DB1" w14:textId="31E273AA" w:rsidR="006D70F8" w:rsidRPr="006D70F8" w:rsidRDefault="006D70F8" w:rsidP="0079725A">
      <w:pPr>
        <w:pStyle w:val="ListParagraph"/>
        <w:numPr>
          <w:ilvl w:val="0"/>
          <w:numId w:val="6"/>
        </w:numPr>
        <w:jc w:val="both"/>
        <w:rPr>
          <w:rFonts w:eastAsiaTheme="minorHAnsi" w:cstheme="minorBidi"/>
          <w:snapToGrid/>
          <w:szCs w:val="22"/>
        </w:rPr>
      </w:pPr>
      <w:r w:rsidRPr="006D70F8">
        <w:rPr>
          <w:rFonts w:eastAsiaTheme="minorHAnsi" w:cstheme="minorBidi"/>
          <w:snapToGrid/>
          <w:szCs w:val="22"/>
        </w:rPr>
        <w:t xml:space="preserve">Divided the estimated overall usage of </w:t>
      </w:r>
      <w:r>
        <w:t>Pergoveris</w:t>
      </w:r>
      <w:r w:rsidRPr="006D70F8">
        <w:rPr>
          <w:rFonts w:eastAsiaTheme="minorHAnsi" w:cstheme="minorBidi"/>
          <w:snapToGrid/>
          <w:szCs w:val="22"/>
        </w:rPr>
        <w:t xml:space="preserve"> into categories based on the number of prescriptions required per cycle: 1, 2, 3, or 4+, using </w:t>
      </w:r>
      <w:r>
        <w:rPr>
          <w:rFonts w:eastAsiaTheme="minorHAnsi" w:cstheme="minorBidi"/>
          <w:snapToGrid/>
          <w:szCs w:val="22"/>
        </w:rPr>
        <w:t xml:space="preserve">the PBS </w:t>
      </w:r>
      <w:r w:rsidRPr="006D70F8">
        <w:rPr>
          <w:rFonts w:eastAsiaTheme="minorHAnsi" w:cstheme="minorBidi"/>
          <w:snapToGrid/>
          <w:szCs w:val="22"/>
        </w:rPr>
        <w:t>10% sample data</w:t>
      </w:r>
      <w:r>
        <w:rPr>
          <w:rFonts w:eastAsiaTheme="minorHAnsi" w:cstheme="minorBidi"/>
          <w:snapToGrid/>
          <w:szCs w:val="22"/>
        </w:rPr>
        <w:t xml:space="preserve"> between </w:t>
      </w:r>
      <w:r w:rsidRPr="00122250">
        <w:rPr>
          <w:szCs w:val="20"/>
        </w:rPr>
        <w:t xml:space="preserve">2018 </w:t>
      </w:r>
      <w:r>
        <w:rPr>
          <w:szCs w:val="20"/>
        </w:rPr>
        <w:t>and</w:t>
      </w:r>
      <w:r w:rsidRPr="00122250">
        <w:rPr>
          <w:szCs w:val="20"/>
        </w:rPr>
        <w:t xml:space="preserve"> 2023</w:t>
      </w:r>
      <w:r w:rsidRPr="006D70F8">
        <w:rPr>
          <w:rFonts w:eastAsiaTheme="minorHAnsi" w:cstheme="minorBidi"/>
          <w:snapToGrid/>
          <w:szCs w:val="22"/>
        </w:rPr>
        <w:t>. For simplicity, cycles in the 4</w:t>
      </w:r>
      <w:r w:rsidRPr="0049311A">
        <w:rPr>
          <w:rFonts w:eastAsiaTheme="minorHAnsi" w:cstheme="minorBidi"/>
          <w:snapToGrid/>
          <w:szCs w:val="22"/>
        </w:rPr>
        <w:t>+</w:t>
      </w:r>
      <w:r w:rsidRPr="006D70F8">
        <w:rPr>
          <w:rFonts w:eastAsiaTheme="minorHAnsi" w:cstheme="minorBidi"/>
          <w:snapToGrid/>
          <w:szCs w:val="22"/>
        </w:rPr>
        <w:t xml:space="preserve"> category were assumed to use 4 scripts.</w:t>
      </w:r>
    </w:p>
    <w:p w14:paraId="482C758D" w14:textId="4491195D" w:rsidR="006D70F8" w:rsidRPr="006D70F8" w:rsidRDefault="006D70F8" w:rsidP="0079725A">
      <w:pPr>
        <w:pStyle w:val="ListParagraph"/>
        <w:numPr>
          <w:ilvl w:val="0"/>
          <w:numId w:val="6"/>
        </w:numPr>
        <w:jc w:val="both"/>
        <w:rPr>
          <w:rFonts w:eastAsiaTheme="minorHAnsi" w:cstheme="minorBidi"/>
          <w:snapToGrid/>
          <w:szCs w:val="22"/>
        </w:rPr>
      </w:pPr>
      <w:r w:rsidRPr="006D70F8">
        <w:rPr>
          <w:rFonts w:eastAsiaTheme="minorHAnsi" w:cstheme="minorBidi"/>
          <w:snapToGrid/>
          <w:szCs w:val="22"/>
        </w:rPr>
        <w:t xml:space="preserve">Converted the number of </w:t>
      </w:r>
      <w:r>
        <w:rPr>
          <w:rFonts w:eastAsiaTheme="minorHAnsi" w:cstheme="minorBidi"/>
          <w:snapToGrid/>
          <w:szCs w:val="22"/>
        </w:rPr>
        <w:t xml:space="preserve">scripts </w:t>
      </w:r>
      <w:r w:rsidRPr="006D70F8">
        <w:rPr>
          <w:rFonts w:eastAsiaTheme="minorHAnsi" w:cstheme="minorBidi"/>
          <w:snapToGrid/>
          <w:szCs w:val="22"/>
        </w:rPr>
        <w:t xml:space="preserve">with the </w:t>
      </w:r>
      <w:r w:rsidR="008249B8">
        <w:rPr>
          <w:rFonts w:eastAsiaTheme="minorHAnsi" w:cstheme="minorBidi"/>
          <w:snapToGrid/>
          <w:szCs w:val="22"/>
        </w:rPr>
        <w:t xml:space="preserve">current </w:t>
      </w:r>
      <w:r w:rsidRPr="006D70F8">
        <w:rPr>
          <w:rFonts w:eastAsiaTheme="minorHAnsi" w:cstheme="minorBidi"/>
          <w:snapToGrid/>
          <w:szCs w:val="22"/>
        </w:rPr>
        <w:t xml:space="preserve">maximum quantity </w:t>
      </w:r>
      <w:r w:rsidR="008249B8">
        <w:rPr>
          <w:rFonts w:eastAsiaTheme="minorHAnsi" w:cstheme="minorBidi"/>
          <w:snapToGrid/>
          <w:szCs w:val="22"/>
        </w:rPr>
        <w:t>(2</w:t>
      </w:r>
      <w:r w:rsidR="00AD422C">
        <w:rPr>
          <w:rFonts w:eastAsiaTheme="minorHAnsi" w:cstheme="minorBidi"/>
          <w:snapToGrid/>
          <w:szCs w:val="22"/>
        </w:rPr>
        <w:t> </w:t>
      </w:r>
      <w:r w:rsidR="008249B8">
        <w:rPr>
          <w:rFonts w:eastAsiaTheme="minorHAnsi" w:cstheme="minorBidi"/>
          <w:snapToGrid/>
          <w:szCs w:val="22"/>
        </w:rPr>
        <w:t xml:space="preserve">pens) to </w:t>
      </w:r>
      <w:r w:rsidRPr="006D70F8">
        <w:rPr>
          <w:rFonts w:eastAsiaTheme="minorHAnsi" w:cstheme="minorBidi"/>
          <w:snapToGrid/>
          <w:szCs w:val="22"/>
        </w:rPr>
        <w:t xml:space="preserve">the number of </w:t>
      </w:r>
      <w:r>
        <w:rPr>
          <w:rFonts w:eastAsiaTheme="minorHAnsi" w:cstheme="minorBidi"/>
          <w:snapToGrid/>
          <w:szCs w:val="22"/>
        </w:rPr>
        <w:t xml:space="preserve">scripts </w:t>
      </w:r>
      <w:r w:rsidRPr="006D70F8">
        <w:rPr>
          <w:rFonts w:eastAsiaTheme="minorHAnsi" w:cstheme="minorBidi"/>
          <w:snapToGrid/>
          <w:szCs w:val="22"/>
        </w:rPr>
        <w:t xml:space="preserve">that would be dispensed with the revised maximum quantity </w:t>
      </w:r>
      <w:r w:rsidR="008249B8">
        <w:rPr>
          <w:rFonts w:eastAsiaTheme="minorHAnsi" w:cstheme="minorBidi"/>
          <w:snapToGrid/>
          <w:szCs w:val="22"/>
        </w:rPr>
        <w:t>(5</w:t>
      </w:r>
      <w:r w:rsidR="00AD422C">
        <w:rPr>
          <w:rFonts w:eastAsiaTheme="minorHAnsi" w:cstheme="minorBidi"/>
          <w:snapToGrid/>
          <w:szCs w:val="22"/>
        </w:rPr>
        <w:t> </w:t>
      </w:r>
      <w:r w:rsidR="008249B8">
        <w:rPr>
          <w:rFonts w:eastAsiaTheme="minorHAnsi" w:cstheme="minorBidi"/>
          <w:snapToGrid/>
          <w:szCs w:val="22"/>
        </w:rPr>
        <w:t>pens)</w:t>
      </w:r>
      <w:r w:rsidRPr="006D70F8">
        <w:rPr>
          <w:rFonts w:eastAsiaTheme="minorHAnsi" w:cstheme="minorBidi"/>
          <w:snapToGrid/>
          <w:szCs w:val="22"/>
        </w:rPr>
        <w:t xml:space="preserve"> for </w:t>
      </w:r>
      <w:r w:rsidR="008249B8" w:rsidRPr="008249B8">
        <w:rPr>
          <w:rFonts w:eastAsiaTheme="minorHAnsi" w:cstheme="minorBidi"/>
          <w:snapToGrid/>
          <w:szCs w:val="22"/>
        </w:rPr>
        <w:t>2, 3 and 4+ script</w:t>
      </w:r>
      <w:r w:rsidR="00AD422C">
        <w:rPr>
          <w:rFonts w:eastAsiaTheme="minorHAnsi" w:cstheme="minorBidi"/>
          <w:snapToGrid/>
          <w:szCs w:val="22"/>
        </w:rPr>
        <w:t xml:space="preserve"> cycles</w:t>
      </w:r>
      <w:r w:rsidR="00A930F0">
        <w:rPr>
          <w:rFonts w:eastAsiaTheme="minorHAnsi" w:cstheme="minorBidi"/>
          <w:snapToGrid/>
          <w:szCs w:val="22"/>
        </w:rPr>
        <w:t xml:space="preserve">, </w:t>
      </w:r>
      <w:r w:rsidR="00326A1C" w:rsidRPr="00326A1C">
        <w:rPr>
          <w:rFonts w:eastAsiaTheme="minorHAnsi" w:cstheme="minorBidi"/>
          <w:snapToGrid/>
          <w:szCs w:val="22"/>
        </w:rPr>
        <w:t xml:space="preserve">assuming no change in the number of scripts </w:t>
      </w:r>
      <w:r w:rsidR="006B1B3E">
        <w:rPr>
          <w:rFonts w:eastAsiaTheme="minorHAnsi" w:cstheme="minorBidi"/>
          <w:snapToGrid/>
          <w:szCs w:val="22"/>
        </w:rPr>
        <w:t>for</w:t>
      </w:r>
      <w:r w:rsidR="00326A1C" w:rsidRPr="00326A1C">
        <w:rPr>
          <w:rFonts w:eastAsiaTheme="minorHAnsi" w:cstheme="minorBidi"/>
          <w:snapToGrid/>
          <w:szCs w:val="22"/>
        </w:rPr>
        <w:t xml:space="preserve"> 1 script cycle</w:t>
      </w:r>
      <w:r w:rsidRPr="006D70F8">
        <w:rPr>
          <w:rFonts w:eastAsiaTheme="minorHAnsi" w:cstheme="minorBidi"/>
          <w:snapToGrid/>
          <w:szCs w:val="22"/>
        </w:rPr>
        <w:t xml:space="preserve">. It was assumed that treatment cycles requiring 3 and </w:t>
      </w:r>
      <w:r w:rsidRPr="006D70F8">
        <w:rPr>
          <w:rFonts w:eastAsiaTheme="minorHAnsi" w:cstheme="minorBidi"/>
          <w:snapToGrid/>
          <w:szCs w:val="22"/>
        </w:rPr>
        <w:lastRenderedPageBreak/>
        <w:t xml:space="preserve">4 </w:t>
      </w:r>
      <w:r>
        <w:rPr>
          <w:rFonts w:eastAsiaTheme="minorHAnsi" w:cstheme="minorBidi"/>
          <w:snapToGrid/>
          <w:szCs w:val="22"/>
        </w:rPr>
        <w:t xml:space="preserve">scripts </w:t>
      </w:r>
      <w:r w:rsidRPr="006D70F8">
        <w:rPr>
          <w:rFonts w:eastAsiaTheme="minorHAnsi" w:cstheme="minorBidi"/>
          <w:snapToGrid/>
          <w:szCs w:val="22"/>
        </w:rPr>
        <w:t xml:space="preserve">with the maximum quantity of </w:t>
      </w:r>
      <w:r w:rsidR="00BD5427" w:rsidRPr="006D70F8">
        <w:rPr>
          <w:rFonts w:eastAsiaTheme="minorHAnsi" w:cstheme="minorBidi"/>
          <w:snapToGrid/>
          <w:szCs w:val="22"/>
        </w:rPr>
        <w:t>two</w:t>
      </w:r>
      <w:r w:rsidRPr="006D70F8">
        <w:rPr>
          <w:rFonts w:eastAsiaTheme="minorHAnsi" w:cstheme="minorBidi"/>
          <w:snapToGrid/>
          <w:szCs w:val="22"/>
        </w:rPr>
        <w:t xml:space="preserve"> would instead need 2 </w:t>
      </w:r>
      <w:r w:rsidR="00AF21B7">
        <w:rPr>
          <w:rFonts w:eastAsiaTheme="minorHAnsi" w:cstheme="minorBidi"/>
          <w:snapToGrid/>
          <w:szCs w:val="22"/>
        </w:rPr>
        <w:t xml:space="preserve">scripts </w:t>
      </w:r>
      <w:r w:rsidRPr="006D70F8">
        <w:rPr>
          <w:rFonts w:eastAsiaTheme="minorHAnsi" w:cstheme="minorBidi"/>
          <w:snapToGrid/>
          <w:szCs w:val="22"/>
        </w:rPr>
        <w:t xml:space="preserve">with the maximum quantity of </w:t>
      </w:r>
      <w:r w:rsidR="00BD5427">
        <w:rPr>
          <w:rFonts w:eastAsiaTheme="minorHAnsi" w:cstheme="minorBidi"/>
          <w:snapToGrid/>
          <w:szCs w:val="22"/>
        </w:rPr>
        <w:t>five</w:t>
      </w:r>
      <w:r w:rsidRPr="006D70F8">
        <w:rPr>
          <w:rFonts w:eastAsiaTheme="minorHAnsi" w:cstheme="minorBidi"/>
          <w:snapToGrid/>
          <w:szCs w:val="22"/>
        </w:rPr>
        <w:t>.</w:t>
      </w:r>
    </w:p>
    <w:p w14:paraId="490DD6FA" w14:textId="276E01B1" w:rsidR="00CF6EF8" w:rsidRDefault="0020120E" w:rsidP="0079725A">
      <w:pPr>
        <w:pStyle w:val="3-BodyText"/>
        <w:keepLines/>
        <w:spacing w:before="120"/>
      </w:pPr>
      <w:r>
        <w:t>The e</w:t>
      </w:r>
      <w:r w:rsidR="00CF6EF8" w:rsidRPr="00CF6EF8">
        <w:t xml:space="preserve">stimated number of </w:t>
      </w:r>
      <w:r>
        <w:t xml:space="preserve">scripts </w:t>
      </w:r>
      <w:r w:rsidR="00CF6EF8" w:rsidRPr="00CF6EF8">
        <w:t xml:space="preserve">for </w:t>
      </w:r>
      <w:r w:rsidR="00F310F2">
        <w:t>P</w:t>
      </w:r>
      <w:r w:rsidR="00CF6EF8">
        <w:t xml:space="preserve">ergoveris </w:t>
      </w:r>
      <w:r w:rsidR="00CF6EF8" w:rsidRPr="00CF6EF8">
        <w:t xml:space="preserve">with each maximum quantity </w:t>
      </w:r>
      <w:r>
        <w:t xml:space="preserve">is </w:t>
      </w:r>
      <w:r w:rsidR="00CF6EF8" w:rsidRPr="00CF6EF8">
        <w:t xml:space="preserve">outlined in </w:t>
      </w:r>
      <w:r>
        <w:fldChar w:fldCharType="begin" w:fldLock="1"/>
      </w:r>
      <w:r>
        <w:instrText xml:space="preserve"> REF _Ref177733972 \h </w:instrText>
      </w:r>
      <w:r w:rsidR="0079725A">
        <w:instrText xml:space="preserve"> \* MERGEFORMAT </w:instrText>
      </w:r>
      <w:r>
        <w:fldChar w:fldCharType="separate"/>
      </w:r>
      <w:r w:rsidR="002304DE">
        <w:t xml:space="preserve">Table </w:t>
      </w:r>
      <w:r w:rsidR="002304DE">
        <w:rPr>
          <w:noProof/>
        </w:rPr>
        <w:t>5</w:t>
      </w:r>
      <w:r>
        <w:fldChar w:fldCharType="end"/>
      </w:r>
      <w:r>
        <w:t xml:space="preserve"> and </w:t>
      </w:r>
      <w:r>
        <w:fldChar w:fldCharType="begin" w:fldLock="1"/>
      </w:r>
      <w:r>
        <w:instrText xml:space="preserve"> REF _Ref177734002 \h </w:instrText>
      </w:r>
      <w:r w:rsidR="0079725A">
        <w:instrText xml:space="preserve"> \* MERGEFORMAT </w:instrText>
      </w:r>
      <w:r>
        <w:fldChar w:fldCharType="separate"/>
      </w:r>
      <w:r w:rsidR="002304DE" w:rsidRPr="0020120E">
        <w:rPr>
          <w:szCs w:val="20"/>
        </w:rPr>
        <w:t xml:space="preserve">Table </w:t>
      </w:r>
      <w:r w:rsidR="002304DE">
        <w:rPr>
          <w:noProof/>
          <w:szCs w:val="20"/>
        </w:rPr>
        <w:t>6</w:t>
      </w:r>
      <w:r>
        <w:fldChar w:fldCharType="end"/>
      </w:r>
      <w:r w:rsidR="00CF6EF8">
        <w:t xml:space="preserve">. </w:t>
      </w:r>
    </w:p>
    <w:p w14:paraId="58A7C7B2" w14:textId="5923B7B9" w:rsidR="00CF6EF8" w:rsidRPr="00B71473" w:rsidRDefault="00BF2640" w:rsidP="00A0195A">
      <w:pPr>
        <w:pStyle w:val="Caption"/>
        <w:keepNext/>
        <w:keepLines/>
        <w:rPr>
          <w:rFonts w:cstheme="minorHAnsi"/>
        </w:rPr>
      </w:pPr>
      <w:bookmarkStart w:id="36" w:name="_Ref177733972"/>
      <w:r>
        <w:t xml:space="preserve">Table </w:t>
      </w:r>
      <w:r w:rsidR="007D7130">
        <w:fldChar w:fldCharType="begin" w:fldLock="1"/>
      </w:r>
      <w:r w:rsidR="007D7130">
        <w:instrText xml:space="preserve"> SEQ Table \* ARABIC </w:instrText>
      </w:r>
      <w:r w:rsidR="007D7130">
        <w:fldChar w:fldCharType="separate"/>
      </w:r>
      <w:r w:rsidR="00E163C4">
        <w:rPr>
          <w:noProof/>
        </w:rPr>
        <w:t>5</w:t>
      </w:r>
      <w:r w:rsidR="007D7130">
        <w:rPr>
          <w:noProof/>
        </w:rPr>
        <w:fldChar w:fldCharType="end"/>
      </w:r>
      <w:bookmarkEnd w:id="36"/>
      <w:r w:rsidR="00CF6EF8">
        <w:t xml:space="preserve">: Estimated utilisation of </w:t>
      </w:r>
      <w:r w:rsidR="00F310F2">
        <w:t>P</w:t>
      </w:r>
      <w:r w:rsidR="00CF6EF8">
        <w:t xml:space="preserve">ergoveris with the maximum quantity of </w:t>
      </w:r>
      <w:r w:rsidR="00A0195A">
        <w:t>two</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86"/>
        <w:gridCol w:w="1485"/>
        <w:gridCol w:w="1486"/>
        <w:gridCol w:w="1485"/>
        <w:gridCol w:w="1485"/>
      </w:tblGrid>
      <w:tr w:rsidR="00CF6EF8" w:rsidRPr="00363E35" w14:paraId="11F6C2D3" w14:textId="77777777" w:rsidTr="007C3946">
        <w:trPr>
          <w:trHeight w:val="283"/>
        </w:trPr>
        <w:tc>
          <w:tcPr>
            <w:tcW w:w="833" w:type="pct"/>
            <w:shd w:val="clear" w:color="auto" w:fill="D9D9D9" w:themeFill="background1" w:themeFillShade="D9"/>
            <w:noWrap/>
            <w:vAlign w:val="center"/>
            <w:hideMark/>
          </w:tcPr>
          <w:p w14:paraId="37A4EB34" w14:textId="52797C0F" w:rsidR="00CF6EF8" w:rsidRPr="00363E35" w:rsidRDefault="00CF6EF8" w:rsidP="007C3946">
            <w:pPr>
              <w:keepNext/>
              <w:keepLines/>
              <w:jc w:val="center"/>
              <w:rPr>
                <w:rFonts w:ascii="Arial Narrow" w:hAnsi="Arial Narrow" w:cs="Arial"/>
                <w:b/>
                <w:bCs/>
                <w:sz w:val="20"/>
                <w:szCs w:val="20"/>
                <w:lang w:eastAsia="zh-CN"/>
              </w:rPr>
            </w:pPr>
          </w:p>
        </w:tc>
        <w:tc>
          <w:tcPr>
            <w:tcW w:w="834" w:type="pct"/>
            <w:shd w:val="clear" w:color="auto" w:fill="D9D9D9" w:themeFill="background1" w:themeFillShade="D9"/>
            <w:vAlign w:val="center"/>
            <w:hideMark/>
          </w:tcPr>
          <w:p w14:paraId="4CE0072D" w14:textId="1294D70D" w:rsidR="00CF6EF8" w:rsidRPr="00363E35" w:rsidRDefault="00CF6EF8" w:rsidP="007C3946">
            <w:pPr>
              <w:keepNext/>
              <w:keepLines/>
              <w:jc w:val="center"/>
              <w:rPr>
                <w:rFonts w:ascii="Arial Narrow" w:hAnsi="Arial Narrow" w:cs="Arial"/>
                <w:b/>
                <w:bCs/>
                <w:sz w:val="20"/>
                <w:szCs w:val="20"/>
              </w:rPr>
            </w:pPr>
            <w:r w:rsidRPr="00363E35">
              <w:rPr>
                <w:rFonts w:ascii="Arial Narrow" w:hAnsi="Arial Narrow" w:cs="Arial"/>
                <w:b/>
                <w:bCs/>
                <w:sz w:val="20"/>
                <w:szCs w:val="20"/>
              </w:rPr>
              <w:t>1 script</w:t>
            </w:r>
            <w:r w:rsidR="00AC0694" w:rsidRPr="00AC0694">
              <w:rPr>
                <w:rFonts w:ascii="Arial Narrow" w:hAnsi="Arial Narrow" w:cs="Arial"/>
                <w:b/>
                <w:bCs/>
                <w:sz w:val="20"/>
                <w:szCs w:val="20"/>
                <w:vertAlign w:val="superscript"/>
              </w:rPr>
              <w:t>a</w:t>
            </w:r>
          </w:p>
        </w:tc>
        <w:tc>
          <w:tcPr>
            <w:tcW w:w="833" w:type="pct"/>
            <w:shd w:val="clear" w:color="auto" w:fill="D9D9D9" w:themeFill="background1" w:themeFillShade="D9"/>
            <w:vAlign w:val="center"/>
            <w:hideMark/>
          </w:tcPr>
          <w:p w14:paraId="498028A8" w14:textId="3A8E3DE3" w:rsidR="00CF6EF8" w:rsidRPr="00363E35" w:rsidRDefault="00CF6EF8" w:rsidP="007C3946">
            <w:pPr>
              <w:keepNext/>
              <w:keepLines/>
              <w:jc w:val="center"/>
              <w:rPr>
                <w:rFonts w:ascii="Arial Narrow" w:hAnsi="Arial Narrow" w:cs="Arial"/>
                <w:b/>
                <w:bCs/>
                <w:sz w:val="20"/>
                <w:szCs w:val="20"/>
              </w:rPr>
            </w:pPr>
            <w:r w:rsidRPr="00363E35">
              <w:rPr>
                <w:rFonts w:ascii="Arial Narrow" w:hAnsi="Arial Narrow" w:cs="Arial"/>
                <w:b/>
                <w:bCs/>
                <w:sz w:val="20"/>
                <w:szCs w:val="20"/>
              </w:rPr>
              <w:t>2 scripts</w:t>
            </w:r>
            <w:r w:rsidR="00AC0694" w:rsidRPr="00AC0694">
              <w:rPr>
                <w:rFonts w:ascii="Arial Narrow" w:hAnsi="Arial Narrow" w:cs="Arial"/>
                <w:b/>
                <w:bCs/>
                <w:sz w:val="20"/>
                <w:szCs w:val="20"/>
                <w:vertAlign w:val="superscript"/>
              </w:rPr>
              <w:t>b</w:t>
            </w:r>
          </w:p>
        </w:tc>
        <w:tc>
          <w:tcPr>
            <w:tcW w:w="834" w:type="pct"/>
            <w:shd w:val="clear" w:color="auto" w:fill="D9D9D9" w:themeFill="background1" w:themeFillShade="D9"/>
            <w:vAlign w:val="center"/>
            <w:hideMark/>
          </w:tcPr>
          <w:p w14:paraId="54A490AB" w14:textId="10146399" w:rsidR="00CF6EF8" w:rsidRPr="00363E35" w:rsidRDefault="00CF6EF8" w:rsidP="007C3946">
            <w:pPr>
              <w:keepNext/>
              <w:keepLines/>
              <w:jc w:val="center"/>
              <w:rPr>
                <w:rFonts w:ascii="Arial Narrow" w:hAnsi="Arial Narrow" w:cs="Arial"/>
                <w:b/>
                <w:bCs/>
                <w:sz w:val="20"/>
                <w:szCs w:val="20"/>
              </w:rPr>
            </w:pPr>
            <w:r w:rsidRPr="00363E35">
              <w:rPr>
                <w:rFonts w:ascii="Arial Narrow" w:hAnsi="Arial Narrow" w:cs="Arial"/>
                <w:b/>
                <w:bCs/>
                <w:sz w:val="20"/>
                <w:szCs w:val="20"/>
              </w:rPr>
              <w:t>3 scripts</w:t>
            </w:r>
            <w:r w:rsidR="00AC0694" w:rsidRPr="00AC0694">
              <w:rPr>
                <w:rFonts w:ascii="Arial Narrow" w:hAnsi="Arial Narrow" w:cs="Arial"/>
                <w:b/>
                <w:bCs/>
                <w:sz w:val="20"/>
                <w:szCs w:val="20"/>
                <w:vertAlign w:val="superscript"/>
              </w:rPr>
              <w:t>c</w:t>
            </w:r>
          </w:p>
        </w:tc>
        <w:tc>
          <w:tcPr>
            <w:tcW w:w="833" w:type="pct"/>
            <w:shd w:val="clear" w:color="auto" w:fill="D9D9D9" w:themeFill="background1" w:themeFillShade="D9"/>
            <w:vAlign w:val="center"/>
            <w:hideMark/>
          </w:tcPr>
          <w:p w14:paraId="484ECF94" w14:textId="0A204389" w:rsidR="00CF6EF8" w:rsidRPr="00363E35" w:rsidRDefault="00CF6EF8" w:rsidP="007C3946">
            <w:pPr>
              <w:keepNext/>
              <w:keepLines/>
              <w:jc w:val="center"/>
              <w:rPr>
                <w:rFonts w:ascii="Arial Narrow" w:hAnsi="Arial Narrow" w:cs="Arial"/>
                <w:b/>
                <w:bCs/>
                <w:sz w:val="20"/>
                <w:szCs w:val="20"/>
              </w:rPr>
            </w:pPr>
            <w:r w:rsidRPr="00363E35">
              <w:rPr>
                <w:rFonts w:ascii="Arial Narrow" w:hAnsi="Arial Narrow" w:cs="Arial"/>
                <w:b/>
                <w:bCs/>
                <w:sz w:val="20"/>
                <w:szCs w:val="20"/>
              </w:rPr>
              <w:t>4+ scripts</w:t>
            </w:r>
            <w:r w:rsidR="00AC0694" w:rsidRPr="00AC0694">
              <w:rPr>
                <w:rFonts w:ascii="Arial Narrow" w:hAnsi="Arial Narrow" w:cs="Arial"/>
                <w:b/>
                <w:bCs/>
                <w:sz w:val="20"/>
                <w:szCs w:val="20"/>
                <w:vertAlign w:val="superscript"/>
              </w:rPr>
              <w:t>d</w:t>
            </w:r>
          </w:p>
        </w:tc>
        <w:tc>
          <w:tcPr>
            <w:tcW w:w="833" w:type="pct"/>
            <w:shd w:val="clear" w:color="auto" w:fill="D9D9D9" w:themeFill="background1" w:themeFillShade="D9"/>
            <w:vAlign w:val="center"/>
            <w:hideMark/>
          </w:tcPr>
          <w:p w14:paraId="127E4A58" w14:textId="3CFFA2CC" w:rsidR="00CF6EF8" w:rsidRPr="00363E35" w:rsidRDefault="00CF6EF8" w:rsidP="007C3946">
            <w:pPr>
              <w:keepNext/>
              <w:keepLines/>
              <w:jc w:val="center"/>
              <w:rPr>
                <w:rFonts w:ascii="Arial Narrow" w:hAnsi="Arial Narrow" w:cs="Arial"/>
                <w:b/>
                <w:bCs/>
                <w:sz w:val="20"/>
                <w:szCs w:val="20"/>
              </w:rPr>
            </w:pPr>
            <w:r w:rsidRPr="00363E35">
              <w:rPr>
                <w:rFonts w:ascii="Arial Narrow" w:hAnsi="Arial Narrow" w:cs="Arial"/>
                <w:b/>
                <w:bCs/>
                <w:sz w:val="20"/>
                <w:szCs w:val="20"/>
              </w:rPr>
              <w:t>Total</w:t>
            </w:r>
            <w:r w:rsidR="00AC0694" w:rsidRPr="00AC0694">
              <w:rPr>
                <w:rFonts w:ascii="Arial Narrow" w:hAnsi="Arial Narrow" w:cs="Arial"/>
                <w:b/>
                <w:bCs/>
                <w:sz w:val="20"/>
                <w:szCs w:val="20"/>
                <w:vertAlign w:val="superscript"/>
              </w:rPr>
              <w:t>e</w:t>
            </w:r>
          </w:p>
        </w:tc>
      </w:tr>
      <w:tr w:rsidR="00CF6EF8" w:rsidRPr="00363E35" w14:paraId="31F7E99A" w14:textId="77777777" w:rsidTr="007C3946">
        <w:trPr>
          <w:trHeight w:val="283"/>
        </w:trPr>
        <w:tc>
          <w:tcPr>
            <w:tcW w:w="833" w:type="pct"/>
            <w:shd w:val="clear" w:color="auto" w:fill="auto"/>
            <w:noWrap/>
            <w:vAlign w:val="center"/>
            <w:hideMark/>
          </w:tcPr>
          <w:p w14:paraId="429CDC9D" w14:textId="4F8031AB" w:rsidR="00CF6EF8" w:rsidRPr="00CE1090" w:rsidRDefault="00CE1090" w:rsidP="007C3946">
            <w:pPr>
              <w:keepNext/>
              <w:keepLines/>
              <w:jc w:val="center"/>
              <w:rPr>
                <w:rFonts w:ascii="Arial Narrow" w:hAnsi="Arial Narrow" w:cs="Arial"/>
                <w:b/>
                <w:bCs/>
                <w:sz w:val="20"/>
                <w:szCs w:val="20"/>
              </w:rPr>
            </w:pPr>
            <w:r w:rsidRPr="00CE1090">
              <w:rPr>
                <w:rFonts w:ascii="Arial Narrow" w:hAnsi="Arial Narrow"/>
                <w:b/>
                <w:bCs/>
                <w:sz w:val="20"/>
                <w:szCs w:val="20"/>
              </w:rPr>
              <w:t>Year 1</w:t>
            </w:r>
          </w:p>
        </w:tc>
        <w:tc>
          <w:tcPr>
            <w:tcW w:w="834" w:type="pct"/>
            <w:shd w:val="clear" w:color="auto" w:fill="auto"/>
            <w:noWrap/>
            <w:vAlign w:val="center"/>
          </w:tcPr>
          <w:p w14:paraId="16C84336" w14:textId="536E84E8" w:rsidR="00CF6EF8" w:rsidRPr="009072B6"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9072B6">
              <w:rPr>
                <w:rFonts w:ascii="Arial Narrow" w:hAnsi="Arial Narrow"/>
                <w:sz w:val="20"/>
                <w:szCs w:val="20"/>
                <w:vertAlign w:val="superscript"/>
              </w:rPr>
              <w:t>1</w:t>
            </w:r>
          </w:p>
        </w:tc>
        <w:tc>
          <w:tcPr>
            <w:tcW w:w="833" w:type="pct"/>
            <w:shd w:val="clear" w:color="auto" w:fill="auto"/>
            <w:noWrap/>
            <w:vAlign w:val="center"/>
          </w:tcPr>
          <w:p w14:paraId="1BC72FBB" w14:textId="613D083F" w:rsidR="00CF6EF8" w:rsidRPr="009072B6"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9072B6">
              <w:rPr>
                <w:rFonts w:ascii="Arial Narrow" w:hAnsi="Arial Narrow"/>
                <w:sz w:val="20"/>
                <w:szCs w:val="20"/>
                <w:vertAlign w:val="superscript"/>
              </w:rPr>
              <w:t>2</w:t>
            </w:r>
          </w:p>
        </w:tc>
        <w:tc>
          <w:tcPr>
            <w:tcW w:w="834" w:type="pct"/>
            <w:shd w:val="clear" w:color="auto" w:fill="auto"/>
            <w:noWrap/>
            <w:vAlign w:val="center"/>
          </w:tcPr>
          <w:p w14:paraId="437EECDA" w14:textId="5E645F7D" w:rsidR="00CF6EF8" w:rsidRPr="009072B6"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1</w:t>
            </w:r>
          </w:p>
        </w:tc>
        <w:tc>
          <w:tcPr>
            <w:tcW w:w="833" w:type="pct"/>
            <w:shd w:val="clear" w:color="auto" w:fill="auto"/>
            <w:noWrap/>
            <w:vAlign w:val="center"/>
          </w:tcPr>
          <w:p w14:paraId="775151D1" w14:textId="7CF92A93" w:rsidR="00CF6EF8" w:rsidRPr="009072B6"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1</w:t>
            </w:r>
          </w:p>
        </w:tc>
        <w:tc>
          <w:tcPr>
            <w:tcW w:w="833" w:type="pct"/>
            <w:shd w:val="clear" w:color="auto" w:fill="auto"/>
            <w:noWrap/>
            <w:vAlign w:val="center"/>
            <w:hideMark/>
          </w:tcPr>
          <w:p w14:paraId="05BCAAFA" w14:textId="188B86BC" w:rsidR="00CF6EF8" w:rsidRPr="009072B6"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9072B6">
              <w:rPr>
                <w:rFonts w:ascii="Arial Narrow" w:hAnsi="Arial Narrow"/>
                <w:sz w:val="20"/>
                <w:szCs w:val="20"/>
                <w:vertAlign w:val="superscript"/>
              </w:rPr>
              <w:t>3</w:t>
            </w:r>
          </w:p>
        </w:tc>
      </w:tr>
      <w:tr w:rsidR="00CF6EF8" w:rsidRPr="00363E35" w14:paraId="38FDB269" w14:textId="77777777" w:rsidTr="007C3946">
        <w:trPr>
          <w:trHeight w:val="283"/>
        </w:trPr>
        <w:tc>
          <w:tcPr>
            <w:tcW w:w="833" w:type="pct"/>
            <w:shd w:val="clear" w:color="auto" w:fill="auto"/>
            <w:noWrap/>
            <w:vAlign w:val="center"/>
          </w:tcPr>
          <w:p w14:paraId="0EC975F1" w14:textId="2312396B" w:rsidR="00CF6EF8" w:rsidRPr="00CE1090" w:rsidRDefault="00CE1090" w:rsidP="007C3946">
            <w:pPr>
              <w:keepNext/>
              <w:keepLines/>
              <w:jc w:val="center"/>
              <w:rPr>
                <w:rFonts w:ascii="Arial Narrow" w:hAnsi="Arial Narrow" w:cs="Arial"/>
                <w:b/>
                <w:bCs/>
                <w:sz w:val="20"/>
                <w:szCs w:val="20"/>
              </w:rPr>
            </w:pPr>
            <w:r w:rsidRPr="00CE1090">
              <w:rPr>
                <w:rFonts w:ascii="Arial Narrow" w:hAnsi="Arial Narrow"/>
                <w:b/>
                <w:bCs/>
                <w:sz w:val="20"/>
                <w:szCs w:val="20"/>
              </w:rPr>
              <w:t>Year 2</w:t>
            </w:r>
          </w:p>
        </w:tc>
        <w:tc>
          <w:tcPr>
            <w:tcW w:w="834" w:type="pct"/>
            <w:shd w:val="clear" w:color="auto" w:fill="auto"/>
            <w:noWrap/>
            <w:vAlign w:val="center"/>
          </w:tcPr>
          <w:p w14:paraId="61BE4C7B" w14:textId="3C257083" w:rsidR="00CF6EF8" w:rsidRPr="009072B6"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1</w:t>
            </w:r>
          </w:p>
        </w:tc>
        <w:tc>
          <w:tcPr>
            <w:tcW w:w="833" w:type="pct"/>
            <w:shd w:val="clear" w:color="auto" w:fill="auto"/>
            <w:noWrap/>
            <w:vAlign w:val="center"/>
          </w:tcPr>
          <w:p w14:paraId="5C88F1C9" w14:textId="78697456" w:rsidR="00CF6EF8" w:rsidRPr="009072B6"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3</w:t>
            </w:r>
          </w:p>
        </w:tc>
        <w:tc>
          <w:tcPr>
            <w:tcW w:w="834" w:type="pct"/>
            <w:shd w:val="clear" w:color="auto" w:fill="auto"/>
            <w:noWrap/>
            <w:vAlign w:val="center"/>
          </w:tcPr>
          <w:p w14:paraId="0CB08377" w14:textId="32BDA9C6" w:rsidR="00CF6EF8" w:rsidRPr="009072B6"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2</w:t>
            </w:r>
          </w:p>
        </w:tc>
        <w:tc>
          <w:tcPr>
            <w:tcW w:w="833" w:type="pct"/>
            <w:shd w:val="clear" w:color="auto" w:fill="auto"/>
            <w:noWrap/>
            <w:vAlign w:val="center"/>
          </w:tcPr>
          <w:p w14:paraId="6AB01EBB" w14:textId="54307FA9" w:rsidR="00CF6EF8" w:rsidRPr="009072B6"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9072B6">
              <w:rPr>
                <w:rFonts w:ascii="Arial Narrow" w:hAnsi="Arial Narrow"/>
                <w:sz w:val="20"/>
                <w:szCs w:val="20"/>
                <w:vertAlign w:val="superscript"/>
              </w:rPr>
              <w:t>1</w:t>
            </w:r>
          </w:p>
        </w:tc>
        <w:tc>
          <w:tcPr>
            <w:tcW w:w="833" w:type="pct"/>
            <w:shd w:val="clear" w:color="auto" w:fill="auto"/>
            <w:noWrap/>
            <w:vAlign w:val="center"/>
          </w:tcPr>
          <w:p w14:paraId="0197D61C" w14:textId="2B3C4BB2" w:rsidR="00CF6EF8" w:rsidRPr="002C4E3B"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2C4E3B">
              <w:rPr>
                <w:rFonts w:ascii="Arial Narrow" w:hAnsi="Arial Narrow"/>
                <w:sz w:val="20"/>
                <w:szCs w:val="20"/>
                <w:vertAlign w:val="superscript"/>
              </w:rPr>
              <w:t>4</w:t>
            </w:r>
          </w:p>
        </w:tc>
      </w:tr>
      <w:tr w:rsidR="00CF6EF8" w:rsidRPr="00363E35" w14:paraId="440DB9EE" w14:textId="77777777" w:rsidTr="007C3946">
        <w:trPr>
          <w:trHeight w:val="283"/>
        </w:trPr>
        <w:tc>
          <w:tcPr>
            <w:tcW w:w="833" w:type="pct"/>
            <w:shd w:val="clear" w:color="auto" w:fill="auto"/>
            <w:noWrap/>
            <w:vAlign w:val="center"/>
          </w:tcPr>
          <w:p w14:paraId="77B22F7F" w14:textId="79CB4B17" w:rsidR="00CF6EF8" w:rsidRPr="00CE1090" w:rsidRDefault="00CE1090" w:rsidP="007C3946">
            <w:pPr>
              <w:keepNext/>
              <w:keepLines/>
              <w:jc w:val="center"/>
              <w:rPr>
                <w:rFonts w:ascii="Arial Narrow" w:hAnsi="Arial Narrow" w:cs="Arial"/>
                <w:b/>
                <w:bCs/>
                <w:sz w:val="20"/>
                <w:szCs w:val="20"/>
              </w:rPr>
            </w:pPr>
            <w:r w:rsidRPr="00CE1090">
              <w:rPr>
                <w:rFonts w:ascii="Arial Narrow" w:hAnsi="Arial Narrow"/>
                <w:b/>
                <w:bCs/>
                <w:sz w:val="20"/>
                <w:szCs w:val="20"/>
              </w:rPr>
              <w:t>Year 3</w:t>
            </w:r>
          </w:p>
        </w:tc>
        <w:tc>
          <w:tcPr>
            <w:tcW w:w="834" w:type="pct"/>
            <w:shd w:val="clear" w:color="auto" w:fill="auto"/>
            <w:noWrap/>
            <w:vAlign w:val="center"/>
          </w:tcPr>
          <w:p w14:paraId="09D52023" w14:textId="1DC1AFDC" w:rsidR="00CF6EF8" w:rsidRPr="002C4E3B"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1</w:t>
            </w:r>
          </w:p>
        </w:tc>
        <w:tc>
          <w:tcPr>
            <w:tcW w:w="833" w:type="pct"/>
            <w:shd w:val="clear" w:color="auto" w:fill="auto"/>
            <w:noWrap/>
            <w:vAlign w:val="center"/>
          </w:tcPr>
          <w:p w14:paraId="503EA213" w14:textId="6F56E457" w:rsidR="00CF6EF8" w:rsidRPr="002C4E3B"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3</w:t>
            </w:r>
          </w:p>
        </w:tc>
        <w:tc>
          <w:tcPr>
            <w:tcW w:w="834" w:type="pct"/>
            <w:shd w:val="clear" w:color="auto" w:fill="auto"/>
            <w:noWrap/>
            <w:vAlign w:val="center"/>
          </w:tcPr>
          <w:p w14:paraId="0DDC980F" w14:textId="13F1043F" w:rsidR="00CF6EF8" w:rsidRPr="00ED22C9"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2</w:t>
            </w:r>
          </w:p>
        </w:tc>
        <w:tc>
          <w:tcPr>
            <w:tcW w:w="833" w:type="pct"/>
            <w:shd w:val="clear" w:color="auto" w:fill="auto"/>
            <w:noWrap/>
            <w:vAlign w:val="center"/>
          </w:tcPr>
          <w:p w14:paraId="62C2332A" w14:textId="68679DDE" w:rsidR="00CF6EF8" w:rsidRPr="00ED22C9"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1</w:t>
            </w:r>
          </w:p>
        </w:tc>
        <w:tc>
          <w:tcPr>
            <w:tcW w:w="833" w:type="pct"/>
            <w:shd w:val="clear" w:color="auto" w:fill="auto"/>
            <w:noWrap/>
            <w:vAlign w:val="center"/>
          </w:tcPr>
          <w:p w14:paraId="4F31C98B" w14:textId="40D9D276" w:rsidR="00CF6EF8" w:rsidRPr="00ED22C9"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4</w:t>
            </w:r>
          </w:p>
        </w:tc>
      </w:tr>
      <w:tr w:rsidR="00CF6EF8" w:rsidRPr="00363E35" w14:paraId="67CADEB1" w14:textId="77777777" w:rsidTr="007C3946">
        <w:trPr>
          <w:trHeight w:val="283"/>
        </w:trPr>
        <w:tc>
          <w:tcPr>
            <w:tcW w:w="833" w:type="pct"/>
            <w:shd w:val="clear" w:color="auto" w:fill="auto"/>
            <w:noWrap/>
            <w:vAlign w:val="center"/>
          </w:tcPr>
          <w:p w14:paraId="5DA2B088" w14:textId="09F6280F" w:rsidR="00CF6EF8" w:rsidRPr="00CE1090" w:rsidRDefault="00CE1090" w:rsidP="007C3946">
            <w:pPr>
              <w:keepNext/>
              <w:keepLines/>
              <w:jc w:val="center"/>
              <w:rPr>
                <w:rFonts w:ascii="Arial Narrow" w:hAnsi="Arial Narrow" w:cs="Arial"/>
                <w:b/>
                <w:bCs/>
                <w:sz w:val="20"/>
                <w:szCs w:val="20"/>
              </w:rPr>
            </w:pPr>
            <w:r w:rsidRPr="00CE1090">
              <w:rPr>
                <w:rFonts w:ascii="Arial Narrow" w:hAnsi="Arial Narrow"/>
                <w:b/>
                <w:bCs/>
                <w:sz w:val="20"/>
                <w:szCs w:val="20"/>
              </w:rPr>
              <w:t>Year 4</w:t>
            </w:r>
          </w:p>
        </w:tc>
        <w:tc>
          <w:tcPr>
            <w:tcW w:w="834" w:type="pct"/>
            <w:shd w:val="clear" w:color="auto" w:fill="auto"/>
            <w:noWrap/>
            <w:vAlign w:val="center"/>
          </w:tcPr>
          <w:p w14:paraId="455B3FC7" w14:textId="4ACA57E0" w:rsidR="00CF6EF8" w:rsidRPr="00ED22C9"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1</w:t>
            </w:r>
          </w:p>
        </w:tc>
        <w:tc>
          <w:tcPr>
            <w:tcW w:w="833" w:type="pct"/>
            <w:shd w:val="clear" w:color="auto" w:fill="auto"/>
            <w:noWrap/>
            <w:vAlign w:val="center"/>
          </w:tcPr>
          <w:p w14:paraId="58AA7E1F" w14:textId="3BC4D378" w:rsidR="00CF6EF8" w:rsidRPr="00ED22C9"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3</w:t>
            </w:r>
          </w:p>
        </w:tc>
        <w:tc>
          <w:tcPr>
            <w:tcW w:w="834" w:type="pct"/>
            <w:shd w:val="clear" w:color="auto" w:fill="auto"/>
            <w:noWrap/>
            <w:vAlign w:val="center"/>
          </w:tcPr>
          <w:p w14:paraId="1FB55A62" w14:textId="1AC69A72" w:rsidR="00CF6EF8" w:rsidRPr="00ED22C9"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2</w:t>
            </w:r>
          </w:p>
        </w:tc>
        <w:tc>
          <w:tcPr>
            <w:tcW w:w="833" w:type="pct"/>
            <w:shd w:val="clear" w:color="auto" w:fill="auto"/>
            <w:noWrap/>
            <w:vAlign w:val="center"/>
          </w:tcPr>
          <w:p w14:paraId="0B592364" w14:textId="2905246C" w:rsidR="00CF6EF8" w:rsidRPr="00ED22C9"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1</w:t>
            </w:r>
          </w:p>
        </w:tc>
        <w:tc>
          <w:tcPr>
            <w:tcW w:w="833" w:type="pct"/>
            <w:shd w:val="clear" w:color="auto" w:fill="auto"/>
            <w:noWrap/>
            <w:vAlign w:val="center"/>
          </w:tcPr>
          <w:p w14:paraId="75AF793C" w14:textId="2F0A1CAA" w:rsidR="00CF6EF8" w:rsidRPr="00ED22C9"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4</w:t>
            </w:r>
          </w:p>
        </w:tc>
      </w:tr>
      <w:tr w:rsidR="00CF6EF8" w:rsidRPr="00363E35" w14:paraId="163CBCFC" w14:textId="77777777" w:rsidTr="007C3946">
        <w:trPr>
          <w:trHeight w:val="283"/>
        </w:trPr>
        <w:tc>
          <w:tcPr>
            <w:tcW w:w="833" w:type="pct"/>
            <w:shd w:val="clear" w:color="auto" w:fill="auto"/>
            <w:noWrap/>
            <w:vAlign w:val="center"/>
          </w:tcPr>
          <w:p w14:paraId="6CCE1BB7" w14:textId="5BDFB0A9" w:rsidR="00CF6EF8" w:rsidRPr="00CE1090" w:rsidRDefault="00CE1090" w:rsidP="007C3946">
            <w:pPr>
              <w:keepNext/>
              <w:keepLines/>
              <w:jc w:val="center"/>
              <w:rPr>
                <w:rFonts w:ascii="Arial Narrow" w:hAnsi="Arial Narrow" w:cs="Arial"/>
                <w:b/>
                <w:bCs/>
                <w:sz w:val="20"/>
                <w:szCs w:val="20"/>
              </w:rPr>
            </w:pPr>
            <w:r w:rsidRPr="00CE1090">
              <w:rPr>
                <w:rFonts w:ascii="Arial Narrow" w:hAnsi="Arial Narrow"/>
                <w:b/>
                <w:bCs/>
                <w:sz w:val="20"/>
                <w:szCs w:val="20"/>
              </w:rPr>
              <w:t>Year 5</w:t>
            </w:r>
          </w:p>
        </w:tc>
        <w:tc>
          <w:tcPr>
            <w:tcW w:w="834" w:type="pct"/>
            <w:shd w:val="clear" w:color="auto" w:fill="auto"/>
            <w:noWrap/>
            <w:vAlign w:val="center"/>
          </w:tcPr>
          <w:p w14:paraId="3A0A3F81" w14:textId="57F1D9F3" w:rsidR="00CF6EF8" w:rsidRPr="00F5278D"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2</w:t>
            </w:r>
          </w:p>
        </w:tc>
        <w:tc>
          <w:tcPr>
            <w:tcW w:w="833" w:type="pct"/>
            <w:shd w:val="clear" w:color="auto" w:fill="auto"/>
            <w:noWrap/>
            <w:vAlign w:val="center"/>
          </w:tcPr>
          <w:p w14:paraId="363313CD" w14:textId="2385AD8C" w:rsidR="00CF6EF8" w:rsidRPr="00F5278D"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3</w:t>
            </w:r>
          </w:p>
        </w:tc>
        <w:tc>
          <w:tcPr>
            <w:tcW w:w="834" w:type="pct"/>
            <w:shd w:val="clear" w:color="auto" w:fill="auto"/>
            <w:noWrap/>
            <w:vAlign w:val="center"/>
          </w:tcPr>
          <w:p w14:paraId="608B7471" w14:textId="7FFF4482" w:rsidR="00CF6EF8" w:rsidRPr="00F5278D"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2</w:t>
            </w:r>
          </w:p>
        </w:tc>
        <w:tc>
          <w:tcPr>
            <w:tcW w:w="833" w:type="pct"/>
            <w:shd w:val="clear" w:color="auto" w:fill="auto"/>
            <w:noWrap/>
            <w:vAlign w:val="center"/>
          </w:tcPr>
          <w:p w14:paraId="60FEEC24" w14:textId="2675800A" w:rsidR="00CF6EF8" w:rsidRPr="00F5278D"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1</w:t>
            </w:r>
          </w:p>
        </w:tc>
        <w:tc>
          <w:tcPr>
            <w:tcW w:w="833" w:type="pct"/>
            <w:shd w:val="clear" w:color="auto" w:fill="auto"/>
            <w:noWrap/>
            <w:vAlign w:val="center"/>
          </w:tcPr>
          <w:p w14:paraId="2EB5F9CB" w14:textId="58BCA440" w:rsidR="00CF6EF8" w:rsidRPr="00F5278D"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4</w:t>
            </w:r>
          </w:p>
        </w:tc>
      </w:tr>
      <w:tr w:rsidR="00CF6EF8" w:rsidRPr="00363E35" w14:paraId="0BBBCD25" w14:textId="77777777" w:rsidTr="007C3946">
        <w:trPr>
          <w:trHeight w:val="283"/>
        </w:trPr>
        <w:tc>
          <w:tcPr>
            <w:tcW w:w="833" w:type="pct"/>
            <w:shd w:val="clear" w:color="auto" w:fill="auto"/>
            <w:noWrap/>
            <w:vAlign w:val="center"/>
          </w:tcPr>
          <w:p w14:paraId="332ADA07" w14:textId="596C3AEB" w:rsidR="00CF6EF8" w:rsidRPr="00CE1090" w:rsidRDefault="00CE1090" w:rsidP="007C3946">
            <w:pPr>
              <w:keepNext/>
              <w:keepLines/>
              <w:jc w:val="center"/>
              <w:rPr>
                <w:rFonts w:ascii="Arial Narrow" w:hAnsi="Arial Narrow" w:cs="Arial"/>
                <w:b/>
                <w:bCs/>
                <w:sz w:val="20"/>
                <w:szCs w:val="20"/>
              </w:rPr>
            </w:pPr>
            <w:r w:rsidRPr="00CE1090">
              <w:rPr>
                <w:rFonts w:ascii="Arial Narrow" w:hAnsi="Arial Narrow"/>
                <w:b/>
                <w:bCs/>
                <w:sz w:val="20"/>
                <w:szCs w:val="20"/>
              </w:rPr>
              <w:t>Year 6</w:t>
            </w:r>
          </w:p>
        </w:tc>
        <w:tc>
          <w:tcPr>
            <w:tcW w:w="834" w:type="pct"/>
            <w:shd w:val="clear" w:color="auto" w:fill="auto"/>
            <w:noWrap/>
            <w:vAlign w:val="center"/>
          </w:tcPr>
          <w:p w14:paraId="0DFB0727" w14:textId="1C0C34E9" w:rsidR="00CF6EF8" w:rsidRPr="00F5278D"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2</w:t>
            </w:r>
          </w:p>
        </w:tc>
        <w:tc>
          <w:tcPr>
            <w:tcW w:w="833" w:type="pct"/>
            <w:shd w:val="clear" w:color="auto" w:fill="auto"/>
            <w:noWrap/>
            <w:vAlign w:val="center"/>
          </w:tcPr>
          <w:p w14:paraId="724E1704" w14:textId="7476ACBC" w:rsidR="00CF6EF8" w:rsidRPr="00F5278D"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3</w:t>
            </w:r>
          </w:p>
        </w:tc>
        <w:tc>
          <w:tcPr>
            <w:tcW w:w="834" w:type="pct"/>
            <w:shd w:val="clear" w:color="auto" w:fill="auto"/>
            <w:noWrap/>
            <w:vAlign w:val="center"/>
          </w:tcPr>
          <w:p w14:paraId="38D5E8F8" w14:textId="520B6D03" w:rsidR="00CF6EF8" w:rsidRPr="00F5278D"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2</w:t>
            </w:r>
          </w:p>
        </w:tc>
        <w:tc>
          <w:tcPr>
            <w:tcW w:w="833" w:type="pct"/>
            <w:shd w:val="clear" w:color="auto" w:fill="auto"/>
            <w:noWrap/>
            <w:vAlign w:val="center"/>
          </w:tcPr>
          <w:p w14:paraId="015736F5" w14:textId="01E9E869" w:rsidR="00CF6EF8" w:rsidRPr="00F5278D"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1</w:t>
            </w:r>
          </w:p>
        </w:tc>
        <w:tc>
          <w:tcPr>
            <w:tcW w:w="833" w:type="pct"/>
            <w:shd w:val="clear" w:color="auto" w:fill="auto"/>
            <w:noWrap/>
            <w:vAlign w:val="center"/>
          </w:tcPr>
          <w:p w14:paraId="09E405B6" w14:textId="5F7D3D94" w:rsidR="00CF6EF8" w:rsidRPr="00F5278D" w:rsidRDefault="000E6C93" w:rsidP="007C3946">
            <w:pPr>
              <w:keepNext/>
              <w:keepLines/>
              <w:jc w:val="center"/>
              <w:rPr>
                <w:rFonts w:ascii="Arial Narrow" w:hAnsi="Arial Narrow" w:cs="Arial"/>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604F3" w:rsidRPr="008F7B94">
              <w:rPr>
                <w:rFonts w:ascii="Arial Narrow" w:hAnsi="Arial Narrow"/>
                <w:sz w:val="20"/>
                <w:szCs w:val="20"/>
                <w:vertAlign w:val="superscript"/>
              </w:rPr>
              <w:t>4</w:t>
            </w:r>
          </w:p>
        </w:tc>
      </w:tr>
    </w:tbl>
    <w:p w14:paraId="3EB9C1FF" w14:textId="2F0A19F6" w:rsidR="00CF6EF8" w:rsidRPr="00121D1C" w:rsidRDefault="0008590A" w:rsidP="00A0195A">
      <w:pPr>
        <w:keepNext/>
        <w:keepLines/>
        <w:suppressLineNumbers/>
        <w:suppressAutoHyphens/>
        <w:rPr>
          <w:rFonts w:ascii="Arial Narrow" w:hAnsi="Arial Narrow"/>
          <w:sz w:val="18"/>
          <w:szCs w:val="18"/>
        </w:rPr>
      </w:pPr>
      <w:r w:rsidRPr="00121D1C">
        <w:rPr>
          <w:rFonts w:ascii="Arial Narrow" w:hAnsi="Arial Narrow"/>
          <w:sz w:val="18"/>
          <w:szCs w:val="18"/>
        </w:rPr>
        <w:t>Source: compiled by the Secretariat using Utilisation and Cost Model workbook; ‘Template’</w:t>
      </w:r>
      <w:r w:rsidR="00605660">
        <w:rPr>
          <w:rFonts w:ascii="Arial Narrow" w:hAnsi="Arial Narrow"/>
          <w:sz w:val="18"/>
          <w:szCs w:val="18"/>
        </w:rPr>
        <w:t>, ‘Summary tables’</w:t>
      </w:r>
    </w:p>
    <w:p w14:paraId="6613FBAD" w14:textId="45286F6C" w:rsidR="00543769" w:rsidRDefault="00AC0694" w:rsidP="00543769">
      <w:pPr>
        <w:keepNext/>
        <w:keepLines/>
        <w:suppressLineNumbers/>
        <w:suppressAutoHyphens/>
        <w:rPr>
          <w:rFonts w:ascii="Arial Narrow" w:hAnsi="Arial Narrow"/>
          <w:sz w:val="18"/>
          <w:szCs w:val="18"/>
        </w:rPr>
      </w:pPr>
      <w:r w:rsidRPr="00121D1C">
        <w:rPr>
          <w:rFonts w:ascii="Arial Narrow" w:hAnsi="Arial Narrow"/>
          <w:sz w:val="18"/>
          <w:szCs w:val="18"/>
          <w:vertAlign w:val="superscript"/>
        </w:rPr>
        <w:t>a, b, c, and d</w:t>
      </w:r>
      <w:r w:rsidRPr="00121D1C">
        <w:rPr>
          <w:rFonts w:ascii="Arial Narrow" w:hAnsi="Arial Narrow"/>
          <w:sz w:val="18"/>
          <w:szCs w:val="18"/>
        </w:rPr>
        <w:t>: Each estimated script, based on the number of scripts required to complete a treatment cycle, was calculated by multiplying the total estimated Pergoveris scripts</w:t>
      </w:r>
      <w:r w:rsidRPr="00121D1C">
        <w:rPr>
          <w:rFonts w:ascii="Arial Narrow" w:hAnsi="Arial Narrow"/>
          <w:sz w:val="18"/>
          <w:szCs w:val="18"/>
          <w:vertAlign w:val="superscript"/>
        </w:rPr>
        <w:t>e</w:t>
      </w:r>
      <w:r w:rsidRPr="00121D1C">
        <w:rPr>
          <w:rFonts w:ascii="Arial Narrow" w:hAnsi="Arial Narrow"/>
          <w:sz w:val="18"/>
          <w:szCs w:val="18"/>
        </w:rPr>
        <w:t xml:space="preserve"> by the proportion of prescriptions utilised by patients requiring each number of prescriptions per cycle in </w:t>
      </w:r>
      <w:r w:rsidRPr="00121D1C">
        <w:rPr>
          <w:rFonts w:ascii="Arial Narrow" w:hAnsi="Arial Narrow"/>
          <w:sz w:val="18"/>
          <w:szCs w:val="18"/>
        </w:rPr>
        <w:fldChar w:fldCharType="begin" w:fldLock="1"/>
      </w:r>
      <w:r w:rsidRPr="00121D1C">
        <w:rPr>
          <w:rFonts w:ascii="Arial Narrow" w:hAnsi="Arial Narrow"/>
          <w:sz w:val="18"/>
          <w:szCs w:val="18"/>
        </w:rPr>
        <w:instrText xml:space="preserve"> REF _Ref177726378 \h  \* MERGEFORMAT </w:instrText>
      </w:r>
      <w:r w:rsidRPr="00121D1C">
        <w:rPr>
          <w:rFonts w:ascii="Arial Narrow" w:hAnsi="Arial Narrow"/>
          <w:sz w:val="18"/>
          <w:szCs w:val="18"/>
        </w:rPr>
      </w:r>
      <w:r w:rsidRPr="00121D1C">
        <w:rPr>
          <w:rFonts w:ascii="Arial Narrow" w:hAnsi="Arial Narrow"/>
          <w:sz w:val="18"/>
          <w:szCs w:val="18"/>
        </w:rPr>
        <w:fldChar w:fldCharType="separate"/>
      </w:r>
      <w:r w:rsidRPr="00121D1C">
        <w:rPr>
          <w:rFonts w:ascii="Arial Narrow" w:hAnsi="Arial Narrow"/>
          <w:sz w:val="18"/>
          <w:szCs w:val="18"/>
        </w:rPr>
        <w:t xml:space="preserve">Table </w:t>
      </w:r>
      <w:r w:rsidRPr="00121D1C">
        <w:rPr>
          <w:rFonts w:ascii="Arial Narrow" w:hAnsi="Arial Narrow"/>
          <w:noProof/>
          <w:sz w:val="18"/>
          <w:szCs w:val="18"/>
        </w:rPr>
        <w:t>4</w:t>
      </w:r>
      <w:r w:rsidRPr="00121D1C">
        <w:rPr>
          <w:rFonts w:ascii="Arial Narrow" w:hAnsi="Arial Narrow"/>
          <w:sz w:val="18"/>
          <w:szCs w:val="18"/>
        </w:rPr>
        <w:fldChar w:fldCharType="end"/>
      </w:r>
      <w:r w:rsidRPr="00121D1C">
        <w:rPr>
          <w:rFonts w:ascii="Arial Narrow" w:hAnsi="Arial Narrow"/>
          <w:sz w:val="18"/>
          <w:szCs w:val="18"/>
        </w:rPr>
        <w:t>. For example, in 2026, the</w:t>
      </w:r>
      <w:r w:rsidR="00121D1C" w:rsidRPr="00121D1C">
        <w:rPr>
          <w:rFonts w:ascii="Arial Narrow" w:hAnsi="Arial Narrow"/>
          <w:sz w:val="18"/>
          <w:szCs w:val="18"/>
        </w:rPr>
        <w:t xml:space="preserve"> estimated</w:t>
      </w:r>
      <w:r w:rsidRPr="00121D1C">
        <w:rPr>
          <w:rFonts w:ascii="Arial Narrow" w:hAnsi="Arial Narrow"/>
          <w:sz w:val="18"/>
          <w:szCs w:val="18"/>
        </w:rPr>
        <w:t xml:space="preserve"> scripts </w:t>
      </w:r>
      <w:r w:rsidR="00121D1C" w:rsidRPr="00121D1C">
        <w:rPr>
          <w:rFonts w:ascii="Arial Narrow" w:hAnsi="Arial Narrow"/>
          <w:sz w:val="18"/>
          <w:szCs w:val="18"/>
        </w:rPr>
        <w:t xml:space="preserve">of </w:t>
      </w:r>
      <w:r w:rsidR="006D02A8" w:rsidRPr="006D02A8">
        <w:rPr>
          <w:rFonts w:ascii="Arial Narrow" w:hAnsi="Arial Narrow"/>
          <w:sz w:val="18"/>
          <w:szCs w:val="18"/>
        </w:rPr>
        <w:t>10,000</w:t>
      </w:r>
      <w:r w:rsidR="00F5278D">
        <w:rPr>
          <w:rFonts w:ascii="Arial Narrow" w:hAnsi="Arial Narrow"/>
          <w:sz w:val="18"/>
          <w:szCs w:val="18"/>
        </w:rPr>
        <w:t> </w:t>
      </w:r>
      <w:r w:rsidR="006D02A8" w:rsidRPr="006D02A8">
        <w:rPr>
          <w:rFonts w:ascii="Arial Narrow" w:hAnsi="Arial Narrow"/>
          <w:sz w:val="18"/>
          <w:szCs w:val="18"/>
        </w:rPr>
        <w:t>to</w:t>
      </w:r>
      <w:r w:rsidR="00F5278D">
        <w:rPr>
          <w:rFonts w:ascii="Arial Narrow" w:hAnsi="Arial Narrow"/>
          <w:sz w:val="18"/>
          <w:szCs w:val="18"/>
        </w:rPr>
        <w:t> </w:t>
      </w:r>
      <w:r w:rsidR="006D02A8" w:rsidRPr="006D02A8">
        <w:rPr>
          <w:rFonts w:ascii="Arial Narrow" w:hAnsi="Arial Narrow"/>
          <w:sz w:val="18"/>
          <w:szCs w:val="18"/>
        </w:rPr>
        <w:t>&lt;</w:t>
      </w:r>
      <w:r w:rsidR="00F5278D">
        <w:rPr>
          <w:rFonts w:ascii="Arial Narrow" w:hAnsi="Arial Narrow"/>
          <w:sz w:val="18"/>
          <w:szCs w:val="18"/>
        </w:rPr>
        <w:t> </w:t>
      </w:r>
      <w:r w:rsidR="006D02A8" w:rsidRPr="006D02A8">
        <w:rPr>
          <w:rFonts w:ascii="Arial Narrow" w:hAnsi="Arial Narrow"/>
          <w:sz w:val="18"/>
          <w:szCs w:val="18"/>
        </w:rPr>
        <w:t>20,000</w:t>
      </w:r>
      <w:r w:rsidR="00F5278D">
        <w:rPr>
          <w:rFonts w:ascii="Arial Narrow" w:hAnsi="Arial Narrow"/>
          <w:sz w:val="18"/>
          <w:szCs w:val="18"/>
        </w:rPr>
        <w:t xml:space="preserve"> </w:t>
      </w:r>
      <w:r w:rsidRPr="00121D1C">
        <w:rPr>
          <w:rFonts w:ascii="Arial Narrow" w:hAnsi="Arial Narrow"/>
          <w:sz w:val="18"/>
          <w:szCs w:val="18"/>
        </w:rPr>
        <w:t xml:space="preserve">requiring 2 </w:t>
      </w:r>
      <w:r w:rsidR="00121D1C" w:rsidRPr="00121D1C">
        <w:rPr>
          <w:rFonts w:ascii="Arial Narrow" w:hAnsi="Arial Narrow"/>
          <w:sz w:val="18"/>
          <w:szCs w:val="18"/>
        </w:rPr>
        <w:t>scripts to complete a one cycle</w:t>
      </w:r>
      <w:r w:rsidRPr="00121D1C">
        <w:rPr>
          <w:rFonts w:ascii="Arial Narrow" w:hAnsi="Arial Narrow"/>
          <w:sz w:val="18"/>
          <w:szCs w:val="18"/>
        </w:rPr>
        <w:t xml:space="preserve"> were calculated as </w:t>
      </w:r>
      <w:r w:rsidR="00DF4ECD" w:rsidRPr="00543769">
        <w:rPr>
          <w:rFonts w:ascii="Arial Narrow" w:hAnsi="Arial Narrow"/>
          <w:sz w:val="18"/>
          <w:szCs w:val="18"/>
        </w:rPr>
        <w:t>20,000</w:t>
      </w:r>
      <w:r w:rsidR="00A62850">
        <w:rPr>
          <w:rFonts w:ascii="Arial Narrow" w:hAnsi="Arial Narrow"/>
          <w:sz w:val="18"/>
          <w:szCs w:val="18"/>
        </w:rPr>
        <w:t> </w:t>
      </w:r>
      <w:r w:rsidR="00DF4ECD" w:rsidRPr="00543769">
        <w:rPr>
          <w:rFonts w:ascii="Arial Narrow" w:hAnsi="Arial Narrow"/>
          <w:sz w:val="18"/>
          <w:szCs w:val="18"/>
        </w:rPr>
        <w:t>to</w:t>
      </w:r>
      <w:r w:rsidR="00A62850">
        <w:rPr>
          <w:rFonts w:ascii="Arial Narrow" w:hAnsi="Arial Narrow"/>
          <w:sz w:val="18"/>
          <w:szCs w:val="18"/>
        </w:rPr>
        <w:t> </w:t>
      </w:r>
      <w:r w:rsidR="00DF4ECD" w:rsidRPr="00543769">
        <w:rPr>
          <w:rFonts w:ascii="Arial Narrow" w:hAnsi="Arial Narrow"/>
          <w:sz w:val="18"/>
          <w:szCs w:val="18"/>
        </w:rPr>
        <w:t>&lt;</w:t>
      </w:r>
      <w:r w:rsidR="00A62850">
        <w:rPr>
          <w:rFonts w:ascii="Arial Narrow" w:hAnsi="Arial Narrow"/>
          <w:sz w:val="18"/>
          <w:szCs w:val="18"/>
        </w:rPr>
        <w:t> </w:t>
      </w:r>
      <w:r w:rsidR="00DF4ECD" w:rsidRPr="00543769">
        <w:rPr>
          <w:rFonts w:ascii="Arial Narrow" w:hAnsi="Arial Narrow"/>
          <w:sz w:val="18"/>
          <w:szCs w:val="18"/>
        </w:rPr>
        <w:t>30,000</w:t>
      </w:r>
      <w:r w:rsidR="00A62850">
        <w:rPr>
          <w:rFonts w:ascii="Arial Narrow" w:hAnsi="Arial Narrow"/>
          <w:sz w:val="18"/>
          <w:szCs w:val="18"/>
        </w:rPr>
        <w:t xml:space="preserve"> </w:t>
      </w:r>
      <w:r w:rsidRPr="00121D1C">
        <w:rPr>
          <w:rFonts w:ascii="Arial Narrow" w:hAnsi="Arial Narrow"/>
          <w:sz w:val="18"/>
          <w:szCs w:val="18"/>
        </w:rPr>
        <w:t xml:space="preserve">x </w:t>
      </w:r>
      <w:r w:rsidR="00121D1C" w:rsidRPr="00121D1C">
        <w:rPr>
          <w:rFonts w:ascii="Arial Narrow" w:hAnsi="Arial Narrow"/>
          <w:sz w:val="18"/>
          <w:szCs w:val="18"/>
        </w:rPr>
        <w:t xml:space="preserve">48.7%. </w:t>
      </w:r>
    </w:p>
    <w:p w14:paraId="61F0755D" w14:textId="32684B0D" w:rsidR="00543769" w:rsidRPr="00A62850" w:rsidRDefault="00543769" w:rsidP="00543769">
      <w:pPr>
        <w:keepNext/>
        <w:keepLines/>
        <w:suppressLineNumbers/>
        <w:suppressAutoHyphens/>
        <w:rPr>
          <w:rFonts w:ascii="Arial Narrow" w:hAnsi="Arial Narrow"/>
          <w:i/>
          <w:iCs/>
          <w:sz w:val="18"/>
          <w:szCs w:val="18"/>
        </w:rPr>
      </w:pPr>
      <w:r w:rsidRPr="00A62850">
        <w:rPr>
          <w:rFonts w:ascii="Arial Narrow" w:hAnsi="Arial Narrow"/>
          <w:i/>
          <w:iCs/>
          <w:sz w:val="18"/>
          <w:szCs w:val="18"/>
        </w:rPr>
        <w:t xml:space="preserve">The redacted values correspond to the following ranges: </w:t>
      </w:r>
    </w:p>
    <w:p w14:paraId="35220726" w14:textId="5512644A" w:rsidR="00543769" w:rsidRPr="00A62850" w:rsidRDefault="00543769" w:rsidP="00543769">
      <w:pPr>
        <w:keepNext/>
        <w:keepLines/>
        <w:suppressLineNumbers/>
        <w:suppressAutoHyphens/>
        <w:rPr>
          <w:rFonts w:ascii="Arial Narrow" w:hAnsi="Arial Narrow"/>
          <w:i/>
          <w:iCs/>
          <w:sz w:val="18"/>
          <w:szCs w:val="18"/>
        </w:rPr>
      </w:pPr>
      <w:r w:rsidRPr="00A62850">
        <w:rPr>
          <w:rFonts w:ascii="Arial Narrow" w:hAnsi="Arial Narrow"/>
          <w:i/>
          <w:iCs/>
          <w:sz w:val="18"/>
          <w:szCs w:val="18"/>
        </w:rPr>
        <w:t>1 500 to &lt; 5,000</w:t>
      </w:r>
    </w:p>
    <w:p w14:paraId="0CB8E7CE" w14:textId="7AB0E890" w:rsidR="00543769" w:rsidRPr="00A62850" w:rsidRDefault="00FA5BBC" w:rsidP="00543769">
      <w:pPr>
        <w:keepNext/>
        <w:keepLines/>
        <w:suppressLineNumbers/>
        <w:suppressAutoHyphens/>
        <w:rPr>
          <w:rFonts w:ascii="Arial Narrow" w:hAnsi="Arial Narrow"/>
          <w:i/>
          <w:iCs/>
          <w:sz w:val="18"/>
          <w:szCs w:val="18"/>
        </w:rPr>
      </w:pPr>
      <w:r w:rsidRPr="00A62850">
        <w:rPr>
          <w:rFonts w:ascii="Arial Narrow" w:hAnsi="Arial Narrow"/>
          <w:i/>
          <w:iCs/>
          <w:sz w:val="18"/>
          <w:szCs w:val="18"/>
        </w:rPr>
        <w:t>2 5,000 to &lt; 10,000</w:t>
      </w:r>
    </w:p>
    <w:p w14:paraId="60D363A6" w14:textId="58E37FF1" w:rsidR="00543769" w:rsidRPr="00A62850" w:rsidRDefault="007604F3" w:rsidP="00543769">
      <w:pPr>
        <w:keepNext/>
        <w:keepLines/>
        <w:suppressLineNumbers/>
        <w:suppressAutoHyphens/>
        <w:rPr>
          <w:rFonts w:ascii="Arial Narrow" w:hAnsi="Arial Narrow"/>
          <w:i/>
          <w:iCs/>
          <w:sz w:val="18"/>
          <w:szCs w:val="18"/>
        </w:rPr>
      </w:pPr>
      <w:r w:rsidRPr="00A62850">
        <w:rPr>
          <w:rFonts w:ascii="Arial Narrow" w:hAnsi="Arial Narrow"/>
          <w:i/>
          <w:iCs/>
          <w:sz w:val="18"/>
          <w:szCs w:val="18"/>
        </w:rPr>
        <w:t>3</w:t>
      </w:r>
      <w:r w:rsidR="006D02A8" w:rsidRPr="00A62850">
        <w:rPr>
          <w:rFonts w:ascii="Arial Narrow" w:hAnsi="Arial Narrow"/>
          <w:i/>
          <w:iCs/>
          <w:sz w:val="18"/>
          <w:szCs w:val="18"/>
        </w:rPr>
        <w:t xml:space="preserve"> </w:t>
      </w:r>
      <w:r w:rsidR="00543769" w:rsidRPr="00A62850">
        <w:rPr>
          <w:rFonts w:ascii="Arial Narrow" w:hAnsi="Arial Narrow"/>
          <w:i/>
          <w:iCs/>
          <w:sz w:val="18"/>
          <w:szCs w:val="18"/>
        </w:rPr>
        <w:t>10,000 to &lt; 20,000</w:t>
      </w:r>
    </w:p>
    <w:p w14:paraId="09B9EF6F" w14:textId="2F1E69A3" w:rsidR="0008590A" w:rsidRPr="00121D1C" w:rsidRDefault="007604F3" w:rsidP="00A0195A">
      <w:pPr>
        <w:keepNext/>
        <w:keepLines/>
        <w:suppressLineNumbers/>
        <w:suppressAutoHyphens/>
        <w:rPr>
          <w:rFonts w:ascii="Arial Narrow" w:hAnsi="Arial Narrow"/>
          <w:sz w:val="18"/>
          <w:szCs w:val="18"/>
        </w:rPr>
      </w:pPr>
      <w:r w:rsidRPr="00A62850">
        <w:rPr>
          <w:rFonts w:ascii="Arial Narrow" w:hAnsi="Arial Narrow"/>
          <w:i/>
          <w:iCs/>
          <w:sz w:val="18"/>
          <w:szCs w:val="18"/>
        </w:rPr>
        <w:t>4</w:t>
      </w:r>
      <w:r w:rsidR="00543769" w:rsidRPr="00A62850">
        <w:rPr>
          <w:rFonts w:ascii="Arial Narrow" w:hAnsi="Arial Narrow"/>
          <w:i/>
          <w:iCs/>
          <w:sz w:val="18"/>
          <w:szCs w:val="18"/>
        </w:rPr>
        <w:t xml:space="preserve"> 20,000 to &lt; 30,000</w:t>
      </w:r>
    </w:p>
    <w:p w14:paraId="775422A5" w14:textId="42D99054" w:rsidR="00CF6EF8" w:rsidRPr="0020120E" w:rsidRDefault="0020120E" w:rsidP="00A650B7">
      <w:pPr>
        <w:pStyle w:val="Caption"/>
        <w:keepNext/>
        <w:keepLines/>
        <w:spacing w:before="120"/>
        <w:rPr>
          <w:szCs w:val="20"/>
        </w:rPr>
      </w:pPr>
      <w:bookmarkStart w:id="37" w:name="_Ref177734002"/>
      <w:r w:rsidRPr="0020120E">
        <w:rPr>
          <w:szCs w:val="20"/>
        </w:rPr>
        <w:t xml:space="preserve">Table </w:t>
      </w:r>
      <w:r w:rsidRPr="0020120E">
        <w:rPr>
          <w:szCs w:val="20"/>
        </w:rPr>
        <w:fldChar w:fldCharType="begin" w:fldLock="1"/>
      </w:r>
      <w:r w:rsidRPr="0020120E">
        <w:rPr>
          <w:szCs w:val="20"/>
        </w:rPr>
        <w:instrText xml:space="preserve"> SEQ Table \* ARABIC </w:instrText>
      </w:r>
      <w:r w:rsidRPr="0020120E">
        <w:rPr>
          <w:szCs w:val="20"/>
        </w:rPr>
        <w:fldChar w:fldCharType="separate"/>
      </w:r>
      <w:r w:rsidR="00E163C4">
        <w:rPr>
          <w:noProof/>
          <w:szCs w:val="20"/>
        </w:rPr>
        <w:t>6</w:t>
      </w:r>
      <w:r w:rsidRPr="0020120E">
        <w:rPr>
          <w:szCs w:val="20"/>
        </w:rPr>
        <w:fldChar w:fldCharType="end"/>
      </w:r>
      <w:bookmarkEnd w:id="37"/>
      <w:r w:rsidR="00CF6EF8" w:rsidRPr="0020120E">
        <w:rPr>
          <w:szCs w:val="20"/>
        </w:rPr>
        <w:t xml:space="preserve">: Estimated utilisation of </w:t>
      </w:r>
      <w:r w:rsidR="00F310F2" w:rsidRPr="0020120E">
        <w:rPr>
          <w:szCs w:val="20"/>
        </w:rPr>
        <w:t>P</w:t>
      </w:r>
      <w:r w:rsidR="00CF6EF8" w:rsidRPr="0020120E">
        <w:rPr>
          <w:szCs w:val="20"/>
        </w:rPr>
        <w:t xml:space="preserve">ergoveris with the maximum quantity of </w:t>
      </w:r>
      <w:r w:rsidR="00A0195A" w:rsidRPr="0020120E">
        <w:rPr>
          <w:szCs w:val="20"/>
        </w:rPr>
        <w:t>five</w:t>
      </w: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495"/>
        <w:gridCol w:w="1498"/>
        <w:gridCol w:w="1497"/>
        <w:gridCol w:w="1497"/>
        <w:gridCol w:w="1493"/>
      </w:tblGrid>
      <w:tr w:rsidR="0020120E" w:rsidRPr="00476FD5" w14:paraId="0AB2AA7A" w14:textId="77777777" w:rsidTr="007C3946">
        <w:trPr>
          <w:trHeight w:val="283"/>
        </w:trPr>
        <w:tc>
          <w:tcPr>
            <w:tcW w:w="787" w:type="pct"/>
            <w:shd w:val="clear" w:color="auto" w:fill="D9D9D9" w:themeFill="background1" w:themeFillShade="D9"/>
            <w:noWrap/>
            <w:vAlign w:val="center"/>
            <w:hideMark/>
          </w:tcPr>
          <w:p w14:paraId="71C215B7" w14:textId="2F11DA70" w:rsidR="00CF6EF8" w:rsidRPr="00476FD5" w:rsidRDefault="00CF6EF8" w:rsidP="007C3946">
            <w:pPr>
              <w:keepNext/>
              <w:keepLines/>
              <w:jc w:val="center"/>
              <w:rPr>
                <w:rFonts w:ascii="Arial Narrow" w:hAnsi="Arial Narrow" w:cs="Arial"/>
                <w:b/>
                <w:bCs/>
                <w:sz w:val="20"/>
                <w:szCs w:val="20"/>
              </w:rPr>
            </w:pPr>
          </w:p>
        </w:tc>
        <w:tc>
          <w:tcPr>
            <w:tcW w:w="842" w:type="pct"/>
            <w:shd w:val="clear" w:color="auto" w:fill="D9D9D9" w:themeFill="background1" w:themeFillShade="D9"/>
            <w:vAlign w:val="center"/>
            <w:hideMark/>
          </w:tcPr>
          <w:p w14:paraId="3DC7FE66" w14:textId="25EAF7AC" w:rsidR="00CF6EF8" w:rsidRPr="00476FD5" w:rsidRDefault="00CF6EF8" w:rsidP="007C3946">
            <w:pPr>
              <w:keepNext/>
              <w:keepLines/>
              <w:jc w:val="center"/>
              <w:rPr>
                <w:rFonts w:ascii="Arial Narrow" w:hAnsi="Arial Narrow" w:cstheme="minorHAnsi"/>
                <w:b/>
                <w:bCs/>
                <w:sz w:val="20"/>
                <w:szCs w:val="20"/>
              </w:rPr>
            </w:pPr>
            <w:r w:rsidRPr="00476FD5">
              <w:rPr>
                <w:rFonts w:ascii="Arial Narrow" w:hAnsi="Arial Narrow" w:cstheme="minorHAnsi"/>
                <w:b/>
                <w:bCs/>
                <w:sz w:val="20"/>
                <w:szCs w:val="20"/>
              </w:rPr>
              <w:t>1 script</w:t>
            </w:r>
            <w:r w:rsidR="00522A5F" w:rsidRPr="00476FD5">
              <w:rPr>
                <w:rFonts w:ascii="Arial Narrow" w:hAnsi="Arial Narrow" w:cstheme="minorHAnsi"/>
                <w:b/>
                <w:bCs/>
                <w:sz w:val="20"/>
                <w:szCs w:val="20"/>
                <w:vertAlign w:val="superscript"/>
              </w:rPr>
              <w:t>a</w:t>
            </w:r>
          </w:p>
        </w:tc>
        <w:tc>
          <w:tcPr>
            <w:tcW w:w="844" w:type="pct"/>
            <w:shd w:val="clear" w:color="auto" w:fill="D9D9D9" w:themeFill="background1" w:themeFillShade="D9"/>
            <w:vAlign w:val="center"/>
            <w:hideMark/>
          </w:tcPr>
          <w:p w14:paraId="3C775EB4" w14:textId="6C6899F3" w:rsidR="00CF6EF8" w:rsidRPr="00476FD5" w:rsidRDefault="00CF6EF8" w:rsidP="007C3946">
            <w:pPr>
              <w:keepNext/>
              <w:keepLines/>
              <w:jc w:val="center"/>
              <w:rPr>
                <w:rFonts w:ascii="Arial Narrow" w:hAnsi="Arial Narrow" w:cstheme="minorHAnsi"/>
                <w:b/>
                <w:bCs/>
                <w:sz w:val="20"/>
                <w:szCs w:val="20"/>
              </w:rPr>
            </w:pPr>
            <w:r w:rsidRPr="00476FD5">
              <w:rPr>
                <w:rFonts w:ascii="Arial Narrow" w:hAnsi="Arial Narrow" w:cstheme="minorHAnsi"/>
                <w:b/>
                <w:bCs/>
                <w:sz w:val="20"/>
                <w:szCs w:val="20"/>
              </w:rPr>
              <w:t>2 scripts</w:t>
            </w:r>
            <w:r w:rsidR="00522A5F" w:rsidRPr="00476FD5">
              <w:rPr>
                <w:rFonts w:ascii="Arial Narrow" w:hAnsi="Arial Narrow" w:cstheme="minorHAnsi"/>
                <w:b/>
                <w:bCs/>
                <w:sz w:val="20"/>
                <w:szCs w:val="20"/>
                <w:vertAlign w:val="superscript"/>
              </w:rPr>
              <w:t>b</w:t>
            </w:r>
          </w:p>
        </w:tc>
        <w:tc>
          <w:tcPr>
            <w:tcW w:w="843" w:type="pct"/>
            <w:shd w:val="clear" w:color="auto" w:fill="D9D9D9" w:themeFill="background1" w:themeFillShade="D9"/>
            <w:vAlign w:val="center"/>
            <w:hideMark/>
          </w:tcPr>
          <w:p w14:paraId="4A78FC74" w14:textId="674774FD" w:rsidR="00CF6EF8" w:rsidRPr="00476FD5" w:rsidRDefault="00CF6EF8" w:rsidP="007C3946">
            <w:pPr>
              <w:keepNext/>
              <w:keepLines/>
              <w:jc w:val="center"/>
              <w:rPr>
                <w:rFonts w:ascii="Arial Narrow" w:hAnsi="Arial Narrow" w:cstheme="minorHAnsi"/>
                <w:b/>
                <w:bCs/>
                <w:sz w:val="20"/>
                <w:szCs w:val="20"/>
              </w:rPr>
            </w:pPr>
            <w:r w:rsidRPr="00476FD5">
              <w:rPr>
                <w:rFonts w:ascii="Arial Narrow" w:hAnsi="Arial Narrow" w:cstheme="minorHAnsi"/>
                <w:b/>
                <w:bCs/>
                <w:sz w:val="20"/>
                <w:szCs w:val="20"/>
              </w:rPr>
              <w:t>3 scripts</w:t>
            </w:r>
            <w:r w:rsidR="00522A5F" w:rsidRPr="00476FD5">
              <w:rPr>
                <w:rFonts w:ascii="Arial Narrow" w:hAnsi="Arial Narrow" w:cstheme="minorHAnsi"/>
                <w:b/>
                <w:bCs/>
                <w:sz w:val="20"/>
                <w:szCs w:val="20"/>
                <w:vertAlign w:val="superscript"/>
              </w:rPr>
              <w:t>c</w:t>
            </w:r>
          </w:p>
        </w:tc>
        <w:tc>
          <w:tcPr>
            <w:tcW w:w="843" w:type="pct"/>
            <w:shd w:val="clear" w:color="auto" w:fill="D9D9D9" w:themeFill="background1" w:themeFillShade="D9"/>
            <w:vAlign w:val="center"/>
            <w:hideMark/>
          </w:tcPr>
          <w:p w14:paraId="1E79B88C" w14:textId="0FD45E52" w:rsidR="00CF6EF8" w:rsidRPr="00476FD5" w:rsidRDefault="00CF6EF8" w:rsidP="007C3946">
            <w:pPr>
              <w:keepNext/>
              <w:keepLines/>
              <w:jc w:val="center"/>
              <w:rPr>
                <w:rFonts w:ascii="Arial Narrow" w:hAnsi="Arial Narrow" w:cstheme="minorHAnsi"/>
                <w:b/>
                <w:bCs/>
                <w:sz w:val="20"/>
                <w:szCs w:val="20"/>
              </w:rPr>
            </w:pPr>
            <w:r w:rsidRPr="00476FD5">
              <w:rPr>
                <w:rFonts w:ascii="Arial Narrow" w:hAnsi="Arial Narrow" w:cstheme="minorHAnsi"/>
                <w:b/>
                <w:bCs/>
                <w:sz w:val="20"/>
                <w:szCs w:val="20"/>
              </w:rPr>
              <w:t>4+ scripts</w:t>
            </w:r>
            <w:r w:rsidR="00522A5F" w:rsidRPr="00476FD5">
              <w:rPr>
                <w:rFonts w:ascii="Arial Narrow" w:hAnsi="Arial Narrow" w:cstheme="minorHAnsi"/>
                <w:b/>
                <w:bCs/>
                <w:sz w:val="20"/>
                <w:szCs w:val="20"/>
                <w:vertAlign w:val="superscript"/>
              </w:rPr>
              <w:t>d</w:t>
            </w:r>
          </w:p>
        </w:tc>
        <w:tc>
          <w:tcPr>
            <w:tcW w:w="841" w:type="pct"/>
            <w:shd w:val="clear" w:color="auto" w:fill="D9D9D9" w:themeFill="background1" w:themeFillShade="D9"/>
            <w:vAlign w:val="center"/>
            <w:hideMark/>
          </w:tcPr>
          <w:p w14:paraId="3EA9947F" w14:textId="77777777" w:rsidR="00CF6EF8" w:rsidRPr="00476FD5" w:rsidRDefault="00CF6EF8" w:rsidP="007C3946">
            <w:pPr>
              <w:keepNext/>
              <w:keepLines/>
              <w:jc w:val="center"/>
              <w:rPr>
                <w:rFonts w:ascii="Arial Narrow" w:hAnsi="Arial Narrow" w:cstheme="minorHAnsi"/>
                <w:b/>
                <w:bCs/>
                <w:sz w:val="20"/>
                <w:szCs w:val="20"/>
              </w:rPr>
            </w:pPr>
            <w:r w:rsidRPr="00476FD5">
              <w:rPr>
                <w:rFonts w:ascii="Arial Narrow" w:hAnsi="Arial Narrow" w:cstheme="minorHAnsi"/>
                <w:b/>
                <w:bCs/>
                <w:sz w:val="20"/>
                <w:szCs w:val="20"/>
              </w:rPr>
              <w:t>Total</w:t>
            </w:r>
          </w:p>
        </w:tc>
      </w:tr>
      <w:tr w:rsidR="00476FD5" w:rsidRPr="00476FD5" w14:paraId="6F03866B" w14:textId="77777777" w:rsidTr="007C3946">
        <w:trPr>
          <w:trHeight w:val="283"/>
        </w:trPr>
        <w:tc>
          <w:tcPr>
            <w:tcW w:w="787" w:type="pct"/>
            <w:shd w:val="clear" w:color="auto" w:fill="auto"/>
            <w:noWrap/>
            <w:vAlign w:val="center"/>
            <w:hideMark/>
          </w:tcPr>
          <w:p w14:paraId="0342B1BD" w14:textId="586C57E9" w:rsidR="00476FD5" w:rsidRPr="00476FD5" w:rsidRDefault="00476FD5" w:rsidP="007C3946">
            <w:pPr>
              <w:keepNext/>
              <w:keepLines/>
              <w:jc w:val="center"/>
              <w:rPr>
                <w:rFonts w:ascii="Arial Narrow" w:hAnsi="Arial Narrow" w:cstheme="minorHAnsi"/>
                <w:b/>
                <w:bCs/>
                <w:sz w:val="20"/>
                <w:szCs w:val="20"/>
              </w:rPr>
            </w:pPr>
            <w:r w:rsidRPr="00476FD5">
              <w:rPr>
                <w:rFonts w:ascii="Arial Narrow" w:hAnsi="Arial Narrow"/>
                <w:b/>
                <w:bCs/>
                <w:sz w:val="20"/>
                <w:szCs w:val="20"/>
              </w:rPr>
              <w:t>Year 1</w:t>
            </w:r>
          </w:p>
        </w:tc>
        <w:tc>
          <w:tcPr>
            <w:tcW w:w="842" w:type="pct"/>
            <w:shd w:val="clear" w:color="auto" w:fill="auto"/>
            <w:noWrap/>
            <w:vAlign w:val="center"/>
          </w:tcPr>
          <w:p w14:paraId="30A9419B" w14:textId="1C6024B6" w:rsidR="00476FD5" w:rsidRPr="00A62850"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74141E" w:rsidRPr="00A62850">
              <w:rPr>
                <w:rFonts w:ascii="Arial Narrow" w:hAnsi="Arial Narrow" w:cstheme="minorHAnsi"/>
                <w:sz w:val="20"/>
                <w:szCs w:val="20"/>
                <w:vertAlign w:val="superscript"/>
              </w:rPr>
              <w:t>1</w:t>
            </w:r>
          </w:p>
        </w:tc>
        <w:tc>
          <w:tcPr>
            <w:tcW w:w="844" w:type="pct"/>
            <w:shd w:val="clear" w:color="auto" w:fill="auto"/>
            <w:noWrap/>
            <w:vAlign w:val="center"/>
          </w:tcPr>
          <w:p w14:paraId="684695A6" w14:textId="0F041F1A" w:rsidR="00476FD5" w:rsidRPr="00A62850"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3" w:type="pct"/>
            <w:shd w:val="clear" w:color="auto" w:fill="auto"/>
            <w:noWrap/>
            <w:vAlign w:val="center"/>
          </w:tcPr>
          <w:p w14:paraId="76E7F6F0" w14:textId="31A04D0D" w:rsidR="00476FD5" w:rsidRPr="00A62850"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3" w:type="pct"/>
            <w:shd w:val="clear" w:color="auto" w:fill="auto"/>
            <w:noWrap/>
            <w:vAlign w:val="center"/>
          </w:tcPr>
          <w:p w14:paraId="3BF95C22" w14:textId="2AA058B4" w:rsidR="00476FD5" w:rsidRPr="00A62850"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1" w:type="pct"/>
            <w:shd w:val="clear" w:color="auto" w:fill="auto"/>
            <w:noWrap/>
            <w:vAlign w:val="center"/>
          </w:tcPr>
          <w:p w14:paraId="6850636F" w14:textId="61CBCB80" w:rsidR="00476FD5" w:rsidRPr="00A62850"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E22F3F" w:rsidRPr="00A62850">
              <w:rPr>
                <w:rFonts w:ascii="Arial Narrow" w:hAnsi="Arial Narrow"/>
                <w:sz w:val="20"/>
                <w:szCs w:val="20"/>
                <w:vertAlign w:val="superscript"/>
              </w:rPr>
              <w:t>2</w:t>
            </w:r>
          </w:p>
        </w:tc>
      </w:tr>
      <w:tr w:rsidR="00476FD5" w:rsidRPr="00476FD5" w14:paraId="01D29992" w14:textId="77777777" w:rsidTr="007C3946">
        <w:trPr>
          <w:trHeight w:val="283"/>
        </w:trPr>
        <w:tc>
          <w:tcPr>
            <w:tcW w:w="787" w:type="pct"/>
            <w:shd w:val="clear" w:color="auto" w:fill="auto"/>
            <w:noWrap/>
            <w:vAlign w:val="center"/>
          </w:tcPr>
          <w:p w14:paraId="7548A2B1" w14:textId="690FF959" w:rsidR="00476FD5" w:rsidRPr="00476FD5" w:rsidRDefault="00476FD5" w:rsidP="007C3946">
            <w:pPr>
              <w:keepNext/>
              <w:keepLines/>
              <w:jc w:val="center"/>
              <w:rPr>
                <w:rFonts w:ascii="Arial Narrow" w:hAnsi="Arial Narrow" w:cstheme="minorHAnsi"/>
                <w:b/>
                <w:bCs/>
                <w:sz w:val="20"/>
                <w:szCs w:val="20"/>
              </w:rPr>
            </w:pPr>
            <w:r w:rsidRPr="00476FD5">
              <w:rPr>
                <w:rFonts w:ascii="Arial Narrow" w:hAnsi="Arial Narrow"/>
                <w:b/>
                <w:bCs/>
                <w:sz w:val="20"/>
                <w:szCs w:val="20"/>
              </w:rPr>
              <w:t>Year 2</w:t>
            </w:r>
          </w:p>
        </w:tc>
        <w:tc>
          <w:tcPr>
            <w:tcW w:w="842" w:type="pct"/>
            <w:shd w:val="clear" w:color="auto" w:fill="auto"/>
            <w:noWrap/>
            <w:vAlign w:val="center"/>
          </w:tcPr>
          <w:p w14:paraId="7E9648D2" w14:textId="7EB25D7D" w:rsidR="00476FD5" w:rsidRPr="00A62850"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4" w:type="pct"/>
            <w:shd w:val="clear" w:color="auto" w:fill="auto"/>
            <w:noWrap/>
            <w:vAlign w:val="center"/>
          </w:tcPr>
          <w:p w14:paraId="6674AF7A" w14:textId="7C12E0DB" w:rsidR="00476FD5" w:rsidRPr="00A62850"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E22F3F" w:rsidRPr="00A62850">
              <w:rPr>
                <w:rFonts w:ascii="Arial Narrow" w:hAnsi="Arial Narrow" w:cstheme="minorHAnsi"/>
                <w:sz w:val="20"/>
                <w:szCs w:val="20"/>
                <w:vertAlign w:val="superscript"/>
              </w:rPr>
              <w:t>3</w:t>
            </w:r>
          </w:p>
        </w:tc>
        <w:tc>
          <w:tcPr>
            <w:tcW w:w="843" w:type="pct"/>
            <w:shd w:val="clear" w:color="auto" w:fill="auto"/>
            <w:noWrap/>
            <w:vAlign w:val="center"/>
          </w:tcPr>
          <w:p w14:paraId="257CB9A8" w14:textId="631C01F5"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3" w:type="pct"/>
            <w:shd w:val="clear" w:color="auto" w:fill="auto"/>
            <w:noWrap/>
            <w:vAlign w:val="center"/>
          </w:tcPr>
          <w:p w14:paraId="3CEB2FCF" w14:textId="6D3F73F7"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1" w:type="pct"/>
            <w:shd w:val="clear" w:color="auto" w:fill="auto"/>
            <w:noWrap/>
            <w:vAlign w:val="center"/>
          </w:tcPr>
          <w:p w14:paraId="2595E082" w14:textId="071E2157"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E22F3F" w:rsidRPr="008F7B94">
              <w:rPr>
                <w:rFonts w:ascii="Arial Narrow" w:hAnsi="Arial Narrow"/>
                <w:sz w:val="20"/>
                <w:szCs w:val="20"/>
                <w:vertAlign w:val="superscript"/>
              </w:rPr>
              <w:t>2</w:t>
            </w:r>
          </w:p>
        </w:tc>
      </w:tr>
      <w:tr w:rsidR="00476FD5" w:rsidRPr="00476FD5" w14:paraId="5774E076" w14:textId="77777777" w:rsidTr="007C3946">
        <w:trPr>
          <w:trHeight w:val="283"/>
        </w:trPr>
        <w:tc>
          <w:tcPr>
            <w:tcW w:w="787" w:type="pct"/>
            <w:shd w:val="clear" w:color="auto" w:fill="auto"/>
            <w:noWrap/>
            <w:vAlign w:val="center"/>
          </w:tcPr>
          <w:p w14:paraId="075A2E50" w14:textId="6AC224DB" w:rsidR="00476FD5" w:rsidRPr="00476FD5" w:rsidRDefault="00476FD5" w:rsidP="007C3946">
            <w:pPr>
              <w:keepNext/>
              <w:keepLines/>
              <w:jc w:val="center"/>
              <w:rPr>
                <w:rFonts w:ascii="Arial Narrow" w:hAnsi="Arial Narrow" w:cstheme="minorHAnsi"/>
                <w:b/>
                <w:bCs/>
                <w:sz w:val="20"/>
                <w:szCs w:val="20"/>
              </w:rPr>
            </w:pPr>
            <w:r w:rsidRPr="00476FD5">
              <w:rPr>
                <w:rFonts w:ascii="Arial Narrow" w:hAnsi="Arial Narrow"/>
                <w:b/>
                <w:bCs/>
                <w:sz w:val="20"/>
                <w:szCs w:val="20"/>
              </w:rPr>
              <w:t>Year 3</w:t>
            </w:r>
          </w:p>
        </w:tc>
        <w:tc>
          <w:tcPr>
            <w:tcW w:w="842" w:type="pct"/>
            <w:shd w:val="clear" w:color="auto" w:fill="auto"/>
            <w:noWrap/>
            <w:vAlign w:val="center"/>
          </w:tcPr>
          <w:p w14:paraId="29AF765A" w14:textId="40C84BD2"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4" w:type="pct"/>
            <w:shd w:val="clear" w:color="auto" w:fill="auto"/>
            <w:noWrap/>
            <w:vAlign w:val="center"/>
          </w:tcPr>
          <w:p w14:paraId="4B5C2983" w14:textId="39BCC35F"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E22F3F" w:rsidRPr="008F7B94">
              <w:rPr>
                <w:rFonts w:ascii="Arial Narrow" w:hAnsi="Arial Narrow" w:cstheme="minorHAnsi"/>
                <w:sz w:val="20"/>
                <w:szCs w:val="20"/>
                <w:vertAlign w:val="superscript"/>
              </w:rPr>
              <w:t>3</w:t>
            </w:r>
          </w:p>
        </w:tc>
        <w:tc>
          <w:tcPr>
            <w:tcW w:w="843" w:type="pct"/>
            <w:shd w:val="clear" w:color="auto" w:fill="auto"/>
            <w:noWrap/>
            <w:vAlign w:val="center"/>
          </w:tcPr>
          <w:p w14:paraId="29B1547B" w14:textId="426843E1"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3" w:type="pct"/>
            <w:shd w:val="clear" w:color="auto" w:fill="auto"/>
            <w:noWrap/>
            <w:vAlign w:val="center"/>
          </w:tcPr>
          <w:p w14:paraId="1302B23A" w14:textId="21B8DD15"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1" w:type="pct"/>
            <w:shd w:val="clear" w:color="auto" w:fill="auto"/>
            <w:noWrap/>
            <w:vAlign w:val="center"/>
          </w:tcPr>
          <w:p w14:paraId="697C0FBE" w14:textId="02F4FE88"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E22F3F" w:rsidRPr="008F7B94">
              <w:rPr>
                <w:rFonts w:ascii="Arial Narrow" w:hAnsi="Arial Narrow"/>
                <w:sz w:val="20"/>
                <w:szCs w:val="20"/>
                <w:vertAlign w:val="superscript"/>
              </w:rPr>
              <w:t>2</w:t>
            </w:r>
          </w:p>
        </w:tc>
      </w:tr>
      <w:tr w:rsidR="00476FD5" w:rsidRPr="00476FD5" w14:paraId="79D0673C" w14:textId="77777777" w:rsidTr="007C3946">
        <w:trPr>
          <w:trHeight w:val="283"/>
        </w:trPr>
        <w:tc>
          <w:tcPr>
            <w:tcW w:w="787" w:type="pct"/>
            <w:shd w:val="clear" w:color="auto" w:fill="auto"/>
            <w:noWrap/>
            <w:vAlign w:val="center"/>
          </w:tcPr>
          <w:p w14:paraId="39D3F30C" w14:textId="46D229CF" w:rsidR="00476FD5" w:rsidRPr="00476FD5" w:rsidRDefault="00476FD5" w:rsidP="007C3946">
            <w:pPr>
              <w:keepNext/>
              <w:keepLines/>
              <w:jc w:val="center"/>
              <w:rPr>
                <w:rFonts w:ascii="Arial Narrow" w:hAnsi="Arial Narrow" w:cstheme="minorHAnsi"/>
                <w:b/>
                <w:bCs/>
                <w:sz w:val="20"/>
                <w:szCs w:val="20"/>
              </w:rPr>
            </w:pPr>
            <w:r w:rsidRPr="00476FD5">
              <w:rPr>
                <w:rFonts w:ascii="Arial Narrow" w:hAnsi="Arial Narrow"/>
                <w:b/>
                <w:bCs/>
                <w:sz w:val="20"/>
                <w:szCs w:val="20"/>
              </w:rPr>
              <w:t>Year 4</w:t>
            </w:r>
          </w:p>
        </w:tc>
        <w:tc>
          <w:tcPr>
            <w:tcW w:w="842" w:type="pct"/>
            <w:shd w:val="clear" w:color="auto" w:fill="auto"/>
            <w:noWrap/>
            <w:vAlign w:val="center"/>
          </w:tcPr>
          <w:p w14:paraId="131FE795" w14:textId="760DD176"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4" w:type="pct"/>
            <w:shd w:val="clear" w:color="auto" w:fill="auto"/>
            <w:noWrap/>
            <w:vAlign w:val="center"/>
          </w:tcPr>
          <w:p w14:paraId="4A03F8E6" w14:textId="23588F92"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E22F3F" w:rsidRPr="008F7B94">
              <w:rPr>
                <w:rFonts w:ascii="Arial Narrow" w:hAnsi="Arial Narrow" w:cstheme="minorHAnsi"/>
                <w:sz w:val="20"/>
                <w:szCs w:val="20"/>
                <w:vertAlign w:val="superscript"/>
              </w:rPr>
              <w:t>3</w:t>
            </w:r>
          </w:p>
        </w:tc>
        <w:tc>
          <w:tcPr>
            <w:tcW w:w="843" w:type="pct"/>
            <w:shd w:val="clear" w:color="auto" w:fill="auto"/>
            <w:noWrap/>
            <w:vAlign w:val="center"/>
          </w:tcPr>
          <w:p w14:paraId="15706B1F" w14:textId="0B01FF1F"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3" w:type="pct"/>
            <w:shd w:val="clear" w:color="auto" w:fill="auto"/>
            <w:noWrap/>
            <w:vAlign w:val="center"/>
          </w:tcPr>
          <w:p w14:paraId="14CA3664" w14:textId="3E72A941"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1" w:type="pct"/>
            <w:shd w:val="clear" w:color="auto" w:fill="auto"/>
            <w:noWrap/>
            <w:vAlign w:val="center"/>
          </w:tcPr>
          <w:p w14:paraId="2C9561A9" w14:textId="31CBD178"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E22F3F" w:rsidRPr="008F7B94">
              <w:rPr>
                <w:rFonts w:ascii="Arial Narrow" w:hAnsi="Arial Narrow"/>
                <w:sz w:val="20"/>
                <w:szCs w:val="20"/>
                <w:vertAlign w:val="superscript"/>
              </w:rPr>
              <w:t>2</w:t>
            </w:r>
          </w:p>
        </w:tc>
      </w:tr>
      <w:tr w:rsidR="00476FD5" w:rsidRPr="00476FD5" w14:paraId="392AE938" w14:textId="77777777" w:rsidTr="007C3946">
        <w:trPr>
          <w:trHeight w:val="283"/>
        </w:trPr>
        <w:tc>
          <w:tcPr>
            <w:tcW w:w="787" w:type="pct"/>
            <w:shd w:val="clear" w:color="auto" w:fill="auto"/>
            <w:noWrap/>
            <w:vAlign w:val="center"/>
          </w:tcPr>
          <w:p w14:paraId="4B1556A4" w14:textId="59EEE7D1" w:rsidR="00476FD5" w:rsidRPr="00476FD5" w:rsidRDefault="00476FD5" w:rsidP="007C3946">
            <w:pPr>
              <w:keepNext/>
              <w:keepLines/>
              <w:jc w:val="center"/>
              <w:rPr>
                <w:rFonts w:ascii="Arial Narrow" w:hAnsi="Arial Narrow" w:cstheme="minorHAnsi"/>
                <w:b/>
                <w:bCs/>
                <w:sz w:val="20"/>
                <w:szCs w:val="20"/>
              </w:rPr>
            </w:pPr>
            <w:r w:rsidRPr="00476FD5">
              <w:rPr>
                <w:rFonts w:ascii="Arial Narrow" w:hAnsi="Arial Narrow"/>
                <w:b/>
                <w:bCs/>
                <w:sz w:val="20"/>
                <w:szCs w:val="20"/>
              </w:rPr>
              <w:t>Year 5</w:t>
            </w:r>
          </w:p>
        </w:tc>
        <w:tc>
          <w:tcPr>
            <w:tcW w:w="842" w:type="pct"/>
            <w:shd w:val="clear" w:color="auto" w:fill="auto"/>
            <w:noWrap/>
            <w:vAlign w:val="center"/>
          </w:tcPr>
          <w:p w14:paraId="0CA9B683" w14:textId="0DC78B18"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E22F3F" w:rsidRPr="008F7B94">
              <w:rPr>
                <w:rFonts w:ascii="Arial Narrow" w:hAnsi="Arial Narrow" w:cstheme="minorHAnsi"/>
                <w:sz w:val="20"/>
                <w:szCs w:val="20"/>
                <w:vertAlign w:val="superscript"/>
              </w:rPr>
              <w:t>3</w:t>
            </w:r>
          </w:p>
        </w:tc>
        <w:tc>
          <w:tcPr>
            <w:tcW w:w="844" w:type="pct"/>
            <w:shd w:val="clear" w:color="auto" w:fill="auto"/>
            <w:noWrap/>
            <w:vAlign w:val="center"/>
          </w:tcPr>
          <w:p w14:paraId="65CB6667" w14:textId="5E894D9E"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E22F3F" w:rsidRPr="008F7B94">
              <w:rPr>
                <w:rFonts w:ascii="Arial Narrow" w:hAnsi="Arial Narrow" w:cstheme="minorHAnsi"/>
                <w:sz w:val="20"/>
                <w:szCs w:val="20"/>
                <w:vertAlign w:val="superscript"/>
              </w:rPr>
              <w:t>3</w:t>
            </w:r>
          </w:p>
        </w:tc>
        <w:tc>
          <w:tcPr>
            <w:tcW w:w="843" w:type="pct"/>
            <w:shd w:val="clear" w:color="auto" w:fill="auto"/>
            <w:noWrap/>
            <w:vAlign w:val="center"/>
          </w:tcPr>
          <w:p w14:paraId="47245AB4" w14:textId="718EC041"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theme="minorHAnsi"/>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3" w:type="pct"/>
            <w:shd w:val="clear" w:color="auto" w:fill="auto"/>
            <w:noWrap/>
            <w:vAlign w:val="center"/>
          </w:tcPr>
          <w:p w14:paraId="58B88AB3" w14:textId="3E7FABB0"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1" w:type="pct"/>
            <w:shd w:val="clear" w:color="auto" w:fill="auto"/>
            <w:noWrap/>
            <w:vAlign w:val="center"/>
          </w:tcPr>
          <w:p w14:paraId="3AADD0AA" w14:textId="37E003F3"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E22F3F" w:rsidRPr="008F7B94">
              <w:rPr>
                <w:rFonts w:ascii="Arial Narrow" w:hAnsi="Arial Narrow"/>
                <w:sz w:val="20"/>
                <w:szCs w:val="20"/>
                <w:vertAlign w:val="superscript"/>
              </w:rPr>
              <w:t>2</w:t>
            </w:r>
          </w:p>
        </w:tc>
      </w:tr>
      <w:tr w:rsidR="00476FD5" w:rsidRPr="00476FD5" w14:paraId="26DAAD0A" w14:textId="77777777" w:rsidTr="007C3946">
        <w:trPr>
          <w:trHeight w:val="283"/>
        </w:trPr>
        <w:tc>
          <w:tcPr>
            <w:tcW w:w="787" w:type="pct"/>
            <w:shd w:val="clear" w:color="auto" w:fill="auto"/>
            <w:noWrap/>
            <w:vAlign w:val="center"/>
          </w:tcPr>
          <w:p w14:paraId="3F680D3A" w14:textId="61904E06" w:rsidR="00476FD5" w:rsidRPr="00476FD5" w:rsidRDefault="00476FD5" w:rsidP="007C3946">
            <w:pPr>
              <w:keepNext/>
              <w:keepLines/>
              <w:jc w:val="center"/>
              <w:rPr>
                <w:rFonts w:ascii="Arial Narrow" w:hAnsi="Arial Narrow" w:cstheme="minorHAnsi"/>
                <w:b/>
                <w:bCs/>
                <w:sz w:val="20"/>
                <w:szCs w:val="20"/>
              </w:rPr>
            </w:pPr>
            <w:r w:rsidRPr="00476FD5">
              <w:rPr>
                <w:rFonts w:ascii="Arial Narrow" w:hAnsi="Arial Narrow"/>
                <w:b/>
                <w:bCs/>
                <w:sz w:val="20"/>
                <w:szCs w:val="20"/>
              </w:rPr>
              <w:t>Year 6</w:t>
            </w:r>
          </w:p>
        </w:tc>
        <w:tc>
          <w:tcPr>
            <w:tcW w:w="842" w:type="pct"/>
            <w:shd w:val="clear" w:color="auto" w:fill="auto"/>
            <w:noWrap/>
            <w:vAlign w:val="center"/>
          </w:tcPr>
          <w:p w14:paraId="15D03D3E" w14:textId="548ABBF1"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Calibri"/>
                <w:color w:val="000000"/>
                <w:sz w:val="20"/>
                <w:szCs w:val="20"/>
                <w:shd w:val="solid" w:color="000000" w:fill="000000"/>
                <w14:textFill>
                  <w14:solidFill>
                    <w14:srgbClr w14:val="000000">
                      <w14:alpha w14:val="100000"/>
                    </w14:srgbClr>
                  </w14:solidFill>
                </w14:textFill>
              </w:rPr>
              <w:t>|</w:t>
            </w:r>
            <w:r w:rsidR="00E22F3F" w:rsidRPr="008F7B94">
              <w:rPr>
                <w:rFonts w:ascii="Arial Narrow" w:hAnsi="Arial Narrow" w:cstheme="minorHAnsi"/>
                <w:sz w:val="20"/>
                <w:szCs w:val="20"/>
                <w:vertAlign w:val="superscript"/>
              </w:rPr>
              <w:t>3</w:t>
            </w:r>
          </w:p>
        </w:tc>
        <w:tc>
          <w:tcPr>
            <w:tcW w:w="844" w:type="pct"/>
            <w:shd w:val="clear" w:color="auto" w:fill="auto"/>
            <w:noWrap/>
            <w:vAlign w:val="center"/>
          </w:tcPr>
          <w:p w14:paraId="70CA3ED3" w14:textId="0CB1ED08"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Calibri"/>
                <w:color w:val="000000"/>
                <w:sz w:val="20"/>
                <w:szCs w:val="20"/>
                <w:shd w:val="solid" w:color="000000" w:fill="000000"/>
                <w14:textFill>
                  <w14:solidFill>
                    <w14:srgbClr w14:val="000000">
                      <w14:alpha w14:val="100000"/>
                    </w14:srgbClr>
                  </w14:solidFill>
                </w14:textFill>
              </w:rPr>
              <w:t>|</w:t>
            </w:r>
            <w:r w:rsidR="00E22F3F" w:rsidRPr="008F7B94">
              <w:rPr>
                <w:rFonts w:ascii="Arial Narrow" w:hAnsi="Arial Narrow" w:cstheme="minorHAnsi"/>
                <w:sz w:val="20"/>
                <w:szCs w:val="20"/>
                <w:vertAlign w:val="superscript"/>
              </w:rPr>
              <w:t>3</w:t>
            </w:r>
          </w:p>
        </w:tc>
        <w:tc>
          <w:tcPr>
            <w:tcW w:w="843" w:type="pct"/>
            <w:shd w:val="clear" w:color="auto" w:fill="auto"/>
            <w:noWrap/>
            <w:vAlign w:val="center"/>
          </w:tcPr>
          <w:p w14:paraId="19D9138D" w14:textId="0E72CC9C" w:rsidR="00476FD5" w:rsidRPr="00F511DD" w:rsidRDefault="000E6C93" w:rsidP="007C3946">
            <w:pPr>
              <w:keepNext/>
              <w:keepLines/>
              <w:jc w:val="center"/>
              <w:rPr>
                <w:rFonts w:ascii="Arial Narrow" w:hAnsi="Arial Narrow" w:cstheme="minorHAnsi"/>
                <w:sz w:val="20"/>
                <w:szCs w:val="20"/>
                <w:highlight w:val="darkGray"/>
              </w:rPr>
            </w:pPr>
            <w:r w:rsidRPr="000E6C93">
              <w:rPr>
                <w:rFonts w:ascii="Arial Narrow" w:hAnsi="Arial Narrow" w:cs="Calibri"/>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3" w:type="pct"/>
            <w:shd w:val="clear" w:color="auto" w:fill="auto"/>
            <w:noWrap/>
            <w:vAlign w:val="center"/>
          </w:tcPr>
          <w:p w14:paraId="37CFB51B" w14:textId="4D3AA112" w:rsidR="00476FD5" w:rsidRPr="00F511DD" w:rsidRDefault="000E6C93" w:rsidP="007C3946">
            <w:pPr>
              <w:keepNext/>
              <w:keepLines/>
              <w:jc w:val="center"/>
              <w:rPr>
                <w:rFonts w:ascii="Arial Narrow" w:hAnsi="Arial Narrow"/>
                <w:sz w:val="20"/>
                <w:szCs w:val="20"/>
                <w:highlight w:val="darkGray"/>
              </w:rPr>
            </w:pPr>
            <w:r w:rsidRPr="000E6C93">
              <w:rPr>
                <w:rFonts w:ascii="Arial Narrow" w:hAnsi="Arial Narrow" w:cs="Calibri"/>
                <w:color w:val="000000"/>
                <w:sz w:val="20"/>
                <w:szCs w:val="20"/>
                <w:shd w:val="solid" w:color="000000" w:fill="000000"/>
                <w14:textFill>
                  <w14:solidFill>
                    <w14:srgbClr w14:val="000000">
                      <w14:alpha w14:val="100000"/>
                    </w14:srgbClr>
                  </w14:solidFill>
                </w14:textFill>
              </w:rPr>
              <w:t>|</w:t>
            </w:r>
            <w:r w:rsidR="0074141E" w:rsidRPr="008F7B94">
              <w:rPr>
                <w:rFonts w:ascii="Arial Narrow" w:hAnsi="Arial Narrow" w:cstheme="minorHAnsi"/>
                <w:sz w:val="20"/>
                <w:szCs w:val="20"/>
                <w:vertAlign w:val="superscript"/>
              </w:rPr>
              <w:t>1</w:t>
            </w:r>
          </w:p>
        </w:tc>
        <w:tc>
          <w:tcPr>
            <w:tcW w:w="841" w:type="pct"/>
            <w:shd w:val="clear" w:color="auto" w:fill="auto"/>
            <w:noWrap/>
            <w:vAlign w:val="center"/>
          </w:tcPr>
          <w:p w14:paraId="36639F15" w14:textId="1A362601" w:rsidR="00476FD5" w:rsidRPr="00F511DD" w:rsidRDefault="000E6C93" w:rsidP="007C3946">
            <w:pPr>
              <w:keepNext/>
              <w:keepLines/>
              <w:jc w:val="center"/>
              <w:rPr>
                <w:rFonts w:ascii="Arial Narrow" w:hAnsi="Arial Narrow"/>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E22F3F" w:rsidRPr="008F7B94">
              <w:rPr>
                <w:rFonts w:ascii="Arial Narrow" w:hAnsi="Arial Narrow"/>
                <w:sz w:val="20"/>
                <w:szCs w:val="20"/>
                <w:vertAlign w:val="superscript"/>
              </w:rPr>
              <w:t>2</w:t>
            </w:r>
          </w:p>
        </w:tc>
      </w:tr>
    </w:tbl>
    <w:p w14:paraId="4D024400" w14:textId="77777777" w:rsidR="0074141E" w:rsidRDefault="00522A5F" w:rsidP="0074141E">
      <w:pPr>
        <w:keepNext/>
        <w:keepLines/>
        <w:suppressLineNumbers/>
        <w:suppressAutoHyphens/>
        <w:rPr>
          <w:rFonts w:ascii="Arial Narrow" w:hAnsi="Arial Narrow"/>
          <w:sz w:val="18"/>
          <w:szCs w:val="18"/>
        </w:rPr>
      </w:pPr>
      <w:r w:rsidRPr="00121D1C">
        <w:rPr>
          <w:rFonts w:ascii="Arial Narrow" w:hAnsi="Arial Narrow"/>
          <w:sz w:val="18"/>
          <w:szCs w:val="18"/>
        </w:rPr>
        <w:t>Source: compiled by the Secretariat using Utilisation and Cost Model workbook; ‘</w:t>
      </w:r>
      <w:r w:rsidRPr="00522A5F">
        <w:rPr>
          <w:rFonts w:ascii="Arial Narrow" w:hAnsi="Arial Narrow"/>
          <w:sz w:val="18"/>
          <w:szCs w:val="18"/>
        </w:rPr>
        <w:t>Template’</w:t>
      </w:r>
      <w:r w:rsidR="00000E6E">
        <w:rPr>
          <w:rFonts w:ascii="Arial Narrow" w:hAnsi="Arial Narrow"/>
          <w:sz w:val="18"/>
          <w:szCs w:val="18"/>
        </w:rPr>
        <w:t>,</w:t>
      </w:r>
      <w:r w:rsidRPr="00522A5F">
        <w:rPr>
          <w:rFonts w:ascii="Arial Narrow" w:hAnsi="Arial Narrow"/>
          <w:sz w:val="18"/>
          <w:szCs w:val="18"/>
        </w:rPr>
        <w:t xml:space="preserve"> </w:t>
      </w:r>
      <w:r w:rsidRPr="00522A5F">
        <w:rPr>
          <w:rFonts w:ascii="Arial Narrow" w:hAnsi="Arial Narrow"/>
          <w:sz w:val="18"/>
          <w:szCs w:val="18"/>
        </w:rPr>
        <w:fldChar w:fldCharType="begin" w:fldLock="1"/>
      </w:r>
      <w:r w:rsidRPr="00522A5F">
        <w:rPr>
          <w:rFonts w:ascii="Arial Narrow" w:hAnsi="Arial Narrow"/>
          <w:sz w:val="18"/>
          <w:szCs w:val="18"/>
        </w:rPr>
        <w:instrText xml:space="preserve"> REF _Ref177733972 \h  \* MERGEFORMAT </w:instrText>
      </w:r>
      <w:r w:rsidRPr="00522A5F">
        <w:rPr>
          <w:rFonts w:ascii="Arial Narrow" w:hAnsi="Arial Narrow"/>
          <w:sz w:val="18"/>
          <w:szCs w:val="18"/>
        </w:rPr>
      </w:r>
      <w:r w:rsidRPr="00522A5F">
        <w:rPr>
          <w:rFonts w:ascii="Arial Narrow" w:hAnsi="Arial Narrow"/>
          <w:sz w:val="18"/>
          <w:szCs w:val="18"/>
        </w:rPr>
        <w:fldChar w:fldCharType="separate"/>
      </w:r>
      <w:r w:rsidRPr="00522A5F">
        <w:rPr>
          <w:rFonts w:ascii="Arial Narrow" w:hAnsi="Arial Narrow"/>
          <w:sz w:val="18"/>
          <w:szCs w:val="18"/>
        </w:rPr>
        <w:t xml:space="preserve">Table </w:t>
      </w:r>
      <w:r w:rsidRPr="00522A5F">
        <w:rPr>
          <w:rFonts w:ascii="Arial Narrow" w:hAnsi="Arial Narrow"/>
          <w:noProof/>
          <w:sz w:val="18"/>
          <w:szCs w:val="18"/>
        </w:rPr>
        <w:t>5</w:t>
      </w:r>
      <w:r w:rsidRPr="00522A5F">
        <w:rPr>
          <w:rFonts w:ascii="Arial Narrow" w:hAnsi="Arial Narrow"/>
          <w:sz w:val="18"/>
          <w:szCs w:val="18"/>
        </w:rPr>
        <w:fldChar w:fldCharType="end"/>
      </w:r>
      <w:r w:rsidR="00000E6E">
        <w:rPr>
          <w:rFonts w:ascii="Arial Narrow" w:hAnsi="Arial Narrow"/>
          <w:sz w:val="18"/>
          <w:szCs w:val="18"/>
        </w:rPr>
        <w:t>, ‘Summary tables’</w:t>
      </w:r>
      <w:r w:rsidR="0074141E" w:rsidRPr="0074141E">
        <w:rPr>
          <w:rFonts w:ascii="Arial Narrow" w:hAnsi="Arial Narrow"/>
          <w:sz w:val="18"/>
          <w:szCs w:val="18"/>
        </w:rPr>
        <w:t xml:space="preserve"> </w:t>
      </w:r>
    </w:p>
    <w:p w14:paraId="0B829A06" w14:textId="4842FD75" w:rsidR="0074141E" w:rsidRPr="007C3946" w:rsidRDefault="0074141E" w:rsidP="0074141E">
      <w:pPr>
        <w:keepNext/>
        <w:keepLines/>
        <w:suppressLineNumbers/>
        <w:suppressAutoHyphens/>
        <w:rPr>
          <w:rFonts w:ascii="Arial Narrow" w:hAnsi="Arial Narrow"/>
          <w:i/>
          <w:iCs/>
          <w:sz w:val="18"/>
          <w:szCs w:val="18"/>
        </w:rPr>
      </w:pPr>
      <w:r w:rsidRPr="007C3946">
        <w:rPr>
          <w:rFonts w:ascii="Arial Narrow" w:hAnsi="Arial Narrow"/>
          <w:i/>
          <w:iCs/>
          <w:sz w:val="18"/>
          <w:szCs w:val="18"/>
        </w:rPr>
        <w:t xml:space="preserve">The redacted values correspond to the following ranges: </w:t>
      </w:r>
    </w:p>
    <w:p w14:paraId="2C5B7F72" w14:textId="77777777" w:rsidR="0074141E" w:rsidRPr="007C3946" w:rsidRDefault="0074141E" w:rsidP="0074141E">
      <w:pPr>
        <w:keepNext/>
        <w:keepLines/>
        <w:suppressLineNumbers/>
        <w:suppressAutoHyphens/>
        <w:rPr>
          <w:rFonts w:ascii="Arial Narrow" w:hAnsi="Arial Narrow"/>
          <w:i/>
          <w:iCs/>
          <w:sz w:val="18"/>
          <w:szCs w:val="18"/>
        </w:rPr>
      </w:pPr>
      <w:r w:rsidRPr="007C3946">
        <w:rPr>
          <w:rFonts w:ascii="Arial Narrow" w:hAnsi="Arial Narrow"/>
          <w:i/>
          <w:iCs/>
          <w:sz w:val="18"/>
          <w:szCs w:val="18"/>
        </w:rPr>
        <w:t>1 500 to &lt; 5,000</w:t>
      </w:r>
    </w:p>
    <w:p w14:paraId="0352CF9B" w14:textId="46451999" w:rsidR="0074141E" w:rsidRPr="007C3946" w:rsidRDefault="00E22F3F" w:rsidP="0074141E">
      <w:pPr>
        <w:keepNext/>
        <w:keepLines/>
        <w:suppressLineNumbers/>
        <w:suppressAutoHyphens/>
        <w:rPr>
          <w:rFonts w:ascii="Arial Narrow" w:hAnsi="Arial Narrow"/>
          <w:i/>
          <w:iCs/>
          <w:sz w:val="18"/>
          <w:szCs w:val="18"/>
        </w:rPr>
      </w:pPr>
      <w:r w:rsidRPr="007C3946">
        <w:rPr>
          <w:rFonts w:ascii="Arial Narrow" w:hAnsi="Arial Narrow"/>
          <w:i/>
          <w:iCs/>
          <w:sz w:val="18"/>
          <w:szCs w:val="18"/>
        </w:rPr>
        <w:t>2</w:t>
      </w:r>
      <w:r w:rsidR="0074141E" w:rsidRPr="007C3946">
        <w:rPr>
          <w:rFonts w:ascii="Arial Narrow" w:hAnsi="Arial Narrow"/>
          <w:i/>
          <w:iCs/>
          <w:sz w:val="18"/>
          <w:szCs w:val="18"/>
        </w:rPr>
        <w:t xml:space="preserve"> 10,000 to &lt; 20,000</w:t>
      </w:r>
    </w:p>
    <w:p w14:paraId="7C4BB500" w14:textId="77561AE4" w:rsidR="00522A5F" w:rsidRPr="007C3946" w:rsidRDefault="00E22F3F" w:rsidP="00A0195A">
      <w:pPr>
        <w:keepNext/>
        <w:keepLines/>
        <w:suppressLineNumbers/>
        <w:suppressAutoHyphens/>
        <w:rPr>
          <w:rFonts w:ascii="Arial Narrow" w:hAnsi="Arial Narrow"/>
          <w:i/>
          <w:iCs/>
          <w:sz w:val="18"/>
          <w:szCs w:val="18"/>
        </w:rPr>
      </w:pPr>
      <w:r w:rsidRPr="007C3946">
        <w:rPr>
          <w:rFonts w:ascii="Arial Narrow" w:hAnsi="Arial Narrow"/>
          <w:i/>
          <w:iCs/>
          <w:sz w:val="18"/>
          <w:szCs w:val="18"/>
        </w:rPr>
        <w:t>3 5,000 to &lt; 10,000</w:t>
      </w:r>
    </w:p>
    <w:p w14:paraId="21FAF3C4" w14:textId="71F08904" w:rsidR="00F22BCF" w:rsidRPr="00E5787C" w:rsidRDefault="00F22BCF" w:rsidP="00E5787C">
      <w:pPr>
        <w:pStyle w:val="3-BodyText"/>
        <w:spacing w:before="120"/>
        <w:rPr>
          <w:rFonts w:ascii="Calibri" w:hAnsi="Calibri" w:cs="Calibri"/>
          <w:szCs w:val="24"/>
        </w:rPr>
      </w:pPr>
      <w:r w:rsidRPr="00E5787C">
        <w:rPr>
          <w:rFonts w:ascii="Calibri" w:hAnsi="Calibri" w:cs="Calibri"/>
          <w:szCs w:val="24"/>
        </w:rPr>
        <w:t xml:space="preserve">The financial model incorporated the </w:t>
      </w:r>
      <w:r w:rsidR="00BA6859" w:rsidRPr="00E5787C">
        <w:rPr>
          <w:rFonts w:ascii="Calibri" w:hAnsi="Calibri" w:cs="Calibri"/>
          <w:szCs w:val="24"/>
        </w:rPr>
        <w:t xml:space="preserve">increased </w:t>
      </w:r>
      <w:r w:rsidRPr="00E5787C">
        <w:rPr>
          <w:rFonts w:ascii="Calibri" w:hAnsi="Calibri" w:cs="Calibri"/>
          <w:szCs w:val="24"/>
        </w:rPr>
        <w:t xml:space="preserve">number of </w:t>
      </w:r>
      <w:r w:rsidR="00F310F2" w:rsidRPr="00E5787C">
        <w:rPr>
          <w:rFonts w:ascii="Calibri" w:hAnsi="Calibri" w:cs="Calibri"/>
          <w:szCs w:val="24"/>
        </w:rPr>
        <w:t>P</w:t>
      </w:r>
      <w:r w:rsidRPr="00E5787C">
        <w:rPr>
          <w:rFonts w:ascii="Calibri" w:hAnsi="Calibri" w:cs="Calibri"/>
          <w:szCs w:val="24"/>
        </w:rPr>
        <w:t xml:space="preserve">ergoveris </w:t>
      </w:r>
      <w:r w:rsidR="00C07E1A">
        <w:rPr>
          <w:rFonts w:ascii="Calibri" w:hAnsi="Calibri" w:cs="Calibri"/>
          <w:szCs w:val="24"/>
        </w:rPr>
        <w:t xml:space="preserve">scripts </w:t>
      </w:r>
      <w:r w:rsidRPr="00E5787C">
        <w:rPr>
          <w:rFonts w:ascii="Calibri" w:hAnsi="Calibri" w:cs="Calibri"/>
          <w:szCs w:val="24"/>
        </w:rPr>
        <w:t>resulting from substituting each prescription for r-</w:t>
      </w:r>
      <w:proofErr w:type="spellStart"/>
      <w:r w:rsidRPr="00E5787C">
        <w:rPr>
          <w:rFonts w:ascii="Calibri" w:hAnsi="Calibri" w:cs="Calibri"/>
          <w:szCs w:val="24"/>
        </w:rPr>
        <w:t>hFSH</w:t>
      </w:r>
      <w:proofErr w:type="spellEnd"/>
      <w:r w:rsidRPr="00E5787C">
        <w:rPr>
          <w:rFonts w:ascii="Calibri" w:hAnsi="Calibri" w:cs="Calibri"/>
          <w:szCs w:val="24"/>
        </w:rPr>
        <w:t xml:space="preserve"> and r-</w:t>
      </w:r>
      <w:proofErr w:type="spellStart"/>
      <w:r w:rsidRPr="00E5787C">
        <w:rPr>
          <w:rFonts w:ascii="Calibri" w:hAnsi="Calibri" w:cs="Calibri"/>
          <w:szCs w:val="24"/>
        </w:rPr>
        <w:t>hLH</w:t>
      </w:r>
      <w:proofErr w:type="spellEnd"/>
      <w:r w:rsidRPr="00E5787C">
        <w:rPr>
          <w:rFonts w:ascii="Calibri" w:hAnsi="Calibri" w:cs="Calibri"/>
          <w:szCs w:val="24"/>
        </w:rPr>
        <w:t xml:space="preserve"> in patients who do not need dose titration, as the </w:t>
      </w:r>
      <w:r w:rsidR="00D362DD" w:rsidRPr="00E5787C">
        <w:rPr>
          <w:rFonts w:ascii="Calibri" w:hAnsi="Calibri" w:cs="Calibri"/>
          <w:szCs w:val="24"/>
        </w:rPr>
        <w:t xml:space="preserve">2:1 </w:t>
      </w:r>
      <w:r w:rsidRPr="00E5787C">
        <w:rPr>
          <w:rFonts w:ascii="Calibri" w:hAnsi="Calibri" w:cs="Calibri"/>
          <w:szCs w:val="24"/>
        </w:rPr>
        <w:t>dose ratio of r-</w:t>
      </w:r>
      <w:proofErr w:type="spellStart"/>
      <w:r w:rsidRPr="00E5787C">
        <w:rPr>
          <w:rFonts w:ascii="Calibri" w:hAnsi="Calibri" w:cs="Calibri"/>
          <w:szCs w:val="24"/>
        </w:rPr>
        <w:t>hFSH</w:t>
      </w:r>
      <w:proofErr w:type="spellEnd"/>
      <w:r w:rsidRPr="00E5787C">
        <w:rPr>
          <w:rFonts w:ascii="Calibri" w:hAnsi="Calibri" w:cs="Calibri"/>
          <w:szCs w:val="24"/>
        </w:rPr>
        <w:t xml:space="preserve"> </w:t>
      </w:r>
      <w:r w:rsidR="00D362DD">
        <w:rPr>
          <w:rFonts w:ascii="Calibri" w:hAnsi="Calibri" w:cs="Calibri"/>
          <w:szCs w:val="24"/>
        </w:rPr>
        <w:t>to</w:t>
      </w:r>
      <w:r w:rsidRPr="00E5787C">
        <w:rPr>
          <w:rFonts w:ascii="Calibri" w:hAnsi="Calibri" w:cs="Calibri"/>
          <w:szCs w:val="24"/>
        </w:rPr>
        <w:t xml:space="preserve"> r-</w:t>
      </w:r>
      <w:proofErr w:type="spellStart"/>
      <w:r w:rsidRPr="00E5787C">
        <w:rPr>
          <w:rFonts w:ascii="Calibri" w:hAnsi="Calibri" w:cs="Calibri"/>
          <w:szCs w:val="24"/>
        </w:rPr>
        <w:t>hLH</w:t>
      </w:r>
      <w:proofErr w:type="spellEnd"/>
      <w:r w:rsidRPr="00E5787C">
        <w:rPr>
          <w:rFonts w:ascii="Calibri" w:hAnsi="Calibri" w:cs="Calibri"/>
          <w:szCs w:val="24"/>
        </w:rPr>
        <w:t xml:space="preserve"> is adequate after the deletion of the</w:t>
      </w:r>
      <w:r w:rsidR="00D362DD">
        <w:rPr>
          <w:rFonts w:ascii="Calibri" w:hAnsi="Calibri" w:cs="Calibri"/>
          <w:szCs w:val="24"/>
        </w:rPr>
        <w:t xml:space="preserve"> titration requirement</w:t>
      </w:r>
      <w:r w:rsidRPr="00E5787C">
        <w:rPr>
          <w:rFonts w:ascii="Calibri" w:hAnsi="Calibri" w:cs="Calibri"/>
          <w:szCs w:val="24"/>
        </w:rPr>
        <w:t xml:space="preserve">. </w:t>
      </w:r>
    </w:p>
    <w:p w14:paraId="33667075" w14:textId="0FCB461B" w:rsidR="00F22BCF" w:rsidRPr="00E5787C" w:rsidRDefault="00F22BCF" w:rsidP="009A6F3C">
      <w:pPr>
        <w:pStyle w:val="3-BodyText"/>
        <w:numPr>
          <w:ilvl w:val="0"/>
          <w:numId w:val="7"/>
        </w:numPr>
        <w:rPr>
          <w:rFonts w:ascii="Calibri" w:hAnsi="Calibri" w:cs="Calibri"/>
          <w:szCs w:val="24"/>
        </w:rPr>
      </w:pPr>
      <w:r w:rsidRPr="00E5787C">
        <w:rPr>
          <w:rFonts w:ascii="Calibri" w:hAnsi="Calibri" w:cs="Calibri"/>
          <w:szCs w:val="24"/>
        </w:rPr>
        <w:t xml:space="preserve">Estimated the utilisation of </w:t>
      </w:r>
      <w:r w:rsidR="00DF14F5">
        <w:rPr>
          <w:rFonts w:ascii="Calibri" w:hAnsi="Calibri" w:cs="Calibri"/>
          <w:szCs w:val="24"/>
        </w:rPr>
        <w:t>L</w:t>
      </w:r>
      <w:r w:rsidRPr="00E5787C">
        <w:rPr>
          <w:rFonts w:ascii="Calibri" w:hAnsi="Calibri" w:cs="Calibri"/>
          <w:szCs w:val="24"/>
        </w:rPr>
        <w:t>uveris over the same period</w:t>
      </w:r>
      <w:r w:rsidR="007F53ED" w:rsidRPr="00E5787C">
        <w:rPr>
          <w:rFonts w:ascii="Calibri" w:hAnsi="Calibri" w:cs="Calibri"/>
          <w:szCs w:val="24"/>
        </w:rPr>
        <w:t xml:space="preserve"> (see </w:t>
      </w:r>
      <w:r w:rsidR="00DF14F5">
        <w:rPr>
          <w:rFonts w:ascii="Calibri" w:hAnsi="Calibri" w:cs="Calibri"/>
          <w:szCs w:val="24"/>
        </w:rPr>
        <w:fldChar w:fldCharType="begin" w:fldLock="1"/>
      </w:r>
      <w:r w:rsidR="00DF14F5">
        <w:rPr>
          <w:rFonts w:ascii="Calibri" w:hAnsi="Calibri" w:cs="Calibri"/>
          <w:szCs w:val="24"/>
        </w:rPr>
        <w:instrText xml:space="preserve"> REF _Ref177736864 \h </w:instrText>
      </w:r>
      <w:r w:rsidR="00DF14F5">
        <w:rPr>
          <w:rFonts w:ascii="Calibri" w:hAnsi="Calibri" w:cs="Calibri"/>
          <w:szCs w:val="24"/>
        </w:rPr>
      </w:r>
      <w:r w:rsidR="00DF14F5">
        <w:rPr>
          <w:rFonts w:ascii="Calibri" w:hAnsi="Calibri" w:cs="Calibri"/>
          <w:szCs w:val="24"/>
        </w:rPr>
        <w:fldChar w:fldCharType="separate"/>
      </w:r>
      <w:r w:rsidR="007656B8">
        <w:t xml:space="preserve">Table </w:t>
      </w:r>
      <w:r w:rsidR="007656B8">
        <w:rPr>
          <w:noProof/>
        </w:rPr>
        <w:t>7</w:t>
      </w:r>
      <w:r w:rsidR="00DF14F5">
        <w:rPr>
          <w:rFonts w:ascii="Calibri" w:hAnsi="Calibri" w:cs="Calibri"/>
          <w:szCs w:val="24"/>
        </w:rPr>
        <w:fldChar w:fldCharType="end"/>
      </w:r>
      <w:r w:rsidR="007F53ED" w:rsidRPr="00E5787C">
        <w:rPr>
          <w:rFonts w:ascii="Calibri" w:hAnsi="Calibri" w:cs="Calibri"/>
          <w:szCs w:val="24"/>
        </w:rPr>
        <w:t>)</w:t>
      </w:r>
      <w:r w:rsidRPr="00E5787C">
        <w:rPr>
          <w:rFonts w:ascii="Calibri" w:hAnsi="Calibri" w:cs="Calibri"/>
          <w:szCs w:val="24"/>
        </w:rPr>
        <w:t xml:space="preserve">, which was the basis for estimating the conversion to </w:t>
      </w:r>
      <w:r w:rsidR="00F310F2" w:rsidRPr="00E5787C">
        <w:rPr>
          <w:rFonts w:ascii="Calibri" w:hAnsi="Calibri" w:cs="Calibri"/>
          <w:szCs w:val="24"/>
        </w:rPr>
        <w:t>P</w:t>
      </w:r>
      <w:r w:rsidRPr="00E5787C">
        <w:rPr>
          <w:rFonts w:ascii="Calibri" w:hAnsi="Calibri" w:cs="Calibri"/>
          <w:szCs w:val="24"/>
        </w:rPr>
        <w:t>ergoveris. This approach was adopted as the concomitant use of r-</w:t>
      </w:r>
      <w:proofErr w:type="spellStart"/>
      <w:r w:rsidRPr="00E5787C">
        <w:rPr>
          <w:rFonts w:ascii="Calibri" w:hAnsi="Calibri" w:cs="Calibri"/>
          <w:szCs w:val="24"/>
        </w:rPr>
        <w:t>hLH</w:t>
      </w:r>
      <w:proofErr w:type="spellEnd"/>
      <w:r w:rsidRPr="00E5787C">
        <w:rPr>
          <w:rFonts w:ascii="Calibri" w:hAnsi="Calibri" w:cs="Calibri"/>
          <w:szCs w:val="24"/>
        </w:rPr>
        <w:t xml:space="preserve"> with r-</w:t>
      </w:r>
      <w:proofErr w:type="spellStart"/>
      <w:r w:rsidRPr="00E5787C">
        <w:rPr>
          <w:rFonts w:ascii="Calibri" w:hAnsi="Calibri" w:cs="Calibri"/>
          <w:szCs w:val="24"/>
        </w:rPr>
        <w:t>hFSH</w:t>
      </w:r>
      <w:proofErr w:type="spellEnd"/>
      <w:r w:rsidRPr="00E5787C">
        <w:rPr>
          <w:rFonts w:ascii="Calibri" w:hAnsi="Calibri" w:cs="Calibri"/>
          <w:szCs w:val="24"/>
        </w:rPr>
        <w:t xml:space="preserve"> is required, but r-</w:t>
      </w:r>
      <w:proofErr w:type="spellStart"/>
      <w:r w:rsidRPr="00E5787C">
        <w:rPr>
          <w:rFonts w:ascii="Calibri" w:hAnsi="Calibri" w:cs="Calibri"/>
          <w:szCs w:val="24"/>
        </w:rPr>
        <w:t>hFSH</w:t>
      </w:r>
      <w:proofErr w:type="spellEnd"/>
      <w:r w:rsidRPr="00E5787C">
        <w:rPr>
          <w:rFonts w:ascii="Calibri" w:hAnsi="Calibri" w:cs="Calibri"/>
          <w:szCs w:val="24"/>
        </w:rPr>
        <w:t xml:space="preserve"> can be used alone otherwise. </w:t>
      </w:r>
    </w:p>
    <w:p w14:paraId="7BF51290" w14:textId="5E08E546" w:rsidR="00F22BCF" w:rsidRPr="00E5787C" w:rsidRDefault="00F22BCF" w:rsidP="009A6F3C">
      <w:pPr>
        <w:pStyle w:val="3-BodyText"/>
        <w:numPr>
          <w:ilvl w:val="0"/>
          <w:numId w:val="7"/>
        </w:numPr>
        <w:rPr>
          <w:rFonts w:ascii="Calibri" w:hAnsi="Calibri" w:cs="Calibri"/>
          <w:szCs w:val="24"/>
        </w:rPr>
      </w:pPr>
      <w:r w:rsidRPr="00E5787C">
        <w:rPr>
          <w:rFonts w:ascii="Calibri" w:hAnsi="Calibri" w:cs="Calibri"/>
          <w:szCs w:val="24"/>
        </w:rPr>
        <w:t xml:space="preserve">Divided the estimated overall usage of </w:t>
      </w:r>
      <w:r w:rsidR="00DF14F5">
        <w:rPr>
          <w:rFonts w:ascii="Calibri" w:hAnsi="Calibri" w:cs="Calibri"/>
          <w:szCs w:val="24"/>
        </w:rPr>
        <w:t>L</w:t>
      </w:r>
      <w:r w:rsidRPr="00E5787C">
        <w:rPr>
          <w:rFonts w:ascii="Calibri" w:hAnsi="Calibri" w:cs="Calibri"/>
          <w:szCs w:val="24"/>
        </w:rPr>
        <w:t xml:space="preserve">uveris into categories based on the number of </w:t>
      </w:r>
      <w:r w:rsidR="00F310F2" w:rsidRPr="00E5787C">
        <w:rPr>
          <w:rFonts w:ascii="Calibri" w:hAnsi="Calibri" w:cs="Calibri"/>
          <w:szCs w:val="24"/>
        </w:rPr>
        <w:t>L</w:t>
      </w:r>
      <w:r w:rsidRPr="00E5787C">
        <w:rPr>
          <w:rFonts w:ascii="Calibri" w:hAnsi="Calibri" w:cs="Calibri"/>
          <w:szCs w:val="24"/>
        </w:rPr>
        <w:t xml:space="preserve">uveris </w:t>
      </w:r>
      <w:r w:rsidR="00DF14F5">
        <w:rPr>
          <w:rFonts w:ascii="Calibri" w:hAnsi="Calibri" w:cs="Calibri"/>
          <w:szCs w:val="24"/>
        </w:rPr>
        <w:t xml:space="preserve">scripts </w:t>
      </w:r>
      <w:r w:rsidRPr="00E5787C">
        <w:rPr>
          <w:rFonts w:ascii="Calibri" w:hAnsi="Calibri" w:cs="Calibri"/>
          <w:szCs w:val="24"/>
        </w:rPr>
        <w:t xml:space="preserve">required per cycle: 1, 2, 3, or 4+, </w:t>
      </w:r>
      <w:r w:rsidR="00DF14F5">
        <w:rPr>
          <w:rFonts w:ascii="Calibri" w:hAnsi="Calibri" w:cs="Calibri"/>
          <w:szCs w:val="24"/>
        </w:rPr>
        <w:t xml:space="preserve">using </w:t>
      </w:r>
      <w:r w:rsidRPr="00E5787C">
        <w:rPr>
          <w:rFonts w:ascii="Calibri" w:hAnsi="Calibri" w:cs="Calibri"/>
          <w:szCs w:val="24"/>
        </w:rPr>
        <w:t xml:space="preserve">the distribution </w:t>
      </w:r>
      <w:r w:rsidRPr="00E5787C">
        <w:rPr>
          <w:rFonts w:ascii="Calibri" w:hAnsi="Calibri" w:cs="Calibri"/>
          <w:szCs w:val="24"/>
        </w:rPr>
        <w:lastRenderedPageBreak/>
        <w:t xml:space="preserve">of </w:t>
      </w:r>
      <w:r w:rsidR="00DF14F5">
        <w:rPr>
          <w:rFonts w:ascii="Calibri" w:hAnsi="Calibri" w:cs="Calibri"/>
          <w:szCs w:val="24"/>
        </w:rPr>
        <w:t>P</w:t>
      </w:r>
      <w:r w:rsidRPr="00E5787C">
        <w:rPr>
          <w:rFonts w:ascii="Calibri" w:hAnsi="Calibri" w:cs="Calibri"/>
          <w:szCs w:val="24"/>
        </w:rPr>
        <w:t xml:space="preserve">ergoveris </w:t>
      </w:r>
      <w:r w:rsidR="00DF14F5">
        <w:rPr>
          <w:rFonts w:ascii="Calibri" w:hAnsi="Calibri" w:cs="Calibri"/>
          <w:szCs w:val="24"/>
        </w:rPr>
        <w:t xml:space="preserve">scripts </w:t>
      </w:r>
      <w:r w:rsidRPr="00E5787C">
        <w:rPr>
          <w:rFonts w:ascii="Calibri" w:hAnsi="Calibri" w:cs="Calibri"/>
          <w:szCs w:val="24"/>
        </w:rPr>
        <w:t xml:space="preserve">per treatment cycle </w:t>
      </w:r>
      <w:r w:rsidR="00DF14F5">
        <w:rPr>
          <w:rFonts w:ascii="Calibri" w:hAnsi="Calibri" w:cs="Calibri"/>
          <w:szCs w:val="24"/>
        </w:rPr>
        <w:t xml:space="preserve">from the </w:t>
      </w:r>
      <w:r w:rsidRPr="00E5787C">
        <w:rPr>
          <w:rFonts w:ascii="Calibri" w:hAnsi="Calibri" w:cs="Calibri"/>
          <w:szCs w:val="24"/>
        </w:rPr>
        <w:t>PBS 10% sample data. For simplicity, the submission assumed that cycles in the 4+ category used 4 scripts.</w:t>
      </w:r>
    </w:p>
    <w:p w14:paraId="03D62B42" w14:textId="78F87FF7" w:rsidR="00F22BCF" w:rsidRPr="00E5787C" w:rsidRDefault="00F22BCF" w:rsidP="009A6F3C">
      <w:pPr>
        <w:pStyle w:val="3-BodyText"/>
        <w:numPr>
          <w:ilvl w:val="0"/>
          <w:numId w:val="7"/>
        </w:numPr>
        <w:rPr>
          <w:rFonts w:ascii="Calibri" w:hAnsi="Calibri" w:cs="Calibri"/>
          <w:szCs w:val="24"/>
        </w:rPr>
      </w:pPr>
      <w:r w:rsidRPr="00E5787C">
        <w:rPr>
          <w:rFonts w:ascii="Calibri" w:hAnsi="Calibri" w:cs="Calibri"/>
          <w:szCs w:val="24"/>
        </w:rPr>
        <w:t xml:space="preserve">Converted </w:t>
      </w:r>
      <w:r w:rsidR="00F310F2" w:rsidRPr="00E5787C">
        <w:rPr>
          <w:rFonts w:ascii="Calibri" w:hAnsi="Calibri" w:cs="Calibri"/>
          <w:szCs w:val="24"/>
        </w:rPr>
        <w:t>L</w:t>
      </w:r>
      <w:r w:rsidRPr="00E5787C">
        <w:rPr>
          <w:rFonts w:ascii="Calibri" w:hAnsi="Calibri" w:cs="Calibri"/>
          <w:szCs w:val="24"/>
        </w:rPr>
        <w:t xml:space="preserve">uveris </w:t>
      </w:r>
      <w:r w:rsidR="00DF14F5">
        <w:rPr>
          <w:rFonts w:ascii="Calibri" w:hAnsi="Calibri" w:cs="Calibri"/>
          <w:szCs w:val="24"/>
        </w:rPr>
        <w:t xml:space="preserve">scripts </w:t>
      </w:r>
      <w:r w:rsidRPr="00E5787C">
        <w:rPr>
          <w:rFonts w:ascii="Calibri" w:hAnsi="Calibri" w:cs="Calibri"/>
          <w:szCs w:val="24"/>
        </w:rPr>
        <w:t xml:space="preserve">to </w:t>
      </w:r>
      <w:r w:rsidR="00DF14F5">
        <w:rPr>
          <w:rFonts w:ascii="Calibri" w:hAnsi="Calibri" w:cs="Calibri"/>
          <w:szCs w:val="24"/>
        </w:rPr>
        <w:t>P</w:t>
      </w:r>
      <w:r w:rsidRPr="00E5787C">
        <w:rPr>
          <w:rFonts w:ascii="Calibri" w:hAnsi="Calibri" w:cs="Calibri"/>
          <w:szCs w:val="24"/>
        </w:rPr>
        <w:t xml:space="preserve">ergoveris </w:t>
      </w:r>
      <w:r w:rsidR="00DF14F5">
        <w:rPr>
          <w:rFonts w:ascii="Calibri" w:hAnsi="Calibri" w:cs="Calibri"/>
          <w:szCs w:val="24"/>
        </w:rPr>
        <w:t xml:space="preserve">scripts </w:t>
      </w:r>
      <w:r w:rsidRPr="00E5787C">
        <w:rPr>
          <w:rFonts w:ascii="Calibri" w:hAnsi="Calibri" w:cs="Calibri"/>
          <w:szCs w:val="24"/>
        </w:rPr>
        <w:t>for each category, assuming 12</w:t>
      </w:r>
      <w:r w:rsidR="00766FAE">
        <w:rPr>
          <w:rFonts w:ascii="Calibri" w:hAnsi="Calibri" w:cs="Calibri"/>
          <w:szCs w:val="24"/>
        </w:rPr>
        <w:t> </w:t>
      </w:r>
      <w:r w:rsidRPr="00E5787C">
        <w:rPr>
          <w:rFonts w:ascii="Calibri" w:hAnsi="Calibri" w:cs="Calibri"/>
          <w:szCs w:val="24"/>
        </w:rPr>
        <w:t xml:space="preserve">vials of </w:t>
      </w:r>
      <w:r w:rsidR="00DF14F5">
        <w:rPr>
          <w:rFonts w:ascii="Calibri" w:hAnsi="Calibri" w:cs="Calibri"/>
          <w:szCs w:val="24"/>
        </w:rPr>
        <w:t>L</w:t>
      </w:r>
      <w:r w:rsidRPr="00E5787C">
        <w:rPr>
          <w:rFonts w:ascii="Calibri" w:hAnsi="Calibri" w:cs="Calibri"/>
          <w:szCs w:val="24"/>
        </w:rPr>
        <w:t xml:space="preserve">uveris dispensed equal to 2 pens of </w:t>
      </w:r>
      <w:r w:rsidR="00DF14F5">
        <w:rPr>
          <w:rFonts w:ascii="Calibri" w:hAnsi="Calibri" w:cs="Calibri"/>
          <w:szCs w:val="24"/>
        </w:rPr>
        <w:t>P</w:t>
      </w:r>
      <w:r w:rsidRPr="00E5787C">
        <w:rPr>
          <w:rFonts w:ascii="Calibri" w:hAnsi="Calibri" w:cs="Calibri"/>
          <w:szCs w:val="24"/>
        </w:rPr>
        <w:t xml:space="preserve">ergoveris. Based on clinical advice, the submission estimated 50% of </w:t>
      </w:r>
      <w:r w:rsidR="00F310F2" w:rsidRPr="00E5787C">
        <w:rPr>
          <w:rFonts w:ascii="Calibri" w:hAnsi="Calibri" w:cs="Calibri"/>
          <w:szCs w:val="24"/>
        </w:rPr>
        <w:t>L</w:t>
      </w:r>
      <w:r w:rsidRPr="00E5787C">
        <w:rPr>
          <w:rFonts w:ascii="Calibri" w:hAnsi="Calibri" w:cs="Calibri"/>
          <w:szCs w:val="24"/>
        </w:rPr>
        <w:t xml:space="preserve">uveris </w:t>
      </w:r>
      <w:r w:rsidR="00DF14F5">
        <w:rPr>
          <w:rFonts w:ascii="Calibri" w:hAnsi="Calibri" w:cs="Calibri"/>
          <w:szCs w:val="24"/>
        </w:rPr>
        <w:t xml:space="preserve">scripts </w:t>
      </w:r>
      <w:r w:rsidRPr="00E5787C">
        <w:rPr>
          <w:rFonts w:ascii="Calibri" w:hAnsi="Calibri" w:cs="Calibri"/>
          <w:szCs w:val="24"/>
        </w:rPr>
        <w:t xml:space="preserve">would be </w:t>
      </w:r>
      <w:r w:rsidR="00EA0FDD">
        <w:rPr>
          <w:rFonts w:ascii="Calibri" w:hAnsi="Calibri" w:cs="Calibri"/>
          <w:szCs w:val="24"/>
        </w:rPr>
        <w:t>substituted</w:t>
      </w:r>
      <w:r w:rsidRPr="00E5787C">
        <w:rPr>
          <w:rFonts w:ascii="Calibri" w:hAnsi="Calibri" w:cs="Calibri"/>
          <w:szCs w:val="24"/>
        </w:rPr>
        <w:t xml:space="preserve"> by </w:t>
      </w:r>
      <w:r w:rsidR="00F310F2" w:rsidRPr="00E5787C">
        <w:rPr>
          <w:rFonts w:ascii="Calibri" w:hAnsi="Calibri" w:cs="Calibri"/>
          <w:szCs w:val="24"/>
        </w:rPr>
        <w:t>P</w:t>
      </w:r>
      <w:r w:rsidRPr="00E5787C">
        <w:rPr>
          <w:rFonts w:ascii="Calibri" w:hAnsi="Calibri" w:cs="Calibri"/>
          <w:szCs w:val="24"/>
        </w:rPr>
        <w:t xml:space="preserve">ergoveris in </w:t>
      </w:r>
      <w:r w:rsidR="00CE1090">
        <w:rPr>
          <w:rFonts w:ascii="Calibri" w:hAnsi="Calibri" w:cs="Calibri"/>
          <w:szCs w:val="24"/>
        </w:rPr>
        <w:t>Year 1</w:t>
      </w:r>
      <w:r w:rsidRPr="00E5787C">
        <w:rPr>
          <w:rFonts w:ascii="Calibri" w:hAnsi="Calibri" w:cs="Calibri"/>
          <w:szCs w:val="24"/>
        </w:rPr>
        <w:t xml:space="preserve">, increasing to 75% from </w:t>
      </w:r>
      <w:r w:rsidR="00CE1090">
        <w:rPr>
          <w:rFonts w:ascii="Calibri" w:hAnsi="Calibri" w:cs="Calibri"/>
          <w:szCs w:val="24"/>
        </w:rPr>
        <w:t>Year 2</w:t>
      </w:r>
      <w:r w:rsidRPr="00E5787C">
        <w:rPr>
          <w:rFonts w:ascii="Calibri" w:hAnsi="Calibri" w:cs="Calibri"/>
          <w:szCs w:val="24"/>
        </w:rPr>
        <w:t xml:space="preserve"> onward</w:t>
      </w:r>
      <w:r w:rsidR="006C2295" w:rsidRPr="00E5787C">
        <w:rPr>
          <w:rFonts w:ascii="Calibri" w:hAnsi="Calibri" w:cs="Calibri"/>
          <w:szCs w:val="24"/>
        </w:rPr>
        <w:t xml:space="preserve"> (see </w:t>
      </w:r>
      <w:r w:rsidR="00DF14F5">
        <w:rPr>
          <w:rFonts w:ascii="Calibri" w:hAnsi="Calibri" w:cs="Calibri"/>
          <w:szCs w:val="24"/>
        </w:rPr>
        <w:fldChar w:fldCharType="begin" w:fldLock="1"/>
      </w:r>
      <w:r w:rsidR="00DF14F5">
        <w:rPr>
          <w:rFonts w:ascii="Calibri" w:hAnsi="Calibri" w:cs="Calibri"/>
          <w:szCs w:val="24"/>
        </w:rPr>
        <w:instrText xml:space="preserve"> REF _Ref177737370 \h </w:instrText>
      </w:r>
      <w:r w:rsidR="00DF14F5">
        <w:rPr>
          <w:rFonts w:ascii="Calibri" w:hAnsi="Calibri" w:cs="Calibri"/>
          <w:szCs w:val="24"/>
        </w:rPr>
      </w:r>
      <w:r w:rsidR="00DF14F5">
        <w:rPr>
          <w:rFonts w:ascii="Calibri" w:hAnsi="Calibri" w:cs="Calibri"/>
          <w:szCs w:val="24"/>
        </w:rPr>
        <w:fldChar w:fldCharType="separate"/>
      </w:r>
      <w:r w:rsidR="007656B8">
        <w:t xml:space="preserve">Table </w:t>
      </w:r>
      <w:r w:rsidR="007656B8">
        <w:rPr>
          <w:noProof/>
        </w:rPr>
        <w:t>8</w:t>
      </w:r>
      <w:r w:rsidR="00DF14F5">
        <w:rPr>
          <w:rFonts w:ascii="Calibri" w:hAnsi="Calibri" w:cs="Calibri"/>
          <w:szCs w:val="24"/>
        </w:rPr>
        <w:fldChar w:fldCharType="end"/>
      </w:r>
      <w:r w:rsidR="006C2295" w:rsidRPr="00E5787C">
        <w:rPr>
          <w:rFonts w:ascii="Calibri" w:hAnsi="Calibri" w:cs="Calibri"/>
          <w:szCs w:val="24"/>
        </w:rPr>
        <w:t>)</w:t>
      </w:r>
      <w:r w:rsidRPr="00E5787C">
        <w:rPr>
          <w:rFonts w:ascii="Calibri" w:hAnsi="Calibri" w:cs="Calibri"/>
          <w:szCs w:val="24"/>
        </w:rPr>
        <w:t xml:space="preserve">. </w:t>
      </w:r>
    </w:p>
    <w:p w14:paraId="777C6014" w14:textId="477F67D3" w:rsidR="007F53ED" w:rsidRPr="007F53ED" w:rsidRDefault="00740CBC" w:rsidP="008D301E">
      <w:pPr>
        <w:pStyle w:val="Caption"/>
        <w:keepNext/>
        <w:keepLines/>
      </w:pPr>
      <w:bookmarkStart w:id="38" w:name="_Ref177736864"/>
      <w:r>
        <w:t xml:space="preserve">Table </w:t>
      </w:r>
      <w:r w:rsidR="007D7130">
        <w:fldChar w:fldCharType="begin" w:fldLock="1"/>
      </w:r>
      <w:r w:rsidR="007D7130">
        <w:instrText xml:space="preserve"> SEQ Table \* ARABIC </w:instrText>
      </w:r>
      <w:r w:rsidR="007D7130">
        <w:fldChar w:fldCharType="separate"/>
      </w:r>
      <w:r w:rsidR="00E163C4">
        <w:rPr>
          <w:noProof/>
        </w:rPr>
        <w:t>7</w:t>
      </w:r>
      <w:r w:rsidR="007D7130">
        <w:rPr>
          <w:noProof/>
        </w:rPr>
        <w:fldChar w:fldCharType="end"/>
      </w:r>
      <w:bookmarkEnd w:id="38"/>
      <w:r w:rsidR="007F53ED" w:rsidRPr="007F53ED">
        <w:t xml:space="preserve">: Estimated utilisation of </w:t>
      </w:r>
      <w:r w:rsidR="00F310F2">
        <w:t>L</w:t>
      </w:r>
      <w:r w:rsidR="007F53ED" w:rsidRPr="007F53ED">
        <w:t xml:space="preserve">uveris with the dose titration required prior to the use of </w:t>
      </w:r>
      <w:r w:rsidR="00893A71">
        <w:t>P</w:t>
      </w:r>
      <w:r w:rsidR="007F53ED" w:rsidRPr="007F53ED">
        <w:t>ergoveris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86"/>
        <w:gridCol w:w="1485"/>
        <w:gridCol w:w="1486"/>
        <w:gridCol w:w="1485"/>
        <w:gridCol w:w="1485"/>
      </w:tblGrid>
      <w:tr w:rsidR="007F53ED" w:rsidRPr="00105A42" w14:paraId="2EDADE0B" w14:textId="77777777" w:rsidTr="00766FAE">
        <w:trPr>
          <w:trHeight w:val="283"/>
        </w:trPr>
        <w:tc>
          <w:tcPr>
            <w:tcW w:w="833" w:type="pct"/>
            <w:shd w:val="clear" w:color="auto" w:fill="D9D9D9" w:themeFill="background1" w:themeFillShade="D9"/>
            <w:noWrap/>
            <w:vAlign w:val="center"/>
            <w:hideMark/>
          </w:tcPr>
          <w:p w14:paraId="797ED2CD" w14:textId="1E672B0F" w:rsidR="007F53ED" w:rsidRPr="00105A42" w:rsidRDefault="007F53ED" w:rsidP="00766FAE">
            <w:pPr>
              <w:keepNext/>
              <w:keepLines/>
              <w:jc w:val="center"/>
              <w:rPr>
                <w:rFonts w:ascii="Arial Narrow" w:hAnsi="Arial Narrow" w:cstheme="minorHAnsi"/>
                <w:b/>
                <w:bCs/>
                <w:sz w:val="20"/>
                <w:szCs w:val="20"/>
                <w:lang w:eastAsia="zh-CN"/>
              </w:rPr>
            </w:pPr>
          </w:p>
        </w:tc>
        <w:tc>
          <w:tcPr>
            <w:tcW w:w="834" w:type="pct"/>
            <w:shd w:val="clear" w:color="auto" w:fill="D9D9D9" w:themeFill="background1" w:themeFillShade="D9"/>
            <w:vAlign w:val="center"/>
            <w:hideMark/>
          </w:tcPr>
          <w:p w14:paraId="116A0646" w14:textId="77777777" w:rsidR="007F53ED" w:rsidRPr="00105A42" w:rsidRDefault="007F53ED" w:rsidP="00766FAE">
            <w:pPr>
              <w:keepNext/>
              <w:keepLines/>
              <w:jc w:val="center"/>
              <w:rPr>
                <w:rFonts w:ascii="Arial Narrow" w:hAnsi="Arial Narrow" w:cstheme="minorHAnsi"/>
                <w:b/>
                <w:bCs/>
                <w:sz w:val="20"/>
                <w:szCs w:val="20"/>
              </w:rPr>
            </w:pPr>
            <w:r w:rsidRPr="00105A42">
              <w:rPr>
                <w:rFonts w:ascii="Arial Narrow" w:hAnsi="Arial Narrow" w:cstheme="minorHAnsi"/>
                <w:b/>
                <w:bCs/>
                <w:sz w:val="20"/>
                <w:szCs w:val="20"/>
              </w:rPr>
              <w:t>1 script</w:t>
            </w:r>
          </w:p>
        </w:tc>
        <w:tc>
          <w:tcPr>
            <w:tcW w:w="833" w:type="pct"/>
            <w:shd w:val="clear" w:color="auto" w:fill="D9D9D9" w:themeFill="background1" w:themeFillShade="D9"/>
            <w:vAlign w:val="center"/>
            <w:hideMark/>
          </w:tcPr>
          <w:p w14:paraId="2B7F7263" w14:textId="77777777" w:rsidR="007F53ED" w:rsidRPr="00105A42" w:rsidRDefault="007F53ED" w:rsidP="00766FAE">
            <w:pPr>
              <w:keepNext/>
              <w:keepLines/>
              <w:jc w:val="center"/>
              <w:rPr>
                <w:rFonts w:ascii="Arial Narrow" w:hAnsi="Arial Narrow" w:cstheme="minorHAnsi"/>
                <w:b/>
                <w:bCs/>
                <w:sz w:val="20"/>
                <w:szCs w:val="20"/>
              </w:rPr>
            </w:pPr>
            <w:r w:rsidRPr="00105A42">
              <w:rPr>
                <w:rFonts w:ascii="Arial Narrow" w:hAnsi="Arial Narrow" w:cstheme="minorHAnsi"/>
                <w:b/>
                <w:bCs/>
                <w:sz w:val="20"/>
                <w:szCs w:val="20"/>
              </w:rPr>
              <w:t>2 scripts</w:t>
            </w:r>
          </w:p>
        </w:tc>
        <w:tc>
          <w:tcPr>
            <w:tcW w:w="834" w:type="pct"/>
            <w:shd w:val="clear" w:color="auto" w:fill="D9D9D9" w:themeFill="background1" w:themeFillShade="D9"/>
            <w:vAlign w:val="center"/>
            <w:hideMark/>
          </w:tcPr>
          <w:p w14:paraId="53541A54" w14:textId="77777777" w:rsidR="007F53ED" w:rsidRPr="00105A42" w:rsidRDefault="007F53ED" w:rsidP="00766FAE">
            <w:pPr>
              <w:keepNext/>
              <w:keepLines/>
              <w:jc w:val="center"/>
              <w:rPr>
                <w:rFonts w:ascii="Arial Narrow" w:hAnsi="Arial Narrow" w:cstheme="minorHAnsi"/>
                <w:b/>
                <w:bCs/>
                <w:sz w:val="20"/>
                <w:szCs w:val="20"/>
              </w:rPr>
            </w:pPr>
            <w:r w:rsidRPr="00105A42">
              <w:rPr>
                <w:rFonts w:ascii="Arial Narrow" w:hAnsi="Arial Narrow" w:cstheme="minorHAnsi"/>
                <w:b/>
                <w:bCs/>
                <w:sz w:val="20"/>
                <w:szCs w:val="20"/>
              </w:rPr>
              <w:t>3 scripts</w:t>
            </w:r>
          </w:p>
        </w:tc>
        <w:tc>
          <w:tcPr>
            <w:tcW w:w="833" w:type="pct"/>
            <w:shd w:val="clear" w:color="auto" w:fill="D9D9D9" w:themeFill="background1" w:themeFillShade="D9"/>
            <w:vAlign w:val="center"/>
            <w:hideMark/>
          </w:tcPr>
          <w:p w14:paraId="5C82E49A" w14:textId="77777777" w:rsidR="007F53ED" w:rsidRPr="00105A42" w:rsidRDefault="007F53ED" w:rsidP="00766FAE">
            <w:pPr>
              <w:keepNext/>
              <w:keepLines/>
              <w:jc w:val="center"/>
              <w:rPr>
                <w:rFonts w:ascii="Arial Narrow" w:hAnsi="Arial Narrow" w:cstheme="minorHAnsi"/>
                <w:b/>
                <w:bCs/>
                <w:sz w:val="20"/>
                <w:szCs w:val="20"/>
              </w:rPr>
            </w:pPr>
            <w:r w:rsidRPr="00105A42">
              <w:rPr>
                <w:rFonts w:ascii="Arial Narrow" w:hAnsi="Arial Narrow" w:cstheme="minorHAnsi"/>
                <w:b/>
                <w:bCs/>
                <w:sz w:val="20"/>
                <w:szCs w:val="20"/>
              </w:rPr>
              <w:t>4+ scripts</w:t>
            </w:r>
          </w:p>
        </w:tc>
        <w:tc>
          <w:tcPr>
            <w:tcW w:w="833" w:type="pct"/>
            <w:shd w:val="clear" w:color="auto" w:fill="D9D9D9" w:themeFill="background1" w:themeFillShade="D9"/>
            <w:vAlign w:val="center"/>
            <w:hideMark/>
          </w:tcPr>
          <w:p w14:paraId="2488CADA" w14:textId="77777777" w:rsidR="007F53ED" w:rsidRPr="00105A42" w:rsidRDefault="007F53ED" w:rsidP="00766FAE">
            <w:pPr>
              <w:keepNext/>
              <w:keepLines/>
              <w:jc w:val="center"/>
              <w:rPr>
                <w:rFonts w:ascii="Arial Narrow" w:hAnsi="Arial Narrow" w:cstheme="minorHAnsi"/>
                <w:b/>
                <w:bCs/>
                <w:sz w:val="20"/>
                <w:szCs w:val="20"/>
              </w:rPr>
            </w:pPr>
            <w:r w:rsidRPr="00105A42">
              <w:rPr>
                <w:rFonts w:ascii="Arial Narrow" w:hAnsi="Arial Narrow" w:cstheme="minorHAnsi"/>
                <w:b/>
                <w:bCs/>
                <w:sz w:val="20"/>
                <w:szCs w:val="20"/>
              </w:rPr>
              <w:t>Total</w:t>
            </w:r>
          </w:p>
        </w:tc>
      </w:tr>
      <w:tr w:rsidR="00CE1090" w:rsidRPr="00105A42" w14:paraId="0557D960" w14:textId="77777777" w:rsidTr="00766FAE">
        <w:trPr>
          <w:trHeight w:val="283"/>
        </w:trPr>
        <w:tc>
          <w:tcPr>
            <w:tcW w:w="833" w:type="pct"/>
            <w:shd w:val="clear" w:color="auto" w:fill="auto"/>
            <w:noWrap/>
            <w:vAlign w:val="center"/>
          </w:tcPr>
          <w:p w14:paraId="1D852577" w14:textId="4F6351A1" w:rsidR="00CE1090" w:rsidRPr="00105A42" w:rsidRDefault="00CE1090" w:rsidP="00766FAE">
            <w:pPr>
              <w:keepNext/>
              <w:keepLines/>
              <w:jc w:val="center"/>
              <w:rPr>
                <w:rFonts w:ascii="Arial Narrow" w:hAnsi="Arial Narrow" w:cstheme="minorHAnsi"/>
                <w:b/>
                <w:bCs/>
                <w:sz w:val="20"/>
                <w:szCs w:val="20"/>
              </w:rPr>
            </w:pPr>
            <w:r w:rsidRPr="00CE1090">
              <w:rPr>
                <w:rFonts w:ascii="Arial Narrow" w:hAnsi="Arial Narrow"/>
                <w:b/>
                <w:bCs/>
                <w:sz w:val="20"/>
                <w:szCs w:val="20"/>
              </w:rPr>
              <w:t>Year 1</w:t>
            </w:r>
          </w:p>
        </w:tc>
        <w:tc>
          <w:tcPr>
            <w:tcW w:w="834" w:type="pct"/>
            <w:shd w:val="clear" w:color="auto" w:fill="auto"/>
            <w:noWrap/>
            <w:vAlign w:val="center"/>
          </w:tcPr>
          <w:p w14:paraId="17FAF510" w14:textId="10A537BC" w:rsidR="00CE1090" w:rsidRPr="00766FAE"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0165F6" w:rsidRPr="00766FAE">
              <w:rPr>
                <w:rFonts w:ascii="Arial Narrow" w:hAnsi="Arial Narrow"/>
                <w:sz w:val="20"/>
                <w:szCs w:val="20"/>
                <w:vertAlign w:val="superscript"/>
              </w:rPr>
              <w:t>1</w:t>
            </w:r>
          </w:p>
        </w:tc>
        <w:tc>
          <w:tcPr>
            <w:tcW w:w="833" w:type="pct"/>
            <w:shd w:val="clear" w:color="auto" w:fill="auto"/>
            <w:noWrap/>
            <w:vAlign w:val="center"/>
          </w:tcPr>
          <w:p w14:paraId="11982E72" w14:textId="05A2BA41" w:rsidR="00CE1090" w:rsidRPr="00766FAE"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4" w:type="pct"/>
            <w:shd w:val="clear" w:color="auto" w:fill="auto"/>
            <w:noWrap/>
            <w:vAlign w:val="center"/>
          </w:tcPr>
          <w:p w14:paraId="163A97C5" w14:textId="1EEEB5A4" w:rsidR="00CE1090" w:rsidRPr="00766FAE"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60DD1790" w14:textId="63164D0B" w:rsidR="00CE1090" w:rsidRPr="00766FAE"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1CDDD598" w14:textId="6F239B7F" w:rsidR="00CE1090" w:rsidRPr="00766FAE"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766FAE">
              <w:rPr>
                <w:rFonts w:ascii="Arial Narrow" w:hAnsi="Arial Narrow"/>
                <w:sz w:val="20"/>
                <w:szCs w:val="20"/>
                <w:vertAlign w:val="superscript"/>
              </w:rPr>
              <w:t>2</w:t>
            </w:r>
          </w:p>
        </w:tc>
      </w:tr>
      <w:tr w:rsidR="00CE1090" w:rsidRPr="00105A42" w14:paraId="2E578098" w14:textId="77777777" w:rsidTr="00766FAE">
        <w:trPr>
          <w:trHeight w:val="283"/>
        </w:trPr>
        <w:tc>
          <w:tcPr>
            <w:tcW w:w="833" w:type="pct"/>
            <w:shd w:val="clear" w:color="auto" w:fill="auto"/>
            <w:noWrap/>
            <w:vAlign w:val="center"/>
          </w:tcPr>
          <w:p w14:paraId="163AF159" w14:textId="303F709F" w:rsidR="00CE1090" w:rsidRPr="00105A42" w:rsidRDefault="00CE1090" w:rsidP="00766FAE">
            <w:pPr>
              <w:keepNext/>
              <w:keepLines/>
              <w:jc w:val="center"/>
              <w:rPr>
                <w:rFonts w:ascii="Arial Narrow" w:hAnsi="Arial Narrow" w:cstheme="minorHAnsi"/>
                <w:b/>
                <w:bCs/>
                <w:sz w:val="20"/>
                <w:szCs w:val="20"/>
              </w:rPr>
            </w:pPr>
            <w:r w:rsidRPr="00CE1090">
              <w:rPr>
                <w:rFonts w:ascii="Arial Narrow" w:hAnsi="Arial Narrow"/>
                <w:b/>
                <w:bCs/>
                <w:sz w:val="20"/>
                <w:szCs w:val="20"/>
              </w:rPr>
              <w:t>Year 2</w:t>
            </w:r>
          </w:p>
        </w:tc>
        <w:tc>
          <w:tcPr>
            <w:tcW w:w="834" w:type="pct"/>
            <w:shd w:val="clear" w:color="auto" w:fill="auto"/>
            <w:noWrap/>
            <w:vAlign w:val="center"/>
          </w:tcPr>
          <w:p w14:paraId="6E49A305" w14:textId="02F058A7"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19FFDFCB" w14:textId="4A2D67B9"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4" w:type="pct"/>
            <w:shd w:val="clear" w:color="auto" w:fill="auto"/>
            <w:noWrap/>
            <w:vAlign w:val="center"/>
          </w:tcPr>
          <w:p w14:paraId="083934A8" w14:textId="60D79090"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15A5D691" w14:textId="70375A0A"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162541BC" w14:textId="150BACA8"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2</w:t>
            </w:r>
          </w:p>
        </w:tc>
      </w:tr>
      <w:tr w:rsidR="00CE1090" w:rsidRPr="00105A42" w14:paraId="33BDF6BA" w14:textId="77777777" w:rsidTr="00766FAE">
        <w:trPr>
          <w:trHeight w:val="283"/>
        </w:trPr>
        <w:tc>
          <w:tcPr>
            <w:tcW w:w="833" w:type="pct"/>
            <w:shd w:val="clear" w:color="auto" w:fill="auto"/>
            <w:noWrap/>
            <w:vAlign w:val="center"/>
          </w:tcPr>
          <w:p w14:paraId="6DED2301" w14:textId="0CD04328" w:rsidR="00CE1090" w:rsidRPr="00105A42" w:rsidRDefault="00CE1090" w:rsidP="00766FAE">
            <w:pPr>
              <w:keepNext/>
              <w:keepLines/>
              <w:jc w:val="center"/>
              <w:rPr>
                <w:rFonts w:ascii="Arial Narrow" w:hAnsi="Arial Narrow" w:cstheme="minorHAnsi"/>
                <w:b/>
                <w:bCs/>
                <w:sz w:val="20"/>
                <w:szCs w:val="20"/>
              </w:rPr>
            </w:pPr>
            <w:r w:rsidRPr="00CE1090">
              <w:rPr>
                <w:rFonts w:ascii="Arial Narrow" w:hAnsi="Arial Narrow"/>
                <w:b/>
                <w:bCs/>
                <w:sz w:val="20"/>
                <w:szCs w:val="20"/>
              </w:rPr>
              <w:t>Year 3</w:t>
            </w:r>
          </w:p>
        </w:tc>
        <w:tc>
          <w:tcPr>
            <w:tcW w:w="834" w:type="pct"/>
            <w:shd w:val="clear" w:color="auto" w:fill="auto"/>
            <w:noWrap/>
            <w:vAlign w:val="center"/>
          </w:tcPr>
          <w:p w14:paraId="3D64CAC2" w14:textId="6E991E6B"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5EC355CF" w14:textId="336A49C5"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4" w:type="pct"/>
            <w:shd w:val="clear" w:color="auto" w:fill="auto"/>
            <w:noWrap/>
            <w:vAlign w:val="center"/>
          </w:tcPr>
          <w:p w14:paraId="06BFBE2B" w14:textId="122B2426"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04EF348B" w14:textId="57714E7A"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67BF5F75" w14:textId="23A36E4B"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17444A">
              <w:rPr>
                <w:rFonts w:ascii="Arial Narrow" w:hAnsi="Arial Narrow"/>
                <w:sz w:val="20"/>
                <w:szCs w:val="20"/>
                <w:vertAlign w:val="superscript"/>
              </w:rPr>
              <w:t>3</w:t>
            </w:r>
          </w:p>
        </w:tc>
      </w:tr>
      <w:tr w:rsidR="00CE1090" w:rsidRPr="00105A42" w14:paraId="7C7EDBC8" w14:textId="77777777" w:rsidTr="00766FAE">
        <w:trPr>
          <w:trHeight w:val="283"/>
        </w:trPr>
        <w:tc>
          <w:tcPr>
            <w:tcW w:w="833" w:type="pct"/>
            <w:shd w:val="clear" w:color="auto" w:fill="auto"/>
            <w:noWrap/>
            <w:vAlign w:val="center"/>
          </w:tcPr>
          <w:p w14:paraId="19AF14A4" w14:textId="2CACFC45" w:rsidR="00CE1090" w:rsidRPr="00105A42" w:rsidRDefault="00CE1090" w:rsidP="00766FAE">
            <w:pPr>
              <w:keepNext/>
              <w:keepLines/>
              <w:jc w:val="center"/>
              <w:rPr>
                <w:rFonts w:ascii="Arial Narrow" w:hAnsi="Arial Narrow" w:cstheme="minorHAnsi"/>
                <w:b/>
                <w:bCs/>
                <w:sz w:val="20"/>
                <w:szCs w:val="20"/>
              </w:rPr>
            </w:pPr>
            <w:r w:rsidRPr="00CE1090">
              <w:rPr>
                <w:rFonts w:ascii="Arial Narrow" w:hAnsi="Arial Narrow"/>
                <w:b/>
                <w:bCs/>
                <w:sz w:val="20"/>
                <w:szCs w:val="20"/>
              </w:rPr>
              <w:t>Year 4</w:t>
            </w:r>
          </w:p>
        </w:tc>
        <w:tc>
          <w:tcPr>
            <w:tcW w:w="834" w:type="pct"/>
            <w:shd w:val="clear" w:color="auto" w:fill="auto"/>
            <w:noWrap/>
            <w:vAlign w:val="center"/>
          </w:tcPr>
          <w:p w14:paraId="6CB78D99" w14:textId="4E3E296A"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58C0255C" w14:textId="18371E43"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2</w:t>
            </w:r>
          </w:p>
        </w:tc>
        <w:tc>
          <w:tcPr>
            <w:tcW w:w="834" w:type="pct"/>
            <w:shd w:val="clear" w:color="auto" w:fill="auto"/>
            <w:noWrap/>
            <w:vAlign w:val="center"/>
          </w:tcPr>
          <w:p w14:paraId="5E662126" w14:textId="03AE0DF7"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0F1289C5" w14:textId="2F2FE844"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553C11AC" w14:textId="5BAEA046"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3</w:t>
            </w:r>
          </w:p>
        </w:tc>
      </w:tr>
      <w:tr w:rsidR="00CE1090" w:rsidRPr="00105A42" w14:paraId="73B1AD2B" w14:textId="77777777" w:rsidTr="00766FAE">
        <w:trPr>
          <w:trHeight w:val="283"/>
        </w:trPr>
        <w:tc>
          <w:tcPr>
            <w:tcW w:w="833" w:type="pct"/>
            <w:shd w:val="clear" w:color="auto" w:fill="auto"/>
            <w:noWrap/>
            <w:vAlign w:val="center"/>
          </w:tcPr>
          <w:p w14:paraId="29C281DE" w14:textId="0356B963" w:rsidR="00CE1090" w:rsidRPr="00105A42" w:rsidRDefault="00CE1090" w:rsidP="00766FAE">
            <w:pPr>
              <w:keepNext/>
              <w:keepLines/>
              <w:jc w:val="center"/>
              <w:rPr>
                <w:rFonts w:ascii="Arial Narrow" w:hAnsi="Arial Narrow" w:cstheme="minorHAnsi"/>
                <w:b/>
                <w:bCs/>
                <w:sz w:val="20"/>
                <w:szCs w:val="20"/>
              </w:rPr>
            </w:pPr>
            <w:r w:rsidRPr="00CE1090">
              <w:rPr>
                <w:rFonts w:ascii="Arial Narrow" w:hAnsi="Arial Narrow"/>
                <w:b/>
                <w:bCs/>
                <w:sz w:val="20"/>
                <w:szCs w:val="20"/>
              </w:rPr>
              <w:t>Year 5</w:t>
            </w:r>
          </w:p>
        </w:tc>
        <w:tc>
          <w:tcPr>
            <w:tcW w:w="834" w:type="pct"/>
            <w:shd w:val="clear" w:color="auto" w:fill="auto"/>
            <w:noWrap/>
            <w:vAlign w:val="center"/>
          </w:tcPr>
          <w:p w14:paraId="25FCDF04" w14:textId="1FD3998B"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71046D39" w14:textId="1B20089C"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2</w:t>
            </w:r>
          </w:p>
        </w:tc>
        <w:tc>
          <w:tcPr>
            <w:tcW w:w="834" w:type="pct"/>
            <w:shd w:val="clear" w:color="auto" w:fill="auto"/>
            <w:noWrap/>
            <w:vAlign w:val="center"/>
          </w:tcPr>
          <w:p w14:paraId="51DF1C91" w14:textId="52042B39"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7757C010" w14:textId="432107FE"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7C701A66" w14:textId="33699E25"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3</w:t>
            </w:r>
          </w:p>
        </w:tc>
      </w:tr>
      <w:tr w:rsidR="00CE1090" w:rsidRPr="00105A42" w14:paraId="7BCA1B95" w14:textId="77777777" w:rsidTr="00766FAE">
        <w:trPr>
          <w:trHeight w:val="283"/>
        </w:trPr>
        <w:tc>
          <w:tcPr>
            <w:tcW w:w="833" w:type="pct"/>
            <w:shd w:val="clear" w:color="auto" w:fill="auto"/>
            <w:noWrap/>
            <w:vAlign w:val="center"/>
          </w:tcPr>
          <w:p w14:paraId="024D3D0A" w14:textId="3112C808" w:rsidR="00CE1090" w:rsidRPr="00105A42" w:rsidRDefault="00CE1090" w:rsidP="00766FAE">
            <w:pPr>
              <w:keepNext/>
              <w:keepLines/>
              <w:jc w:val="center"/>
              <w:rPr>
                <w:rFonts w:ascii="Arial Narrow" w:hAnsi="Arial Narrow" w:cstheme="minorHAnsi"/>
                <w:b/>
                <w:bCs/>
                <w:sz w:val="20"/>
                <w:szCs w:val="20"/>
              </w:rPr>
            </w:pPr>
            <w:r w:rsidRPr="00CE1090">
              <w:rPr>
                <w:rFonts w:ascii="Arial Narrow" w:hAnsi="Arial Narrow"/>
                <w:b/>
                <w:bCs/>
                <w:sz w:val="20"/>
                <w:szCs w:val="20"/>
              </w:rPr>
              <w:t>Year 6</w:t>
            </w:r>
          </w:p>
        </w:tc>
        <w:tc>
          <w:tcPr>
            <w:tcW w:w="834" w:type="pct"/>
            <w:shd w:val="clear" w:color="auto" w:fill="auto"/>
            <w:noWrap/>
            <w:vAlign w:val="center"/>
          </w:tcPr>
          <w:p w14:paraId="682B6A31" w14:textId="76D90818"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6495D788" w14:textId="77E38806"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2</w:t>
            </w:r>
          </w:p>
        </w:tc>
        <w:tc>
          <w:tcPr>
            <w:tcW w:w="834" w:type="pct"/>
            <w:shd w:val="clear" w:color="auto" w:fill="auto"/>
            <w:noWrap/>
            <w:vAlign w:val="center"/>
          </w:tcPr>
          <w:p w14:paraId="637A654E" w14:textId="1FA64529"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698D4690" w14:textId="3AD873E0"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BF268E" w:rsidRPr="008F7B94">
              <w:rPr>
                <w:rFonts w:ascii="Arial Narrow" w:hAnsi="Arial Narrow"/>
                <w:sz w:val="20"/>
                <w:szCs w:val="20"/>
                <w:vertAlign w:val="superscript"/>
              </w:rPr>
              <w:t>1</w:t>
            </w:r>
          </w:p>
        </w:tc>
        <w:tc>
          <w:tcPr>
            <w:tcW w:w="833" w:type="pct"/>
            <w:shd w:val="clear" w:color="auto" w:fill="auto"/>
            <w:noWrap/>
            <w:vAlign w:val="center"/>
          </w:tcPr>
          <w:p w14:paraId="6BD8EB5C" w14:textId="642161B2" w:rsidR="00CE1090" w:rsidRPr="0017444A"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BF268E" w:rsidRPr="008F7B94">
              <w:rPr>
                <w:rFonts w:ascii="Arial Narrow" w:hAnsi="Arial Narrow"/>
                <w:sz w:val="20"/>
                <w:szCs w:val="20"/>
                <w:vertAlign w:val="superscript"/>
              </w:rPr>
              <w:t>3</w:t>
            </w:r>
          </w:p>
        </w:tc>
      </w:tr>
    </w:tbl>
    <w:p w14:paraId="21267094" w14:textId="22B817AC" w:rsidR="00DF14F5" w:rsidRDefault="00DF14F5" w:rsidP="008D301E">
      <w:pPr>
        <w:keepNext/>
        <w:keepLines/>
        <w:suppressLineNumbers/>
        <w:suppressAutoHyphens/>
        <w:rPr>
          <w:rFonts w:ascii="Arial Narrow" w:hAnsi="Arial Narrow"/>
          <w:sz w:val="18"/>
          <w:szCs w:val="18"/>
        </w:rPr>
      </w:pPr>
      <w:r w:rsidRPr="00105A42">
        <w:rPr>
          <w:rFonts w:ascii="Arial Narrow" w:hAnsi="Arial Narrow"/>
          <w:sz w:val="18"/>
          <w:szCs w:val="18"/>
        </w:rPr>
        <w:t xml:space="preserve">Source: </w:t>
      </w:r>
      <w:r w:rsidR="00105A42" w:rsidRPr="00105A42">
        <w:rPr>
          <w:rFonts w:ascii="Arial Narrow" w:hAnsi="Arial Narrow"/>
          <w:sz w:val="18"/>
          <w:szCs w:val="18"/>
        </w:rPr>
        <w:t xml:space="preserve">compiled by the Secretariat using Utilisation and Cost Model workbook; ‘Template’ and </w:t>
      </w:r>
      <w:r w:rsidR="00105A42" w:rsidRPr="00105A42">
        <w:rPr>
          <w:rFonts w:ascii="Arial Narrow" w:hAnsi="Arial Narrow"/>
          <w:sz w:val="18"/>
          <w:szCs w:val="18"/>
        </w:rPr>
        <w:fldChar w:fldCharType="begin" w:fldLock="1"/>
      </w:r>
      <w:r w:rsidR="00105A42" w:rsidRPr="00105A42">
        <w:rPr>
          <w:rFonts w:ascii="Arial Narrow" w:hAnsi="Arial Narrow"/>
          <w:sz w:val="18"/>
          <w:szCs w:val="18"/>
        </w:rPr>
        <w:instrText xml:space="preserve"> REF _Ref177726378 \h  \* MERGEFORMAT </w:instrText>
      </w:r>
      <w:r w:rsidR="00105A42" w:rsidRPr="00105A42">
        <w:rPr>
          <w:rFonts w:ascii="Arial Narrow" w:hAnsi="Arial Narrow"/>
          <w:sz w:val="18"/>
          <w:szCs w:val="18"/>
        </w:rPr>
      </w:r>
      <w:r w:rsidR="00105A42" w:rsidRPr="00105A42">
        <w:rPr>
          <w:rFonts w:ascii="Arial Narrow" w:hAnsi="Arial Narrow"/>
          <w:sz w:val="18"/>
          <w:szCs w:val="18"/>
        </w:rPr>
        <w:fldChar w:fldCharType="separate"/>
      </w:r>
      <w:r w:rsidR="00105A42" w:rsidRPr="00105A42">
        <w:rPr>
          <w:rFonts w:ascii="Arial Narrow" w:hAnsi="Arial Narrow"/>
          <w:sz w:val="18"/>
          <w:szCs w:val="18"/>
        </w:rPr>
        <w:t xml:space="preserve">Table </w:t>
      </w:r>
      <w:r w:rsidR="00105A42" w:rsidRPr="00105A42">
        <w:rPr>
          <w:rFonts w:ascii="Arial Narrow" w:hAnsi="Arial Narrow"/>
          <w:noProof/>
          <w:sz w:val="18"/>
          <w:szCs w:val="18"/>
        </w:rPr>
        <w:t>4</w:t>
      </w:r>
      <w:r w:rsidR="00105A42" w:rsidRPr="00105A42">
        <w:rPr>
          <w:rFonts w:ascii="Arial Narrow" w:hAnsi="Arial Narrow"/>
          <w:sz w:val="18"/>
          <w:szCs w:val="18"/>
        </w:rPr>
        <w:fldChar w:fldCharType="end"/>
      </w:r>
    </w:p>
    <w:p w14:paraId="0ED26512" w14:textId="77777777" w:rsidR="000165F6" w:rsidRPr="0017444A" w:rsidRDefault="000165F6" w:rsidP="000165F6">
      <w:pPr>
        <w:keepNext/>
        <w:keepLines/>
        <w:suppressLineNumbers/>
        <w:suppressAutoHyphens/>
        <w:rPr>
          <w:rFonts w:ascii="Arial Narrow" w:hAnsi="Arial Narrow"/>
          <w:i/>
          <w:iCs/>
          <w:sz w:val="18"/>
          <w:szCs w:val="18"/>
        </w:rPr>
      </w:pPr>
      <w:r w:rsidRPr="0017444A">
        <w:rPr>
          <w:rFonts w:ascii="Arial Narrow" w:hAnsi="Arial Narrow"/>
          <w:i/>
          <w:iCs/>
          <w:sz w:val="18"/>
          <w:szCs w:val="18"/>
        </w:rPr>
        <w:t xml:space="preserve">The redacted values correspond to the following ranges: </w:t>
      </w:r>
    </w:p>
    <w:p w14:paraId="387C2E8B" w14:textId="77777777" w:rsidR="000165F6" w:rsidRPr="0017444A" w:rsidRDefault="000165F6" w:rsidP="000165F6">
      <w:pPr>
        <w:keepNext/>
        <w:keepLines/>
        <w:suppressLineNumbers/>
        <w:suppressAutoHyphens/>
        <w:rPr>
          <w:rFonts w:ascii="Arial Narrow" w:hAnsi="Arial Narrow"/>
          <w:i/>
          <w:iCs/>
          <w:sz w:val="18"/>
          <w:szCs w:val="18"/>
        </w:rPr>
      </w:pPr>
      <w:r w:rsidRPr="0017444A">
        <w:rPr>
          <w:rFonts w:ascii="Arial Narrow" w:hAnsi="Arial Narrow"/>
          <w:i/>
          <w:iCs/>
          <w:sz w:val="18"/>
          <w:szCs w:val="18"/>
        </w:rPr>
        <w:t>1 500 to &lt; 5,000</w:t>
      </w:r>
    </w:p>
    <w:p w14:paraId="10FEC648" w14:textId="0754B227" w:rsidR="000165F6" w:rsidRPr="0017444A" w:rsidRDefault="005F31A1" w:rsidP="000165F6">
      <w:pPr>
        <w:keepNext/>
        <w:keepLines/>
        <w:suppressLineNumbers/>
        <w:suppressAutoHyphens/>
        <w:rPr>
          <w:rFonts w:ascii="Arial Narrow" w:hAnsi="Arial Narrow"/>
          <w:i/>
          <w:iCs/>
          <w:sz w:val="18"/>
          <w:szCs w:val="18"/>
        </w:rPr>
      </w:pPr>
      <w:r w:rsidRPr="0017444A">
        <w:rPr>
          <w:rFonts w:ascii="Arial Narrow" w:hAnsi="Arial Narrow"/>
          <w:i/>
          <w:iCs/>
          <w:sz w:val="18"/>
          <w:szCs w:val="18"/>
        </w:rPr>
        <w:t>2</w:t>
      </w:r>
      <w:r w:rsidR="000165F6" w:rsidRPr="0017444A">
        <w:rPr>
          <w:rFonts w:ascii="Arial Narrow" w:hAnsi="Arial Narrow"/>
          <w:i/>
          <w:iCs/>
          <w:sz w:val="18"/>
          <w:szCs w:val="18"/>
        </w:rPr>
        <w:t xml:space="preserve"> 5,000 to &lt; 10,000</w:t>
      </w:r>
    </w:p>
    <w:p w14:paraId="7ACC535C" w14:textId="0568E6D0" w:rsidR="005F31A1" w:rsidRPr="0017444A" w:rsidRDefault="005F31A1" w:rsidP="00766FAE">
      <w:pPr>
        <w:keepNext/>
        <w:keepLines/>
        <w:suppressLineNumbers/>
        <w:suppressAutoHyphens/>
        <w:rPr>
          <w:rFonts w:ascii="Arial Narrow" w:hAnsi="Arial Narrow"/>
          <w:i/>
          <w:iCs/>
          <w:sz w:val="18"/>
          <w:szCs w:val="18"/>
        </w:rPr>
      </w:pPr>
      <w:r w:rsidRPr="0017444A">
        <w:rPr>
          <w:rFonts w:ascii="Arial Narrow" w:hAnsi="Arial Narrow"/>
          <w:i/>
          <w:iCs/>
          <w:sz w:val="18"/>
          <w:szCs w:val="18"/>
        </w:rPr>
        <w:t>3 10,000 to &lt; 20,000</w:t>
      </w:r>
    </w:p>
    <w:p w14:paraId="78B76854" w14:textId="54BC25FC" w:rsidR="003405B6" w:rsidRPr="003405B6" w:rsidRDefault="00740CBC" w:rsidP="00A650B7">
      <w:pPr>
        <w:pStyle w:val="Caption"/>
        <w:keepNext/>
        <w:keepLines/>
        <w:spacing w:before="120"/>
      </w:pPr>
      <w:bookmarkStart w:id="39" w:name="_Ref177737370"/>
      <w:r>
        <w:t xml:space="preserve">Table </w:t>
      </w:r>
      <w:r w:rsidR="007D7130">
        <w:fldChar w:fldCharType="begin" w:fldLock="1"/>
      </w:r>
      <w:r w:rsidR="007D7130">
        <w:instrText xml:space="preserve"> SEQ Table \* ARABIC </w:instrText>
      </w:r>
      <w:r w:rsidR="007D7130">
        <w:fldChar w:fldCharType="separate"/>
      </w:r>
      <w:r w:rsidR="00E163C4">
        <w:rPr>
          <w:noProof/>
        </w:rPr>
        <w:t>8</w:t>
      </w:r>
      <w:r w:rsidR="007D7130">
        <w:rPr>
          <w:noProof/>
        </w:rPr>
        <w:fldChar w:fldCharType="end"/>
      </w:r>
      <w:bookmarkEnd w:id="39"/>
      <w:r w:rsidR="003405B6" w:rsidRPr="003405B6">
        <w:t xml:space="preserve">: Increased prescriptions for </w:t>
      </w:r>
      <w:r w:rsidR="00F310F2">
        <w:t>P</w:t>
      </w:r>
      <w:r w:rsidR="003405B6" w:rsidRPr="003405B6">
        <w:t xml:space="preserve">ergoveris </w:t>
      </w:r>
      <w:r w:rsidR="003405B6">
        <w:t xml:space="preserve">due to the deletion of dose titration requirement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504"/>
        <w:gridCol w:w="1504"/>
        <w:gridCol w:w="1502"/>
        <w:gridCol w:w="1504"/>
        <w:gridCol w:w="1501"/>
      </w:tblGrid>
      <w:tr w:rsidR="003405B6" w:rsidRPr="00924B8A" w14:paraId="58F85BD4" w14:textId="77777777" w:rsidTr="00766FAE">
        <w:trPr>
          <w:trHeight w:val="283"/>
        </w:trPr>
        <w:tc>
          <w:tcPr>
            <w:tcW w:w="783" w:type="pct"/>
            <w:shd w:val="clear" w:color="auto" w:fill="D9D9D9" w:themeFill="background1" w:themeFillShade="D9"/>
            <w:noWrap/>
            <w:vAlign w:val="center"/>
            <w:hideMark/>
          </w:tcPr>
          <w:p w14:paraId="2F2A465E" w14:textId="7D3997E8" w:rsidR="003405B6" w:rsidRPr="00924B8A" w:rsidRDefault="003405B6" w:rsidP="00766FAE">
            <w:pPr>
              <w:keepNext/>
              <w:keepLines/>
              <w:jc w:val="center"/>
              <w:rPr>
                <w:rFonts w:ascii="Arial Narrow" w:hAnsi="Arial Narrow" w:cstheme="minorHAnsi"/>
                <w:b/>
                <w:bCs/>
                <w:sz w:val="20"/>
                <w:szCs w:val="20"/>
                <w:lang w:eastAsia="zh-CN"/>
              </w:rPr>
            </w:pPr>
          </w:p>
        </w:tc>
        <w:tc>
          <w:tcPr>
            <w:tcW w:w="844" w:type="pct"/>
            <w:shd w:val="clear" w:color="auto" w:fill="D9D9D9" w:themeFill="background1" w:themeFillShade="D9"/>
            <w:vAlign w:val="center"/>
            <w:hideMark/>
          </w:tcPr>
          <w:p w14:paraId="03DA54B3" w14:textId="77777777" w:rsidR="003405B6" w:rsidRPr="00924B8A" w:rsidRDefault="003405B6" w:rsidP="00766FAE">
            <w:pPr>
              <w:keepNext/>
              <w:keepLines/>
              <w:jc w:val="center"/>
              <w:rPr>
                <w:rFonts w:ascii="Arial Narrow" w:hAnsi="Arial Narrow" w:cstheme="minorHAnsi"/>
                <w:b/>
                <w:bCs/>
                <w:sz w:val="20"/>
                <w:szCs w:val="20"/>
              </w:rPr>
            </w:pPr>
            <w:r w:rsidRPr="00924B8A">
              <w:rPr>
                <w:rFonts w:ascii="Arial Narrow" w:hAnsi="Arial Narrow" w:cstheme="minorHAnsi"/>
                <w:b/>
                <w:bCs/>
                <w:sz w:val="20"/>
                <w:szCs w:val="20"/>
              </w:rPr>
              <w:t>1 script</w:t>
            </w:r>
          </w:p>
        </w:tc>
        <w:tc>
          <w:tcPr>
            <w:tcW w:w="844" w:type="pct"/>
            <w:shd w:val="clear" w:color="auto" w:fill="D9D9D9" w:themeFill="background1" w:themeFillShade="D9"/>
            <w:vAlign w:val="center"/>
            <w:hideMark/>
          </w:tcPr>
          <w:p w14:paraId="69F0149E" w14:textId="77777777" w:rsidR="003405B6" w:rsidRPr="00924B8A" w:rsidRDefault="003405B6" w:rsidP="00766FAE">
            <w:pPr>
              <w:keepNext/>
              <w:keepLines/>
              <w:jc w:val="center"/>
              <w:rPr>
                <w:rFonts w:ascii="Arial Narrow" w:hAnsi="Arial Narrow" w:cstheme="minorHAnsi"/>
                <w:b/>
                <w:bCs/>
                <w:sz w:val="20"/>
                <w:szCs w:val="20"/>
              </w:rPr>
            </w:pPr>
            <w:r w:rsidRPr="00924B8A">
              <w:rPr>
                <w:rFonts w:ascii="Arial Narrow" w:hAnsi="Arial Narrow" w:cstheme="minorHAnsi"/>
                <w:b/>
                <w:bCs/>
                <w:sz w:val="20"/>
                <w:szCs w:val="20"/>
              </w:rPr>
              <w:t>2 scripts</w:t>
            </w:r>
          </w:p>
        </w:tc>
        <w:tc>
          <w:tcPr>
            <w:tcW w:w="843" w:type="pct"/>
            <w:shd w:val="clear" w:color="auto" w:fill="D9D9D9" w:themeFill="background1" w:themeFillShade="D9"/>
            <w:vAlign w:val="center"/>
            <w:hideMark/>
          </w:tcPr>
          <w:p w14:paraId="3A53D714" w14:textId="77777777" w:rsidR="003405B6" w:rsidRPr="007C4608" w:rsidRDefault="003405B6" w:rsidP="00766FAE">
            <w:pPr>
              <w:keepNext/>
              <w:keepLines/>
              <w:jc w:val="center"/>
              <w:rPr>
                <w:rFonts w:ascii="Arial Narrow" w:hAnsi="Arial Narrow" w:cstheme="minorHAnsi"/>
                <w:b/>
                <w:bCs/>
                <w:sz w:val="20"/>
                <w:szCs w:val="20"/>
              </w:rPr>
            </w:pPr>
            <w:r w:rsidRPr="007C4608">
              <w:rPr>
                <w:rFonts w:ascii="Arial Narrow" w:hAnsi="Arial Narrow" w:cstheme="minorHAnsi"/>
                <w:b/>
                <w:bCs/>
                <w:sz w:val="20"/>
                <w:szCs w:val="20"/>
              </w:rPr>
              <w:t>3 scripts</w:t>
            </w:r>
          </w:p>
        </w:tc>
        <w:tc>
          <w:tcPr>
            <w:tcW w:w="844" w:type="pct"/>
            <w:shd w:val="clear" w:color="auto" w:fill="D9D9D9" w:themeFill="background1" w:themeFillShade="D9"/>
            <w:vAlign w:val="center"/>
            <w:hideMark/>
          </w:tcPr>
          <w:p w14:paraId="3D6EE066" w14:textId="77777777" w:rsidR="003405B6" w:rsidRPr="00924B8A" w:rsidRDefault="003405B6" w:rsidP="00766FAE">
            <w:pPr>
              <w:keepNext/>
              <w:keepLines/>
              <w:jc w:val="center"/>
              <w:rPr>
                <w:rFonts w:ascii="Arial Narrow" w:hAnsi="Arial Narrow" w:cstheme="minorHAnsi"/>
                <w:b/>
                <w:bCs/>
                <w:sz w:val="20"/>
                <w:szCs w:val="20"/>
              </w:rPr>
            </w:pPr>
            <w:r w:rsidRPr="00924B8A">
              <w:rPr>
                <w:rFonts w:ascii="Arial Narrow" w:hAnsi="Arial Narrow" w:cstheme="minorHAnsi"/>
                <w:b/>
                <w:bCs/>
                <w:sz w:val="20"/>
                <w:szCs w:val="20"/>
              </w:rPr>
              <w:t>4+ scripts</w:t>
            </w:r>
          </w:p>
        </w:tc>
        <w:tc>
          <w:tcPr>
            <w:tcW w:w="842" w:type="pct"/>
            <w:shd w:val="clear" w:color="auto" w:fill="D9D9D9" w:themeFill="background1" w:themeFillShade="D9"/>
            <w:vAlign w:val="center"/>
            <w:hideMark/>
          </w:tcPr>
          <w:p w14:paraId="61A3837E" w14:textId="77777777" w:rsidR="003405B6" w:rsidRPr="00924B8A" w:rsidRDefault="003405B6" w:rsidP="00766FAE">
            <w:pPr>
              <w:keepNext/>
              <w:keepLines/>
              <w:jc w:val="center"/>
              <w:rPr>
                <w:rFonts w:ascii="Arial Narrow" w:hAnsi="Arial Narrow" w:cstheme="minorHAnsi"/>
                <w:b/>
                <w:bCs/>
                <w:sz w:val="20"/>
                <w:szCs w:val="20"/>
              </w:rPr>
            </w:pPr>
            <w:r w:rsidRPr="00924B8A">
              <w:rPr>
                <w:rFonts w:ascii="Arial Narrow" w:hAnsi="Arial Narrow" w:cstheme="minorHAnsi"/>
                <w:b/>
                <w:bCs/>
                <w:sz w:val="20"/>
                <w:szCs w:val="20"/>
              </w:rPr>
              <w:t>Total</w:t>
            </w:r>
          </w:p>
        </w:tc>
      </w:tr>
      <w:tr w:rsidR="00924B8A" w:rsidRPr="00924B8A" w14:paraId="4BD57CD3" w14:textId="77777777" w:rsidTr="00766FAE">
        <w:trPr>
          <w:trHeight w:val="283"/>
        </w:trPr>
        <w:tc>
          <w:tcPr>
            <w:tcW w:w="783" w:type="pct"/>
            <w:shd w:val="clear" w:color="auto" w:fill="auto"/>
            <w:noWrap/>
            <w:vAlign w:val="center"/>
          </w:tcPr>
          <w:p w14:paraId="4AE7B2CD" w14:textId="46E58CFB" w:rsidR="00924B8A" w:rsidRPr="00924B8A" w:rsidRDefault="00924B8A" w:rsidP="00766FAE">
            <w:pPr>
              <w:keepNext/>
              <w:keepLines/>
              <w:jc w:val="center"/>
              <w:rPr>
                <w:rFonts w:ascii="Arial Narrow" w:hAnsi="Arial Narrow" w:cstheme="minorHAnsi"/>
                <w:b/>
                <w:bCs/>
                <w:sz w:val="20"/>
                <w:szCs w:val="20"/>
              </w:rPr>
            </w:pPr>
            <w:r w:rsidRPr="00924B8A">
              <w:rPr>
                <w:rFonts w:ascii="Arial Narrow" w:hAnsi="Arial Narrow"/>
                <w:b/>
                <w:bCs/>
                <w:sz w:val="20"/>
                <w:szCs w:val="20"/>
              </w:rPr>
              <w:t>Year 1</w:t>
            </w:r>
          </w:p>
        </w:tc>
        <w:tc>
          <w:tcPr>
            <w:tcW w:w="844" w:type="pct"/>
            <w:shd w:val="clear" w:color="auto" w:fill="auto"/>
            <w:noWrap/>
            <w:vAlign w:val="center"/>
          </w:tcPr>
          <w:p w14:paraId="35C333B2" w14:textId="41935872"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C352D6" w:rsidRPr="00296BCE">
              <w:rPr>
                <w:rFonts w:ascii="Arial Narrow" w:hAnsi="Arial Narrow"/>
                <w:sz w:val="20"/>
                <w:szCs w:val="20"/>
                <w:vertAlign w:val="superscript"/>
              </w:rPr>
              <w:t>1</w:t>
            </w:r>
          </w:p>
        </w:tc>
        <w:tc>
          <w:tcPr>
            <w:tcW w:w="844" w:type="pct"/>
            <w:shd w:val="clear" w:color="auto" w:fill="auto"/>
            <w:noWrap/>
            <w:vAlign w:val="center"/>
          </w:tcPr>
          <w:p w14:paraId="1CA3099C" w14:textId="508ED07E"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3" w:type="pct"/>
            <w:shd w:val="clear" w:color="auto" w:fill="auto"/>
            <w:noWrap/>
            <w:vAlign w:val="center"/>
          </w:tcPr>
          <w:p w14:paraId="35B46643" w14:textId="596A218E"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4" w:type="pct"/>
            <w:shd w:val="clear" w:color="auto" w:fill="auto"/>
            <w:noWrap/>
            <w:vAlign w:val="center"/>
          </w:tcPr>
          <w:p w14:paraId="64C3E1D8" w14:textId="6B72E29C"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2" w:type="pct"/>
            <w:shd w:val="clear" w:color="auto" w:fill="auto"/>
            <w:noWrap/>
            <w:vAlign w:val="center"/>
          </w:tcPr>
          <w:p w14:paraId="49BBFC93" w14:textId="45645CB1"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5F31A1" w:rsidRPr="008F7B94">
              <w:rPr>
                <w:rFonts w:ascii="Arial Narrow" w:hAnsi="Arial Narrow"/>
                <w:sz w:val="20"/>
                <w:szCs w:val="20"/>
                <w:vertAlign w:val="superscript"/>
              </w:rPr>
              <w:t>1</w:t>
            </w:r>
          </w:p>
        </w:tc>
      </w:tr>
      <w:tr w:rsidR="00924B8A" w:rsidRPr="00924B8A" w14:paraId="78E4C57E" w14:textId="77777777" w:rsidTr="00766FAE">
        <w:trPr>
          <w:trHeight w:val="283"/>
        </w:trPr>
        <w:tc>
          <w:tcPr>
            <w:tcW w:w="783" w:type="pct"/>
            <w:shd w:val="clear" w:color="auto" w:fill="auto"/>
            <w:noWrap/>
            <w:vAlign w:val="center"/>
          </w:tcPr>
          <w:p w14:paraId="58229A4B" w14:textId="6F5E538B" w:rsidR="00924B8A" w:rsidRPr="00924B8A" w:rsidRDefault="00924B8A" w:rsidP="00766FAE">
            <w:pPr>
              <w:keepNext/>
              <w:keepLines/>
              <w:jc w:val="center"/>
              <w:rPr>
                <w:rFonts w:ascii="Arial Narrow" w:hAnsi="Arial Narrow" w:cstheme="minorHAnsi"/>
                <w:b/>
                <w:bCs/>
                <w:sz w:val="20"/>
                <w:szCs w:val="20"/>
              </w:rPr>
            </w:pPr>
            <w:r w:rsidRPr="00924B8A">
              <w:rPr>
                <w:rFonts w:ascii="Arial Narrow" w:hAnsi="Arial Narrow"/>
                <w:b/>
                <w:bCs/>
                <w:sz w:val="20"/>
                <w:szCs w:val="20"/>
              </w:rPr>
              <w:t>Year 2</w:t>
            </w:r>
          </w:p>
        </w:tc>
        <w:tc>
          <w:tcPr>
            <w:tcW w:w="844" w:type="pct"/>
            <w:shd w:val="clear" w:color="auto" w:fill="auto"/>
            <w:noWrap/>
            <w:vAlign w:val="center"/>
          </w:tcPr>
          <w:p w14:paraId="428621D0" w14:textId="69F2C2E2"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4" w:type="pct"/>
            <w:shd w:val="clear" w:color="auto" w:fill="auto"/>
            <w:noWrap/>
            <w:vAlign w:val="center"/>
          </w:tcPr>
          <w:p w14:paraId="2ECBF7FD" w14:textId="1DF51D3F"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3" w:type="pct"/>
            <w:shd w:val="clear" w:color="auto" w:fill="auto"/>
            <w:noWrap/>
            <w:vAlign w:val="center"/>
          </w:tcPr>
          <w:p w14:paraId="61F56D10" w14:textId="49812214"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4" w:type="pct"/>
            <w:shd w:val="clear" w:color="auto" w:fill="auto"/>
            <w:noWrap/>
            <w:vAlign w:val="center"/>
          </w:tcPr>
          <w:p w14:paraId="1F65FBF2" w14:textId="0E3C9A2B"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2" w:type="pct"/>
            <w:shd w:val="clear" w:color="auto" w:fill="auto"/>
            <w:noWrap/>
            <w:vAlign w:val="center"/>
          </w:tcPr>
          <w:p w14:paraId="267F336E" w14:textId="19A01F19"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5F31A1" w:rsidRPr="008F7B94">
              <w:rPr>
                <w:rFonts w:ascii="Arial Narrow" w:hAnsi="Arial Narrow"/>
                <w:sz w:val="20"/>
                <w:szCs w:val="20"/>
                <w:vertAlign w:val="superscript"/>
              </w:rPr>
              <w:t>1</w:t>
            </w:r>
          </w:p>
        </w:tc>
      </w:tr>
      <w:tr w:rsidR="00924B8A" w:rsidRPr="00924B8A" w14:paraId="42A1F03B" w14:textId="77777777" w:rsidTr="00766FAE">
        <w:trPr>
          <w:trHeight w:val="283"/>
        </w:trPr>
        <w:tc>
          <w:tcPr>
            <w:tcW w:w="783" w:type="pct"/>
            <w:shd w:val="clear" w:color="auto" w:fill="auto"/>
            <w:noWrap/>
            <w:vAlign w:val="center"/>
          </w:tcPr>
          <w:p w14:paraId="7B797E5D" w14:textId="10B7FDF3" w:rsidR="00924B8A" w:rsidRPr="00924B8A" w:rsidRDefault="00924B8A" w:rsidP="00766FAE">
            <w:pPr>
              <w:keepNext/>
              <w:keepLines/>
              <w:jc w:val="center"/>
              <w:rPr>
                <w:rFonts w:ascii="Arial Narrow" w:hAnsi="Arial Narrow" w:cstheme="minorHAnsi"/>
                <w:b/>
                <w:bCs/>
                <w:sz w:val="20"/>
                <w:szCs w:val="20"/>
              </w:rPr>
            </w:pPr>
            <w:r w:rsidRPr="00924B8A">
              <w:rPr>
                <w:rFonts w:ascii="Arial Narrow" w:hAnsi="Arial Narrow"/>
                <w:b/>
                <w:bCs/>
                <w:sz w:val="20"/>
                <w:szCs w:val="20"/>
              </w:rPr>
              <w:t>Year 3</w:t>
            </w:r>
          </w:p>
        </w:tc>
        <w:tc>
          <w:tcPr>
            <w:tcW w:w="844" w:type="pct"/>
            <w:shd w:val="clear" w:color="auto" w:fill="auto"/>
            <w:noWrap/>
            <w:vAlign w:val="center"/>
          </w:tcPr>
          <w:p w14:paraId="7EF19EE8" w14:textId="0903EAB8"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4" w:type="pct"/>
            <w:shd w:val="clear" w:color="auto" w:fill="auto"/>
            <w:noWrap/>
            <w:vAlign w:val="center"/>
          </w:tcPr>
          <w:p w14:paraId="166A247E" w14:textId="3D36B939"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3" w:type="pct"/>
            <w:shd w:val="clear" w:color="auto" w:fill="auto"/>
            <w:noWrap/>
            <w:vAlign w:val="center"/>
          </w:tcPr>
          <w:p w14:paraId="0106B325" w14:textId="75DC682B"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4" w:type="pct"/>
            <w:shd w:val="clear" w:color="auto" w:fill="auto"/>
            <w:noWrap/>
            <w:vAlign w:val="center"/>
          </w:tcPr>
          <w:p w14:paraId="79133CD9" w14:textId="6F417772"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2" w:type="pct"/>
            <w:shd w:val="clear" w:color="auto" w:fill="auto"/>
            <w:noWrap/>
            <w:vAlign w:val="center"/>
          </w:tcPr>
          <w:p w14:paraId="721249B1" w14:textId="4093D0BF"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B63E62" w:rsidRPr="008F7B94">
              <w:rPr>
                <w:rFonts w:ascii="Arial Narrow" w:hAnsi="Arial Narrow"/>
                <w:sz w:val="20"/>
                <w:szCs w:val="20"/>
                <w:vertAlign w:val="superscript"/>
              </w:rPr>
              <w:t>1</w:t>
            </w:r>
          </w:p>
        </w:tc>
      </w:tr>
      <w:tr w:rsidR="00924B8A" w:rsidRPr="00924B8A" w14:paraId="7ECC0A3D" w14:textId="77777777" w:rsidTr="00766FAE">
        <w:trPr>
          <w:trHeight w:val="283"/>
        </w:trPr>
        <w:tc>
          <w:tcPr>
            <w:tcW w:w="783" w:type="pct"/>
            <w:shd w:val="clear" w:color="auto" w:fill="auto"/>
            <w:noWrap/>
            <w:vAlign w:val="center"/>
          </w:tcPr>
          <w:p w14:paraId="5989D4AF" w14:textId="7D960FE4" w:rsidR="00924B8A" w:rsidRPr="00924B8A" w:rsidRDefault="00924B8A" w:rsidP="00766FAE">
            <w:pPr>
              <w:keepNext/>
              <w:keepLines/>
              <w:jc w:val="center"/>
              <w:rPr>
                <w:rFonts w:ascii="Arial Narrow" w:hAnsi="Arial Narrow" w:cstheme="minorHAnsi"/>
                <w:b/>
                <w:bCs/>
                <w:sz w:val="20"/>
                <w:szCs w:val="20"/>
              </w:rPr>
            </w:pPr>
            <w:r w:rsidRPr="00924B8A">
              <w:rPr>
                <w:rFonts w:ascii="Arial Narrow" w:hAnsi="Arial Narrow"/>
                <w:b/>
                <w:bCs/>
                <w:sz w:val="20"/>
                <w:szCs w:val="20"/>
              </w:rPr>
              <w:t>Year 4</w:t>
            </w:r>
          </w:p>
        </w:tc>
        <w:tc>
          <w:tcPr>
            <w:tcW w:w="844" w:type="pct"/>
            <w:shd w:val="clear" w:color="auto" w:fill="auto"/>
            <w:noWrap/>
            <w:vAlign w:val="center"/>
          </w:tcPr>
          <w:p w14:paraId="17B121D5" w14:textId="72F90AE3"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4" w:type="pct"/>
            <w:shd w:val="clear" w:color="auto" w:fill="auto"/>
            <w:noWrap/>
            <w:vAlign w:val="center"/>
          </w:tcPr>
          <w:p w14:paraId="016B9D35" w14:textId="74E5F2E6" w:rsidR="00924B8A" w:rsidRPr="00B63E62"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3" w:type="pct"/>
            <w:shd w:val="clear" w:color="auto" w:fill="auto"/>
            <w:noWrap/>
            <w:vAlign w:val="center"/>
          </w:tcPr>
          <w:p w14:paraId="187AAFE8" w14:textId="1862AA96" w:rsidR="00924B8A" w:rsidRPr="003277A9"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4" w:type="pct"/>
            <w:shd w:val="clear" w:color="auto" w:fill="auto"/>
            <w:noWrap/>
            <w:vAlign w:val="center"/>
          </w:tcPr>
          <w:p w14:paraId="35BB0CDB" w14:textId="53353409" w:rsidR="00924B8A" w:rsidRPr="003277A9"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2" w:type="pct"/>
            <w:shd w:val="clear" w:color="auto" w:fill="auto"/>
            <w:noWrap/>
            <w:vAlign w:val="center"/>
          </w:tcPr>
          <w:p w14:paraId="63E90E07" w14:textId="6DEE8335" w:rsidR="00924B8A" w:rsidRPr="003277A9"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5F31A1" w:rsidRPr="008F7B94">
              <w:rPr>
                <w:rFonts w:ascii="Arial Narrow" w:hAnsi="Arial Narrow"/>
                <w:sz w:val="20"/>
                <w:szCs w:val="20"/>
                <w:vertAlign w:val="superscript"/>
              </w:rPr>
              <w:t>1</w:t>
            </w:r>
          </w:p>
        </w:tc>
      </w:tr>
      <w:tr w:rsidR="00924B8A" w:rsidRPr="00924B8A" w14:paraId="23E9307F" w14:textId="77777777" w:rsidTr="00766FAE">
        <w:trPr>
          <w:trHeight w:val="283"/>
        </w:trPr>
        <w:tc>
          <w:tcPr>
            <w:tcW w:w="783" w:type="pct"/>
            <w:shd w:val="clear" w:color="auto" w:fill="auto"/>
            <w:noWrap/>
            <w:vAlign w:val="center"/>
          </w:tcPr>
          <w:p w14:paraId="74B1D558" w14:textId="00EC9C03" w:rsidR="00924B8A" w:rsidRPr="00924B8A" w:rsidRDefault="00924B8A" w:rsidP="00766FAE">
            <w:pPr>
              <w:keepNext/>
              <w:keepLines/>
              <w:jc w:val="center"/>
              <w:rPr>
                <w:rFonts w:ascii="Arial Narrow" w:hAnsi="Arial Narrow" w:cstheme="minorHAnsi"/>
                <w:b/>
                <w:bCs/>
                <w:sz w:val="20"/>
                <w:szCs w:val="20"/>
              </w:rPr>
            </w:pPr>
            <w:r w:rsidRPr="00924B8A">
              <w:rPr>
                <w:rFonts w:ascii="Arial Narrow" w:hAnsi="Arial Narrow"/>
                <w:b/>
                <w:bCs/>
                <w:sz w:val="20"/>
                <w:szCs w:val="20"/>
              </w:rPr>
              <w:t>Year 5</w:t>
            </w:r>
          </w:p>
        </w:tc>
        <w:tc>
          <w:tcPr>
            <w:tcW w:w="844" w:type="pct"/>
            <w:shd w:val="clear" w:color="auto" w:fill="auto"/>
            <w:noWrap/>
            <w:vAlign w:val="center"/>
          </w:tcPr>
          <w:p w14:paraId="655295AA" w14:textId="0EB13D28" w:rsidR="00924B8A" w:rsidRPr="003277A9"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4" w:type="pct"/>
            <w:shd w:val="clear" w:color="auto" w:fill="auto"/>
            <w:noWrap/>
            <w:vAlign w:val="center"/>
          </w:tcPr>
          <w:p w14:paraId="2C448EF9" w14:textId="2FE215E9" w:rsidR="00924B8A" w:rsidRPr="003277A9"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3" w:type="pct"/>
            <w:shd w:val="clear" w:color="auto" w:fill="auto"/>
            <w:noWrap/>
            <w:vAlign w:val="center"/>
          </w:tcPr>
          <w:p w14:paraId="5D2DB5BB" w14:textId="109C95A5" w:rsidR="00924B8A" w:rsidRPr="003277A9"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4" w:type="pct"/>
            <w:shd w:val="clear" w:color="auto" w:fill="auto"/>
            <w:noWrap/>
            <w:vAlign w:val="center"/>
          </w:tcPr>
          <w:p w14:paraId="3DA1A784" w14:textId="74D2CAC4" w:rsidR="00924B8A" w:rsidRPr="003277A9"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2" w:type="pct"/>
            <w:shd w:val="clear" w:color="auto" w:fill="auto"/>
            <w:noWrap/>
            <w:vAlign w:val="center"/>
          </w:tcPr>
          <w:p w14:paraId="7DA451F5" w14:textId="5F788821" w:rsidR="00924B8A" w:rsidRPr="003277A9"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5F31A1" w:rsidRPr="003277A9">
              <w:rPr>
                <w:rFonts w:ascii="Arial Narrow" w:hAnsi="Arial Narrow"/>
                <w:sz w:val="20"/>
                <w:szCs w:val="20"/>
                <w:vertAlign w:val="superscript"/>
              </w:rPr>
              <w:t>2</w:t>
            </w:r>
          </w:p>
        </w:tc>
      </w:tr>
      <w:tr w:rsidR="00924B8A" w:rsidRPr="00924B8A" w14:paraId="66DC084B" w14:textId="77777777" w:rsidTr="00766FAE">
        <w:trPr>
          <w:trHeight w:val="283"/>
        </w:trPr>
        <w:tc>
          <w:tcPr>
            <w:tcW w:w="783" w:type="pct"/>
            <w:shd w:val="clear" w:color="auto" w:fill="auto"/>
            <w:noWrap/>
            <w:vAlign w:val="center"/>
          </w:tcPr>
          <w:p w14:paraId="43F641CB" w14:textId="1029CE13" w:rsidR="00924B8A" w:rsidRPr="00924B8A" w:rsidRDefault="00924B8A" w:rsidP="00766FAE">
            <w:pPr>
              <w:keepNext/>
              <w:keepLines/>
              <w:jc w:val="center"/>
              <w:rPr>
                <w:rFonts w:ascii="Arial Narrow" w:hAnsi="Arial Narrow" w:cstheme="minorHAnsi"/>
                <w:b/>
                <w:bCs/>
                <w:sz w:val="20"/>
                <w:szCs w:val="20"/>
              </w:rPr>
            </w:pPr>
            <w:r w:rsidRPr="00924B8A">
              <w:rPr>
                <w:rFonts w:ascii="Arial Narrow" w:hAnsi="Arial Narrow"/>
                <w:b/>
                <w:bCs/>
                <w:sz w:val="20"/>
                <w:szCs w:val="20"/>
              </w:rPr>
              <w:t>Year 6</w:t>
            </w:r>
          </w:p>
        </w:tc>
        <w:tc>
          <w:tcPr>
            <w:tcW w:w="844" w:type="pct"/>
            <w:shd w:val="clear" w:color="auto" w:fill="auto"/>
            <w:noWrap/>
            <w:vAlign w:val="center"/>
          </w:tcPr>
          <w:p w14:paraId="5946D16D" w14:textId="23D85441" w:rsidR="00924B8A" w:rsidRPr="003277A9"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4" w:type="pct"/>
            <w:shd w:val="clear" w:color="auto" w:fill="auto"/>
            <w:noWrap/>
            <w:vAlign w:val="center"/>
          </w:tcPr>
          <w:p w14:paraId="0CDD23C8" w14:textId="1C31ECDF" w:rsidR="00924B8A" w:rsidRPr="00D77549"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3" w:type="pct"/>
            <w:shd w:val="clear" w:color="auto" w:fill="auto"/>
            <w:noWrap/>
            <w:vAlign w:val="center"/>
          </w:tcPr>
          <w:p w14:paraId="1AB279B0" w14:textId="57306981" w:rsidR="00924B8A" w:rsidRPr="00D77549"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4" w:type="pct"/>
            <w:shd w:val="clear" w:color="auto" w:fill="auto"/>
            <w:noWrap/>
            <w:vAlign w:val="center"/>
          </w:tcPr>
          <w:p w14:paraId="4BF31A19" w14:textId="23AF3586" w:rsidR="00924B8A" w:rsidRPr="00D77549"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5F31A1" w:rsidRPr="008F7B94">
              <w:rPr>
                <w:rFonts w:ascii="Arial Narrow" w:hAnsi="Arial Narrow"/>
                <w:sz w:val="20"/>
                <w:szCs w:val="20"/>
                <w:vertAlign w:val="superscript"/>
              </w:rPr>
              <w:t>1</w:t>
            </w:r>
          </w:p>
        </w:tc>
        <w:tc>
          <w:tcPr>
            <w:tcW w:w="842" w:type="pct"/>
            <w:shd w:val="clear" w:color="auto" w:fill="auto"/>
            <w:noWrap/>
            <w:vAlign w:val="center"/>
          </w:tcPr>
          <w:p w14:paraId="483CFDA9" w14:textId="7A895A26" w:rsidR="00924B8A" w:rsidRPr="00D77549" w:rsidRDefault="000E6C93" w:rsidP="00766FAE">
            <w:pPr>
              <w:keepNext/>
              <w:keepLines/>
              <w:jc w:val="center"/>
              <w:rPr>
                <w:rFonts w:ascii="Arial Narrow" w:hAnsi="Arial Narrow" w:cstheme="minorHAnsi"/>
                <w:sz w:val="20"/>
                <w:szCs w:val="20"/>
                <w:highlight w:val="darkGray"/>
              </w:rPr>
            </w:pPr>
            <w:r w:rsidRPr="000E6C93">
              <w:rPr>
                <w:rFonts w:ascii="Arial Narrow" w:hAnsi="Arial Narrow"/>
                <w:color w:val="000000"/>
                <w:sz w:val="20"/>
                <w:szCs w:val="20"/>
                <w:shd w:val="solid" w:color="000000" w:fill="000000"/>
                <w14:textFill>
                  <w14:solidFill>
                    <w14:srgbClr w14:val="000000">
                      <w14:alpha w14:val="100000"/>
                    </w14:srgbClr>
                  </w14:solidFill>
                </w14:textFill>
              </w:rPr>
              <w:t>|</w:t>
            </w:r>
            <w:r w:rsidR="009E50E4" w:rsidRPr="009E50E4">
              <w:rPr>
                <w:rFonts w:ascii="Arial Narrow" w:hAnsi="Arial Narrow"/>
                <w:sz w:val="20"/>
                <w:szCs w:val="20"/>
              </w:rPr>
              <w:t xml:space="preserve"> </w:t>
            </w:r>
            <w:r w:rsidR="005F31A1" w:rsidRPr="008F7B94">
              <w:rPr>
                <w:rFonts w:ascii="Arial Narrow" w:hAnsi="Arial Narrow"/>
                <w:sz w:val="20"/>
                <w:szCs w:val="20"/>
                <w:vertAlign w:val="superscript"/>
              </w:rPr>
              <w:t>2</w:t>
            </w:r>
          </w:p>
        </w:tc>
      </w:tr>
    </w:tbl>
    <w:p w14:paraId="57F97DFC" w14:textId="77777777" w:rsidR="006A0BC0" w:rsidRDefault="006A0BC0" w:rsidP="008D301E">
      <w:pPr>
        <w:keepNext/>
        <w:keepLines/>
        <w:suppressLineNumbers/>
        <w:suppressAutoHyphens/>
        <w:rPr>
          <w:rFonts w:ascii="Arial Narrow" w:hAnsi="Arial Narrow"/>
          <w:sz w:val="18"/>
          <w:szCs w:val="18"/>
        </w:rPr>
      </w:pPr>
      <w:r w:rsidRPr="00121D1C">
        <w:rPr>
          <w:rFonts w:ascii="Arial Narrow" w:hAnsi="Arial Narrow"/>
          <w:sz w:val="18"/>
          <w:szCs w:val="18"/>
        </w:rPr>
        <w:t>Source: compiled by the Secretariat using Utilisation and Cost Model workbook; ‘</w:t>
      </w:r>
      <w:r w:rsidRPr="00522A5F">
        <w:rPr>
          <w:rFonts w:ascii="Arial Narrow" w:hAnsi="Arial Narrow"/>
          <w:sz w:val="18"/>
          <w:szCs w:val="18"/>
        </w:rPr>
        <w:t>Template’</w:t>
      </w:r>
      <w:r>
        <w:rPr>
          <w:rFonts w:ascii="Arial Narrow" w:hAnsi="Arial Narrow"/>
          <w:sz w:val="18"/>
          <w:szCs w:val="18"/>
        </w:rPr>
        <w:t>,</w:t>
      </w:r>
      <w:r w:rsidRPr="00522A5F">
        <w:rPr>
          <w:rFonts w:ascii="Arial Narrow" w:hAnsi="Arial Narrow"/>
          <w:sz w:val="18"/>
          <w:szCs w:val="18"/>
        </w:rPr>
        <w:t xml:space="preserve"> </w:t>
      </w:r>
      <w:r w:rsidRPr="00522A5F">
        <w:rPr>
          <w:rFonts w:ascii="Arial Narrow" w:hAnsi="Arial Narrow"/>
          <w:sz w:val="18"/>
          <w:szCs w:val="18"/>
        </w:rPr>
        <w:fldChar w:fldCharType="begin" w:fldLock="1"/>
      </w:r>
      <w:r w:rsidRPr="00522A5F">
        <w:rPr>
          <w:rFonts w:ascii="Arial Narrow" w:hAnsi="Arial Narrow"/>
          <w:sz w:val="18"/>
          <w:szCs w:val="18"/>
        </w:rPr>
        <w:instrText xml:space="preserve"> REF _Ref177733972 \h  \* MERGEFORMAT </w:instrText>
      </w:r>
      <w:r w:rsidRPr="00522A5F">
        <w:rPr>
          <w:rFonts w:ascii="Arial Narrow" w:hAnsi="Arial Narrow"/>
          <w:sz w:val="18"/>
          <w:szCs w:val="18"/>
        </w:rPr>
      </w:r>
      <w:r w:rsidRPr="00522A5F">
        <w:rPr>
          <w:rFonts w:ascii="Arial Narrow" w:hAnsi="Arial Narrow"/>
          <w:sz w:val="18"/>
          <w:szCs w:val="18"/>
        </w:rPr>
        <w:fldChar w:fldCharType="separate"/>
      </w:r>
      <w:r w:rsidRPr="00522A5F">
        <w:rPr>
          <w:rFonts w:ascii="Arial Narrow" w:hAnsi="Arial Narrow"/>
          <w:sz w:val="18"/>
          <w:szCs w:val="18"/>
        </w:rPr>
        <w:t xml:space="preserve">Table </w:t>
      </w:r>
      <w:r w:rsidRPr="00522A5F">
        <w:rPr>
          <w:rFonts w:ascii="Arial Narrow" w:hAnsi="Arial Narrow"/>
          <w:noProof/>
          <w:sz w:val="18"/>
          <w:szCs w:val="18"/>
        </w:rPr>
        <w:t>5</w:t>
      </w:r>
      <w:r w:rsidRPr="00522A5F">
        <w:rPr>
          <w:rFonts w:ascii="Arial Narrow" w:hAnsi="Arial Narrow"/>
          <w:sz w:val="18"/>
          <w:szCs w:val="18"/>
        </w:rPr>
        <w:fldChar w:fldCharType="end"/>
      </w:r>
      <w:r>
        <w:rPr>
          <w:rFonts w:ascii="Arial Narrow" w:hAnsi="Arial Narrow"/>
          <w:sz w:val="18"/>
          <w:szCs w:val="18"/>
        </w:rPr>
        <w:t>, ‘Summary tables’</w:t>
      </w:r>
    </w:p>
    <w:p w14:paraId="30092C8B" w14:textId="77777777" w:rsidR="000165F6" w:rsidRPr="00D77549" w:rsidRDefault="000165F6" w:rsidP="000165F6">
      <w:pPr>
        <w:keepNext/>
        <w:keepLines/>
        <w:suppressLineNumbers/>
        <w:suppressAutoHyphens/>
        <w:rPr>
          <w:rFonts w:ascii="Arial Narrow" w:hAnsi="Arial Narrow"/>
          <w:i/>
          <w:iCs/>
          <w:sz w:val="18"/>
          <w:szCs w:val="18"/>
        </w:rPr>
      </w:pPr>
      <w:r w:rsidRPr="00D77549">
        <w:rPr>
          <w:rFonts w:ascii="Arial Narrow" w:hAnsi="Arial Narrow"/>
          <w:i/>
          <w:iCs/>
          <w:sz w:val="18"/>
          <w:szCs w:val="18"/>
        </w:rPr>
        <w:t xml:space="preserve">The redacted values correspond to the following ranges: </w:t>
      </w:r>
    </w:p>
    <w:p w14:paraId="6AFEAADB" w14:textId="77777777" w:rsidR="000165F6" w:rsidRPr="00D77549" w:rsidRDefault="000165F6" w:rsidP="000165F6">
      <w:pPr>
        <w:keepNext/>
        <w:keepLines/>
        <w:suppressLineNumbers/>
        <w:suppressAutoHyphens/>
        <w:rPr>
          <w:rFonts w:ascii="Arial Narrow" w:hAnsi="Arial Narrow"/>
          <w:i/>
          <w:iCs/>
          <w:sz w:val="18"/>
          <w:szCs w:val="18"/>
        </w:rPr>
      </w:pPr>
      <w:r w:rsidRPr="00D77549">
        <w:rPr>
          <w:rFonts w:ascii="Arial Narrow" w:hAnsi="Arial Narrow"/>
          <w:i/>
          <w:iCs/>
          <w:sz w:val="18"/>
          <w:szCs w:val="18"/>
        </w:rPr>
        <w:t>1 500 to &lt; 5,000</w:t>
      </w:r>
    </w:p>
    <w:p w14:paraId="55FCF830" w14:textId="0BB9560B" w:rsidR="000165F6" w:rsidRPr="00D77549" w:rsidRDefault="0080363A" w:rsidP="000165F6">
      <w:pPr>
        <w:keepNext/>
        <w:keepLines/>
        <w:suppressLineNumbers/>
        <w:suppressAutoHyphens/>
        <w:rPr>
          <w:rFonts w:ascii="Arial Narrow" w:hAnsi="Arial Narrow"/>
          <w:i/>
          <w:iCs/>
          <w:sz w:val="18"/>
          <w:szCs w:val="18"/>
        </w:rPr>
      </w:pPr>
      <w:r w:rsidRPr="00D77549">
        <w:rPr>
          <w:rFonts w:ascii="Arial Narrow" w:hAnsi="Arial Narrow"/>
          <w:i/>
          <w:iCs/>
          <w:sz w:val="18"/>
          <w:szCs w:val="18"/>
        </w:rPr>
        <w:t>2</w:t>
      </w:r>
      <w:r w:rsidR="000165F6" w:rsidRPr="00D77549">
        <w:rPr>
          <w:rFonts w:ascii="Arial Narrow" w:hAnsi="Arial Narrow"/>
          <w:i/>
          <w:iCs/>
          <w:sz w:val="18"/>
          <w:szCs w:val="18"/>
        </w:rPr>
        <w:t xml:space="preserve"> 5,000 to &lt; 10,000</w:t>
      </w:r>
    </w:p>
    <w:p w14:paraId="4A4629B7" w14:textId="72B68F9B" w:rsidR="00F22BCF" w:rsidRPr="00E5787C" w:rsidRDefault="00E163C4" w:rsidP="005E419B">
      <w:pPr>
        <w:pStyle w:val="3-BodyText"/>
        <w:spacing w:before="120"/>
        <w:rPr>
          <w:rFonts w:cstheme="minorHAnsi"/>
          <w:szCs w:val="24"/>
        </w:rPr>
      </w:pPr>
      <w:r>
        <w:t>The submission stated that the r</w:t>
      </w:r>
      <w:r w:rsidR="00F22BCF" w:rsidRPr="00CF6116">
        <w:t>emov</w:t>
      </w:r>
      <w:r>
        <w:t>al of</w:t>
      </w:r>
      <w:r w:rsidR="00F22BCF" w:rsidRPr="00CF6116">
        <w:t xml:space="preserve"> the titration requirement allows suitable patients to </w:t>
      </w:r>
      <w:r w:rsidR="00F22BCF">
        <w:t xml:space="preserve">use </w:t>
      </w:r>
      <w:r w:rsidR="00F310F2">
        <w:t>P</w:t>
      </w:r>
      <w:r w:rsidR="00F22BCF" w:rsidRPr="00E81B89">
        <w:t xml:space="preserve">ergoveris </w:t>
      </w:r>
      <w:r>
        <w:t>from</w:t>
      </w:r>
      <w:r w:rsidR="00F22BCF">
        <w:t xml:space="preserve"> the start</w:t>
      </w:r>
      <w:r w:rsidR="00F22BCF" w:rsidRPr="00CF6116">
        <w:t xml:space="preserve">, </w:t>
      </w:r>
      <w:r w:rsidR="00F22BCF">
        <w:t xml:space="preserve">substituting for </w:t>
      </w:r>
      <w:r w:rsidR="00F22BCF">
        <w:rPr>
          <w:lang w:eastAsia="en-US"/>
        </w:rPr>
        <w:t xml:space="preserve">separate </w:t>
      </w:r>
      <w:r w:rsidR="00F22BCF" w:rsidRPr="00E33D2E">
        <w:t>r-</w:t>
      </w:r>
      <w:proofErr w:type="spellStart"/>
      <w:r w:rsidR="00F22BCF" w:rsidRPr="00E33D2E">
        <w:t>hFSH</w:t>
      </w:r>
      <w:proofErr w:type="spellEnd"/>
      <w:r w:rsidR="00F22BCF" w:rsidRPr="00E33D2E">
        <w:t xml:space="preserve"> and r-</w:t>
      </w:r>
      <w:proofErr w:type="spellStart"/>
      <w:r w:rsidR="00F22BCF" w:rsidRPr="00E33D2E">
        <w:t>hLH</w:t>
      </w:r>
      <w:proofErr w:type="spellEnd"/>
      <w:r>
        <w:t xml:space="preserve"> therapies</w:t>
      </w:r>
      <w:r w:rsidR="00F22BCF" w:rsidRPr="00CF6116">
        <w:t>. The financial model estimate</w:t>
      </w:r>
      <w:r w:rsidR="00F22BCF">
        <w:t>d</w:t>
      </w:r>
      <w:r w:rsidR="00F22BCF" w:rsidRPr="00CF6116">
        <w:t xml:space="preserve"> the impact on </w:t>
      </w:r>
      <w:r w:rsidR="00F22BCF">
        <w:t xml:space="preserve">the use of </w:t>
      </w:r>
      <w:r w:rsidR="00F22BCF" w:rsidRPr="00E33D2E">
        <w:t>r-</w:t>
      </w:r>
      <w:proofErr w:type="spellStart"/>
      <w:r w:rsidR="00F22BCF" w:rsidRPr="00E33D2E">
        <w:t>hFSH</w:t>
      </w:r>
      <w:proofErr w:type="spellEnd"/>
      <w:r w:rsidR="00F22BCF" w:rsidRPr="00CF6116">
        <w:t xml:space="preserve"> by calculating </w:t>
      </w:r>
      <w:r>
        <w:t>substituted scripts</w:t>
      </w:r>
      <w:r w:rsidR="00F22BCF">
        <w:t xml:space="preserve"> for </w:t>
      </w:r>
      <w:r w:rsidR="00F22BCF">
        <w:rPr>
          <w:lang w:eastAsia="en-US"/>
        </w:rPr>
        <w:t>follitropin alfa 900</w:t>
      </w:r>
      <w:r>
        <w:rPr>
          <w:lang w:eastAsia="en-US"/>
        </w:rPr>
        <w:t> </w:t>
      </w:r>
      <w:r w:rsidR="00F22BCF">
        <w:rPr>
          <w:lang w:eastAsia="en-US"/>
        </w:rPr>
        <w:t>IU</w:t>
      </w:r>
      <w:r w:rsidR="00F22BCF" w:rsidRPr="00CF6116">
        <w:t xml:space="preserve"> </w:t>
      </w:r>
      <w:r>
        <w:t>(</w:t>
      </w:r>
      <w:r w:rsidRPr="00071875">
        <w:t>Gonal-f Pen</w:t>
      </w:r>
      <w:r>
        <w:t xml:space="preserve">), </w:t>
      </w:r>
      <w:r w:rsidR="00F22BCF" w:rsidRPr="00CF6116">
        <w:t>based on a 2:1 dose ratio with</w:t>
      </w:r>
      <w:r w:rsidR="00F22BCF">
        <w:rPr>
          <w:lang w:eastAsia="en-US"/>
        </w:rPr>
        <w:t xml:space="preserve"> lutropin alfa (</w:t>
      </w:r>
      <w:r>
        <w:rPr>
          <w:lang w:eastAsia="en-US"/>
        </w:rPr>
        <w:t>L</w:t>
      </w:r>
      <w:r w:rsidR="00F22BCF">
        <w:rPr>
          <w:lang w:eastAsia="en-US"/>
        </w:rPr>
        <w:t>uveris)</w:t>
      </w:r>
      <w:r w:rsidR="00F22BCF" w:rsidRPr="00CF6116">
        <w:t xml:space="preserve">, considering </w:t>
      </w:r>
      <w:r w:rsidR="00F22BCF">
        <w:t xml:space="preserve">that the </w:t>
      </w:r>
      <w:r w:rsidR="00F22BCF" w:rsidRPr="00CF6116">
        <w:t xml:space="preserve">current maximum quantity </w:t>
      </w:r>
      <w:r w:rsidR="00F22BCF">
        <w:t xml:space="preserve">of </w:t>
      </w:r>
      <w:r w:rsidR="00F22BCF">
        <w:rPr>
          <w:lang w:eastAsia="en-US"/>
        </w:rPr>
        <w:t>follitropin alfa 90</w:t>
      </w:r>
      <w:r>
        <w:rPr>
          <w:lang w:eastAsia="en-US"/>
        </w:rPr>
        <w:t>0 </w:t>
      </w:r>
      <w:r w:rsidR="00F22BCF">
        <w:rPr>
          <w:lang w:eastAsia="en-US"/>
        </w:rPr>
        <w:t>IU</w:t>
      </w:r>
      <w:r w:rsidR="00F22BCF" w:rsidRPr="00CF6116">
        <w:t xml:space="preserve"> per script</w:t>
      </w:r>
      <w:r w:rsidR="00F22BCF">
        <w:t xml:space="preserve"> is 5 pens</w:t>
      </w:r>
      <w:r w:rsidR="00F22BCF" w:rsidRPr="00CF6116">
        <w:t xml:space="preserve">. For instance, a 12-day follicular stimulation treatment using </w:t>
      </w:r>
      <w:r w:rsidR="00F22BCF" w:rsidRPr="00E5787C">
        <w:rPr>
          <w:rFonts w:cstheme="minorHAnsi"/>
          <w:szCs w:val="24"/>
        </w:rPr>
        <w:t>300</w:t>
      </w:r>
      <w:r>
        <w:rPr>
          <w:rFonts w:cstheme="minorHAnsi"/>
          <w:szCs w:val="24"/>
        </w:rPr>
        <w:t> </w:t>
      </w:r>
      <w:r w:rsidR="00F22BCF" w:rsidRPr="00E5787C">
        <w:rPr>
          <w:rFonts w:cstheme="minorHAnsi"/>
          <w:szCs w:val="24"/>
        </w:rPr>
        <w:t xml:space="preserve">IU of </w:t>
      </w:r>
      <w:r w:rsidR="00F22BCF" w:rsidRPr="00E5787C">
        <w:rPr>
          <w:rFonts w:cstheme="minorHAnsi"/>
          <w:szCs w:val="24"/>
          <w:lang w:eastAsia="en-US"/>
        </w:rPr>
        <w:t>r-</w:t>
      </w:r>
      <w:proofErr w:type="spellStart"/>
      <w:r w:rsidR="00F22BCF" w:rsidRPr="00E5787C">
        <w:rPr>
          <w:rFonts w:cstheme="minorHAnsi"/>
          <w:szCs w:val="24"/>
          <w:lang w:eastAsia="en-US"/>
        </w:rPr>
        <w:t>hFSH</w:t>
      </w:r>
      <w:proofErr w:type="spellEnd"/>
      <w:r w:rsidR="00F22BCF" w:rsidRPr="00E5787C">
        <w:rPr>
          <w:rFonts w:cstheme="minorHAnsi"/>
          <w:szCs w:val="24"/>
          <w:lang w:eastAsia="en-US"/>
        </w:rPr>
        <w:t xml:space="preserve"> </w:t>
      </w:r>
      <w:r w:rsidR="00F22BCF" w:rsidRPr="00E5787C">
        <w:rPr>
          <w:rFonts w:cstheme="minorHAnsi"/>
          <w:szCs w:val="24"/>
        </w:rPr>
        <w:t>and 150</w:t>
      </w:r>
      <w:r>
        <w:rPr>
          <w:rFonts w:cstheme="minorHAnsi"/>
          <w:szCs w:val="24"/>
        </w:rPr>
        <w:t> </w:t>
      </w:r>
      <w:r w:rsidR="00F22BCF" w:rsidRPr="00E5787C">
        <w:rPr>
          <w:rFonts w:cstheme="minorHAnsi"/>
          <w:szCs w:val="24"/>
        </w:rPr>
        <w:t xml:space="preserve">IU of </w:t>
      </w:r>
      <w:r w:rsidR="00F22BCF" w:rsidRPr="00E5787C">
        <w:rPr>
          <w:rFonts w:cstheme="minorHAnsi"/>
          <w:szCs w:val="24"/>
          <w:lang w:eastAsia="en-US"/>
        </w:rPr>
        <w:t>r-</w:t>
      </w:r>
      <w:proofErr w:type="spellStart"/>
      <w:r w:rsidR="00F22BCF" w:rsidRPr="00E5787C">
        <w:rPr>
          <w:rFonts w:cstheme="minorHAnsi"/>
          <w:szCs w:val="24"/>
          <w:lang w:eastAsia="en-US"/>
        </w:rPr>
        <w:t>hLH</w:t>
      </w:r>
      <w:proofErr w:type="spellEnd"/>
      <w:r w:rsidR="00F22BCF" w:rsidRPr="00E5787C">
        <w:rPr>
          <w:rFonts w:cstheme="minorHAnsi"/>
          <w:szCs w:val="24"/>
          <w:lang w:eastAsia="en-US"/>
        </w:rPr>
        <w:t xml:space="preserve"> </w:t>
      </w:r>
      <w:r>
        <w:rPr>
          <w:rFonts w:cstheme="minorHAnsi"/>
          <w:szCs w:val="24"/>
          <w:lang w:eastAsia="en-US"/>
        </w:rPr>
        <w:t xml:space="preserve">once </w:t>
      </w:r>
      <w:r w:rsidR="00F22BCF" w:rsidRPr="00E5787C">
        <w:rPr>
          <w:rFonts w:cstheme="minorHAnsi"/>
          <w:szCs w:val="24"/>
        </w:rPr>
        <w:t xml:space="preserve">daily would typically require 2 scripts of </w:t>
      </w:r>
      <w:r w:rsidR="00F22BCF" w:rsidRPr="00E5787C">
        <w:rPr>
          <w:rFonts w:cstheme="minorHAnsi"/>
          <w:szCs w:val="24"/>
          <w:lang w:eastAsia="en-US"/>
        </w:rPr>
        <w:t xml:space="preserve">lutropin alfa </w:t>
      </w:r>
      <w:r w:rsidR="00F22BCF" w:rsidRPr="00E5787C">
        <w:rPr>
          <w:rFonts w:cstheme="minorHAnsi"/>
          <w:szCs w:val="24"/>
        </w:rPr>
        <w:t xml:space="preserve">(24 vials) and 1 script of </w:t>
      </w:r>
      <w:r w:rsidR="00F22BCF" w:rsidRPr="00E5787C">
        <w:rPr>
          <w:rFonts w:cstheme="minorHAnsi"/>
          <w:szCs w:val="24"/>
          <w:lang w:eastAsia="en-US"/>
        </w:rPr>
        <w:t xml:space="preserve">follitropin alfa </w:t>
      </w:r>
      <w:r w:rsidR="00F22BCF" w:rsidRPr="00E5787C">
        <w:rPr>
          <w:rFonts w:cstheme="minorHAnsi"/>
          <w:szCs w:val="24"/>
        </w:rPr>
        <w:t>(4</w:t>
      </w:r>
      <w:r w:rsidR="00041E0C">
        <w:rPr>
          <w:rFonts w:cstheme="minorHAnsi"/>
          <w:szCs w:val="24"/>
        </w:rPr>
        <w:t> </w:t>
      </w:r>
      <w:r w:rsidR="00F22BCF" w:rsidRPr="00E5787C">
        <w:rPr>
          <w:rFonts w:cstheme="minorHAnsi"/>
          <w:szCs w:val="24"/>
        </w:rPr>
        <w:t xml:space="preserve">pens). This would be replaced by 1 script of </w:t>
      </w:r>
      <w:r w:rsidR="00F310F2" w:rsidRPr="00E5787C">
        <w:rPr>
          <w:rFonts w:cstheme="minorHAnsi"/>
          <w:szCs w:val="24"/>
        </w:rPr>
        <w:t>P</w:t>
      </w:r>
      <w:r w:rsidR="00F22BCF" w:rsidRPr="00E5787C">
        <w:rPr>
          <w:rFonts w:cstheme="minorHAnsi"/>
          <w:szCs w:val="24"/>
        </w:rPr>
        <w:t>ergoveris (4 pens), providing equivalent doses of both medications.</w:t>
      </w:r>
    </w:p>
    <w:p w14:paraId="3DB80318" w14:textId="218DA3C5" w:rsidR="009D3866" w:rsidRPr="009A6F3C" w:rsidRDefault="00AA1C37" w:rsidP="00E5787C">
      <w:pPr>
        <w:pStyle w:val="3-BodyText"/>
        <w:rPr>
          <w:rFonts w:cstheme="minorHAnsi"/>
          <w:szCs w:val="24"/>
        </w:rPr>
      </w:pPr>
      <w:bookmarkStart w:id="40" w:name="_Ref177750112"/>
      <w:bookmarkStart w:id="41" w:name="_Ref178580844"/>
      <w:r w:rsidRPr="009A6F3C">
        <w:rPr>
          <w:rFonts w:cstheme="minorHAnsi"/>
          <w:szCs w:val="24"/>
        </w:rPr>
        <w:t xml:space="preserve">The submission did not </w:t>
      </w:r>
      <w:r w:rsidR="002C2B12" w:rsidRPr="009A6F3C">
        <w:rPr>
          <w:rFonts w:cstheme="minorHAnsi"/>
          <w:szCs w:val="24"/>
        </w:rPr>
        <w:t>account for</w:t>
      </w:r>
      <w:r w:rsidRPr="009A6F3C">
        <w:rPr>
          <w:rFonts w:cstheme="minorHAnsi"/>
          <w:szCs w:val="24"/>
        </w:rPr>
        <w:t xml:space="preserve"> the financial impact of increasing the maximum quantity from </w:t>
      </w:r>
      <w:r w:rsidR="005D789B" w:rsidRPr="009A6F3C">
        <w:rPr>
          <w:rFonts w:cstheme="minorHAnsi"/>
          <w:szCs w:val="24"/>
        </w:rPr>
        <w:t>two</w:t>
      </w:r>
      <w:r w:rsidRPr="009A6F3C">
        <w:rPr>
          <w:rFonts w:cstheme="minorHAnsi"/>
          <w:szCs w:val="24"/>
        </w:rPr>
        <w:t xml:space="preserve"> to </w:t>
      </w:r>
      <w:r w:rsidR="005D789B" w:rsidRPr="009A6F3C">
        <w:rPr>
          <w:rFonts w:cstheme="minorHAnsi"/>
          <w:szCs w:val="24"/>
        </w:rPr>
        <w:t>five</w:t>
      </w:r>
      <w:r w:rsidRPr="009A6F3C">
        <w:rPr>
          <w:rFonts w:cstheme="minorHAnsi"/>
          <w:szCs w:val="24"/>
        </w:rPr>
        <w:t xml:space="preserve"> in the 1 script </w:t>
      </w:r>
      <w:r w:rsidR="006D376F" w:rsidRPr="009A6F3C">
        <w:rPr>
          <w:rFonts w:cstheme="minorHAnsi"/>
          <w:szCs w:val="24"/>
        </w:rPr>
        <w:t>cycle</w:t>
      </w:r>
      <w:r w:rsidR="002C2B12" w:rsidRPr="009A6F3C">
        <w:rPr>
          <w:rFonts w:cstheme="minorHAnsi"/>
          <w:szCs w:val="24"/>
        </w:rPr>
        <w:t>, assuming no change in the number of scripts for 1 script cycle</w:t>
      </w:r>
      <w:r w:rsidR="00860C26" w:rsidRPr="009A6F3C">
        <w:rPr>
          <w:rFonts w:cstheme="minorHAnsi"/>
          <w:szCs w:val="24"/>
        </w:rPr>
        <w:t>,</w:t>
      </w:r>
      <w:r w:rsidR="002C2B12" w:rsidRPr="009A6F3C">
        <w:rPr>
          <w:rFonts w:cstheme="minorHAnsi"/>
          <w:szCs w:val="24"/>
        </w:rPr>
        <w:t xml:space="preserve"> and that clinicians would only prescribe the quantity required</w:t>
      </w:r>
      <w:r w:rsidR="002C2B12" w:rsidRPr="00367CCE">
        <w:t xml:space="preserve"> </w:t>
      </w:r>
      <w:r w:rsidR="002C2B12" w:rsidRPr="009A6F3C">
        <w:rPr>
          <w:rFonts w:cstheme="minorHAnsi"/>
          <w:szCs w:val="24"/>
        </w:rPr>
        <w:lastRenderedPageBreak/>
        <w:t>(i.e., 2 pens for 1 script cycle regardless of the maximum quantity allowed on the PBS)</w:t>
      </w:r>
      <w:r w:rsidRPr="009A6F3C">
        <w:rPr>
          <w:rFonts w:cstheme="minorHAnsi"/>
          <w:szCs w:val="24"/>
        </w:rPr>
        <w:t>.</w:t>
      </w:r>
      <w:r w:rsidR="002F1E45" w:rsidRPr="009A6F3C">
        <w:rPr>
          <w:rFonts w:cstheme="minorHAnsi"/>
          <w:szCs w:val="24"/>
        </w:rPr>
        <w:t xml:space="preserve"> </w:t>
      </w:r>
      <w:r w:rsidR="002C2B12" w:rsidRPr="009A6F3C">
        <w:rPr>
          <w:rFonts w:cstheme="minorHAnsi"/>
          <w:szCs w:val="24"/>
        </w:rPr>
        <w:t xml:space="preserve">However, it is uncertain whether prescribers would </w:t>
      </w:r>
      <w:r w:rsidR="006D479E" w:rsidRPr="009A6F3C">
        <w:rPr>
          <w:rFonts w:cstheme="minorHAnsi"/>
          <w:szCs w:val="24"/>
        </w:rPr>
        <w:t xml:space="preserve">prescribe </w:t>
      </w:r>
      <w:r w:rsidR="002C2B12" w:rsidRPr="009A6F3C">
        <w:rPr>
          <w:rFonts w:cstheme="minorHAnsi"/>
          <w:szCs w:val="24"/>
        </w:rPr>
        <w:t xml:space="preserve">the default maximum quantity or </w:t>
      </w:r>
      <w:r w:rsidR="00B4531B" w:rsidRPr="009A6F3C">
        <w:rPr>
          <w:rFonts w:cstheme="minorHAnsi"/>
          <w:szCs w:val="24"/>
        </w:rPr>
        <w:t xml:space="preserve">only </w:t>
      </w:r>
      <w:r w:rsidR="002C2B12" w:rsidRPr="009A6F3C">
        <w:rPr>
          <w:rFonts w:cstheme="minorHAnsi"/>
          <w:szCs w:val="24"/>
        </w:rPr>
        <w:t xml:space="preserve">the quantity required for </w:t>
      </w:r>
      <w:r w:rsidR="00B4531B" w:rsidRPr="009A6F3C">
        <w:rPr>
          <w:rFonts w:cstheme="minorHAnsi"/>
          <w:szCs w:val="24"/>
        </w:rPr>
        <w:t>their</w:t>
      </w:r>
      <w:r w:rsidR="002C2B12" w:rsidRPr="009A6F3C">
        <w:rPr>
          <w:rFonts w:cstheme="minorHAnsi"/>
          <w:szCs w:val="24"/>
        </w:rPr>
        <w:t xml:space="preserve"> patient</w:t>
      </w:r>
      <w:r w:rsidR="00B4531B" w:rsidRPr="009A6F3C">
        <w:rPr>
          <w:rFonts w:cstheme="minorHAnsi"/>
          <w:szCs w:val="24"/>
        </w:rPr>
        <w:t>s</w:t>
      </w:r>
      <w:r w:rsidR="002C2B12" w:rsidRPr="009A6F3C">
        <w:rPr>
          <w:rFonts w:cstheme="minorHAnsi"/>
          <w:szCs w:val="24"/>
        </w:rPr>
        <w:t xml:space="preserve">. </w:t>
      </w:r>
      <w:r w:rsidR="0082413F" w:rsidRPr="009A6F3C">
        <w:rPr>
          <w:rFonts w:cstheme="minorHAnsi"/>
          <w:szCs w:val="24"/>
        </w:rPr>
        <w:t xml:space="preserve">Given that </w:t>
      </w:r>
      <w:r w:rsidRPr="009A6F3C">
        <w:rPr>
          <w:rFonts w:cstheme="minorHAnsi"/>
          <w:szCs w:val="24"/>
        </w:rPr>
        <w:t xml:space="preserve">the total cost of </w:t>
      </w:r>
      <w:r w:rsidR="0082413F" w:rsidRPr="009A6F3C">
        <w:rPr>
          <w:rFonts w:cstheme="minorHAnsi"/>
          <w:szCs w:val="24"/>
        </w:rPr>
        <w:t>1</w:t>
      </w:r>
      <w:r w:rsidR="00D77549">
        <w:rPr>
          <w:rFonts w:cstheme="minorHAnsi"/>
          <w:szCs w:val="24"/>
        </w:rPr>
        <w:t> </w:t>
      </w:r>
      <w:r w:rsidRPr="009A6F3C">
        <w:rPr>
          <w:rFonts w:cstheme="minorHAnsi"/>
          <w:szCs w:val="24"/>
        </w:rPr>
        <w:t>script</w:t>
      </w:r>
      <w:r w:rsidR="005B2A51" w:rsidRPr="009A6F3C">
        <w:rPr>
          <w:rFonts w:cstheme="minorHAnsi"/>
          <w:szCs w:val="24"/>
        </w:rPr>
        <w:t xml:space="preserve"> cycle</w:t>
      </w:r>
      <w:r w:rsidRPr="009A6F3C">
        <w:rPr>
          <w:rFonts w:cstheme="minorHAnsi"/>
          <w:szCs w:val="24"/>
        </w:rPr>
        <w:t xml:space="preserve"> would differ significantly between dispensing 2 </w:t>
      </w:r>
      <w:r w:rsidR="001D48BA" w:rsidRPr="009A6F3C">
        <w:rPr>
          <w:rFonts w:cstheme="minorHAnsi"/>
          <w:szCs w:val="24"/>
        </w:rPr>
        <w:t xml:space="preserve">and 5 </w:t>
      </w:r>
      <w:r w:rsidRPr="009A6F3C">
        <w:rPr>
          <w:rFonts w:cstheme="minorHAnsi"/>
          <w:szCs w:val="24"/>
        </w:rPr>
        <w:t xml:space="preserve">Pergoveris pens, </w:t>
      </w:r>
      <w:r w:rsidR="001D48BA" w:rsidRPr="009A6F3C">
        <w:rPr>
          <w:rFonts w:cstheme="minorHAnsi"/>
          <w:szCs w:val="24"/>
        </w:rPr>
        <w:t xml:space="preserve">and that 1 script cycle makes up about 19% of total </w:t>
      </w:r>
      <w:proofErr w:type="spellStart"/>
      <w:r w:rsidR="00A650B7">
        <w:t>P</w:t>
      </w:r>
      <w:r w:rsidR="00A650B7" w:rsidRPr="00E81B89">
        <w:t>ergoveris</w:t>
      </w:r>
      <w:proofErr w:type="spellEnd"/>
      <w:r w:rsidR="00A650B7" w:rsidRPr="00E81B89">
        <w:t xml:space="preserve"> </w:t>
      </w:r>
      <w:r w:rsidR="001D48BA" w:rsidRPr="009A6F3C">
        <w:rPr>
          <w:rFonts w:cstheme="minorHAnsi"/>
          <w:szCs w:val="24"/>
        </w:rPr>
        <w:t>scripts</w:t>
      </w:r>
      <w:r w:rsidR="00F14B49" w:rsidRPr="009A6F3C">
        <w:rPr>
          <w:rFonts w:cstheme="minorHAnsi"/>
          <w:szCs w:val="24"/>
        </w:rPr>
        <w:t xml:space="preserve"> (see </w:t>
      </w:r>
      <w:r w:rsidR="00F14B49" w:rsidRPr="009A6F3C">
        <w:rPr>
          <w:rFonts w:cstheme="minorHAnsi"/>
          <w:szCs w:val="24"/>
        </w:rPr>
        <w:fldChar w:fldCharType="begin" w:fldLock="1"/>
      </w:r>
      <w:r w:rsidR="00F14B49" w:rsidRPr="009A6F3C">
        <w:rPr>
          <w:rFonts w:cstheme="minorHAnsi"/>
          <w:szCs w:val="24"/>
        </w:rPr>
        <w:instrText xml:space="preserve"> REF _Ref177726378 \h  \* MERGEFORMAT </w:instrText>
      </w:r>
      <w:r w:rsidR="00F14B49" w:rsidRPr="009A6F3C">
        <w:rPr>
          <w:rFonts w:cstheme="minorHAnsi"/>
          <w:szCs w:val="24"/>
        </w:rPr>
      </w:r>
      <w:r w:rsidR="00F14B49" w:rsidRPr="009A6F3C">
        <w:rPr>
          <w:rFonts w:cstheme="minorHAnsi"/>
          <w:szCs w:val="24"/>
        </w:rPr>
        <w:fldChar w:fldCharType="separate"/>
      </w:r>
      <w:r w:rsidR="006200BD">
        <w:t xml:space="preserve">Table </w:t>
      </w:r>
      <w:r w:rsidR="006200BD">
        <w:rPr>
          <w:noProof/>
        </w:rPr>
        <w:t>4</w:t>
      </w:r>
      <w:r w:rsidR="00F14B49" w:rsidRPr="009A6F3C">
        <w:rPr>
          <w:rFonts w:cstheme="minorHAnsi"/>
          <w:szCs w:val="24"/>
        </w:rPr>
        <w:fldChar w:fldCharType="end"/>
      </w:r>
      <w:r w:rsidR="00F14B49" w:rsidRPr="009A6F3C">
        <w:rPr>
          <w:rFonts w:cstheme="minorHAnsi"/>
          <w:szCs w:val="24"/>
        </w:rPr>
        <w:t>)</w:t>
      </w:r>
      <w:r w:rsidR="001D48BA" w:rsidRPr="009A6F3C">
        <w:rPr>
          <w:rFonts w:cstheme="minorHAnsi"/>
          <w:szCs w:val="24"/>
        </w:rPr>
        <w:t xml:space="preserve">, </w:t>
      </w:r>
      <w:r w:rsidR="0082413F" w:rsidRPr="009A6F3C">
        <w:rPr>
          <w:rFonts w:cstheme="minorHAnsi"/>
          <w:szCs w:val="24"/>
        </w:rPr>
        <w:t>the estimated financial impact presented in the submission would likely be ina</w:t>
      </w:r>
      <w:r w:rsidR="00F14B49" w:rsidRPr="009A6F3C">
        <w:rPr>
          <w:rFonts w:cstheme="minorHAnsi"/>
          <w:szCs w:val="24"/>
        </w:rPr>
        <w:t>ccurate</w:t>
      </w:r>
      <w:r w:rsidR="0082413F" w:rsidRPr="009A6F3C">
        <w:rPr>
          <w:rFonts w:cstheme="minorHAnsi"/>
          <w:szCs w:val="24"/>
        </w:rPr>
        <w:t xml:space="preserve"> if prescribers </w:t>
      </w:r>
      <w:r w:rsidR="006D479E" w:rsidRPr="009A6F3C">
        <w:rPr>
          <w:rFonts w:cstheme="minorHAnsi"/>
          <w:szCs w:val="24"/>
        </w:rPr>
        <w:t xml:space="preserve">default to </w:t>
      </w:r>
      <w:r w:rsidR="0082413F" w:rsidRPr="009A6F3C">
        <w:rPr>
          <w:rFonts w:cstheme="minorHAnsi"/>
          <w:szCs w:val="24"/>
        </w:rPr>
        <w:t xml:space="preserve">the maximum quantity allowed. </w:t>
      </w:r>
    </w:p>
    <w:bookmarkEnd w:id="40"/>
    <w:bookmarkEnd w:id="41"/>
    <w:p w14:paraId="375C7EBB" w14:textId="33ED07EC" w:rsidR="006571C7" w:rsidRPr="005F3930" w:rsidRDefault="006571C7" w:rsidP="006571C7">
      <w:pPr>
        <w:pStyle w:val="3-BodyText"/>
        <w:rPr>
          <w:rFonts w:cstheme="minorHAnsi"/>
          <w:szCs w:val="24"/>
        </w:rPr>
      </w:pPr>
      <w:r w:rsidRPr="005F3930">
        <w:rPr>
          <w:rFonts w:cstheme="minorHAnsi"/>
          <w:szCs w:val="24"/>
        </w:rPr>
        <w:t xml:space="preserve">Refer to </w:t>
      </w:r>
      <w:r w:rsidRPr="005F3930">
        <w:rPr>
          <w:rFonts w:cstheme="minorHAnsi"/>
          <w:szCs w:val="24"/>
        </w:rPr>
        <w:fldChar w:fldCharType="begin" w:fldLock="1"/>
      </w:r>
      <w:r w:rsidRPr="005F3930">
        <w:rPr>
          <w:rFonts w:cstheme="minorHAnsi"/>
          <w:szCs w:val="24"/>
        </w:rPr>
        <w:instrText xml:space="preserve"> REF _Ref177749371 \h </w:instrText>
      </w:r>
      <w:r>
        <w:rPr>
          <w:rFonts w:cstheme="minorHAnsi"/>
          <w:szCs w:val="24"/>
        </w:rPr>
        <w:instrText xml:space="preserve"> \* MERGEFORMAT </w:instrText>
      </w:r>
      <w:r w:rsidRPr="005F3930">
        <w:rPr>
          <w:rFonts w:cstheme="minorHAnsi"/>
          <w:szCs w:val="24"/>
        </w:rPr>
      </w:r>
      <w:r w:rsidRPr="005F3930">
        <w:rPr>
          <w:rFonts w:cstheme="minorHAnsi"/>
          <w:szCs w:val="24"/>
        </w:rPr>
        <w:fldChar w:fldCharType="separate"/>
      </w:r>
      <w:r w:rsidR="007656B8">
        <w:t xml:space="preserve">Table </w:t>
      </w:r>
      <w:r w:rsidR="007656B8">
        <w:rPr>
          <w:noProof/>
        </w:rPr>
        <w:t>9</w:t>
      </w:r>
      <w:r w:rsidRPr="005F3930">
        <w:rPr>
          <w:rFonts w:cstheme="minorHAnsi"/>
          <w:szCs w:val="24"/>
        </w:rPr>
        <w:fldChar w:fldCharType="end"/>
      </w:r>
      <w:r w:rsidR="000A4E76">
        <w:rPr>
          <w:rFonts w:cstheme="minorHAnsi"/>
          <w:szCs w:val="24"/>
        </w:rPr>
        <w:t>,</w:t>
      </w:r>
      <w:r w:rsidRPr="005F3930">
        <w:rPr>
          <w:rFonts w:cstheme="minorHAnsi"/>
          <w:szCs w:val="24"/>
        </w:rPr>
        <w:t xml:space="preserve"> which presents the estimated extent of use and the net financial implications to the PBS/RPBS. The financial impact to Services Australia will be determined by that agency as part of the post PBAC process.</w:t>
      </w:r>
    </w:p>
    <w:p w14:paraId="0A493D6D" w14:textId="4593C3F3" w:rsidR="0060139E" w:rsidRPr="009A6F3C" w:rsidRDefault="0060139E" w:rsidP="006350FB">
      <w:pPr>
        <w:pStyle w:val="3-BodyText"/>
      </w:pPr>
      <w:bookmarkStart w:id="42" w:name="_Hlk177377864"/>
      <w:r w:rsidRPr="00367CCE">
        <w:t>The submission estimate</w:t>
      </w:r>
      <w:r w:rsidR="007C78FF" w:rsidRPr="00367CCE">
        <w:t>d</w:t>
      </w:r>
      <w:r w:rsidRPr="00367CCE">
        <w:t xml:space="preserve"> </w:t>
      </w:r>
      <w:r w:rsidR="007C78FF" w:rsidRPr="00367CCE">
        <w:t xml:space="preserve">that the net financial implications of </w:t>
      </w:r>
      <w:r w:rsidRPr="00367CCE">
        <w:t xml:space="preserve">the </w:t>
      </w:r>
      <w:r w:rsidR="007C78FF" w:rsidRPr="00367CCE">
        <w:t xml:space="preserve">requested </w:t>
      </w:r>
      <w:r w:rsidRPr="00367CCE">
        <w:t>changes to the</w:t>
      </w:r>
      <w:r w:rsidR="007C78FF" w:rsidRPr="00367CCE">
        <w:t xml:space="preserve"> existing</w:t>
      </w:r>
      <w:r w:rsidRPr="00367CCE">
        <w:t xml:space="preserve"> listing </w:t>
      </w:r>
      <w:r w:rsidR="007C78FF" w:rsidRPr="00367CCE">
        <w:t>for</w:t>
      </w:r>
      <w:r w:rsidRPr="00367CCE">
        <w:t xml:space="preserve"> Pergoveris </w:t>
      </w:r>
      <w:r w:rsidR="007C78FF" w:rsidRPr="00367CCE">
        <w:t xml:space="preserve">over six years </w:t>
      </w:r>
      <w:r w:rsidRPr="00367CCE">
        <w:t xml:space="preserve">would </w:t>
      </w:r>
      <w:r w:rsidR="007C78FF" w:rsidRPr="00367CCE">
        <w:t xml:space="preserve">be </w:t>
      </w:r>
      <w:r w:rsidR="00567144" w:rsidRPr="00367CCE">
        <w:t>a</w:t>
      </w:r>
      <w:r w:rsidR="004964A3">
        <w:t xml:space="preserve"> net</w:t>
      </w:r>
      <w:r w:rsidR="00567144" w:rsidRPr="00367CCE">
        <w:t xml:space="preserve"> </w:t>
      </w:r>
      <w:r w:rsidR="007C78FF" w:rsidRPr="00367CCE">
        <w:t xml:space="preserve">cost </w:t>
      </w:r>
      <w:r w:rsidR="00567144" w:rsidRPr="00367CCE">
        <w:t>saving</w:t>
      </w:r>
      <w:r w:rsidR="00753059">
        <w:t xml:space="preserve"> </w:t>
      </w:r>
      <w:r w:rsidRPr="00367CCE">
        <w:t>to the PBS</w:t>
      </w:r>
      <w:r w:rsidR="007C78FF" w:rsidRPr="00367CCE">
        <w:t>/RPBS</w:t>
      </w:r>
      <w:r w:rsidRPr="00367CCE">
        <w:t xml:space="preserve">. </w:t>
      </w:r>
      <w:r w:rsidR="00BD56CB" w:rsidRPr="009A6F3C">
        <w:t xml:space="preserve">However, it </w:t>
      </w:r>
      <w:r w:rsidR="005C3627" w:rsidRPr="009A6F3C">
        <w:t xml:space="preserve">is difficult to </w:t>
      </w:r>
      <w:r w:rsidR="00C93599" w:rsidRPr="009A6F3C">
        <w:t>justify</w:t>
      </w:r>
      <w:r w:rsidR="005C3627" w:rsidRPr="009A6F3C">
        <w:t xml:space="preserve"> </w:t>
      </w:r>
      <w:r w:rsidR="00BD56CB" w:rsidRPr="009A6F3C">
        <w:t>whether there would be</w:t>
      </w:r>
      <w:r w:rsidR="005C3627" w:rsidRPr="009A6F3C">
        <w:t xml:space="preserve"> </w:t>
      </w:r>
      <w:r w:rsidR="00BD56CB" w:rsidRPr="009A6F3C">
        <w:t>cost saving</w:t>
      </w:r>
      <w:r w:rsidR="005C3627" w:rsidRPr="009A6F3C">
        <w:t>s</w:t>
      </w:r>
      <w:r w:rsidR="00BD56CB" w:rsidRPr="009A6F3C">
        <w:t xml:space="preserve"> to the PBS/RPBS or the extent of such savings due to </w:t>
      </w:r>
      <w:r w:rsidR="0061280D" w:rsidRPr="009A6F3C">
        <w:t xml:space="preserve">uncertainties around the assumptions outlined in </w:t>
      </w:r>
      <w:r w:rsidR="00BD56CB" w:rsidRPr="009A6F3C">
        <w:t xml:space="preserve">paragraph </w:t>
      </w:r>
      <w:r w:rsidR="00BD56CB" w:rsidRPr="009A6F3C">
        <w:fldChar w:fldCharType="begin" w:fldLock="1"/>
      </w:r>
      <w:r w:rsidR="00BD56CB" w:rsidRPr="009A6F3C">
        <w:instrText xml:space="preserve"> REF _Ref177750112 \r \h </w:instrText>
      </w:r>
      <w:r w:rsidR="00367CCE" w:rsidRPr="009A6F3C">
        <w:instrText xml:space="preserve"> \* MERGEFORMAT </w:instrText>
      </w:r>
      <w:r w:rsidR="00BD56CB" w:rsidRPr="009A6F3C">
        <w:fldChar w:fldCharType="separate"/>
      </w:r>
      <w:r w:rsidR="002304DE">
        <w:t>4.16</w:t>
      </w:r>
      <w:r w:rsidR="00BD56CB" w:rsidRPr="009A6F3C">
        <w:fldChar w:fldCharType="end"/>
      </w:r>
      <w:r w:rsidR="00ED79DF" w:rsidRPr="009A6F3C">
        <w:t>. If th</w:t>
      </w:r>
      <w:r w:rsidR="0061280D" w:rsidRPr="009A6F3C">
        <w:t>ese</w:t>
      </w:r>
      <w:r w:rsidR="00ED79DF" w:rsidRPr="009A6F3C">
        <w:t xml:space="preserve"> assumption</w:t>
      </w:r>
      <w:r w:rsidR="0061280D" w:rsidRPr="009A6F3C">
        <w:t>s</w:t>
      </w:r>
      <w:r w:rsidR="00ED79DF" w:rsidRPr="009A6F3C">
        <w:t xml:space="preserve"> </w:t>
      </w:r>
      <w:r w:rsidR="0061280D" w:rsidRPr="009A6F3C">
        <w:t>are</w:t>
      </w:r>
      <w:r w:rsidR="00ED79DF" w:rsidRPr="009A6F3C">
        <w:t xml:space="preserve"> inappropriate, it could potentially result in higher costs and increased wastage.</w:t>
      </w:r>
      <w:bookmarkStart w:id="43" w:name="_Hlk182298027"/>
      <w:bookmarkEnd w:id="42"/>
    </w:p>
    <w:p w14:paraId="36C62D47" w14:textId="7287D8F9" w:rsidR="0060139E" w:rsidRPr="003E7D01" w:rsidRDefault="00E163C4" w:rsidP="00E0174E">
      <w:pPr>
        <w:pStyle w:val="Caption"/>
        <w:keepNext/>
        <w:keepLines/>
        <w:rPr>
          <w:rFonts w:eastAsia="Calibri"/>
          <w:b w:val="0"/>
          <w:iCs w:val="0"/>
          <w:color w:val="000000"/>
          <w:szCs w:val="20"/>
          <w:lang w:eastAsia="en-US"/>
        </w:rPr>
      </w:pPr>
      <w:bookmarkStart w:id="44" w:name="_Ref177749371"/>
      <w:bookmarkEnd w:id="43"/>
      <w:r>
        <w:lastRenderedPageBreak/>
        <w:t xml:space="preserve">Table </w:t>
      </w:r>
      <w:r w:rsidR="007D7130">
        <w:fldChar w:fldCharType="begin" w:fldLock="1"/>
      </w:r>
      <w:r w:rsidR="007D7130">
        <w:instrText xml:space="preserve"> SEQ Table \* ARABIC </w:instrText>
      </w:r>
      <w:r w:rsidR="007D7130">
        <w:fldChar w:fldCharType="separate"/>
      </w:r>
      <w:r>
        <w:rPr>
          <w:noProof/>
        </w:rPr>
        <w:t>9</w:t>
      </w:r>
      <w:r w:rsidR="007D7130">
        <w:rPr>
          <w:noProof/>
        </w:rPr>
        <w:fldChar w:fldCharType="end"/>
      </w:r>
      <w:bookmarkEnd w:id="44"/>
      <w:r w:rsidR="007921C2">
        <w:rPr>
          <w:rFonts w:eastAsia="Calibri"/>
          <w:color w:val="000000"/>
          <w:szCs w:val="20"/>
          <w:lang w:eastAsia="en-US"/>
        </w:rPr>
        <w:t>:</w:t>
      </w:r>
      <w:r w:rsidR="009F040E" w:rsidRPr="003E7D01">
        <w:rPr>
          <w:rFonts w:eastAsia="Calibri"/>
          <w:color w:val="000000"/>
          <w:szCs w:val="20"/>
          <w:lang w:eastAsia="en-US"/>
        </w:rPr>
        <w:t xml:space="preserve"> </w:t>
      </w:r>
      <w:r w:rsidR="0060139E" w:rsidRPr="003E7D01">
        <w:rPr>
          <w:rFonts w:eastAsia="Calibri"/>
          <w:color w:val="000000"/>
          <w:szCs w:val="20"/>
          <w:lang w:eastAsia="en-US"/>
        </w:rPr>
        <w:t>Utilisation and financial impact from the requested listing changes for Pergoveris</w:t>
      </w:r>
    </w:p>
    <w:tbl>
      <w:tblPr>
        <w:tblW w:w="5000" w:type="pct"/>
        <w:tblLayout w:type="fixed"/>
        <w:tblCellMar>
          <w:left w:w="28" w:type="dxa"/>
          <w:right w:w="28" w:type="dxa"/>
        </w:tblCellMar>
        <w:tblLook w:val="04A0" w:firstRow="1" w:lastRow="0" w:firstColumn="1" w:lastColumn="0" w:noHBand="0" w:noVBand="1"/>
      </w:tblPr>
      <w:tblGrid>
        <w:gridCol w:w="2843"/>
        <w:gridCol w:w="1027"/>
        <w:gridCol w:w="1030"/>
        <w:gridCol w:w="1028"/>
        <w:gridCol w:w="1030"/>
        <w:gridCol w:w="1028"/>
        <w:gridCol w:w="1030"/>
      </w:tblGrid>
      <w:tr w:rsidR="00394551" w:rsidRPr="00F26F17" w14:paraId="53DBE4D0" w14:textId="77777777" w:rsidTr="00753059">
        <w:trPr>
          <w:trHeight w:val="276"/>
        </w:trPr>
        <w:tc>
          <w:tcPr>
            <w:tcW w:w="1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7870B" w14:textId="77777777" w:rsidR="007F45FB" w:rsidRPr="00F26F17" w:rsidRDefault="007F45FB" w:rsidP="00E0174E">
            <w:pPr>
              <w:keepNext/>
              <w:keepLines/>
              <w:jc w:val="left"/>
              <w:rPr>
                <w:rFonts w:ascii="Arial Narrow" w:hAnsi="Arial Narrow" w:cs="Arial"/>
                <w:sz w:val="20"/>
                <w:szCs w:val="20"/>
              </w:rPr>
            </w:pPr>
            <w:r w:rsidRPr="00F26F17">
              <w:rPr>
                <w:rFonts w:ascii="Arial Narrow" w:hAnsi="Arial Narrow" w:cs="Arial"/>
                <w:sz w:val="20"/>
                <w:szCs w:val="20"/>
              </w:rPr>
              <w:t> </w:t>
            </w:r>
          </w:p>
        </w:tc>
        <w:tc>
          <w:tcPr>
            <w:tcW w:w="570" w:type="pct"/>
            <w:tcBorders>
              <w:top w:val="single" w:sz="4" w:space="0" w:color="auto"/>
              <w:left w:val="nil"/>
              <w:bottom w:val="single" w:sz="4" w:space="0" w:color="auto"/>
              <w:right w:val="single" w:sz="4" w:space="0" w:color="auto"/>
            </w:tcBorders>
            <w:shd w:val="clear" w:color="auto" w:fill="auto"/>
            <w:noWrap/>
            <w:vAlign w:val="center"/>
            <w:hideMark/>
          </w:tcPr>
          <w:p w14:paraId="50B4989F" w14:textId="2AD9FDA6" w:rsidR="007F45FB" w:rsidRPr="00F26F17" w:rsidRDefault="00CE1090" w:rsidP="00E0174E">
            <w:pPr>
              <w:keepNext/>
              <w:keepLines/>
              <w:jc w:val="center"/>
              <w:rPr>
                <w:rFonts w:ascii="Arial Narrow" w:hAnsi="Arial Narrow" w:cs="Arial"/>
                <w:b/>
                <w:bCs/>
                <w:sz w:val="20"/>
                <w:szCs w:val="20"/>
              </w:rPr>
            </w:pPr>
            <w:r w:rsidRPr="00F26F17">
              <w:rPr>
                <w:rFonts w:ascii="Arial Narrow" w:hAnsi="Arial Narrow" w:cs="Arial"/>
                <w:b/>
                <w:bCs/>
                <w:sz w:val="20"/>
                <w:szCs w:val="20"/>
              </w:rPr>
              <w:t>Year 1</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3B4FED9E" w14:textId="787C61AC" w:rsidR="007F45FB" w:rsidRPr="00F26F17" w:rsidRDefault="00CE1090" w:rsidP="00E0174E">
            <w:pPr>
              <w:keepNext/>
              <w:keepLines/>
              <w:jc w:val="center"/>
              <w:rPr>
                <w:rFonts w:ascii="Arial Narrow" w:hAnsi="Arial Narrow" w:cs="Arial"/>
                <w:b/>
                <w:bCs/>
                <w:sz w:val="20"/>
                <w:szCs w:val="20"/>
              </w:rPr>
            </w:pPr>
            <w:r w:rsidRPr="00F26F17">
              <w:rPr>
                <w:rFonts w:ascii="Arial Narrow" w:hAnsi="Arial Narrow" w:cs="Arial"/>
                <w:b/>
                <w:bCs/>
                <w:sz w:val="20"/>
                <w:szCs w:val="20"/>
              </w:rPr>
              <w:t>Year 2</w:t>
            </w:r>
          </w:p>
        </w:tc>
        <w:tc>
          <w:tcPr>
            <w:tcW w:w="570" w:type="pct"/>
            <w:tcBorders>
              <w:top w:val="single" w:sz="4" w:space="0" w:color="auto"/>
              <w:left w:val="nil"/>
              <w:bottom w:val="single" w:sz="4" w:space="0" w:color="auto"/>
              <w:right w:val="single" w:sz="4" w:space="0" w:color="auto"/>
            </w:tcBorders>
            <w:shd w:val="clear" w:color="auto" w:fill="auto"/>
            <w:noWrap/>
            <w:vAlign w:val="center"/>
            <w:hideMark/>
          </w:tcPr>
          <w:p w14:paraId="045BA8C9" w14:textId="30660541" w:rsidR="007F45FB" w:rsidRPr="00F26F17" w:rsidRDefault="00CE1090" w:rsidP="00E0174E">
            <w:pPr>
              <w:keepNext/>
              <w:keepLines/>
              <w:jc w:val="center"/>
              <w:rPr>
                <w:rFonts w:ascii="Arial Narrow" w:hAnsi="Arial Narrow" w:cs="Arial"/>
                <w:b/>
                <w:bCs/>
                <w:sz w:val="20"/>
                <w:szCs w:val="20"/>
              </w:rPr>
            </w:pPr>
            <w:r w:rsidRPr="00F26F17">
              <w:rPr>
                <w:rFonts w:ascii="Arial Narrow" w:hAnsi="Arial Narrow" w:cs="Arial"/>
                <w:b/>
                <w:bCs/>
                <w:sz w:val="20"/>
                <w:szCs w:val="20"/>
              </w:rPr>
              <w:t>Year 3</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4B66C717" w14:textId="5D415025" w:rsidR="007F45FB" w:rsidRPr="00F26F17" w:rsidRDefault="00CE1090" w:rsidP="00E0174E">
            <w:pPr>
              <w:keepNext/>
              <w:keepLines/>
              <w:jc w:val="center"/>
              <w:rPr>
                <w:rFonts w:ascii="Arial Narrow" w:hAnsi="Arial Narrow" w:cs="Arial"/>
                <w:b/>
                <w:bCs/>
                <w:sz w:val="20"/>
                <w:szCs w:val="20"/>
              </w:rPr>
            </w:pPr>
            <w:r w:rsidRPr="00F26F17">
              <w:rPr>
                <w:rFonts w:ascii="Arial Narrow" w:hAnsi="Arial Narrow" w:cs="Arial"/>
                <w:b/>
                <w:bCs/>
                <w:sz w:val="20"/>
                <w:szCs w:val="20"/>
              </w:rPr>
              <w:t>Year 4</w:t>
            </w:r>
          </w:p>
        </w:tc>
        <w:tc>
          <w:tcPr>
            <w:tcW w:w="570" w:type="pct"/>
            <w:tcBorders>
              <w:top w:val="single" w:sz="4" w:space="0" w:color="auto"/>
              <w:left w:val="nil"/>
              <w:bottom w:val="single" w:sz="4" w:space="0" w:color="auto"/>
              <w:right w:val="single" w:sz="4" w:space="0" w:color="auto"/>
            </w:tcBorders>
            <w:shd w:val="clear" w:color="auto" w:fill="auto"/>
            <w:noWrap/>
            <w:vAlign w:val="center"/>
            <w:hideMark/>
          </w:tcPr>
          <w:p w14:paraId="40F08D4E" w14:textId="4EC3889E" w:rsidR="007F45FB" w:rsidRPr="00F26F17" w:rsidRDefault="00CE1090" w:rsidP="00E0174E">
            <w:pPr>
              <w:keepNext/>
              <w:keepLines/>
              <w:jc w:val="center"/>
              <w:rPr>
                <w:rFonts w:ascii="Arial Narrow" w:hAnsi="Arial Narrow" w:cs="Arial"/>
                <w:b/>
                <w:bCs/>
                <w:sz w:val="20"/>
                <w:szCs w:val="20"/>
              </w:rPr>
            </w:pPr>
            <w:r w:rsidRPr="00F26F17">
              <w:rPr>
                <w:rFonts w:ascii="Arial Narrow" w:hAnsi="Arial Narrow" w:cs="Arial"/>
                <w:b/>
                <w:bCs/>
                <w:sz w:val="20"/>
                <w:szCs w:val="20"/>
              </w:rPr>
              <w:t>Year 5</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6769BBE8" w14:textId="01B1225F" w:rsidR="007F45FB" w:rsidRPr="00F26F17" w:rsidRDefault="00CE1090" w:rsidP="00E0174E">
            <w:pPr>
              <w:keepNext/>
              <w:keepLines/>
              <w:jc w:val="center"/>
              <w:rPr>
                <w:rFonts w:ascii="Arial Narrow" w:hAnsi="Arial Narrow" w:cs="Arial"/>
                <w:b/>
                <w:bCs/>
                <w:sz w:val="20"/>
                <w:szCs w:val="20"/>
              </w:rPr>
            </w:pPr>
            <w:r w:rsidRPr="00F26F17">
              <w:rPr>
                <w:rFonts w:ascii="Arial Narrow" w:hAnsi="Arial Narrow" w:cs="Arial"/>
                <w:b/>
                <w:bCs/>
                <w:sz w:val="20"/>
                <w:szCs w:val="20"/>
              </w:rPr>
              <w:t>Year 6</w:t>
            </w:r>
          </w:p>
        </w:tc>
      </w:tr>
      <w:tr w:rsidR="00394551" w:rsidRPr="00F26F17" w14:paraId="16CF52A8" w14:textId="77777777" w:rsidTr="00753059">
        <w:trPr>
          <w:trHeight w:val="276"/>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C12C2FE" w14:textId="44F0F62A" w:rsidR="007F45FB" w:rsidRPr="00F26F17" w:rsidRDefault="00AD5D9A" w:rsidP="00E0174E">
            <w:pPr>
              <w:keepNext/>
              <w:keepLines/>
              <w:jc w:val="left"/>
              <w:rPr>
                <w:rFonts w:ascii="Arial Narrow" w:hAnsi="Arial Narrow" w:cs="Arial"/>
                <w:b/>
                <w:bCs/>
                <w:sz w:val="20"/>
                <w:szCs w:val="20"/>
              </w:rPr>
            </w:pPr>
            <w:r w:rsidRPr="00F26F17">
              <w:rPr>
                <w:rFonts w:ascii="Arial Narrow" w:hAnsi="Arial Narrow"/>
                <w:b/>
                <w:sz w:val="20"/>
                <w:szCs w:val="20"/>
              </w:rPr>
              <w:t>Estimated extent of use</w:t>
            </w:r>
          </w:p>
        </w:tc>
      </w:tr>
      <w:tr w:rsidR="00394551" w:rsidRPr="00F26F17" w14:paraId="4C6226A5" w14:textId="77777777" w:rsidTr="00753059">
        <w:trPr>
          <w:trHeight w:val="276"/>
        </w:trPr>
        <w:tc>
          <w:tcPr>
            <w:tcW w:w="5000" w:type="pct"/>
            <w:gridSpan w:val="7"/>
            <w:tcBorders>
              <w:top w:val="nil"/>
              <w:left w:val="single" w:sz="4" w:space="0" w:color="auto"/>
              <w:bottom w:val="nil"/>
              <w:right w:val="single" w:sz="4" w:space="0" w:color="auto"/>
            </w:tcBorders>
            <w:shd w:val="clear" w:color="auto" w:fill="auto"/>
            <w:noWrap/>
            <w:vAlign w:val="center"/>
            <w:hideMark/>
          </w:tcPr>
          <w:p w14:paraId="24CF84A1" w14:textId="231E63A2" w:rsidR="0030140F" w:rsidRPr="00F26F17" w:rsidRDefault="00AD5D9A" w:rsidP="00E0174E">
            <w:pPr>
              <w:pStyle w:val="TableText0"/>
              <w:keepLines/>
              <w:rPr>
                <w:b/>
                <w:bCs w:val="0"/>
                <w:szCs w:val="20"/>
              </w:rPr>
            </w:pPr>
            <w:r w:rsidRPr="00F26F17">
              <w:rPr>
                <w:b/>
                <w:bCs w:val="0"/>
                <w:szCs w:val="20"/>
              </w:rPr>
              <w:t xml:space="preserve">Number of scripts dispensed for </w:t>
            </w:r>
            <w:proofErr w:type="spellStart"/>
            <w:r w:rsidRPr="00F26F17">
              <w:rPr>
                <w:rFonts w:cs="Arial"/>
                <w:b/>
                <w:bCs w:val="0"/>
                <w:szCs w:val="20"/>
              </w:rPr>
              <w:t>Pergoveris</w:t>
            </w:r>
            <w:r w:rsidRPr="00F26F17">
              <w:rPr>
                <w:rFonts w:cs="Arial"/>
                <w:b/>
                <w:bCs w:val="0"/>
                <w:szCs w:val="20"/>
                <w:vertAlign w:val="superscript"/>
              </w:rPr>
              <w:t>a</w:t>
            </w:r>
            <w:proofErr w:type="spellEnd"/>
          </w:p>
        </w:tc>
      </w:tr>
      <w:tr w:rsidR="00394551" w:rsidRPr="00F26F17" w14:paraId="41C1BA4C" w14:textId="77777777" w:rsidTr="00753059">
        <w:trPr>
          <w:trHeight w:val="276"/>
        </w:trPr>
        <w:tc>
          <w:tcPr>
            <w:tcW w:w="1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157BD" w14:textId="3B8063E9" w:rsidR="007F45FB" w:rsidRPr="00F26F17" w:rsidRDefault="00476FD5" w:rsidP="00E0174E">
            <w:pPr>
              <w:keepNext/>
              <w:keepLines/>
              <w:jc w:val="left"/>
              <w:rPr>
                <w:rFonts w:ascii="Arial Narrow" w:hAnsi="Arial Narrow" w:cs="Arial"/>
                <w:sz w:val="20"/>
                <w:szCs w:val="20"/>
              </w:rPr>
            </w:pPr>
            <w:r w:rsidRPr="00F26F17">
              <w:rPr>
                <w:rFonts w:ascii="Arial Narrow" w:hAnsi="Arial Narrow" w:cs="Arial"/>
                <w:sz w:val="20"/>
                <w:szCs w:val="20"/>
              </w:rPr>
              <w:t>No. of scripts with the max qty of 2</w:t>
            </w:r>
          </w:p>
        </w:tc>
        <w:tc>
          <w:tcPr>
            <w:tcW w:w="570" w:type="pct"/>
            <w:tcBorders>
              <w:top w:val="single" w:sz="4" w:space="0" w:color="auto"/>
              <w:left w:val="nil"/>
              <w:bottom w:val="single" w:sz="4" w:space="0" w:color="auto"/>
              <w:right w:val="single" w:sz="4" w:space="0" w:color="auto"/>
            </w:tcBorders>
            <w:shd w:val="clear" w:color="auto" w:fill="auto"/>
            <w:noWrap/>
            <w:vAlign w:val="center"/>
            <w:hideMark/>
          </w:tcPr>
          <w:p w14:paraId="533FD8A8" w14:textId="4AE3509C" w:rsidR="007F45FB" w:rsidRPr="00224004" w:rsidRDefault="007F45FB" w:rsidP="00E0174E">
            <w:pPr>
              <w:keepNext/>
              <w:keepLines/>
              <w:jc w:val="center"/>
              <w:rPr>
                <w:rFonts w:ascii="Arial Narrow" w:hAnsi="Arial Narrow" w:cs="Arial"/>
                <w:sz w:val="20"/>
                <w:szCs w:val="20"/>
              </w:rPr>
            </w:pPr>
            <w:r w:rsidRPr="00224004">
              <w:rPr>
                <w:rFonts w:ascii="Arial Narrow" w:hAnsi="Arial Narrow" w:cs="Arial"/>
                <w:sz w:val="20"/>
                <w:szCs w:val="20"/>
              </w:rPr>
              <w:t>-</w:t>
            </w:r>
            <w:r w:rsidR="000E6C93" w:rsidRPr="000E6C93">
              <w:rPr>
                <w:rFonts w:ascii="Arial Narrow" w:hAnsi="Arial Narrow" w:cs="Arial" w:hint="eastAsia"/>
                <w:color w:val="000000"/>
                <w:w w:val="27"/>
                <w:sz w:val="20"/>
                <w:szCs w:val="20"/>
                <w:shd w:val="solid" w:color="000000" w:fill="000000"/>
                <w:fitText w:val="120" w:id="-772000512"/>
                <w14:textFill>
                  <w14:solidFill>
                    <w14:srgbClr w14:val="000000">
                      <w14:alpha w14:val="100000"/>
                    </w14:srgbClr>
                  </w14:solidFill>
                </w14:textFill>
              </w:rPr>
              <w:t xml:space="preserve">　</w:t>
            </w:r>
            <w:r w:rsidR="000E6C93" w:rsidRPr="000E6C93">
              <w:rPr>
                <w:rFonts w:ascii="Arial Narrow" w:hAnsi="Arial Narrow" w:cs="Arial"/>
                <w:color w:val="000000"/>
                <w:w w:val="27"/>
                <w:sz w:val="20"/>
                <w:szCs w:val="20"/>
                <w:shd w:val="solid" w:color="000000" w:fill="000000"/>
                <w:fitText w:val="120" w:id="-772000512"/>
                <w14:textFill>
                  <w14:solidFill>
                    <w14:srgbClr w14:val="000000">
                      <w14:alpha w14:val="100000"/>
                    </w14:srgbClr>
                  </w14:solidFill>
                </w14:textFill>
              </w:rPr>
              <w:t>|</w:t>
            </w:r>
            <w:r w:rsidR="000E6C93" w:rsidRPr="000E6C93">
              <w:rPr>
                <w:rFonts w:ascii="Arial Narrow" w:hAnsi="Arial Narrow" w:cs="Arial" w:hint="eastAsia"/>
                <w:color w:val="000000"/>
                <w:spacing w:val="2"/>
                <w:w w:val="27"/>
                <w:sz w:val="20"/>
                <w:szCs w:val="20"/>
                <w:shd w:val="solid" w:color="000000" w:fill="000000"/>
                <w:fitText w:val="120" w:id="-772000512"/>
                <w14:textFill>
                  <w14:solidFill>
                    <w14:srgbClr w14:val="000000">
                      <w14:alpha w14:val="100000"/>
                    </w14:srgbClr>
                  </w14:solidFill>
                </w14:textFill>
              </w:rPr>
              <w:t xml:space="preserve">　</w:t>
            </w:r>
            <w:r w:rsidR="00F1190F" w:rsidRPr="00257A89">
              <w:rPr>
                <w:rFonts w:ascii="Arial Narrow" w:hAnsi="Arial Narrow" w:cs="Arial"/>
                <w:sz w:val="20"/>
                <w:szCs w:val="20"/>
                <w:vertAlign w:val="superscript"/>
              </w:rPr>
              <w:t>1</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53678D8E" w14:textId="3886E527" w:rsidR="007F45FB" w:rsidRPr="00224004" w:rsidRDefault="007F45FB" w:rsidP="00E0174E">
            <w:pPr>
              <w:keepNext/>
              <w:keepLines/>
              <w:jc w:val="center"/>
              <w:rPr>
                <w:rFonts w:ascii="Arial Narrow" w:hAnsi="Arial Narrow" w:cs="Arial"/>
                <w:sz w:val="20"/>
                <w:szCs w:val="20"/>
              </w:rPr>
            </w:pPr>
            <w:r w:rsidRPr="00224004">
              <w:rPr>
                <w:rFonts w:ascii="Arial Narrow" w:hAnsi="Arial Narrow" w:cs="Arial"/>
                <w:sz w:val="20"/>
                <w:szCs w:val="20"/>
              </w:rPr>
              <w:t>-</w:t>
            </w:r>
            <w:r w:rsidR="000E6C93" w:rsidRPr="000E6C93">
              <w:rPr>
                <w:rFonts w:ascii="Arial Narrow" w:hAnsi="Arial Narrow" w:cs="Arial" w:hint="eastAsia"/>
                <w:color w:val="000000"/>
                <w:w w:val="27"/>
                <w:sz w:val="20"/>
                <w:szCs w:val="20"/>
                <w:shd w:val="solid" w:color="000000" w:fill="000000"/>
                <w:fitText w:val="120" w:id="-772000511"/>
                <w14:textFill>
                  <w14:solidFill>
                    <w14:srgbClr w14:val="000000">
                      <w14:alpha w14:val="100000"/>
                    </w14:srgbClr>
                  </w14:solidFill>
                </w14:textFill>
              </w:rPr>
              <w:t xml:space="preserve">　</w:t>
            </w:r>
            <w:r w:rsidR="000E6C93" w:rsidRPr="000E6C93">
              <w:rPr>
                <w:rFonts w:ascii="Arial Narrow" w:hAnsi="Arial Narrow" w:cs="Arial"/>
                <w:color w:val="000000"/>
                <w:w w:val="27"/>
                <w:sz w:val="20"/>
                <w:szCs w:val="20"/>
                <w:shd w:val="solid" w:color="000000" w:fill="000000"/>
                <w:fitText w:val="120" w:id="-772000511"/>
                <w14:textFill>
                  <w14:solidFill>
                    <w14:srgbClr w14:val="000000">
                      <w14:alpha w14:val="100000"/>
                    </w14:srgbClr>
                  </w14:solidFill>
                </w14:textFill>
              </w:rPr>
              <w:t>|</w:t>
            </w:r>
            <w:r w:rsidR="000E6C93" w:rsidRPr="000E6C93">
              <w:rPr>
                <w:rFonts w:ascii="Arial Narrow" w:hAnsi="Arial Narrow" w:cs="Arial" w:hint="eastAsia"/>
                <w:color w:val="000000"/>
                <w:spacing w:val="2"/>
                <w:w w:val="27"/>
                <w:sz w:val="20"/>
                <w:szCs w:val="20"/>
                <w:shd w:val="solid" w:color="000000" w:fill="000000"/>
                <w:fitText w:val="120" w:id="-772000511"/>
                <w14:textFill>
                  <w14:solidFill>
                    <w14:srgbClr w14:val="000000">
                      <w14:alpha w14:val="100000"/>
                    </w14:srgbClr>
                  </w14:solidFill>
                </w14:textFill>
              </w:rPr>
              <w:t xml:space="preserve">　</w:t>
            </w:r>
            <w:r w:rsidR="00AD796F" w:rsidRPr="008F7B94">
              <w:rPr>
                <w:rFonts w:ascii="Arial Narrow" w:hAnsi="Arial Narrow" w:cs="Arial"/>
                <w:sz w:val="20"/>
                <w:szCs w:val="20"/>
                <w:vertAlign w:val="superscript"/>
              </w:rPr>
              <w:t>1</w:t>
            </w:r>
          </w:p>
        </w:tc>
        <w:tc>
          <w:tcPr>
            <w:tcW w:w="570" w:type="pct"/>
            <w:tcBorders>
              <w:top w:val="single" w:sz="4" w:space="0" w:color="auto"/>
              <w:left w:val="nil"/>
              <w:bottom w:val="single" w:sz="4" w:space="0" w:color="auto"/>
              <w:right w:val="single" w:sz="4" w:space="0" w:color="auto"/>
            </w:tcBorders>
            <w:shd w:val="clear" w:color="auto" w:fill="auto"/>
            <w:noWrap/>
            <w:vAlign w:val="center"/>
            <w:hideMark/>
          </w:tcPr>
          <w:p w14:paraId="46AE6956" w14:textId="27A69ACC" w:rsidR="007F45FB" w:rsidRPr="00224004" w:rsidRDefault="007F45FB" w:rsidP="00E0174E">
            <w:pPr>
              <w:keepNext/>
              <w:keepLines/>
              <w:jc w:val="center"/>
              <w:rPr>
                <w:rFonts w:ascii="Arial Narrow" w:hAnsi="Arial Narrow" w:cs="Arial"/>
                <w:sz w:val="20"/>
                <w:szCs w:val="20"/>
              </w:rPr>
            </w:pPr>
            <w:r w:rsidRPr="00224004">
              <w:rPr>
                <w:rFonts w:ascii="Arial Narrow" w:hAnsi="Arial Narrow" w:cs="Arial"/>
                <w:sz w:val="20"/>
                <w:szCs w:val="20"/>
              </w:rPr>
              <w:t>-</w:t>
            </w:r>
            <w:r w:rsidR="000E6C93" w:rsidRPr="000E6C93">
              <w:rPr>
                <w:rFonts w:ascii="Arial Narrow" w:hAnsi="Arial Narrow" w:cs="Arial" w:hint="eastAsia"/>
                <w:color w:val="000000"/>
                <w:w w:val="27"/>
                <w:sz w:val="20"/>
                <w:szCs w:val="20"/>
                <w:shd w:val="solid" w:color="000000" w:fill="000000"/>
                <w:fitText w:val="120" w:id="-772000510"/>
                <w14:textFill>
                  <w14:solidFill>
                    <w14:srgbClr w14:val="000000">
                      <w14:alpha w14:val="100000"/>
                    </w14:srgbClr>
                  </w14:solidFill>
                </w14:textFill>
              </w:rPr>
              <w:t xml:space="preserve">　</w:t>
            </w:r>
            <w:r w:rsidR="000E6C93" w:rsidRPr="000E6C93">
              <w:rPr>
                <w:rFonts w:ascii="Arial Narrow" w:hAnsi="Arial Narrow" w:cs="Arial"/>
                <w:color w:val="000000"/>
                <w:w w:val="27"/>
                <w:sz w:val="20"/>
                <w:szCs w:val="20"/>
                <w:shd w:val="solid" w:color="000000" w:fill="000000"/>
                <w:fitText w:val="120" w:id="-772000510"/>
                <w14:textFill>
                  <w14:solidFill>
                    <w14:srgbClr w14:val="000000">
                      <w14:alpha w14:val="100000"/>
                    </w14:srgbClr>
                  </w14:solidFill>
                </w14:textFill>
              </w:rPr>
              <w:t>|</w:t>
            </w:r>
            <w:r w:rsidR="000E6C93" w:rsidRPr="000E6C93">
              <w:rPr>
                <w:rFonts w:ascii="Arial Narrow" w:hAnsi="Arial Narrow" w:cs="Arial" w:hint="eastAsia"/>
                <w:color w:val="000000"/>
                <w:spacing w:val="2"/>
                <w:w w:val="27"/>
                <w:sz w:val="20"/>
                <w:szCs w:val="20"/>
                <w:shd w:val="solid" w:color="000000" w:fill="000000"/>
                <w:fitText w:val="120" w:id="-772000510"/>
                <w14:textFill>
                  <w14:solidFill>
                    <w14:srgbClr w14:val="000000">
                      <w14:alpha w14:val="100000"/>
                    </w14:srgbClr>
                  </w14:solidFill>
                </w14:textFill>
              </w:rPr>
              <w:t xml:space="preserve">　</w:t>
            </w:r>
            <w:r w:rsidR="00AD796F" w:rsidRPr="008F7B94">
              <w:rPr>
                <w:rFonts w:ascii="Arial Narrow" w:hAnsi="Arial Narrow" w:cs="Arial"/>
                <w:sz w:val="20"/>
                <w:szCs w:val="20"/>
                <w:vertAlign w:val="superscript"/>
              </w:rPr>
              <w:t>1</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2C0BDF89" w14:textId="1AF8141C" w:rsidR="007F45FB" w:rsidRPr="00224004" w:rsidRDefault="007F45FB" w:rsidP="00E0174E">
            <w:pPr>
              <w:keepNext/>
              <w:keepLines/>
              <w:jc w:val="center"/>
              <w:rPr>
                <w:rFonts w:ascii="Arial Narrow" w:hAnsi="Arial Narrow" w:cs="Arial"/>
                <w:sz w:val="20"/>
                <w:szCs w:val="20"/>
              </w:rPr>
            </w:pPr>
            <w:r w:rsidRPr="00224004">
              <w:rPr>
                <w:rFonts w:ascii="Arial Narrow" w:hAnsi="Arial Narrow" w:cs="Arial"/>
                <w:sz w:val="20"/>
                <w:szCs w:val="20"/>
              </w:rPr>
              <w:t>-</w:t>
            </w:r>
            <w:r w:rsidR="000E6C93" w:rsidRPr="000E6C93">
              <w:rPr>
                <w:rFonts w:ascii="Arial Narrow" w:hAnsi="Arial Narrow" w:cs="Arial" w:hint="eastAsia"/>
                <w:color w:val="000000"/>
                <w:w w:val="27"/>
                <w:sz w:val="20"/>
                <w:szCs w:val="20"/>
                <w:shd w:val="solid" w:color="000000" w:fill="000000"/>
                <w:fitText w:val="120" w:id="-772000509"/>
                <w14:textFill>
                  <w14:solidFill>
                    <w14:srgbClr w14:val="000000">
                      <w14:alpha w14:val="100000"/>
                    </w14:srgbClr>
                  </w14:solidFill>
                </w14:textFill>
              </w:rPr>
              <w:t xml:space="preserve">　</w:t>
            </w:r>
            <w:r w:rsidR="000E6C93" w:rsidRPr="000E6C93">
              <w:rPr>
                <w:rFonts w:ascii="Arial Narrow" w:hAnsi="Arial Narrow" w:cs="Arial"/>
                <w:color w:val="000000"/>
                <w:w w:val="27"/>
                <w:sz w:val="20"/>
                <w:szCs w:val="20"/>
                <w:shd w:val="solid" w:color="000000" w:fill="000000"/>
                <w:fitText w:val="120" w:id="-772000509"/>
                <w14:textFill>
                  <w14:solidFill>
                    <w14:srgbClr w14:val="000000">
                      <w14:alpha w14:val="100000"/>
                    </w14:srgbClr>
                  </w14:solidFill>
                </w14:textFill>
              </w:rPr>
              <w:t>|</w:t>
            </w:r>
            <w:r w:rsidR="000E6C93" w:rsidRPr="000E6C93">
              <w:rPr>
                <w:rFonts w:ascii="Arial Narrow" w:hAnsi="Arial Narrow" w:cs="Arial" w:hint="eastAsia"/>
                <w:color w:val="000000"/>
                <w:spacing w:val="2"/>
                <w:w w:val="27"/>
                <w:sz w:val="20"/>
                <w:szCs w:val="20"/>
                <w:shd w:val="solid" w:color="000000" w:fill="000000"/>
                <w:fitText w:val="120" w:id="-772000509"/>
                <w14:textFill>
                  <w14:solidFill>
                    <w14:srgbClr w14:val="000000">
                      <w14:alpha w14:val="100000"/>
                    </w14:srgbClr>
                  </w14:solidFill>
                </w14:textFill>
              </w:rPr>
              <w:t xml:space="preserve">　</w:t>
            </w:r>
            <w:r w:rsidR="00EF4A21" w:rsidRPr="00257A89">
              <w:rPr>
                <w:rFonts w:ascii="Arial Narrow" w:hAnsi="Arial Narrow" w:cs="Arial"/>
                <w:sz w:val="20"/>
                <w:szCs w:val="20"/>
                <w:vertAlign w:val="superscript"/>
              </w:rPr>
              <w:t>2</w:t>
            </w:r>
          </w:p>
        </w:tc>
        <w:tc>
          <w:tcPr>
            <w:tcW w:w="570" w:type="pct"/>
            <w:tcBorders>
              <w:top w:val="single" w:sz="4" w:space="0" w:color="auto"/>
              <w:left w:val="nil"/>
              <w:bottom w:val="single" w:sz="4" w:space="0" w:color="auto"/>
              <w:right w:val="single" w:sz="4" w:space="0" w:color="auto"/>
            </w:tcBorders>
            <w:shd w:val="clear" w:color="auto" w:fill="auto"/>
            <w:noWrap/>
            <w:vAlign w:val="center"/>
            <w:hideMark/>
          </w:tcPr>
          <w:p w14:paraId="5E8B55B2" w14:textId="1F9DCE56" w:rsidR="007F45FB" w:rsidRPr="00224004" w:rsidRDefault="007F45FB" w:rsidP="00E0174E">
            <w:pPr>
              <w:keepNext/>
              <w:keepLines/>
              <w:jc w:val="center"/>
              <w:rPr>
                <w:rFonts w:ascii="Arial Narrow" w:hAnsi="Arial Narrow" w:cs="Arial"/>
                <w:sz w:val="20"/>
                <w:szCs w:val="20"/>
              </w:rPr>
            </w:pPr>
            <w:r w:rsidRPr="00224004">
              <w:rPr>
                <w:rFonts w:ascii="Arial Narrow" w:hAnsi="Arial Narrow" w:cs="Arial"/>
                <w:sz w:val="20"/>
                <w:szCs w:val="20"/>
              </w:rPr>
              <w:t>-</w:t>
            </w:r>
            <w:r w:rsidR="000E6C93" w:rsidRPr="000E6C93">
              <w:rPr>
                <w:rFonts w:ascii="Arial Narrow" w:hAnsi="Arial Narrow" w:cs="Arial" w:hint="eastAsia"/>
                <w:color w:val="000000"/>
                <w:w w:val="27"/>
                <w:sz w:val="20"/>
                <w:szCs w:val="20"/>
                <w:shd w:val="solid" w:color="000000" w:fill="000000"/>
                <w:fitText w:val="120" w:id="-772000508"/>
                <w14:textFill>
                  <w14:solidFill>
                    <w14:srgbClr w14:val="000000">
                      <w14:alpha w14:val="100000"/>
                    </w14:srgbClr>
                  </w14:solidFill>
                </w14:textFill>
              </w:rPr>
              <w:t xml:space="preserve">　</w:t>
            </w:r>
            <w:r w:rsidR="000E6C93" w:rsidRPr="000E6C93">
              <w:rPr>
                <w:rFonts w:ascii="Arial Narrow" w:hAnsi="Arial Narrow" w:cs="Arial"/>
                <w:color w:val="000000"/>
                <w:w w:val="27"/>
                <w:sz w:val="20"/>
                <w:szCs w:val="20"/>
                <w:shd w:val="solid" w:color="000000" w:fill="000000"/>
                <w:fitText w:val="120" w:id="-772000508"/>
                <w14:textFill>
                  <w14:solidFill>
                    <w14:srgbClr w14:val="000000">
                      <w14:alpha w14:val="100000"/>
                    </w14:srgbClr>
                  </w14:solidFill>
                </w14:textFill>
              </w:rPr>
              <w:t>|</w:t>
            </w:r>
            <w:r w:rsidR="000E6C93" w:rsidRPr="000E6C93">
              <w:rPr>
                <w:rFonts w:ascii="Arial Narrow" w:hAnsi="Arial Narrow" w:cs="Arial" w:hint="eastAsia"/>
                <w:color w:val="000000"/>
                <w:spacing w:val="2"/>
                <w:w w:val="27"/>
                <w:sz w:val="20"/>
                <w:szCs w:val="20"/>
                <w:shd w:val="solid" w:color="000000" w:fill="000000"/>
                <w:fitText w:val="120" w:id="-772000508"/>
                <w14:textFill>
                  <w14:solidFill>
                    <w14:srgbClr w14:val="000000">
                      <w14:alpha w14:val="100000"/>
                    </w14:srgbClr>
                  </w14:solidFill>
                </w14:textFill>
              </w:rPr>
              <w:t xml:space="preserve">　</w:t>
            </w:r>
            <w:r w:rsidR="00EF4A21" w:rsidRPr="008F7B94">
              <w:rPr>
                <w:rFonts w:ascii="Arial Narrow" w:hAnsi="Arial Narrow" w:cs="Arial"/>
                <w:sz w:val="20"/>
                <w:szCs w:val="20"/>
                <w:vertAlign w:val="superscript"/>
              </w:rPr>
              <w:t>2</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22638015" w14:textId="13BF9E1E" w:rsidR="007F45FB" w:rsidRPr="00224004" w:rsidRDefault="007F45FB" w:rsidP="00E0174E">
            <w:pPr>
              <w:keepNext/>
              <w:keepLines/>
              <w:jc w:val="center"/>
              <w:rPr>
                <w:rFonts w:ascii="Arial Narrow" w:hAnsi="Arial Narrow" w:cs="Arial"/>
                <w:sz w:val="20"/>
                <w:szCs w:val="20"/>
              </w:rPr>
            </w:pPr>
            <w:r w:rsidRPr="00224004">
              <w:rPr>
                <w:rFonts w:ascii="Arial Narrow" w:hAnsi="Arial Narrow" w:cs="Arial"/>
                <w:sz w:val="20"/>
                <w:szCs w:val="20"/>
              </w:rPr>
              <w:t>-</w:t>
            </w:r>
            <w:r w:rsidR="000E6C93" w:rsidRPr="000E6C93">
              <w:rPr>
                <w:rFonts w:ascii="Arial Narrow" w:hAnsi="Arial Narrow" w:cs="Arial" w:hint="eastAsia"/>
                <w:color w:val="000000"/>
                <w:w w:val="27"/>
                <w:sz w:val="20"/>
                <w:szCs w:val="20"/>
                <w:shd w:val="solid" w:color="000000" w:fill="000000"/>
                <w:fitText w:val="120" w:id="-772000507"/>
                <w14:textFill>
                  <w14:solidFill>
                    <w14:srgbClr w14:val="000000">
                      <w14:alpha w14:val="100000"/>
                    </w14:srgbClr>
                  </w14:solidFill>
                </w14:textFill>
              </w:rPr>
              <w:t xml:space="preserve">　</w:t>
            </w:r>
            <w:r w:rsidR="000E6C93" w:rsidRPr="000E6C93">
              <w:rPr>
                <w:rFonts w:ascii="Arial Narrow" w:hAnsi="Arial Narrow" w:cs="Arial"/>
                <w:color w:val="000000"/>
                <w:w w:val="27"/>
                <w:sz w:val="20"/>
                <w:szCs w:val="20"/>
                <w:shd w:val="solid" w:color="000000" w:fill="000000"/>
                <w:fitText w:val="120" w:id="-772000507"/>
                <w14:textFill>
                  <w14:solidFill>
                    <w14:srgbClr w14:val="000000">
                      <w14:alpha w14:val="100000"/>
                    </w14:srgbClr>
                  </w14:solidFill>
                </w14:textFill>
              </w:rPr>
              <w:t>|</w:t>
            </w:r>
            <w:r w:rsidR="000E6C93" w:rsidRPr="000E6C93">
              <w:rPr>
                <w:rFonts w:ascii="Arial Narrow" w:hAnsi="Arial Narrow" w:cs="Arial" w:hint="eastAsia"/>
                <w:color w:val="000000"/>
                <w:w w:val="27"/>
                <w:sz w:val="20"/>
                <w:szCs w:val="20"/>
                <w:shd w:val="solid" w:color="000000" w:fill="000000"/>
                <w:fitText w:val="120" w:id="-772000507"/>
                <w14:textFill>
                  <w14:solidFill>
                    <w14:srgbClr w14:val="000000">
                      <w14:alpha w14:val="100000"/>
                    </w14:srgbClr>
                  </w14:solidFill>
                </w14:textFill>
              </w:rPr>
              <w:t xml:space="preserve">　</w:t>
            </w:r>
            <w:r w:rsidR="00EF4A21" w:rsidRPr="008F7B94">
              <w:rPr>
                <w:rFonts w:ascii="Arial Narrow" w:hAnsi="Arial Narrow" w:cs="Arial"/>
                <w:sz w:val="20"/>
                <w:szCs w:val="20"/>
                <w:vertAlign w:val="superscript"/>
              </w:rPr>
              <w:t>2</w:t>
            </w:r>
          </w:p>
        </w:tc>
      </w:tr>
      <w:tr w:rsidR="00394551" w:rsidRPr="00F26F17" w14:paraId="7AB66BC2" w14:textId="77777777" w:rsidTr="00753059">
        <w:trPr>
          <w:trHeight w:val="276"/>
        </w:trPr>
        <w:tc>
          <w:tcPr>
            <w:tcW w:w="1577" w:type="pct"/>
            <w:tcBorders>
              <w:top w:val="nil"/>
              <w:left w:val="single" w:sz="4" w:space="0" w:color="auto"/>
              <w:bottom w:val="single" w:sz="4" w:space="0" w:color="auto"/>
              <w:right w:val="single" w:sz="4" w:space="0" w:color="auto"/>
            </w:tcBorders>
            <w:shd w:val="clear" w:color="auto" w:fill="auto"/>
            <w:noWrap/>
            <w:vAlign w:val="center"/>
            <w:hideMark/>
          </w:tcPr>
          <w:p w14:paraId="4014CBA1" w14:textId="6A21E070" w:rsidR="007F45FB" w:rsidRPr="00F26F17" w:rsidRDefault="00476FD5" w:rsidP="00E0174E">
            <w:pPr>
              <w:keepNext/>
              <w:keepLines/>
              <w:jc w:val="left"/>
              <w:rPr>
                <w:rFonts w:ascii="Arial Narrow" w:hAnsi="Arial Narrow" w:cs="Arial"/>
                <w:sz w:val="20"/>
                <w:szCs w:val="20"/>
              </w:rPr>
            </w:pPr>
            <w:r w:rsidRPr="00F26F17">
              <w:rPr>
                <w:rFonts w:ascii="Arial Narrow" w:hAnsi="Arial Narrow" w:cs="Arial"/>
                <w:sz w:val="20"/>
                <w:szCs w:val="20"/>
              </w:rPr>
              <w:t>No. of scripts with the max qty of 5</w:t>
            </w:r>
          </w:p>
        </w:tc>
        <w:tc>
          <w:tcPr>
            <w:tcW w:w="570" w:type="pct"/>
            <w:tcBorders>
              <w:top w:val="nil"/>
              <w:left w:val="nil"/>
              <w:bottom w:val="single" w:sz="4" w:space="0" w:color="auto"/>
              <w:right w:val="single" w:sz="4" w:space="0" w:color="auto"/>
            </w:tcBorders>
            <w:shd w:val="clear" w:color="auto" w:fill="auto"/>
            <w:noWrap/>
            <w:vAlign w:val="center"/>
            <w:hideMark/>
          </w:tcPr>
          <w:p w14:paraId="78D4A70B" w14:textId="79F95F00" w:rsidR="007F45FB"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cs="Arial" w:hint="eastAsia"/>
                <w:color w:val="000000"/>
                <w:w w:val="20"/>
                <w:sz w:val="20"/>
                <w:szCs w:val="20"/>
                <w:shd w:val="solid" w:color="000000" w:fill="000000"/>
                <w:fitText w:val="90" w:id="-772000506"/>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6"/>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6"/>
                <w14:textFill>
                  <w14:solidFill>
                    <w14:srgbClr w14:val="000000">
                      <w14:alpha w14:val="100000"/>
                    </w14:srgbClr>
                  </w14:solidFill>
                </w14:textFill>
              </w:rPr>
              <w:t xml:space="preserve">　</w:t>
            </w:r>
            <w:r w:rsidR="009F3380" w:rsidRPr="00296D3B">
              <w:rPr>
                <w:rFonts w:ascii="Arial Narrow" w:hAnsi="Arial Narrow" w:cs="Arial"/>
                <w:sz w:val="20"/>
                <w:szCs w:val="20"/>
                <w:vertAlign w:val="superscript"/>
              </w:rPr>
              <w:t>3</w:t>
            </w:r>
          </w:p>
        </w:tc>
        <w:tc>
          <w:tcPr>
            <w:tcW w:w="571" w:type="pct"/>
            <w:tcBorders>
              <w:top w:val="nil"/>
              <w:left w:val="nil"/>
              <w:bottom w:val="single" w:sz="4" w:space="0" w:color="auto"/>
              <w:right w:val="single" w:sz="4" w:space="0" w:color="auto"/>
            </w:tcBorders>
            <w:shd w:val="clear" w:color="auto" w:fill="auto"/>
            <w:noWrap/>
            <w:vAlign w:val="center"/>
            <w:hideMark/>
          </w:tcPr>
          <w:p w14:paraId="11193CBF" w14:textId="523AB859" w:rsidR="007F45FB"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cs="Arial" w:hint="eastAsia"/>
                <w:color w:val="000000"/>
                <w:w w:val="20"/>
                <w:sz w:val="20"/>
                <w:szCs w:val="20"/>
                <w:shd w:val="solid" w:color="000000" w:fill="000000"/>
                <w:fitText w:val="90" w:id="-772000505"/>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5"/>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5"/>
                <w14:textFill>
                  <w14:solidFill>
                    <w14:srgbClr w14:val="000000">
                      <w14:alpha w14:val="100000"/>
                    </w14:srgbClr>
                  </w14:solidFill>
                </w14:textFill>
              </w:rPr>
              <w:t xml:space="preserve">　</w:t>
            </w:r>
            <w:r w:rsidR="009F3380" w:rsidRPr="008F7B94">
              <w:rPr>
                <w:rFonts w:ascii="Arial Narrow" w:hAnsi="Arial Narrow" w:cs="Arial"/>
                <w:sz w:val="20"/>
                <w:szCs w:val="20"/>
                <w:vertAlign w:val="superscript"/>
              </w:rPr>
              <w:t>3</w:t>
            </w:r>
          </w:p>
        </w:tc>
        <w:tc>
          <w:tcPr>
            <w:tcW w:w="570" w:type="pct"/>
            <w:tcBorders>
              <w:top w:val="nil"/>
              <w:left w:val="nil"/>
              <w:bottom w:val="single" w:sz="4" w:space="0" w:color="auto"/>
              <w:right w:val="single" w:sz="4" w:space="0" w:color="auto"/>
            </w:tcBorders>
            <w:shd w:val="clear" w:color="auto" w:fill="auto"/>
            <w:noWrap/>
            <w:vAlign w:val="center"/>
            <w:hideMark/>
          </w:tcPr>
          <w:p w14:paraId="103C26A9" w14:textId="72534472" w:rsidR="007F45FB"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cs="Arial" w:hint="eastAsia"/>
                <w:color w:val="000000"/>
                <w:w w:val="20"/>
                <w:sz w:val="20"/>
                <w:szCs w:val="20"/>
                <w:shd w:val="solid" w:color="000000" w:fill="000000"/>
                <w:fitText w:val="90" w:id="-772000504"/>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4"/>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4"/>
                <w14:textFill>
                  <w14:solidFill>
                    <w14:srgbClr w14:val="000000">
                      <w14:alpha w14:val="100000"/>
                    </w14:srgbClr>
                  </w14:solidFill>
                </w14:textFill>
              </w:rPr>
              <w:t xml:space="preserve">　</w:t>
            </w:r>
            <w:r w:rsidR="00AD796F" w:rsidRPr="008F7B94">
              <w:rPr>
                <w:rFonts w:ascii="Arial Narrow" w:hAnsi="Arial Narrow" w:cs="Arial"/>
                <w:sz w:val="20"/>
                <w:szCs w:val="20"/>
                <w:vertAlign w:val="superscript"/>
              </w:rPr>
              <w:t>1</w:t>
            </w:r>
          </w:p>
        </w:tc>
        <w:tc>
          <w:tcPr>
            <w:tcW w:w="571" w:type="pct"/>
            <w:tcBorders>
              <w:top w:val="nil"/>
              <w:left w:val="nil"/>
              <w:bottom w:val="single" w:sz="4" w:space="0" w:color="auto"/>
              <w:right w:val="single" w:sz="4" w:space="0" w:color="auto"/>
            </w:tcBorders>
            <w:shd w:val="clear" w:color="auto" w:fill="auto"/>
            <w:noWrap/>
            <w:vAlign w:val="center"/>
            <w:hideMark/>
          </w:tcPr>
          <w:p w14:paraId="6EA3C881" w14:textId="19FF1310" w:rsidR="007F45FB"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cs="Arial" w:hint="eastAsia"/>
                <w:color w:val="000000"/>
                <w:w w:val="20"/>
                <w:sz w:val="20"/>
                <w:szCs w:val="20"/>
                <w:shd w:val="solid" w:color="000000" w:fill="000000"/>
                <w:fitText w:val="90" w:id="-772000503"/>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3"/>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3"/>
                <w14:textFill>
                  <w14:solidFill>
                    <w14:srgbClr w14:val="000000">
                      <w14:alpha w14:val="100000"/>
                    </w14:srgbClr>
                  </w14:solidFill>
                </w14:textFill>
              </w:rPr>
              <w:t xml:space="preserve">　</w:t>
            </w:r>
            <w:r w:rsidR="00AD796F" w:rsidRPr="008F7B94">
              <w:rPr>
                <w:rFonts w:ascii="Arial Narrow" w:hAnsi="Arial Narrow" w:cs="Arial"/>
                <w:sz w:val="20"/>
                <w:szCs w:val="20"/>
                <w:vertAlign w:val="superscript"/>
              </w:rPr>
              <w:t>1</w:t>
            </w:r>
          </w:p>
        </w:tc>
        <w:tc>
          <w:tcPr>
            <w:tcW w:w="570" w:type="pct"/>
            <w:tcBorders>
              <w:top w:val="nil"/>
              <w:left w:val="nil"/>
              <w:bottom w:val="single" w:sz="4" w:space="0" w:color="auto"/>
              <w:right w:val="single" w:sz="4" w:space="0" w:color="auto"/>
            </w:tcBorders>
            <w:shd w:val="clear" w:color="auto" w:fill="auto"/>
            <w:noWrap/>
            <w:vAlign w:val="center"/>
            <w:hideMark/>
          </w:tcPr>
          <w:p w14:paraId="1C4FF606" w14:textId="47887DCA" w:rsidR="007F45FB"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cs="Arial" w:hint="eastAsia"/>
                <w:color w:val="000000"/>
                <w:w w:val="20"/>
                <w:sz w:val="20"/>
                <w:szCs w:val="20"/>
                <w:shd w:val="solid" w:color="000000" w:fill="000000"/>
                <w:fitText w:val="90" w:id="-772000502"/>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2"/>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2"/>
                <w14:textFill>
                  <w14:solidFill>
                    <w14:srgbClr w14:val="000000">
                      <w14:alpha w14:val="100000"/>
                    </w14:srgbClr>
                  </w14:solidFill>
                </w14:textFill>
              </w:rPr>
              <w:t xml:space="preserve">　</w:t>
            </w:r>
            <w:r w:rsidR="00EF4A21" w:rsidRPr="008F7B94">
              <w:rPr>
                <w:rFonts w:ascii="Arial Narrow" w:hAnsi="Arial Narrow" w:cs="Arial"/>
                <w:sz w:val="20"/>
                <w:szCs w:val="20"/>
                <w:vertAlign w:val="superscript"/>
              </w:rPr>
              <w:t>1</w:t>
            </w:r>
          </w:p>
        </w:tc>
        <w:tc>
          <w:tcPr>
            <w:tcW w:w="571" w:type="pct"/>
            <w:tcBorders>
              <w:top w:val="nil"/>
              <w:left w:val="nil"/>
              <w:bottom w:val="single" w:sz="4" w:space="0" w:color="auto"/>
              <w:right w:val="single" w:sz="4" w:space="0" w:color="auto"/>
            </w:tcBorders>
            <w:shd w:val="clear" w:color="auto" w:fill="auto"/>
            <w:noWrap/>
            <w:vAlign w:val="center"/>
            <w:hideMark/>
          </w:tcPr>
          <w:p w14:paraId="429E1314" w14:textId="7575DCE3" w:rsidR="007F45FB"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cs="Arial" w:hint="eastAsia"/>
                <w:color w:val="000000"/>
                <w:w w:val="20"/>
                <w:sz w:val="20"/>
                <w:szCs w:val="20"/>
                <w:shd w:val="solid" w:color="000000" w:fill="000000"/>
                <w:fitText w:val="90" w:id="-772000501"/>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1"/>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1"/>
                <w14:textFill>
                  <w14:solidFill>
                    <w14:srgbClr w14:val="000000">
                      <w14:alpha w14:val="100000"/>
                    </w14:srgbClr>
                  </w14:solidFill>
                </w14:textFill>
              </w:rPr>
              <w:t xml:space="preserve">　</w:t>
            </w:r>
            <w:r w:rsidR="00EF4A21" w:rsidRPr="008F7B94">
              <w:rPr>
                <w:rFonts w:ascii="Arial Narrow" w:hAnsi="Arial Narrow" w:cs="Arial"/>
                <w:sz w:val="20"/>
                <w:szCs w:val="20"/>
                <w:vertAlign w:val="superscript"/>
              </w:rPr>
              <w:t>1</w:t>
            </w:r>
          </w:p>
        </w:tc>
      </w:tr>
      <w:tr w:rsidR="00394551" w:rsidRPr="00F26F17" w14:paraId="46C0227D" w14:textId="77777777" w:rsidTr="00753059">
        <w:trPr>
          <w:trHeight w:val="276"/>
        </w:trPr>
        <w:tc>
          <w:tcPr>
            <w:tcW w:w="5000" w:type="pct"/>
            <w:gridSpan w:val="7"/>
            <w:tcBorders>
              <w:top w:val="nil"/>
              <w:left w:val="single" w:sz="4" w:space="0" w:color="auto"/>
              <w:bottom w:val="nil"/>
              <w:right w:val="single" w:sz="4" w:space="0" w:color="auto"/>
            </w:tcBorders>
            <w:shd w:val="clear" w:color="auto" w:fill="auto"/>
            <w:noWrap/>
            <w:vAlign w:val="center"/>
          </w:tcPr>
          <w:p w14:paraId="670AAB1D" w14:textId="16EF32D7" w:rsidR="00476FD5" w:rsidRPr="00F26F17" w:rsidRDefault="00476FD5" w:rsidP="00E0174E">
            <w:pPr>
              <w:keepNext/>
              <w:keepLines/>
              <w:jc w:val="left"/>
              <w:rPr>
                <w:rFonts w:ascii="Arial Narrow" w:hAnsi="Arial Narrow" w:cs="Arial"/>
                <w:b/>
                <w:bCs/>
                <w:sz w:val="20"/>
                <w:szCs w:val="20"/>
              </w:rPr>
            </w:pPr>
            <w:r w:rsidRPr="00F26F17">
              <w:rPr>
                <w:rFonts w:ascii="Arial Narrow" w:hAnsi="Arial Narrow" w:cs="Arial"/>
                <w:b/>
                <w:bCs/>
                <w:sz w:val="20"/>
                <w:szCs w:val="20"/>
              </w:rPr>
              <w:t>Number of scripts impacted by the deletion of the titration requirement</w:t>
            </w:r>
          </w:p>
        </w:tc>
      </w:tr>
      <w:tr w:rsidR="00394551" w:rsidRPr="00F26F17" w14:paraId="6751CEF5" w14:textId="77777777" w:rsidTr="00753059">
        <w:trPr>
          <w:trHeight w:val="276"/>
        </w:trPr>
        <w:tc>
          <w:tcPr>
            <w:tcW w:w="1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7F338" w14:textId="7D1AB95D" w:rsidR="00924B8A" w:rsidRPr="00F26F17" w:rsidRDefault="00924B8A" w:rsidP="00E0174E">
            <w:pPr>
              <w:keepNext/>
              <w:keepLines/>
              <w:jc w:val="left"/>
              <w:rPr>
                <w:rFonts w:ascii="Arial Narrow" w:hAnsi="Arial Narrow" w:cs="Arial"/>
                <w:sz w:val="20"/>
                <w:szCs w:val="20"/>
              </w:rPr>
            </w:pPr>
            <w:r w:rsidRPr="00F26F17">
              <w:rPr>
                <w:rFonts w:ascii="Arial Narrow" w:hAnsi="Arial Narrow" w:cs="Arial"/>
                <w:sz w:val="20"/>
                <w:szCs w:val="20"/>
              </w:rPr>
              <w:t>Increased scripts for Pergoveris</w:t>
            </w:r>
          </w:p>
        </w:tc>
        <w:tc>
          <w:tcPr>
            <w:tcW w:w="570" w:type="pct"/>
            <w:tcBorders>
              <w:top w:val="single" w:sz="4" w:space="0" w:color="auto"/>
              <w:left w:val="nil"/>
              <w:bottom w:val="single" w:sz="4" w:space="0" w:color="auto"/>
              <w:right w:val="single" w:sz="4" w:space="0" w:color="auto"/>
            </w:tcBorders>
            <w:shd w:val="clear" w:color="auto" w:fill="auto"/>
            <w:noWrap/>
            <w:vAlign w:val="center"/>
          </w:tcPr>
          <w:p w14:paraId="6A3A9511" w14:textId="651D06E2" w:rsidR="00924B8A"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500"/>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500"/>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500"/>
                <w14:textFill>
                  <w14:solidFill>
                    <w14:srgbClr w14:val="000000">
                      <w14:alpha w14:val="100000"/>
                    </w14:srgbClr>
                  </w14:solidFill>
                </w14:textFill>
              </w:rPr>
              <w:t xml:space="preserve">　</w:t>
            </w:r>
            <w:r w:rsidR="00EA7331" w:rsidRPr="00296D3B">
              <w:rPr>
                <w:rFonts w:ascii="Arial Narrow" w:hAnsi="Arial Narrow"/>
                <w:sz w:val="20"/>
                <w:szCs w:val="20"/>
                <w:vertAlign w:val="superscript"/>
              </w:rPr>
              <w:t>4</w:t>
            </w:r>
          </w:p>
        </w:tc>
        <w:tc>
          <w:tcPr>
            <w:tcW w:w="571" w:type="pct"/>
            <w:tcBorders>
              <w:top w:val="single" w:sz="4" w:space="0" w:color="auto"/>
              <w:left w:val="nil"/>
              <w:bottom w:val="single" w:sz="4" w:space="0" w:color="auto"/>
              <w:right w:val="single" w:sz="4" w:space="0" w:color="auto"/>
            </w:tcBorders>
            <w:shd w:val="clear" w:color="auto" w:fill="auto"/>
            <w:noWrap/>
            <w:vAlign w:val="center"/>
          </w:tcPr>
          <w:p w14:paraId="64759254" w14:textId="05E24F57" w:rsidR="00924B8A"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499"/>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499"/>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499"/>
                <w14:textFill>
                  <w14:solidFill>
                    <w14:srgbClr w14:val="000000">
                      <w14:alpha w14:val="100000"/>
                    </w14:srgbClr>
                  </w14:solidFill>
                </w14:textFill>
              </w:rPr>
              <w:t xml:space="preserve">　</w:t>
            </w:r>
            <w:r w:rsidR="00EA7331" w:rsidRPr="008F7B94">
              <w:rPr>
                <w:rFonts w:ascii="Arial Narrow" w:hAnsi="Arial Narrow"/>
                <w:sz w:val="20"/>
                <w:szCs w:val="20"/>
                <w:vertAlign w:val="superscript"/>
              </w:rPr>
              <w:t>4</w:t>
            </w:r>
          </w:p>
        </w:tc>
        <w:tc>
          <w:tcPr>
            <w:tcW w:w="570" w:type="pct"/>
            <w:tcBorders>
              <w:top w:val="single" w:sz="4" w:space="0" w:color="auto"/>
              <w:left w:val="nil"/>
              <w:bottom w:val="single" w:sz="4" w:space="0" w:color="auto"/>
              <w:right w:val="single" w:sz="4" w:space="0" w:color="auto"/>
            </w:tcBorders>
            <w:shd w:val="clear" w:color="auto" w:fill="auto"/>
            <w:noWrap/>
            <w:vAlign w:val="center"/>
          </w:tcPr>
          <w:p w14:paraId="0D7B829A" w14:textId="21698ABF" w:rsidR="00924B8A"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498"/>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498"/>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498"/>
                <w14:textFill>
                  <w14:solidFill>
                    <w14:srgbClr w14:val="000000">
                      <w14:alpha w14:val="100000"/>
                    </w14:srgbClr>
                  </w14:solidFill>
                </w14:textFill>
              </w:rPr>
              <w:t xml:space="preserve">　</w:t>
            </w:r>
            <w:r w:rsidR="00EA7331" w:rsidRPr="008F7B94">
              <w:rPr>
                <w:rFonts w:ascii="Arial Narrow" w:hAnsi="Arial Narrow"/>
                <w:sz w:val="20"/>
                <w:szCs w:val="20"/>
                <w:vertAlign w:val="superscript"/>
              </w:rPr>
              <w:t>4</w:t>
            </w:r>
          </w:p>
        </w:tc>
        <w:tc>
          <w:tcPr>
            <w:tcW w:w="571" w:type="pct"/>
            <w:tcBorders>
              <w:top w:val="single" w:sz="4" w:space="0" w:color="auto"/>
              <w:left w:val="nil"/>
              <w:bottom w:val="single" w:sz="4" w:space="0" w:color="auto"/>
              <w:right w:val="single" w:sz="4" w:space="0" w:color="auto"/>
            </w:tcBorders>
            <w:shd w:val="clear" w:color="auto" w:fill="auto"/>
            <w:noWrap/>
            <w:vAlign w:val="center"/>
          </w:tcPr>
          <w:p w14:paraId="564DF881" w14:textId="50405912" w:rsidR="00924B8A"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497"/>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497"/>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497"/>
                <w14:textFill>
                  <w14:solidFill>
                    <w14:srgbClr w14:val="000000">
                      <w14:alpha w14:val="100000"/>
                    </w14:srgbClr>
                  </w14:solidFill>
                </w14:textFill>
              </w:rPr>
              <w:t xml:space="preserve">　</w:t>
            </w:r>
            <w:r w:rsidR="00EA7331" w:rsidRPr="008F7B94">
              <w:rPr>
                <w:rFonts w:ascii="Arial Narrow" w:hAnsi="Arial Narrow"/>
                <w:sz w:val="20"/>
                <w:szCs w:val="20"/>
                <w:vertAlign w:val="superscript"/>
              </w:rPr>
              <w:t>4</w:t>
            </w:r>
          </w:p>
        </w:tc>
        <w:tc>
          <w:tcPr>
            <w:tcW w:w="570" w:type="pct"/>
            <w:tcBorders>
              <w:top w:val="single" w:sz="4" w:space="0" w:color="auto"/>
              <w:left w:val="nil"/>
              <w:bottom w:val="single" w:sz="4" w:space="0" w:color="auto"/>
              <w:right w:val="single" w:sz="4" w:space="0" w:color="auto"/>
            </w:tcBorders>
            <w:shd w:val="clear" w:color="auto" w:fill="auto"/>
            <w:noWrap/>
            <w:vAlign w:val="center"/>
          </w:tcPr>
          <w:p w14:paraId="08434D4D" w14:textId="158F52EC" w:rsidR="00924B8A" w:rsidRPr="00EE42A8" w:rsidRDefault="000E6C93" w:rsidP="00E0174E">
            <w:pPr>
              <w:keepNext/>
              <w:keepLines/>
              <w:jc w:val="center"/>
              <w:rPr>
                <w:rFonts w:ascii="Arial Narrow" w:hAnsi="Arial Narrow" w:cs="Arial"/>
                <w:sz w:val="20"/>
                <w:szCs w:val="20"/>
              </w:rPr>
            </w:pPr>
            <w:r w:rsidRPr="000E6C93">
              <w:rPr>
                <w:rFonts w:ascii="Arial Narrow" w:hAnsi="Arial Narrow" w:hint="eastAsia"/>
                <w:color w:val="000000"/>
                <w:w w:val="20"/>
                <w:sz w:val="20"/>
                <w:szCs w:val="20"/>
                <w:shd w:val="solid" w:color="000000" w:fill="000000"/>
                <w:fitText w:val="90" w:id="-772000496"/>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496"/>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496"/>
                <w14:textFill>
                  <w14:solidFill>
                    <w14:srgbClr w14:val="000000">
                      <w14:alpha w14:val="100000"/>
                    </w14:srgbClr>
                  </w14:solidFill>
                </w14:textFill>
              </w:rPr>
              <w:t xml:space="preserve">　</w:t>
            </w:r>
            <w:r w:rsidR="009F3380" w:rsidRPr="00EE42A8">
              <w:rPr>
                <w:rFonts w:ascii="Arial Narrow" w:hAnsi="Arial Narrow" w:cs="Arial"/>
                <w:sz w:val="20"/>
                <w:szCs w:val="20"/>
                <w:vertAlign w:val="superscript"/>
              </w:rPr>
              <w:t>3</w:t>
            </w:r>
          </w:p>
        </w:tc>
        <w:tc>
          <w:tcPr>
            <w:tcW w:w="571" w:type="pct"/>
            <w:tcBorders>
              <w:top w:val="single" w:sz="4" w:space="0" w:color="auto"/>
              <w:left w:val="nil"/>
              <w:bottom w:val="single" w:sz="4" w:space="0" w:color="auto"/>
              <w:right w:val="single" w:sz="4" w:space="0" w:color="auto"/>
            </w:tcBorders>
            <w:shd w:val="clear" w:color="auto" w:fill="auto"/>
            <w:noWrap/>
            <w:vAlign w:val="center"/>
          </w:tcPr>
          <w:p w14:paraId="18F92DAF" w14:textId="75F78862" w:rsidR="00924B8A"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512"/>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512"/>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512"/>
                <w14:textFill>
                  <w14:solidFill>
                    <w14:srgbClr w14:val="000000">
                      <w14:alpha w14:val="100000"/>
                    </w14:srgbClr>
                  </w14:solidFill>
                </w14:textFill>
              </w:rPr>
              <w:t xml:space="preserve">　</w:t>
            </w:r>
            <w:r w:rsidR="009F3380" w:rsidRPr="008F7B94">
              <w:rPr>
                <w:rFonts w:ascii="Arial Narrow" w:hAnsi="Arial Narrow" w:cs="Arial"/>
                <w:sz w:val="20"/>
                <w:szCs w:val="20"/>
                <w:vertAlign w:val="superscript"/>
              </w:rPr>
              <w:t>3</w:t>
            </w:r>
          </w:p>
        </w:tc>
      </w:tr>
      <w:tr w:rsidR="00394551" w:rsidRPr="00F26F17" w14:paraId="43D5A0DA" w14:textId="77777777" w:rsidTr="00753059">
        <w:trPr>
          <w:trHeight w:val="276"/>
        </w:trPr>
        <w:tc>
          <w:tcPr>
            <w:tcW w:w="1577" w:type="pct"/>
            <w:tcBorders>
              <w:top w:val="nil"/>
              <w:left w:val="single" w:sz="4" w:space="0" w:color="auto"/>
              <w:bottom w:val="single" w:sz="4" w:space="0" w:color="auto"/>
              <w:right w:val="single" w:sz="4" w:space="0" w:color="auto"/>
            </w:tcBorders>
            <w:shd w:val="clear" w:color="auto" w:fill="auto"/>
            <w:noWrap/>
            <w:vAlign w:val="center"/>
            <w:hideMark/>
          </w:tcPr>
          <w:p w14:paraId="487D7C1F" w14:textId="3E225D0D" w:rsidR="00DB36ED" w:rsidRPr="00F26F17" w:rsidRDefault="00DB36ED" w:rsidP="00E0174E">
            <w:pPr>
              <w:keepNext/>
              <w:keepLines/>
              <w:jc w:val="left"/>
              <w:rPr>
                <w:rFonts w:ascii="Arial Narrow" w:hAnsi="Arial Narrow" w:cs="Arial"/>
                <w:sz w:val="20"/>
                <w:szCs w:val="20"/>
              </w:rPr>
            </w:pPr>
            <w:r w:rsidRPr="00F26F17">
              <w:rPr>
                <w:rFonts w:ascii="Arial Narrow" w:hAnsi="Arial Narrow" w:cs="Arial"/>
                <w:sz w:val="20"/>
                <w:szCs w:val="20"/>
              </w:rPr>
              <w:t>Substituted scripts for follitropin alfa 900 IU pen</w:t>
            </w:r>
          </w:p>
        </w:tc>
        <w:tc>
          <w:tcPr>
            <w:tcW w:w="570" w:type="pct"/>
            <w:tcBorders>
              <w:top w:val="nil"/>
              <w:left w:val="nil"/>
              <w:bottom w:val="single" w:sz="4" w:space="0" w:color="auto"/>
              <w:right w:val="single" w:sz="4" w:space="0" w:color="auto"/>
            </w:tcBorders>
            <w:shd w:val="clear" w:color="auto" w:fill="auto"/>
            <w:noWrap/>
            <w:vAlign w:val="center"/>
          </w:tcPr>
          <w:p w14:paraId="110F996A" w14:textId="74E715E9" w:rsidR="00DB36ED" w:rsidRPr="00EE42A8" w:rsidRDefault="00DB36ED" w:rsidP="00E0174E">
            <w:pPr>
              <w:keepNext/>
              <w:keepLines/>
              <w:jc w:val="center"/>
              <w:rPr>
                <w:rFonts w:ascii="Arial Narrow" w:hAnsi="Arial Narrow" w:cs="Arial"/>
                <w:sz w:val="20"/>
                <w:szCs w:val="20"/>
              </w:rPr>
            </w:pPr>
            <w:r w:rsidRPr="00EE42A8">
              <w:rPr>
                <w:rFonts w:ascii="Arial Narrow" w:hAnsi="Arial Narrow"/>
                <w:sz w:val="20"/>
                <w:szCs w:val="20"/>
              </w:rPr>
              <w:t>-</w:t>
            </w:r>
            <w:r w:rsidR="000E6C93" w:rsidRPr="000E6C93">
              <w:rPr>
                <w:rFonts w:ascii="Arial Narrow" w:hAnsi="Arial Narrow" w:hint="eastAsia"/>
                <w:color w:val="000000"/>
                <w:w w:val="27"/>
                <w:sz w:val="20"/>
                <w:szCs w:val="20"/>
                <w:shd w:val="solid" w:color="000000" w:fill="000000"/>
                <w:fitText w:val="120" w:id="-772000511"/>
                <w14:textFill>
                  <w14:solidFill>
                    <w14:srgbClr w14:val="000000">
                      <w14:alpha w14:val="100000"/>
                    </w14:srgbClr>
                  </w14:solidFill>
                </w14:textFill>
              </w:rPr>
              <w:t xml:space="preserve">　</w:t>
            </w:r>
            <w:r w:rsidR="000E6C93" w:rsidRPr="000E6C93">
              <w:rPr>
                <w:rFonts w:ascii="Arial Narrow" w:hAnsi="Arial Narrow"/>
                <w:color w:val="000000"/>
                <w:w w:val="27"/>
                <w:sz w:val="20"/>
                <w:szCs w:val="20"/>
                <w:shd w:val="solid" w:color="000000" w:fill="000000"/>
                <w:fitText w:val="120" w:id="-772000511"/>
                <w14:textFill>
                  <w14:solidFill>
                    <w14:srgbClr w14:val="000000">
                      <w14:alpha w14:val="100000"/>
                    </w14:srgbClr>
                  </w14:solidFill>
                </w14:textFill>
              </w:rPr>
              <w:t>|</w:t>
            </w:r>
            <w:r w:rsidR="000E6C93" w:rsidRPr="000E6C93">
              <w:rPr>
                <w:rFonts w:ascii="Arial Narrow" w:hAnsi="Arial Narrow" w:hint="eastAsia"/>
                <w:color w:val="000000"/>
                <w:spacing w:val="2"/>
                <w:w w:val="27"/>
                <w:sz w:val="20"/>
                <w:szCs w:val="20"/>
                <w:shd w:val="solid" w:color="000000" w:fill="000000"/>
                <w:fitText w:val="120" w:id="-772000511"/>
                <w14:textFill>
                  <w14:solidFill>
                    <w14:srgbClr w14:val="000000">
                      <w14:alpha w14:val="100000"/>
                    </w14:srgbClr>
                  </w14:solidFill>
                </w14:textFill>
              </w:rPr>
              <w:t xml:space="preserve">　</w:t>
            </w:r>
            <w:r w:rsidR="00EA7331" w:rsidRPr="008F7B94">
              <w:rPr>
                <w:rFonts w:ascii="Arial Narrow" w:hAnsi="Arial Narrow"/>
                <w:sz w:val="20"/>
                <w:szCs w:val="20"/>
                <w:vertAlign w:val="superscript"/>
              </w:rPr>
              <w:t>4</w:t>
            </w:r>
          </w:p>
        </w:tc>
        <w:tc>
          <w:tcPr>
            <w:tcW w:w="571" w:type="pct"/>
            <w:tcBorders>
              <w:top w:val="nil"/>
              <w:left w:val="nil"/>
              <w:bottom w:val="single" w:sz="4" w:space="0" w:color="auto"/>
              <w:right w:val="single" w:sz="4" w:space="0" w:color="auto"/>
            </w:tcBorders>
            <w:shd w:val="clear" w:color="auto" w:fill="auto"/>
            <w:noWrap/>
            <w:vAlign w:val="center"/>
          </w:tcPr>
          <w:p w14:paraId="1E7D3D6B" w14:textId="37AE9B5A" w:rsidR="00DB36ED" w:rsidRPr="00EE42A8" w:rsidRDefault="00DB36ED" w:rsidP="00E0174E">
            <w:pPr>
              <w:keepNext/>
              <w:keepLines/>
              <w:jc w:val="center"/>
              <w:rPr>
                <w:rFonts w:ascii="Arial Narrow" w:hAnsi="Arial Narrow" w:cs="Arial"/>
                <w:sz w:val="20"/>
                <w:szCs w:val="20"/>
              </w:rPr>
            </w:pPr>
            <w:r w:rsidRPr="00EE42A8">
              <w:rPr>
                <w:rFonts w:ascii="Arial Narrow" w:hAnsi="Arial Narrow"/>
                <w:sz w:val="20"/>
                <w:szCs w:val="20"/>
              </w:rPr>
              <w:t>-</w:t>
            </w:r>
            <w:r w:rsidR="000E6C93" w:rsidRPr="000E6C93">
              <w:rPr>
                <w:rFonts w:ascii="Arial Narrow" w:hAnsi="Arial Narrow" w:hint="eastAsia"/>
                <w:color w:val="000000"/>
                <w:w w:val="27"/>
                <w:sz w:val="20"/>
                <w:szCs w:val="20"/>
                <w:shd w:val="solid" w:color="000000" w:fill="000000"/>
                <w:fitText w:val="120" w:id="-772000510"/>
                <w14:textFill>
                  <w14:solidFill>
                    <w14:srgbClr w14:val="000000">
                      <w14:alpha w14:val="100000"/>
                    </w14:srgbClr>
                  </w14:solidFill>
                </w14:textFill>
              </w:rPr>
              <w:t xml:space="preserve">　</w:t>
            </w:r>
            <w:r w:rsidR="000E6C93" w:rsidRPr="000E6C93">
              <w:rPr>
                <w:rFonts w:ascii="Arial Narrow" w:hAnsi="Arial Narrow"/>
                <w:color w:val="000000"/>
                <w:w w:val="27"/>
                <w:sz w:val="20"/>
                <w:szCs w:val="20"/>
                <w:shd w:val="solid" w:color="000000" w:fill="000000"/>
                <w:fitText w:val="120" w:id="-772000510"/>
                <w14:textFill>
                  <w14:solidFill>
                    <w14:srgbClr w14:val="000000">
                      <w14:alpha w14:val="100000"/>
                    </w14:srgbClr>
                  </w14:solidFill>
                </w14:textFill>
              </w:rPr>
              <w:t>|</w:t>
            </w:r>
            <w:r w:rsidR="000E6C93" w:rsidRPr="000E6C93">
              <w:rPr>
                <w:rFonts w:ascii="Arial Narrow" w:hAnsi="Arial Narrow" w:hint="eastAsia"/>
                <w:color w:val="000000"/>
                <w:spacing w:val="2"/>
                <w:w w:val="27"/>
                <w:sz w:val="20"/>
                <w:szCs w:val="20"/>
                <w:shd w:val="solid" w:color="000000" w:fill="000000"/>
                <w:fitText w:val="120" w:id="-772000510"/>
                <w14:textFill>
                  <w14:solidFill>
                    <w14:srgbClr w14:val="000000">
                      <w14:alpha w14:val="100000"/>
                    </w14:srgbClr>
                  </w14:solidFill>
                </w14:textFill>
              </w:rPr>
              <w:t xml:space="preserve">　</w:t>
            </w:r>
            <w:r w:rsidR="00EA7331" w:rsidRPr="008F7B94">
              <w:rPr>
                <w:rFonts w:ascii="Arial Narrow" w:hAnsi="Arial Narrow"/>
                <w:sz w:val="20"/>
                <w:szCs w:val="20"/>
                <w:vertAlign w:val="superscript"/>
              </w:rPr>
              <w:t>4</w:t>
            </w:r>
          </w:p>
        </w:tc>
        <w:tc>
          <w:tcPr>
            <w:tcW w:w="570" w:type="pct"/>
            <w:tcBorders>
              <w:top w:val="nil"/>
              <w:left w:val="nil"/>
              <w:bottom w:val="single" w:sz="4" w:space="0" w:color="auto"/>
              <w:right w:val="single" w:sz="4" w:space="0" w:color="auto"/>
            </w:tcBorders>
            <w:shd w:val="clear" w:color="auto" w:fill="auto"/>
            <w:noWrap/>
            <w:vAlign w:val="center"/>
          </w:tcPr>
          <w:p w14:paraId="45A9F768" w14:textId="09E4BCF4" w:rsidR="00DB36ED" w:rsidRPr="00EE42A8" w:rsidRDefault="00DB36ED" w:rsidP="00E0174E">
            <w:pPr>
              <w:keepNext/>
              <w:keepLines/>
              <w:jc w:val="center"/>
              <w:rPr>
                <w:rFonts w:ascii="Arial Narrow" w:hAnsi="Arial Narrow" w:cs="Arial"/>
                <w:sz w:val="20"/>
                <w:szCs w:val="20"/>
              </w:rPr>
            </w:pPr>
            <w:r w:rsidRPr="00EE42A8">
              <w:rPr>
                <w:rFonts w:ascii="Arial Narrow" w:hAnsi="Arial Narrow"/>
                <w:sz w:val="20"/>
                <w:szCs w:val="20"/>
              </w:rPr>
              <w:t>-</w:t>
            </w:r>
            <w:r w:rsidR="000E6C93" w:rsidRPr="000E6C93">
              <w:rPr>
                <w:rFonts w:ascii="Arial Narrow" w:hAnsi="Arial Narrow" w:hint="eastAsia"/>
                <w:color w:val="000000"/>
                <w:w w:val="27"/>
                <w:sz w:val="20"/>
                <w:szCs w:val="20"/>
                <w:shd w:val="solid" w:color="000000" w:fill="000000"/>
                <w:fitText w:val="120" w:id="-772000509"/>
                <w14:textFill>
                  <w14:solidFill>
                    <w14:srgbClr w14:val="000000">
                      <w14:alpha w14:val="100000"/>
                    </w14:srgbClr>
                  </w14:solidFill>
                </w14:textFill>
              </w:rPr>
              <w:t xml:space="preserve">　</w:t>
            </w:r>
            <w:r w:rsidR="000E6C93" w:rsidRPr="000E6C93">
              <w:rPr>
                <w:rFonts w:ascii="Arial Narrow" w:hAnsi="Arial Narrow"/>
                <w:color w:val="000000"/>
                <w:w w:val="27"/>
                <w:sz w:val="20"/>
                <w:szCs w:val="20"/>
                <w:shd w:val="solid" w:color="000000" w:fill="000000"/>
                <w:fitText w:val="120" w:id="-772000509"/>
                <w14:textFill>
                  <w14:solidFill>
                    <w14:srgbClr w14:val="000000">
                      <w14:alpha w14:val="100000"/>
                    </w14:srgbClr>
                  </w14:solidFill>
                </w14:textFill>
              </w:rPr>
              <w:t>|</w:t>
            </w:r>
            <w:r w:rsidR="000E6C93" w:rsidRPr="000E6C93">
              <w:rPr>
                <w:rFonts w:ascii="Arial Narrow" w:hAnsi="Arial Narrow" w:hint="eastAsia"/>
                <w:color w:val="000000"/>
                <w:spacing w:val="2"/>
                <w:w w:val="27"/>
                <w:sz w:val="20"/>
                <w:szCs w:val="20"/>
                <w:shd w:val="solid" w:color="000000" w:fill="000000"/>
                <w:fitText w:val="120" w:id="-772000509"/>
                <w14:textFill>
                  <w14:solidFill>
                    <w14:srgbClr w14:val="000000">
                      <w14:alpha w14:val="100000"/>
                    </w14:srgbClr>
                  </w14:solidFill>
                </w14:textFill>
              </w:rPr>
              <w:t xml:space="preserve">　</w:t>
            </w:r>
            <w:r w:rsidR="00EA7331" w:rsidRPr="008F7B94">
              <w:rPr>
                <w:rFonts w:ascii="Arial Narrow" w:hAnsi="Arial Narrow"/>
                <w:sz w:val="20"/>
                <w:szCs w:val="20"/>
                <w:vertAlign w:val="superscript"/>
              </w:rPr>
              <w:t>4</w:t>
            </w:r>
          </w:p>
        </w:tc>
        <w:tc>
          <w:tcPr>
            <w:tcW w:w="571" w:type="pct"/>
            <w:tcBorders>
              <w:top w:val="nil"/>
              <w:left w:val="nil"/>
              <w:bottom w:val="single" w:sz="4" w:space="0" w:color="auto"/>
              <w:right w:val="single" w:sz="4" w:space="0" w:color="auto"/>
            </w:tcBorders>
            <w:shd w:val="clear" w:color="auto" w:fill="auto"/>
            <w:noWrap/>
            <w:vAlign w:val="center"/>
          </w:tcPr>
          <w:p w14:paraId="248519D7" w14:textId="1601C005" w:rsidR="00DB36ED" w:rsidRPr="00EE42A8" w:rsidRDefault="00DB36ED" w:rsidP="00E0174E">
            <w:pPr>
              <w:keepNext/>
              <w:keepLines/>
              <w:jc w:val="center"/>
              <w:rPr>
                <w:rFonts w:ascii="Arial Narrow" w:hAnsi="Arial Narrow" w:cs="Arial"/>
                <w:sz w:val="20"/>
                <w:szCs w:val="20"/>
              </w:rPr>
            </w:pPr>
            <w:r w:rsidRPr="00EE42A8">
              <w:rPr>
                <w:rFonts w:ascii="Arial Narrow" w:hAnsi="Arial Narrow"/>
                <w:sz w:val="20"/>
                <w:szCs w:val="20"/>
              </w:rPr>
              <w:t>-</w:t>
            </w:r>
            <w:r w:rsidR="000E6C93" w:rsidRPr="000E6C93">
              <w:rPr>
                <w:rFonts w:ascii="Arial Narrow" w:hAnsi="Arial Narrow" w:hint="eastAsia"/>
                <w:color w:val="000000"/>
                <w:w w:val="27"/>
                <w:sz w:val="20"/>
                <w:szCs w:val="20"/>
                <w:shd w:val="solid" w:color="000000" w:fill="000000"/>
                <w:fitText w:val="120" w:id="-772000508"/>
                <w14:textFill>
                  <w14:solidFill>
                    <w14:srgbClr w14:val="000000">
                      <w14:alpha w14:val="100000"/>
                    </w14:srgbClr>
                  </w14:solidFill>
                </w14:textFill>
              </w:rPr>
              <w:t xml:space="preserve">　</w:t>
            </w:r>
            <w:r w:rsidR="000E6C93" w:rsidRPr="000E6C93">
              <w:rPr>
                <w:rFonts w:ascii="Arial Narrow" w:hAnsi="Arial Narrow"/>
                <w:color w:val="000000"/>
                <w:w w:val="27"/>
                <w:sz w:val="20"/>
                <w:szCs w:val="20"/>
                <w:shd w:val="solid" w:color="000000" w:fill="000000"/>
                <w:fitText w:val="120" w:id="-772000508"/>
                <w14:textFill>
                  <w14:solidFill>
                    <w14:srgbClr w14:val="000000">
                      <w14:alpha w14:val="100000"/>
                    </w14:srgbClr>
                  </w14:solidFill>
                </w14:textFill>
              </w:rPr>
              <w:t>|</w:t>
            </w:r>
            <w:r w:rsidR="000E6C93" w:rsidRPr="000E6C93">
              <w:rPr>
                <w:rFonts w:ascii="Arial Narrow" w:hAnsi="Arial Narrow" w:hint="eastAsia"/>
                <w:color w:val="000000"/>
                <w:spacing w:val="2"/>
                <w:w w:val="27"/>
                <w:sz w:val="20"/>
                <w:szCs w:val="20"/>
                <w:shd w:val="solid" w:color="000000" w:fill="000000"/>
                <w:fitText w:val="120" w:id="-772000508"/>
                <w14:textFill>
                  <w14:solidFill>
                    <w14:srgbClr w14:val="000000">
                      <w14:alpha w14:val="100000"/>
                    </w14:srgbClr>
                  </w14:solidFill>
                </w14:textFill>
              </w:rPr>
              <w:t xml:space="preserve">　</w:t>
            </w:r>
            <w:r w:rsidR="00EE42A8" w:rsidRPr="008F7B94">
              <w:rPr>
                <w:rFonts w:ascii="Arial Narrow" w:hAnsi="Arial Narrow" w:cs="Arial"/>
                <w:sz w:val="20"/>
                <w:szCs w:val="20"/>
                <w:vertAlign w:val="superscript"/>
              </w:rPr>
              <w:t>3</w:t>
            </w:r>
          </w:p>
        </w:tc>
        <w:tc>
          <w:tcPr>
            <w:tcW w:w="570" w:type="pct"/>
            <w:tcBorders>
              <w:top w:val="nil"/>
              <w:left w:val="nil"/>
              <w:bottom w:val="single" w:sz="4" w:space="0" w:color="auto"/>
              <w:right w:val="single" w:sz="4" w:space="0" w:color="auto"/>
            </w:tcBorders>
            <w:shd w:val="clear" w:color="auto" w:fill="auto"/>
            <w:noWrap/>
            <w:vAlign w:val="center"/>
          </w:tcPr>
          <w:p w14:paraId="213D0468" w14:textId="54F79BBD" w:rsidR="00DB36ED" w:rsidRPr="00EE42A8" w:rsidRDefault="00DB36ED" w:rsidP="00E0174E">
            <w:pPr>
              <w:keepNext/>
              <w:keepLines/>
              <w:jc w:val="center"/>
              <w:rPr>
                <w:rFonts w:ascii="Arial Narrow" w:hAnsi="Arial Narrow" w:cs="Arial"/>
                <w:sz w:val="20"/>
                <w:szCs w:val="20"/>
              </w:rPr>
            </w:pPr>
            <w:r w:rsidRPr="00EE42A8">
              <w:rPr>
                <w:rFonts w:ascii="Arial Narrow" w:hAnsi="Arial Narrow"/>
                <w:sz w:val="20"/>
                <w:szCs w:val="20"/>
              </w:rPr>
              <w:t>-</w:t>
            </w:r>
            <w:r w:rsidR="000E6C93" w:rsidRPr="000E6C93">
              <w:rPr>
                <w:rFonts w:ascii="Arial Narrow" w:hAnsi="Arial Narrow" w:hint="eastAsia"/>
                <w:color w:val="000000"/>
                <w:w w:val="27"/>
                <w:sz w:val="20"/>
                <w:szCs w:val="20"/>
                <w:shd w:val="solid" w:color="000000" w:fill="000000"/>
                <w:fitText w:val="120" w:id="-772000507"/>
                <w14:textFill>
                  <w14:solidFill>
                    <w14:srgbClr w14:val="000000">
                      <w14:alpha w14:val="100000"/>
                    </w14:srgbClr>
                  </w14:solidFill>
                </w14:textFill>
              </w:rPr>
              <w:t xml:space="preserve">　</w:t>
            </w:r>
            <w:r w:rsidR="000E6C93" w:rsidRPr="000E6C93">
              <w:rPr>
                <w:rFonts w:ascii="Arial Narrow" w:hAnsi="Arial Narrow"/>
                <w:color w:val="000000"/>
                <w:w w:val="27"/>
                <w:sz w:val="20"/>
                <w:szCs w:val="20"/>
                <w:shd w:val="solid" w:color="000000" w:fill="000000"/>
                <w:fitText w:val="120" w:id="-772000507"/>
                <w14:textFill>
                  <w14:solidFill>
                    <w14:srgbClr w14:val="000000">
                      <w14:alpha w14:val="100000"/>
                    </w14:srgbClr>
                  </w14:solidFill>
                </w14:textFill>
              </w:rPr>
              <w:t>|</w:t>
            </w:r>
            <w:r w:rsidR="000E6C93" w:rsidRPr="000E6C93">
              <w:rPr>
                <w:rFonts w:ascii="Arial Narrow" w:hAnsi="Arial Narrow" w:hint="eastAsia"/>
                <w:color w:val="000000"/>
                <w:spacing w:val="2"/>
                <w:w w:val="27"/>
                <w:sz w:val="20"/>
                <w:szCs w:val="20"/>
                <w:shd w:val="solid" w:color="000000" w:fill="000000"/>
                <w:fitText w:val="120" w:id="-772000507"/>
                <w14:textFill>
                  <w14:solidFill>
                    <w14:srgbClr w14:val="000000">
                      <w14:alpha w14:val="100000"/>
                    </w14:srgbClr>
                  </w14:solidFill>
                </w14:textFill>
              </w:rPr>
              <w:t xml:space="preserve">　</w:t>
            </w:r>
            <w:r w:rsidR="00EE42A8" w:rsidRPr="008F7B94">
              <w:rPr>
                <w:rFonts w:ascii="Arial Narrow" w:hAnsi="Arial Narrow" w:cs="Arial"/>
                <w:sz w:val="20"/>
                <w:szCs w:val="20"/>
                <w:vertAlign w:val="superscript"/>
              </w:rPr>
              <w:t>3</w:t>
            </w:r>
          </w:p>
        </w:tc>
        <w:tc>
          <w:tcPr>
            <w:tcW w:w="571" w:type="pct"/>
            <w:tcBorders>
              <w:top w:val="nil"/>
              <w:left w:val="nil"/>
              <w:bottom w:val="single" w:sz="4" w:space="0" w:color="auto"/>
              <w:right w:val="single" w:sz="4" w:space="0" w:color="auto"/>
            </w:tcBorders>
            <w:shd w:val="clear" w:color="auto" w:fill="auto"/>
            <w:noWrap/>
            <w:vAlign w:val="center"/>
          </w:tcPr>
          <w:p w14:paraId="3CDEBF35" w14:textId="7F72A649" w:rsidR="00DB36ED" w:rsidRPr="00296D3B" w:rsidRDefault="00DB36ED" w:rsidP="00E0174E">
            <w:pPr>
              <w:keepNext/>
              <w:keepLines/>
              <w:jc w:val="center"/>
              <w:rPr>
                <w:rFonts w:ascii="Arial Narrow" w:hAnsi="Arial Narrow" w:cs="Arial"/>
                <w:sz w:val="20"/>
                <w:szCs w:val="20"/>
                <w:highlight w:val="darkGray"/>
              </w:rPr>
            </w:pPr>
            <w:r w:rsidRPr="009F3380">
              <w:rPr>
                <w:rFonts w:ascii="Arial Narrow" w:hAnsi="Arial Narrow"/>
                <w:sz w:val="20"/>
                <w:szCs w:val="20"/>
              </w:rPr>
              <w:t>-</w:t>
            </w:r>
            <w:r w:rsidR="000E6C93" w:rsidRPr="000E6C93">
              <w:rPr>
                <w:rFonts w:ascii="Arial Narrow" w:hAnsi="Arial Narrow" w:hint="eastAsia"/>
                <w:color w:val="000000"/>
                <w:w w:val="27"/>
                <w:sz w:val="20"/>
                <w:szCs w:val="20"/>
                <w:shd w:val="solid" w:color="000000" w:fill="000000"/>
                <w:fitText w:val="120" w:id="-772000506"/>
                <w14:textFill>
                  <w14:solidFill>
                    <w14:srgbClr w14:val="000000">
                      <w14:alpha w14:val="100000"/>
                    </w14:srgbClr>
                  </w14:solidFill>
                </w14:textFill>
              </w:rPr>
              <w:t xml:space="preserve">　</w:t>
            </w:r>
            <w:r w:rsidR="000E6C93" w:rsidRPr="000E6C93">
              <w:rPr>
                <w:rFonts w:ascii="Arial Narrow" w:hAnsi="Arial Narrow"/>
                <w:color w:val="000000"/>
                <w:w w:val="27"/>
                <w:sz w:val="20"/>
                <w:szCs w:val="20"/>
                <w:shd w:val="solid" w:color="000000" w:fill="000000"/>
                <w:fitText w:val="120" w:id="-772000506"/>
                <w14:textFill>
                  <w14:solidFill>
                    <w14:srgbClr w14:val="000000">
                      <w14:alpha w14:val="100000"/>
                    </w14:srgbClr>
                  </w14:solidFill>
                </w14:textFill>
              </w:rPr>
              <w:t>|</w:t>
            </w:r>
            <w:r w:rsidR="000E6C93" w:rsidRPr="000E6C93">
              <w:rPr>
                <w:rFonts w:ascii="Arial Narrow" w:hAnsi="Arial Narrow" w:hint="eastAsia"/>
                <w:color w:val="000000"/>
                <w:w w:val="27"/>
                <w:sz w:val="20"/>
                <w:szCs w:val="20"/>
                <w:shd w:val="solid" w:color="000000" w:fill="000000"/>
                <w:fitText w:val="120" w:id="-772000506"/>
                <w14:textFill>
                  <w14:solidFill>
                    <w14:srgbClr w14:val="000000">
                      <w14:alpha w14:val="100000"/>
                    </w14:srgbClr>
                  </w14:solidFill>
                </w14:textFill>
              </w:rPr>
              <w:t xml:space="preserve">　</w:t>
            </w:r>
            <w:r w:rsidR="009F3380" w:rsidRPr="00296D3B">
              <w:rPr>
                <w:rFonts w:ascii="Arial Narrow" w:hAnsi="Arial Narrow"/>
                <w:sz w:val="20"/>
                <w:szCs w:val="20"/>
                <w:vertAlign w:val="superscript"/>
              </w:rPr>
              <w:t>3</w:t>
            </w:r>
          </w:p>
        </w:tc>
      </w:tr>
      <w:tr w:rsidR="00394551" w:rsidRPr="00F26F17" w14:paraId="73CE72B9" w14:textId="77777777" w:rsidTr="00753059">
        <w:trPr>
          <w:trHeight w:val="276"/>
        </w:trPr>
        <w:tc>
          <w:tcPr>
            <w:tcW w:w="1577" w:type="pct"/>
            <w:tcBorders>
              <w:top w:val="nil"/>
              <w:left w:val="single" w:sz="4" w:space="0" w:color="auto"/>
              <w:bottom w:val="single" w:sz="4" w:space="0" w:color="auto"/>
              <w:right w:val="single" w:sz="4" w:space="0" w:color="auto"/>
            </w:tcBorders>
            <w:shd w:val="clear" w:color="auto" w:fill="auto"/>
            <w:noWrap/>
            <w:vAlign w:val="center"/>
            <w:hideMark/>
          </w:tcPr>
          <w:p w14:paraId="7588A328" w14:textId="4DA29E9D" w:rsidR="00DB36ED" w:rsidRPr="00F26F17" w:rsidRDefault="00DB36ED" w:rsidP="00E0174E">
            <w:pPr>
              <w:keepNext/>
              <w:keepLines/>
              <w:jc w:val="left"/>
              <w:rPr>
                <w:rFonts w:ascii="Arial Narrow" w:hAnsi="Arial Narrow" w:cs="Arial"/>
                <w:sz w:val="20"/>
                <w:szCs w:val="20"/>
              </w:rPr>
            </w:pPr>
            <w:r w:rsidRPr="00F26F17">
              <w:rPr>
                <w:rFonts w:ascii="Arial Narrow" w:hAnsi="Arial Narrow" w:cs="Arial"/>
                <w:sz w:val="20"/>
                <w:szCs w:val="20"/>
              </w:rPr>
              <w:t>Substituted scripts for lutropin alfa 75 IU vial</w:t>
            </w:r>
          </w:p>
        </w:tc>
        <w:tc>
          <w:tcPr>
            <w:tcW w:w="570" w:type="pct"/>
            <w:tcBorders>
              <w:top w:val="nil"/>
              <w:left w:val="nil"/>
              <w:bottom w:val="single" w:sz="4" w:space="0" w:color="auto"/>
              <w:right w:val="single" w:sz="4" w:space="0" w:color="auto"/>
            </w:tcBorders>
            <w:shd w:val="clear" w:color="auto" w:fill="auto"/>
            <w:noWrap/>
            <w:vAlign w:val="center"/>
            <w:hideMark/>
          </w:tcPr>
          <w:p w14:paraId="15E83F2D" w14:textId="698F2191" w:rsidR="00DB36ED" w:rsidRPr="00EE42A8" w:rsidRDefault="00DB36ED" w:rsidP="00E0174E">
            <w:pPr>
              <w:keepNext/>
              <w:keepLines/>
              <w:jc w:val="center"/>
              <w:rPr>
                <w:rFonts w:ascii="Arial Narrow" w:hAnsi="Arial Narrow" w:cs="Arial"/>
                <w:sz w:val="20"/>
                <w:szCs w:val="20"/>
              </w:rPr>
            </w:pPr>
            <w:r w:rsidRPr="00EE42A8">
              <w:rPr>
                <w:rFonts w:ascii="Arial Narrow" w:hAnsi="Arial Narrow"/>
                <w:sz w:val="20"/>
                <w:szCs w:val="20"/>
              </w:rPr>
              <w:t>-</w:t>
            </w:r>
            <w:r w:rsidR="000E6C93" w:rsidRPr="000E6C93">
              <w:rPr>
                <w:rFonts w:ascii="Arial Narrow" w:hAnsi="Arial Narrow" w:hint="eastAsia"/>
                <w:color w:val="000000"/>
                <w:w w:val="27"/>
                <w:sz w:val="20"/>
                <w:szCs w:val="20"/>
                <w:shd w:val="solid" w:color="000000" w:fill="000000"/>
                <w:fitText w:val="120" w:id="-772000505"/>
                <w14:textFill>
                  <w14:solidFill>
                    <w14:srgbClr w14:val="000000">
                      <w14:alpha w14:val="100000"/>
                    </w14:srgbClr>
                  </w14:solidFill>
                </w14:textFill>
              </w:rPr>
              <w:t xml:space="preserve">　</w:t>
            </w:r>
            <w:r w:rsidR="000E6C93" w:rsidRPr="000E6C93">
              <w:rPr>
                <w:rFonts w:ascii="Arial Narrow" w:hAnsi="Arial Narrow"/>
                <w:color w:val="000000"/>
                <w:w w:val="27"/>
                <w:sz w:val="20"/>
                <w:szCs w:val="20"/>
                <w:shd w:val="solid" w:color="000000" w:fill="000000"/>
                <w:fitText w:val="120" w:id="-772000505"/>
                <w14:textFill>
                  <w14:solidFill>
                    <w14:srgbClr w14:val="000000">
                      <w14:alpha w14:val="100000"/>
                    </w14:srgbClr>
                  </w14:solidFill>
                </w14:textFill>
              </w:rPr>
              <w:t>|</w:t>
            </w:r>
            <w:r w:rsidR="000E6C93" w:rsidRPr="000E6C93">
              <w:rPr>
                <w:rFonts w:ascii="Arial Narrow" w:hAnsi="Arial Narrow" w:hint="eastAsia"/>
                <w:color w:val="000000"/>
                <w:spacing w:val="2"/>
                <w:w w:val="27"/>
                <w:sz w:val="20"/>
                <w:szCs w:val="20"/>
                <w:shd w:val="solid" w:color="000000" w:fill="000000"/>
                <w:fitText w:val="120" w:id="-772000505"/>
                <w14:textFill>
                  <w14:solidFill>
                    <w14:srgbClr w14:val="000000">
                      <w14:alpha w14:val="100000"/>
                    </w14:srgbClr>
                  </w14:solidFill>
                </w14:textFill>
              </w:rPr>
              <w:t xml:space="preserve">　</w:t>
            </w:r>
            <w:r w:rsidR="00EA7331" w:rsidRPr="008F7B94">
              <w:rPr>
                <w:rFonts w:ascii="Arial Narrow" w:hAnsi="Arial Narrow"/>
                <w:sz w:val="20"/>
                <w:szCs w:val="20"/>
                <w:vertAlign w:val="superscript"/>
              </w:rPr>
              <w:t>4</w:t>
            </w:r>
          </w:p>
        </w:tc>
        <w:tc>
          <w:tcPr>
            <w:tcW w:w="571" w:type="pct"/>
            <w:tcBorders>
              <w:top w:val="nil"/>
              <w:left w:val="nil"/>
              <w:bottom w:val="single" w:sz="4" w:space="0" w:color="auto"/>
              <w:right w:val="single" w:sz="4" w:space="0" w:color="auto"/>
            </w:tcBorders>
            <w:shd w:val="clear" w:color="auto" w:fill="auto"/>
            <w:noWrap/>
            <w:vAlign w:val="center"/>
            <w:hideMark/>
          </w:tcPr>
          <w:p w14:paraId="09CC6EC1" w14:textId="3BDB3DFB" w:rsidR="00DB36ED" w:rsidRPr="00EE42A8" w:rsidRDefault="00DB36ED" w:rsidP="00E0174E">
            <w:pPr>
              <w:keepNext/>
              <w:keepLines/>
              <w:jc w:val="center"/>
              <w:rPr>
                <w:rFonts w:ascii="Arial Narrow" w:hAnsi="Arial Narrow" w:cs="Arial"/>
                <w:sz w:val="20"/>
                <w:szCs w:val="20"/>
              </w:rPr>
            </w:pPr>
            <w:r w:rsidRPr="00EE42A8">
              <w:rPr>
                <w:rFonts w:ascii="Arial Narrow" w:hAnsi="Arial Narrow"/>
                <w:sz w:val="20"/>
                <w:szCs w:val="20"/>
              </w:rPr>
              <w:t>-</w:t>
            </w:r>
            <w:r w:rsidR="000E6C93" w:rsidRPr="000E6C93">
              <w:rPr>
                <w:rFonts w:ascii="Arial Narrow" w:hAnsi="Arial Narrow" w:hint="eastAsia"/>
                <w:color w:val="000000"/>
                <w:w w:val="27"/>
                <w:sz w:val="20"/>
                <w:szCs w:val="20"/>
                <w:shd w:val="solid" w:color="000000" w:fill="000000"/>
                <w:fitText w:val="120" w:id="-772000504"/>
                <w14:textFill>
                  <w14:solidFill>
                    <w14:srgbClr w14:val="000000">
                      <w14:alpha w14:val="100000"/>
                    </w14:srgbClr>
                  </w14:solidFill>
                </w14:textFill>
              </w:rPr>
              <w:t xml:space="preserve">　</w:t>
            </w:r>
            <w:r w:rsidR="000E6C93" w:rsidRPr="000E6C93">
              <w:rPr>
                <w:rFonts w:ascii="Arial Narrow" w:hAnsi="Arial Narrow"/>
                <w:color w:val="000000"/>
                <w:w w:val="27"/>
                <w:sz w:val="20"/>
                <w:szCs w:val="20"/>
                <w:shd w:val="solid" w:color="000000" w:fill="000000"/>
                <w:fitText w:val="120" w:id="-772000504"/>
                <w14:textFill>
                  <w14:solidFill>
                    <w14:srgbClr w14:val="000000">
                      <w14:alpha w14:val="100000"/>
                    </w14:srgbClr>
                  </w14:solidFill>
                </w14:textFill>
              </w:rPr>
              <w:t>|</w:t>
            </w:r>
            <w:r w:rsidR="000E6C93" w:rsidRPr="000E6C93">
              <w:rPr>
                <w:rFonts w:ascii="Arial Narrow" w:hAnsi="Arial Narrow" w:hint="eastAsia"/>
                <w:color w:val="000000"/>
                <w:spacing w:val="2"/>
                <w:w w:val="27"/>
                <w:sz w:val="20"/>
                <w:szCs w:val="20"/>
                <w:shd w:val="solid" w:color="000000" w:fill="000000"/>
                <w:fitText w:val="120" w:id="-772000504"/>
                <w14:textFill>
                  <w14:solidFill>
                    <w14:srgbClr w14:val="000000">
                      <w14:alpha w14:val="100000"/>
                    </w14:srgbClr>
                  </w14:solidFill>
                </w14:textFill>
              </w:rPr>
              <w:t xml:space="preserve">　</w:t>
            </w:r>
            <w:r w:rsidR="00EE42A8" w:rsidRPr="008F7B94">
              <w:rPr>
                <w:rFonts w:ascii="Arial Narrow" w:hAnsi="Arial Narrow" w:cs="Arial"/>
                <w:sz w:val="20"/>
                <w:szCs w:val="20"/>
                <w:vertAlign w:val="superscript"/>
              </w:rPr>
              <w:t>3</w:t>
            </w:r>
          </w:p>
        </w:tc>
        <w:tc>
          <w:tcPr>
            <w:tcW w:w="570" w:type="pct"/>
            <w:tcBorders>
              <w:top w:val="nil"/>
              <w:left w:val="nil"/>
              <w:bottom w:val="single" w:sz="4" w:space="0" w:color="auto"/>
              <w:right w:val="single" w:sz="4" w:space="0" w:color="auto"/>
            </w:tcBorders>
            <w:shd w:val="clear" w:color="auto" w:fill="auto"/>
            <w:noWrap/>
            <w:vAlign w:val="center"/>
            <w:hideMark/>
          </w:tcPr>
          <w:p w14:paraId="02C18795" w14:textId="7D380748" w:rsidR="00DB36ED" w:rsidRPr="00EE42A8" w:rsidRDefault="00DB36ED" w:rsidP="00E0174E">
            <w:pPr>
              <w:keepNext/>
              <w:keepLines/>
              <w:jc w:val="center"/>
              <w:rPr>
                <w:rFonts w:ascii="Arial Narrow" w:hAnsi="Arial Narrow" w:cs="Arial"/>
                <w:sz w:val="20"/>
                <w:szCs w:val="20"/>
              </w:rPr>
            </w:pPr>
            <w:r w:rsidRPr="00EE42A8">
              <w:rPr>
                <w:rFonts w:ascii="Arial Narrow" w:hAnsi="Arial Narrow"/>
                <w:sz w:val="20"/>
                <w:szCs w:val="20"/>
              </w:rPr>
              <w:t>-</w:t>
            </w:r>
            <w:r w:rsidR="000E6C93" w:rsidRPr="000E6C93">
              <w:rPr>
                <w:rFonts w:ascii="Arial Narrow" w:hAnsi="Arial Narrow" w:hint="eastAsia"/>
                <w:color w:val="000000"/>
                <w:w w:val="27"/>
                <w:sz w:val="20"/>
                <w:szCs w:val="20"/>
                <w:shd w:val="solid" w:color="000000" w:fill="000000"/>
                <w:fitText w:val="120" w:id="-772000503"/>
                <w14:textFill>
                  <w14:solidFill>
                    <w14:srgbClr w14:val="000000">
                      <w14:alpha w14:val="100000"/>
                    </w14:srgbClr>
                  </w14:solidFill>
                </w14:textFill>
              </w:rPr>
              <w:t xml:space="preserve">　</w:t>
            </w:r>
            <w:r w:rsidR="000E6C93" w:rsidRPr="000E6C93">
              <w:rPr>
                <w:rFonts w:ascii="Arial Narrow" w:hAnsi="Arial Narrow"/>
                <w:color w:val="000000"/>
                <w:w w:val="27"/>
                <w:sz w:val="20"/>
                <w:szCs w:val="20"/>
                <w:shd w:val="solid" w:color="000000" w:fill="000000"/>
                <w:fitText w:val="120" w:id="-772000503"/>
                <w14:textFill>
                  <w14:solidFill>
                    <w14:srgbClr w14:val="000000">
                      <w14:alpha w14:val="100000"/>
                    </w14:srgbClr>
                  </w14:solidFill>
                </w14:textFill>
              </w:rPr>
              <w:t>|</w:t>
            </w:r>
            <w:r w:rsidR="000E6C93" w:rsidRPr="000E6C93">
              <w:rPr>
                <w:rFonts w:ascii="Arial Narrow" w:hAnsi="Arial Narrow" w:hint="eastAsia"/>
                <w:color w:val="000000"/>
                <w:spacing w:val="2"/>
                <w:w w:val="27"/>
                <w:sz w:val="20"/>
                <w:szCs w:val="20"/>
                <w:shd w:val="solid" w:color="000000" w:fill="000000"/>
                <w:fitText w:val="120" w:id="-772000503"/>
                <w14:textFill>
                  <w14:solidFill>
                    <w14:srgbClr w14:val="000000">
                      <w14:alpha w14:val="100000"/>
                    </w14:srgbClr>
                  </w14:solidFill>
                </w14:textFill>
              </w:rPr>
              <w:t xml:space="preserve">　</w:t>
            </w:r>
            <w:r w:rsidR="00EE42A8" w:rsidRPr="008F7B94">
              <w:rPr>
                <w:rFonts w:ascii="Arial Narrow" w:hAnsi="Arial Narrow" w:cs="Arial"/>
                <w:sz w:val="20"/>
                <w:szCs w:val="20"/>
                <w:vertAlign w:val="superscript"/>
              </w:rPr>
              <w:t>3</w:t>
            </w:r>
          </w:p>
        </w:tc>
        <w:tc>
          <w:tcPr>
            <w:tcW w:w="571" w:type="pct"/>
            <w:tcBorders>
              <w:top w:val="nil"/>
              <w:left w:val="nil"/>
              <w:bottom w:val="single" w:sz="4" w:space="0" w:color="auto"/>
              <w:right w:val="single" w:sz="4" w:space="0" w:color="auto"/>
            </w:tcBorders>
            <w:shd w:val="clear" w:color="auto" w:fill="auto"/>
            <w:noWrap/>
            <w:vAlign w:val="center"/>
            <w:hideMark/>
          </w:tcPr>
          <w:p w14:paraId="557B0BB6" w14:textId="7950806A" w:rsidR="00DB36ED" w:rsidRPr="00EE42A8" w:rsidRDefault="00DB36ED" w:rsidP="00E0174E">
            <w:pPr>
              <w:keepNext/>
              <w:keepLines/>
              <w:jc w:val="center"/>
              <w:rPr>
                <w:rFonts w:ascii="Arial Narrow" w:hAnsi="Arial Narrow" w:cs="Arial"/>
                <w:sz w:val="20"/>
                <w:szCs w:val="20"/>
              </w:rPr>
            </w:pPr>
            <w:r w:rsidRPr="00EE42A8">
              <w:rPr>
                <w:rFonts w:ascii="Arial Narrow" w:hAnsi="Arial Narrow"/>
                <w:sz w:val="20"/>
                <w:szCs w:val="20"/>
              </w:rPr>
              <w:t>-</w:t>
            </w:r>
            <w:r w:rsidR="000E6C93" w:rsidRPr="000E6C93">
              <w:rPr>
                <w:rFonts w:ascii="Arial Narrow" w:hAnsi="Arial Narrow" w:hint="eastAsia"/>
                <w:color w:val="000000"/>
                <w:w w:val="27"/>
                <w:sz w:val="20"/>
                <w:szCs w:val="20"/>
                <w:shd w:val="solid" w:color="000000" w:fill="000000"/>
                <w:fitText w:val="120" w:id="-772000502"/>
                <w14:textFill>
                  <w14:solidFill>
                    <w14:srgbClr w14:val="000000">
                      <w14:alpha w14:val="100000"/>
                    </w14:srgbClr>
                  </w14:solidFill>
                </w14:textFill>
              </w:rPr>
              <w:t xml:space="preserve">　</w:t>
            </w:r>
            <w:r w:rsidR="000E6C93" w:rsidRPr="000E6C93">
              <w:rPr>
                <w:rFonts w:ascii="Arial Narrow" w:hAnsi="Arial Narrow"/>
                <w:color w:val="000000"/>
                <w:w w:val="27"/>
                <w:sz w:val="20"/>
                <w:szCs w:val="20"/>
                <w:shd w:val="solid" w:color="000000" w:fill="000000"/>
                <w:fitText w:val="120" w:id="-772000502"/>
                <w14:textFill>
                  <w14:solidFill>
                    <w14:srgbClr w14:val="000000">
                      <w14:alpha w14:val="100000"/>
                    </w14:srgbClr>
                  </w14:solidFill>
                </w14:textFill>
              </w:rPr>
              <w:t>|</w:t>
            </w:r>
            <w:r w:rsidR="000E6C93" w:rsidRPr="000E6C93">
              <w:rPr>
                <w:rFonts w:ascii="Arial Narrow" w:hAnsi="Arial Narrow" w:hint="eastAsia"/>
                <w:color w:val="000000"/>
                <w:spacing w:val="2"/>
                <w:w w:val="27"/>
                <w:sz w:val="20"/>
                <w:szCs w:val="20"/>
                <w:shd w:val="solid" w:color="000000" w:fill="000000"/>
                <w:fitText w:val="120" w:id="-772000502"/>
                <w14:textFill>
                  <w14:solidFill>
                    <w14:srgbClr w14:val="000000">
                      <w14:alpha w14:val="100000"/>
                    </w14:srgbClr>
                  </w14:solidFill>
                </w14:textFill>
              </w:rPr>
              <w:t xml:space="preserve">　</w:t>
            </w:r>
            <w:r w:rsidR="00EE42A8" w:rsidRPr="008F7B94">
              <w:rPr>
                <w:rFonts w:ascii="Arial Narrow" w:hAnsi="Arial Narrow" w:cs="Arial"/>
                <w:sz w:val="20"/>
                <w:szCs w:val="20"/>
                <w:vertAlign w:val="superscript"/>
              </w:rPr>
              <w:t>3</w:t>
            </w:r>
          </w:p>
        </w:tc>
        <w:tc>
          <w:tcPr>
            <w:tcW w:w="570" w:type="pct"/>
            <w:tcBorders>
              <w:top w:val="nil"/>
              <w:left w:val="nil"/>
              <w:bottom w:val="single" w:sz="4" w:space="0" w:color="auto"/>
              <w:right w:val="single" w:sz="4" w:space="0" w:color="auto"/>
            </w:tcBorders>
            <w:shd w:val="clear" w:color="auto" w:fill="auto"/>
            <w:noWrap/>
            <w:vAlign w:val="center"/>
            <w:hideMark/>
          </w:tcPr>
          <w:p w14:paraId="6C7D21E1" w14:textId="780B1DAB" w:rsidR="00DB36ED" w:rsidRPr="00EE42A8" w:rsidRDefault="00DB36ED" w:rsidP="00E0174E">
            <w:pPr>
              <w:keepNext/>
              <w:keepLines/>
              <w:jc w:val="center"/>
              <w:rPr>
                <w:rFonts w:ascii="Arial Narrow" w:hAnsi="Arial Narrow" w:cs="Arial"/>
                <w:sz w:val="20"/>
                <w:szCs w:val="20"/>
              </w:rPr>
            </w:pPr>
            <w:r w:rsidRPr="00EE42A8">
              <w:rPr>
                <w:rFonts w:ascii="Arial Narrow" w:hAnsi="Arial Narrow"/>
                <w:sz w:val="20"/>
                <w:szCs w:val="20"/>
              </w:rPr>
              <w:t>-</w:t>
            </w:r>
            <w:r w:rsidR="000E6C93" w:rsidRPr="000E6C93">
              <w:rPr>
                <w:rFonts w:ascii="Arial Narrow" w:hAnsi="Arial Narrow" w:hint="eastAsia"/>
                <w:color w:val="000000"/>
                <w:w w:val="27"/>
                <w:sz w:val="20"/>
                <w:szCs w:val="20"/>
                <w:shd w:val="solid" w:color="000000" w:fill="000000"/>
                <w:fitText w:val="120" w:id="-772000501"/>
                <w14:textFill>
                  <w14:solidFill>
                    <w14:srgbClr w14:val="000000">
                      <w14:alpha w14:val="100000"/>
                    </w14:srgbClr>
                  </w14:solidFill>
                </w14:textFill>
              </w:rPr>
              <w:t xml:space="preserve">　</w:t>
            </w:r>
            <w:r w:rsidR="000E6C93" w:rsidRPr="000E6C93">
              <w:rPr>
                <w:rFonts w:ascii="Arial Narrow" w:hAnsi="Arial Narrow"/>
                <w:color w:val="000000"/>
                <w:w w:val="27"/>
                <w:sz w:val="20"/>
                <w:szCs w:val="20"/>
                <w:shd w:val="solid" w:color="000000" w:fill="000000"/>
                <w:fitText w:val="120" w:id="-772000501"/>
                <w14:textFill>
                  <w14:solidFill>
                    <w14:srgbClr w14:val="000000">
                      <w14:alpha w14:val="100000"/>
                    </w14:srgbClr>
                  </w14:solidFill>
                </w14:textFill>
              </w:rPr>
              <w:t>|</w:t>
            </w:r>
            <w:r w:rsidR="000E6C93" w:rsidRPr="000E6C93">
              <w:rPr>
                <w:rFonts w:ascii="Arial Narrow" w:hAnsi="Arial Narrow" w:hint="eastAsia"/>
                <w:color w:val="000000"/>
                <w:spacing w:val="2"/>
                <w:w w:val="27"/>
                <w:sz w:val="20"/>
                <w:szCs w:val="20"/>
                <w:shd w:val="solid" w:color="000000" w:fill="000000"/>
                <w:fitText w:val="120" w:id="-772000501"/>
                <w14:textFill>
                  <w14:solidFill>
                    <w14:srgbClr w14:val="000000">
                      <w14:alpha w14:val="100000"/>
                    </w14:srgbClr>
                  </w14:solidFill>
                </w14:textFill>
              </w:rPr>
              <w:t xml:space="preserve">　</w:t>
            </w:r>
            <w:r w:rsidR="00EA7331" w:rsidRPr="008F7B94">
              <w:rPr>
                <w:rFonts w:ascii="Arial Narrow" w:hAnsi="Arial Narrow" w:cs="Arial"/>
                <w:sz w:val="20"/>
                <w:szCs w:val="20"/>
                <w:vertAlign w:val="superscript"/>
              </w:rPr>
              <w:t>3</w:t>
            </w:r>
          </w:p>
        </w:tc>
        <w:tc>
          <w:tcPr>
            <w:tcW w:w="571" w:type="pct"/>
            <w:tcBorders>
              <w:top w:val="nil"/>
              <w:left w:val="nil"/>
              <w:bottom w:val="single" w:sz="4" w:space="0" w:color="auto"/>
              <w:right w:val="single" w:sz="4" w:space="0" w:color="auto"/>
            </w:tcBorders>
            <w:shd w:val="clear" w:color="auto" w:fill="auto"/>
            <w:noWrap/>
            <w:vAlign w:val="center"/>
            <w:hideMark/>
          </w:tcPr>
          <w:p w14:paraId="1789A0A3" w14:textId="482C0772" w:rsidR="00DB36ED" w:rsidRPr="00296D3B" w:rsidRDefault="00DB36ED" w:rsidP="00E0174E">
            <w:pPr>
              <w:keepNext/>
              <w:keepLines/>
              <w:jc w:val="center"/>
              <w:rPr>
                <w:rFonts w:ascii="Arial Narrow" w:hAnsi="Arial Narrow" w:cs="Arial"/>
                <w:sz w:val="20"/>
                <w:szCs w:val="20"/>
                <w:highlight w:val="darkGray"/>
              </w:rPr>
            </w:pPr>
            <w:r w:rsidRPr="00EE42A8">
              <w:rPr>
                <w:rFonts w:ascii="Arial Narrow" w:hAnsi="Arial Narrow"/>
                <w:sz w:val="20"/>
                <w:szCs w:val="20"/>
              </w:rPr>
              <w:t>-</w:t>
            </w:r>
            <w:r w:rsidR="000E6C93" w:rsidRPr="000E6C93">
              <w:rPr>
                <w:rFonts w:ascii="Arial Narrow" w:hAnsi="Arial Narrow" w:hint="eastAsia"/>
                <w:color w:val="000000"/>
                <w:w w:val="27"/>
                <w:sz w:val="20"/>
                <w:szCs w:val="20"/>
                <w:shd w:val="solid" w:color="000000" w:fill="000000"/>
                <w:fitText w:val="120" w:id="-772000500"/>
                <w14:textFill>
                  <w14:solidFill>
                    <w14:srgbClr w14:val="000000">
                      <w14:alpha w14:val="100000"/>
                    </w14:srgbClr>
                  </w14:solidFill>
                </w14:textFill>
              </w:rPr>
              <w:t xml:space="preserve">　</w:t>
            </w:r>
            <w:r w:rsidR="000E6C93" w:rsidRPr="000E6C93">
              <w:rPr>
                <w:rFonts w:ascii="Arial Narrow" w:hAnsi="Arial Narrow"/>
                <w:color w:val="000000"/>
                <w:w w:val="27"/>
                <w:sz w:val="20"/>
                <w:szCs w:val="20"/>
                <w:shd w:val="solid" w:color="000000" w:fill="000000"/>
                <w:fitText w:val="120" w:id="-772000500"/>
                <w14:textFill>
                  <w14:solidFill>
                    <w14:srgbClr w14:val="000000">
                      <w14:alpha w14:val="100000"/>
                    </w14:srgbClr>
                  </w14:solidFill>
                </w14:textFill>
              </w:rPr>
              <w:t>|</w:t>
            </w:r>
            <w:r w:rsidR="000E6C93" w:rsidRPr="000E6C93">
              <w:rPr>
                <w:rFonts w:ascii="Arial Narrow" w:hAnsi="Arial Narrow" w:hint="eastAsia"/>
                <w:color w:val="000000"/>
                <w:w w:val="27"/>
                <w:sz w:val="20"/>
                <w:szCs w:val="20"/>
                <w:shd w:val="solid" w:color="000000" w:fill="000000"/>
                <w:fitText w:val="120" w:id="-772000500"/>
                <w14:textFill>
                  <w14:solidFill>
                    <w14:srgbClr w14:val="000000">
                      <w14:alpha w14:val="100000"/>
                    </w14:srgbClr>
                  </w14:solidFill>
                </w14:textFill>
              </w:rPr>
              <w:t xml:space="preserve">　</w:t>
            </w:r>
            <w:r w:rsidR="00EA7331" w:rsidRPr="008F7B94">
              <w:rPr>
                <w:rFonts w:ascii="Arial Narrow" w:hAnsi="Arial Narrow" w:cs="Arial"/>
                <w:sz w:val="20"/>
                <w:szCs w:val="20"/>
                <w:vertAlign w:val="superscript"/>
              </w:rPr>
              <w:t>3</w:t>
            </w:r>
          </w:p>
        </w:tc>
      </w:tr>
      <w:tr w:rsidR="00394551" w:rsidRPr="00F26F17" w14:paraId="7309A29A" w14:textId="77777777" w:rsidTr="00753059">
        <w:trPr>
          <w:trHeight w:val="276"/>
        </w:trPr>
        <w:tc>
          <w:tcPr>
            <w:tcW w:w="5000" w:type="pct"/>
            <w:gridSpan w:val="7"/>
            <w:tcBorders>
              <w:top w:val="nil"/>
              <w:left w:val="single" w:sz="4" w:space="0" w:color="auto"/>
              <w:bottom w:val="single" w:sz="4" w:space="0" w:color="auto"/>
              <w:right w:val="single" w:sz="4" w:space="0" w:color="auto"/>
            </w:tcBorders>
            <w:shd w:val="clear" w:color="auto" w:fill="auto"/>
            <w:noWrap/>
            <w:vAlign w:val="center"/>
          </w:tcPr>
          <w:p w14:paraId="7E3C86BB" w14:textId="5E277CF2" w:rsidR="007F45FB" w:rsidRPr="00F26F17" w:rsidRDefault="00DB36ED" w:rsidP="00E0174E">
            <w:pPr>
              <w:keepNext/>
              <w:keepLines/>
              <w:jc w:val="left"/>
              <w:rPr>
                <w:rFonts w:ascii="Arial Narrow" w:hAnsi="Arial Narrow" w:cs="Arial"/>
                <w:b/>
                <w:bCs/>
                <w:sz w:val="20"/>
                <w:szCs w:val="20"/>
                <w:lang w:eastAsia="en-GB"/>
              </w:rPr>
            </w:pPr>
            <w:r w:rsidRPr="00F26F17">
              <w:rPr>
                <w:rFonts w:ascii="Arial Narrow" w:hAnsi="Arial Narrow" w:cs="Arial"/>
                <w:b/>
                <w:bCs/>
                <w:sz w:val="20"/>
                <w:szCs w:val="20"/>
                <w:lang w:eastAsia="en-GB"/>
              </w:rPr>
              <w:t xml:space="preserve">Estimated financial implications of Pergoveris </w:t>
            </w:r>
          </w:p>
        </w:tc>
      </w:tr>
      <w:tr w:rsidR="00394551" w:rsidRPr="00F26F17" w14:paraId="3A77BEE7" w14:textId="77777777" w:rsidTr="00753059">
        <w:trPr>
          <w:trHeight w:val="276"/>
        </w:trPr>
        <w:tc>
          <w:tcPr>
            <w:tcW w:w="15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EC9B3" w14:textId="7B56B155" w:rsidR="00DB36ED" w:rsidRPr="00F26F17" w:rsidRDefault="00DB36ED" w:rsidP="00E0174E">
            <w:pPr>
              <w:keepNext/>
              <w:keepLines/>
              <w:jc w:val="left"/>
              <w:rPr>
                <w:rFonts w:ascii="Arial Narrow" w:hAnsi="Arial Narrow" w:cs="Arial"/>
                <w:sz w:val="20"/>
                <w:szCs w:val="20"/>
              </w:rPr>
            </w:pPr>
            <w:bookmarkStart w:id="45" w:name="_Hlk177375325"/>
            <w:r w:rsidRPr="00F26F17">
              <w:rPr>
                <w:rFonts w:ascii="Arial Narrow" w:hAnsi="Arial Narrow"/>
                <w:sz w:val="20"/>
                <w:szCs w:val="20"/>
              </w:rPr>
              <w:t>Cost to PBS/RPBS less co-payment</w:t>
            </w:r>
          </w:p>
        </w:tc>
        <w:tc>
          <w:tcPr>
            <w:tcW w:w="570" w:type="pct"/>
            <w:tcBorders>
              <w:top w:val="single" w:sz="4" w:space="0" w:color="auto"/>
              <w:left w:val="nil"/>
              <w:bottom w:val="single" w:sz="4" w:space="0" w:color="auto"/>
              <w:right w:val="single" w:sz="4" w:space="0" w:color="auto"/>
            </w:tcBorders>
            <w:shd w:val="clear" w:color="auto" w:fill="auto"/>
            <w:noWrap/>
            <w:vAlign w:val="center"/>
          </w:tcPr>
          <w:p w14:paraId="1F2C92B3" w14:textId="6BB53494" w:rsidR="00DB36ED"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499"/>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499"/>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499"/>
                <w14:textFill>
                  <w14:solidFill>
                    <w14:srgbClr w14:val="000000">
                      <w14:alpha w14:val="100000"/>
                    </w14:srgbClr>
                  </w14:solidFill>
                </w14:textFill>
              </w:rPr>
              <w:t xml:space="preserve">　</w:t>
            </w:r>
            <w:r w:rsidR="00657E6D" w:rsidRPr="00296D3B">
              <w:rPr>
                <w:rFonts w:ascii="Arial Narrow" w:hAnsi="Arial Narrow"/>
                <w:sz w:val="20"/>
                <w:szCs w:val="20"/>
                <w:vertAlign w:val="superscript"/>
              </w:rPr>
              <w:t>5</w:t>
            </w:r>
          </w:p>
        </w:tc>
        <w:tc>
          <w:tcPr>
            <w:tcW w:w="571" w:type="pct"/>
            <w:tcBorders>
              <w:top w:val="single" w:sz="4" w:space="0" w:color="auto"/>
              <w:left w:val="nil"/>
              <w:bottom w:val="single" w:sz="4" w:space="0" w:color="auto"/>
              <w:right w:val="single" w:sz="4" w:space="0" w:color="auto"/>
            </w:tcBorders>
            <w:shd w:val="clear" w:color="auto" w:fill="auto"/>
            <w:noWrap/>
            <w:vAlign w:val="center"/>
          </w:tcPr>
          <w:p w14:paraId="0C049920" w14:textId="5EFCA0BE" w:rsidR="00DB36ED"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498"/>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498"/>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498"/>
                <w14:textFill>
                  <w14:solidFill>
                    <w14:srgbClr w14:val="000000">
                      <w14:alpha w14:val="100000"/>
                    </w14:srgbClr>
                  </w14:solidFill>
                </w14:textFill>
              </w:rPr>
              <w:t xml:space="preserve">　</w:t>
            </w:r>
            <w:r w:rsidR="00657E6D" w:rsidRPr="00296D3B">
              <w:rPr>
                <w:rFonts w:ascii="Arial Narrow" w:hAnsi="Arial Narrow"/>
                <w:sz w:val="20"/>
                <w:szCs w:val="20"/>
                <w:vertAlign w:val="superscript"/>
              </w:rPr>
              <w:t>6</w:t>
            </w:r>
          </w:p>
        </w:tc>
        <w:tc>
          <w:tcPr>
            <w:tcW w:w="570" w:type="pct"/>
            <w:tcBorders>
              <w:top w:val="single" w:sz="4" w:space="0" w:color="auto"/>
              <w:left w:val="nil"/>
              <w:bottom w:val="single" w:sz="4" w:space="0" w:color="auto"/>
              <w:right w:val="single" w:sz="4" w:space="0" w:color="auto"/>
            </w:tcBorders>
            <w:shd w:val="clear" w:color="auto" w:fill="auto"/>
            <w:noWrap/>
            <w:vAlign w:val="center"/>
          </w:tcPr>
          <w:p w14:paraId="277307AA" w14:textId="17B9F5DD" w:rsidR="00DB36ED"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497"/>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497"/>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497"/>
                <w14:textFill>
                  <w14:solidFill>
                    <w14:srgbClr w14:val="000000">
                      <w14:alpha w14:val="100000"/>
                    </w14:srgbClr>
                  </w14:solidFill>
                </w14:textFill>
              </w:rPr>
              <w:t xml:space="preserve">　</w:t>
            </w:r>
            <w:r w:rsidR="00657E6D" w:rsidRPr="008F7B94">
              <w:rPr>
                <w:rFonts w:ascii="Arial Narrow" w:hAnsi="Arial Narrow"/>
                <w:sz w:val="20"/>
                <w:szCs w:val="20"/>
                <w:vertAlign w:val="superscript"/>
              </w:rPr>
              <w:t>6</w:t>
            </w:r>
          </w:p>
        </w:tc>
        <w:tc>
          <w:tcPr>
            <w:tcW w:w="571" w:type="pct"/>
            <w:tcBorders>
              <w:top w:val="single" w:sz="4" w:space="0" w:color="auto"/>
              <w:left w:val="nil"/>
              <w:bottom w:val="single" w:sz="4" w:space="0" w:color="auto"/>
              <w:right w:val="single" w:sz="4" w:space="0" w:color="auto"/>
            </w:tcBorders>
            <w:shd w:val="clear" w:color="auto" w:fill="auto"/>
            <w:noWrap/>
            <w:vAlign w:val="center"/>
          </w:tcPr>
          <w:p w14:paraId="02F9D097" w14:textId="32F5A205" w:rsidR="00DB36ED"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496"/>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496"/>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496"/>
                <w14:textFill>
                  <w14:solidFill>
                    <w14:srgbClr w14:val="000000">
                      <w14:alpha w14:val="100000"/>
                    </w14:srgbClr>
                  </w14:solidFill>
                </w14:textFill>
              </w:rPr>
              <w:t xml:space="preserve">　</w:t>
            </w:r>
            <w:r w:rsidR="00657E6D" w:rsidRPr="008F7B94">
              <w:rPr>
                <w:rFonts w:ascii="Arial Narrow" w:hAnsi="Arial Narrow"/>
                <w:sz w:val="20"/>
                <w:szCs w:val="20"/>
                <w:vertAlign w:val="superscript"/>
              </w:rPr>
              <w:t>6</w:t>
            </w:r>
          </w:p>
        </w:tc>
        <w:tc>
          <w:tcPr>
            <w:tcW w:w="570" w:type="pct"/>
            <w:tcBorders>
              <w:top w:val="single" w:sz="4" w:space="0" w:color="auto"/>
              <w:left w:val="nil"/>
              <w:bottom w:val="single" w:sz="4" w:space="0" w:color="auto"/>
              <w:right w:val="single" w:sz="4" w:space="0" w:color="auto"/>
            </w:tcBorders>
            <w:shd w:val="clear" w:color="auto" w:fill="auto"/>
            <w:noWrap/>
            <w:vAlign w:val="center"/>
          </w:tcPr>
          <w:p w14:paraId="44C3DD70" w14:textId="383FC542" w:rsidR="00DB36ED"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512"/>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512"/>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512"/>
                <w14:textFill>
                  <w14:solidFill>
                    <w14:srgbClr w14:val="000000">
                      <w14:alpha w14:val="100000"/>
                    </w14:srgbClr>
                  </w14:solidFill>
                </w14:textFill>
              </w:rPr>
              <w:t xml:space="preserve">　</w:t>
            </w:r>
            <w:r w:rsidR="00657E6D" w:rsidRPr="008F7B94">
              <w:rPr>
                <w:rFonts w:ascii="Arial Narrow" w:hAnsi="Arial Narrow"/>
                <w:sz w:val="20"/>
                <w:szCs w:val="20"/>
                <w:vertAlign w:val="superscript"/>
              </w:rPr>
              <w:t>6</w:t>
            </w:r>
          </w:p>
        </w:tc>
        <w:tc>
          <w:tcPr>
            <w:tcW w:w="571" w:type="pct"/>
            <w:tcBorders>
              <w:top w:val="single" w:sz="4" w:space="0" w:color="auto"/>
              <w:left w:val="nil"/>
              <w:bottom w:val="single" w:sz="4" w:space="0" w:color="auto"/>
              <w:right w:val="single" w:sz="4" w:space="0" w:color="auto"/>
            </w:tcBorders>
            <w:shd w:val="clear" w:color="auto" w:fill="auto"/>
            <w:noWrap/>
            <w:vAlign w:val="center"/>
          </w:tcPr>
          <w:p w14:paraId="2912EE74" w14:textId="3C77AFDC" w:rsidR="00DB36ED"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511"/>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511"/>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511"/>
                <w14:textFill>
                  <w14:solidFill>
                    <w14:srgbClr w14:val="000000">
                      <w14:alpha w14:val="100000"/>
                    </w14:srgbClr>
                  </w14:solidFill>
                </w14:textFill>
              </w:rPr>
              <w:t xml:space="preserve">　</w:t>
            </w:r>
            <w:r w:rsidR="00657E6D" w:rsidRPr="008F7B94">
              <w:rPr>
                <w:rFonts w:ascii="Arial Narrow" w:hAnsi="Arial Narrow"/>
                <w:sz w:val="20"/>
                <w:szCs w:val="20"/>
                <w:vertAlign w:val="superscript"/>
              </w:rPr>
              <w:t>6</w:t>
            </w:r>
          </w:p>
        </w:tc>
      </w:tr>
      <w:tr w:rsidR="00394551" w:rsidRPr="00F26F17" w14:paraId="4C72BD03" w14:textId="77777777" w:rsidTr="00753059">
        <w:trPr>
          <w:trHeight w:val="276"/>
        </w:trPr>
        <w:tc>
          <w:tcPr>
            <w:tcW w:w="5000" w:type="pct"/>
            <w:gridSpan w:val="7"/>
            <w:tcBorders>
              <w:top w:val="nil"/>
              <w:left w:val="single" w:sz="4" w:space="0" w:color="auto"/>
              <w:bottom w:val="single" w:sz="4" w:space="0" w:color="auto"/>
              <w:right w:val="single" w:sz="4" w:space="0" w:color="auto"/>
            </w:tcBorders>
            <w:shd w:val="clear" w:color="auto" w:fill="auto"/>
            <w:noWrap/>
            <w:vAlign w:val="center"/>
          </w:tcPr>
          <w:p w14:paraId="79243824" w14:textId="73590790" w:rsidR="00DB36ED" w:rsidRPr="00F26F17" w:rsidRDefault="00DB36ED" w:rsidP="00E0174E">
            <w:pPr>
              <w:keepNext/>
              <w:keepLines/>
              <w:jc w:val="left"/>
              <w:rPr>
                <w:rFonts w:ascii="Arial Narrow" w:hAnsi="Arial Narrow" w:cs="Arial"/>
                <w:b/>
                <w:bCs/>
                <w:sz w:val="20"/>
                <w:szCs w:val="20"/>
              </w:rPr>
            </w:pPr>
            <w:r w:rsidRPr="00F26F17">
              <w:rPr>
                <w:rFonts w:ascii="Arial Narrow" w:hAnsi="Arial Narrow" w:cs="Arial"/>
                <w:b/>
                <w:bCs/>
                <w:sz w:val="20"/>
                <w:szCs w:val="20"/>
              </w:rPr>
              <w:t>Estimated financial implications of follitropin alfa 900 IU pen and lutropin alfa 75 IU vial</w:t>
            </w:r>
          </w:p>
        </w:tc>
      </w:tr>
      <w:tr w:rsidR="00394551" w:rsidRPr="00F26F17" w14:paraId="395DFACD" w14:textId="77777777" w:rsidTr="00753059">
        <w:trPr>
          <w:trHeight w:val="276"/>
        </w:trPr>
        <w:tc>
          <w:tcPr>
            <w:tcW w:w="1577" w:type="pct"/>
            <w:tcBorders>
              <w:top w:val="nil"/>
              <w:left w:val="single" w:sz="4" w:space="0" w:color="auto"/>
              <w:bottom w:val="single" w:sz="4" w:space="0" w:color="auto"/>
              <w:right w:val="single" w:sz="4" w:space="0" w:color="auto"/>
            </w:tcBorders>
            <w:shd w:val="clear" w:color="auto" w:fill="auto"/>
            <w:noWrap/>
            <w:vAlign w:val="center"/>
          </w:tcPr>
          <w:p w14:paraId="68C9F8ED" w14:textId="394A4BA1" w:rsidR="00DB36ED" w:rsidRPr="00F26F17" w:rsidRDefault="00DB36ED" w:rsidP="00E0174E">
            <w:pPr>
              <w:keepNext/>
              <w:keepLines/>
              <w:jc w:val="left"/>
              <w:rPr>
                <w:rFonts w:ascii="Arial Narrow" w:hAnsi="Arial Narrow" w:cs="Arial"/>
                <w:sz w:val="20"/>
                <w:szCs w:val="20"/>
              </w:rPr>
            </w:pPr>
            <w:r w:rsidRPr="00F26F17">
              <w:rPr>
                <w:rFonts w:ascii="Arial Narrow" w:hAnsi="Arial Narrow"/>
                <w:sz w:val="20"/>
                <w:szCs w:val="20"/>
              </w:rPr>
              <w:t>Cost to PBS/RPBS less co-payment (</w:t>
            </w:r>
            <w:r w:rsidRPr="00F26F17">
              <w:rPr>
                <w:rFonts w:ascii="Arial Narrow" w:hAnsi="Arial Narrow" w:cs="Arial"/>
                <w:sz w:val="20"/>
                <w:szCs w:val="20"/>
              </w:rPr>
              <w:t>follitropin alfa)</w:t>
            </w:r>
          </w:p>
        </w:tc>
        <w:tc>
          <w:tcPr>
            <w:tcW w:w="570" w:type="pct"/>
            <w:tcBorders>
              <w:top w:val="nil"/>
              <w:left w:val="nil"/>
              <w:bottom w:val="single" w:sz="4" w:space="0" w:color="auto"/>
              <w:right w:val="single" w:sz="4" w:space="0" w:color="auto"/>
            </w:tcBorders>
            <w:shd w:val="clear" w:color="auto" w:fill="auto"/>
            <w:noWrap/>
            <w:vAlign w:val="center"/>
          </w:tcPr>
          <w:p w14:paraId="275F77F6" w14:textId="3486752A" w:rsidR="00DB36ED"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510"/>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510"/>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510"/>
                <w14:textFill>
                  <w14:solidFill>
                    <w14:srgbClr w14:val="000000">
                      <w14:alpha w14:val="100000"/>
                    </w14:srgbClr>
                  </w14:solidFill>
                </w14:textFill>
              </w:rPr>
              <w:t xml:space="preserve">　</w:t>
            </w:r>
            <w:r w:rsidR="00CE3012" w:rsidRPr="00296D3B">
              <w:rPr>
                <w:rFonts w:ascii="Arial Narrow" w:hAnsi="Arial Narrow"/>
                <w:sz w:val="20"/>
                <w:szCs w:val="20"/>
                <w:vertAlign w:val="superscript"/>
              </w:rPr>
              <w:t>7</w:t>
            </w:r>
          </w:p>
        </w:tc>
        <w:tc>
          <w:tcPr>
            <w:tcW w:w="571" w:type="pct"/>
            <w:tcBorders>
              <w:top w:val="nil"/>
              <w:left w:val="nil"/>
              <w:bottom w:val="single" w:sz="4" w:space="0" w:color="auto"/>
              <w:right w:val="single" w:sz="4" w:space="0" w:color="auto"/>
            </w:tcBorders>
            <w:shd w:val="clear" w:color="auto" w:fill="auto"/>
            <w:noWrap/>
            <w:vAlign w:val="center"/>
          </w:tcPr>
          <w:p w14:paraId="1489E65F" w14:textId="3FE96195" w:rsidR="00DB36ED"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509"/>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509"/>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509"/>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0" w:type="pct"/>
            <w:tcBorders>
              <w:top w:val="nil"/>
              <w:left w:val="nil"/>
              <w:bottom w:val="single" w:sz="4" w:space="0" w:color="auto"/>
              <w:right w:val="single" w:sz="4" w:space="0" w:color="auto"/>
            </w:tcBorders>
            <w:shd w:val="clear" w:color="auto" w:fill="auto"/>
            <w:noWrap/>
            <w:vAlign w:val="center"/>
          </w:tcPr>
          <w:p w14:paraId="0957815D" w14:textId="206E7D06" w:rsidR="00DB36ED"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508"/>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508"/>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508"/>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1" w:type="pct"/>
            <w:tcBorders>
              <w:top w:val="nil"/>
              <w:left w:val="nil"/>
              <w:bottom w:val="single" w:sz="4" w:space="0" w:color="auto"/>
              <w:right w:val="single" w:sz="4" w:space="0" w:color="auto"/>
            </w:tcBorders>
            <w:shd w:val="clear" w:color="auto" w:fill="auto"/>
            <w:noWrap/>
            <w:vAlign w:val="center"/>
          </w:tcPr>
          <w:p w14:paraId="7D0A7EC2" w14:textId="39904F3E" w:rsidR="00DB36ED"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507"/>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507"/>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507"/>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0" w:type="pct"/>
            <w:tcBorders>
              <w:top w:val="nil"/>
              <w:left w:val="nil"/>
              <w:bottom w:val="single" w:sz="4" w:space="0" w:color="auto"/>
              <w:right w:val="single" w:sz="4" w:space="0" w:color="auto"/>
            </w:tcBorders>
            <w:shd w:val="clear" w:color="auto" w:fill="auto"/>
            <w:noWrap/>
            <w:vAlign w:val="center"/>
          </w:tcPr>
          <w:p w14:paraId="16ADDE9A" w14:textId="0642A216" w:rsidR="00DB36ED"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506"/>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506"/>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506"/>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1" w:type="pct"/>
            <w:tcBorders>
              <w:top w:val="nil"/>
              <w:left w:val="nil"/>
              <w:bottom w:val="single" w:sz="4" w:space="0" w:color="auto"/>
              <w:right w:val="single" w:sz="4" w:space="0" w:color="auto"/>
            </w:tcBorders>
            <w:shd w:val="clear" w:color="auto" w:fill="auto"/>
            <w:noWrap/>
            <w:vAlign w:val="center"/>
          </w:tcPr>
          <w:p w14:paraId="274172D1" w14:textId="492B73B6" w:rsidR="00DB36ED" w:rsidRPr="00296D3B"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505"/>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505"/>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505"/>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r>
      <w:tr w:rsidR="00394551" w:rsidRPr="00F26F17" w14:paraId="2BA0C6CE" w14:textId="77777777" w:rsidTr="00753059">
        <w:trPr>
          <w:trHeight w:val="276"/>
        </w:trPr>
        <w:tc>
          <w:tcPr>
            <w:tcW w:w="1577" w:type="pct"/>
            <w:tcBorders>
              <w:top w:val="nil"/>
              <w:left w:val="single" w:sz="4" w:space="0" w:color="auto"/>
              <w:bottom w:val="single" w:sz="4" w:space="0" w:color="auto"/>
              <w:right w:val="single" w:sz="4" w:space="0" w:color="auto"/>
            </w:tcBorders>
            <w:shd w:val="clear" w:color="auto" w:fill="auto"/>
            <w:noWrap/>
            <w:vAlign w:val="center"/>
          </w:tcPr>
          <w:p w14:paraId="656B4D4F" w14:textId="1D3B0140" w:rsidR="00DB36ED" w:rsidRPr="00F26F17" w:rsidRDefault="00DB36ED" w:rsidP="00E0174E">
            <w:pPr>
              <w:keepNext/>
              <w:keepLines/>
              <w:jc w:val="left"/>
              <w:rPr>
                <w:rFonts w:ascii="Arial Narrow" w:hAnsi="Arial Narrow" w:cs="Arial"/>
                <w:sz w:val="20"/>
                <w:szCs w:val="20"/>
              </w:rPr>
            </w:pPr>
            <w:r w:rsidRPr="00F26F17">
              <w:rPr>
                <w:rFonts w:ascii="Arial Narrow" w:hAnsi="Arial Narrow"/>
                <w:sz w:val="20"/>
                <w:szCs w:val="20"/>
              </w:rPr>
              <w:t>Cost to PBS/RPBS less co-payment (</w:t>
            </w:r>
            <w:r w:rsidRPr="00F26F17">
              <w:rPr>
                <w:rFonts w:ascii="Arial Narrow" w:hAnsi="Arial Narrow" w:cs="Arial"/>
                <w:sz w:val="20"/>
                <w:szCs w:val="20"/>
              </w:rPr>
              <w:t>lutropin alfa)</w:t>
            </w:r>
          </w:p>
        </w:tc>
        <w:tc>
          <w:tcPr>
            <w:tcW w:w="570" w:type="pct"/>
            <w:tcBorders>
              <w:top w:val="nil"/>
              <w:left w:val="nil"/>
              <w:bottom w:val="single" w:sz="4" w:space="0" w:color="auto"/>
              <w:right w:val="single" w:sz="4" w:space="0" w:color="auto"/>
            </w:tcBorders>
            <w:shd w:val="clear" w:color="auto" w:fill="auto"/>
            <w:noWrap/>
            <w:vAlign w:val="center"/>
          </w:tcPr>
          <w:p w14:paraId="6081AA70" w14:textId="780733E0" w:rsidR="00DB36ED" w:rsidRPr="00DC0678" w:rsidRDefault="000E6C93" w:rsidP="00E0174E">
            <w:pPr>
              <w:keepNext/>
              <w:keepLines/>
              <w:jc w:val="center"/>
              <w:rPr>
                <w:rFonts w:ascii="Arial Narrow" w:hAnsi="Arial Narrow" w:cs="Arial"/>
                <w:sz w:val="20"/>
                <w:szCs w:val="20"/>
                <w:highlight w:val="darkGray"/>
              </w:rPr>
            </w:pPr>
            <w:r w:rsidRPr="000E6C93">
              <w:rPr>
                <w:rFonts w:ascii="Arial Narrow" w:hAnsi="Arial Narrow" w:cs="Arial" w:hint="eastAsia"/>
                <w:color w:val="000000"/>
                <w:w w:val="20"/>
                <w:sz w:val="20"/>
                <w:szCs w:val="20"/>
                <w:shd w:val="solid" w:color="000000" w:fill="000000"/>
                <w:fitText w:val="90" w:id="-772000504"/>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4"/>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4"/>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1" w:type="pct"/>
            <w:tcBorders>
              <w:top w:val="nil"/>
              <w:left w:val="nil"/>
              <w:bottom w:val="single" w:sz="4" w:space="0" w:color="auto"/>
              <w:right w:val="single" w:sz="4" w:space="0" w:color="auto"/>
            </w:tcBorders>
            <w:shd w:val="clear" w:color="auto" w:fill="auto"/>
            <w:noWrap/>
            <w:vAlign w:val="center"/>
          </w:tcPr>
          <w:p w14:paraId="69746340" w14:textId="64F54390" w:rsidR="00DB36ED" w:rsidRPr="00DC0678" w:rsidRDefault="000E6C93" w:rsidP="00E0174E">
            <w:pPr>
              <w:keepNext/>
              <w:keepLines/>
              <w:jc w:val="center"/>
              <w:rPr>
                <w:rFonts w:ascii="Arial Narrow" w:hAnsi="Arial Narrow" w:cs="Arial"/>
                <w:sz w:val="20"/>
                <w:szCs w:val="20"/>
                <w:highlight w:val="darkGray"/>
              </w:rPr>
            </w:pPr>
            <w:r w:rsidRPr="000E6C93">
              <w:rPr>
                <w:rFonts w:ascii="Arial Narrow" w:hAnsi="Arial Narrow" w:cs="Arial" w:hint="eastAsia"/>
                <w:color w:val="000000"/>
                <w:w w:val="20"/>
                <w:sz w:val="20"/>
                <w:szCs w:val="20"/>
                <w:shd w:val="solid" w:color="000000" w:fill="000000"/>
                <w:fitText w:val="90" w:id="-772000503"/>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3"/>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3"/>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0" w:type="pct"/>
            <w:tcBorders>
              <w:top w:val="nil"/>
              <w:left w:val="nil"/>
              <w:bottom w:val="single" w:sz="4" w:space="0" w:color="auto"/>
              <w:right w:val="single" w:sz="4" w:space="0" w:color="auto"/>
            </w:tcBorders>
            <w:shd w:val="clear" w:color="auto" w:fill="auto"/>
            <w:noWrap/>
            <w:vAlign w:val="center"/>
          </w:tcPr>
          <w:p w14:paraId="311082EA" w14:textId="7ECC98CE" w:rsidR="00DB36ED" w:rsidRPr="00DC0678" w:rsidRDefault="000E6C93" w:rsidP="00E0174E">
            <w:pPr>
              <w:keepNext/>
              <w:keepLines/>
              <w:jc w:val="center"/>
              <w:rPr>
                <w:rFonts w:ascii="Arial Narrow" w:hAnsi="Arial Narrow" w:cs="Arial"/>
                <w:sz w:val="20"/>
                <w:szCs w:val="20"/>
                <w:highlight w:val="darkGray"/>
              </w:rPr>
            </w:pPr>
            <w:r w:rsidRPr="000E6C93">
              <w:rPr>
                <w:rFonts w:ascii="Arial Narrow" w:hAnsi="Arial Narrow" w:cs="Arial" w:hint="eastAsia"/>
                <w:color w:val="000000"/>
                <w:w w:val="20"/>
                <w:sz w:val="20"/>
                <w:szCs w:val="20"/>
                <w:shd w:val="solid" w:color="000000" w:fill="000000"/>
                <w:fitText w:val="90" w:id="-772000502"/>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2"/>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2"/>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1" w:type="pct"/>
            <w:tcBorders>
              <w:top w:val="nil"/>
              <w:left w:val="nil"/>
              <w:bottom w:val="single" w:sz="4" w:space="0" w:color="auto"/>
              <w:right w:val="single" w:sz="4" w:space="0" w:color="auto"/>
            </w:tcBorders>
            <w:shd w:val="clear" w:color="auto" w:fill="auto"/>
            <w:noWrap/>
            <w:vAlign w:val="center"/>
          </w:tcPr>
          <w:p w14:paraId="617B1DBA" w14:textId="7F6B0482" w:rsidR="00DB36ED" w:rsidRPr="00DC0678" w:rsidRDefault="000E6C93" w:rsidP="00E0174E">
            <w:pPr>
              <w:keepNext/>
              <w:keepLines/>
              <w:jc w:val="center"/>
              <w:rPr>
                <w:rFonts w:ascii="Arial Narrow" w:hAnsi="Arial Narrow" w:cs="Arial"/>
                <w:sz w:val="20"/>
                <w:szCs w:val="20"/>
                <w:highlight w:val="darkGray"/>
              </w:rPr>
            </w:pPr>
            <w:r w:rsidRPr="000E6C93">
              <w:rPr>
                <w:rFonts w:ascii="Arial Narrow" w:hAnsi="Arial Narrow" w:cs="Arial" w:hint="eastAsia"/>
                <w:color w:val="000000"/>
                <w:w w:val="20"/>
                <w:sz w:val="20"/>
                <w:szCs w:val="20"/>
                <w:shd w:val="solid" w:color="000000" w:fill="000000"/>
                <w:fitText w:val="90" w:id="-772000501"/>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1"/>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1"/>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0" w:type="pct"/>
            <w:tcBorders>
              <w:top w:val="nil"/>
              <w:left w:val="nil"/>
              <w:bottom w:val="single" w:sz="4" w:space="0" w:color="auto"/>
              <w:right w:val="single" w:sz="4" w:space="0" w:color="auto"/>
            </w:tcBorders>
            <w:shd w:val="clear" w:color="auto" w:fill="auto"/>
            <w:noWrap/>
            <w:vAlign w:val="center"/>
          </w:tcPr>
          <w:p w14:paraId="4B3056CA" w14:textId="2DEB36D0" w:rsidR="00DB36ED" w:rsidRPr="00DC0678" w:rsidRDefault="000E6C93" w:rsidP="00E0174E">
            <w:pPr>
              <w:keepNext/>
              <w:keepLines/>
              <w:jc w:val="center"/>
              <w:rPr>
                <w:rFonts w:ascii="Arial Narrow" w:hAnsi="Arial Narrow" w:cs="Arial"/>
                <w:sz w:val="20"/>
                <w:szCs w:val="20"/>
                <w:highlight w:val="darkGray"/>
              </w:rPr>
            </w:pPr>
            <w:r w:rsidRPr="000E6C93">
              <w:rPr>
                <w:rFonts w:ascii="Arial Narrow" w:hAnsi="Arial Narrow" w:cs="Arial" w:hint="eastAsia"/>
                <w:color w:val="000000"/>
                <w:w w:val="20"/>
                <w:sz w:val="20"/>
                <w:szCs w:val="20"/>
                <w:shd w:val="solid" w:color="000000" w:fill="000000"/>
                <w:fitText w:val="90" w:id="-772000500"/>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0"/>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0"/>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1" w:type="pct"/>
            <w:tcBorders>
              <w:top w:val="nil"/>
              <w:left w:val="nil"/>
              <w:bottom w:val="single" w:sz="4" w:space="0" w:color="auto"/>
              <w:right w:val="single" w:sz="4" w:space="0" w:color="auto"/>
            </w:tcBorders>
            <w:shd w:val="clear" w:color="auto" w:fill="auto"/>
            <w:noWrap/>
            <w:vAlign w:val="center"/>
          </w:tcPr>
          <w:p w14:paraId="187E64A4" w14:textId="04543D69" w:rsidR="00DB36ED" w:rsidRPr="00DC0678" w:rsidRDefault="000E6C93" w:rsidP="00E0174E">
            <w:pPr>
              <w:keepNext/>
              <w:keepLines/>
              <w:jc w:val="center"/>
              <w:rPr>
                <w:rFonts w:ascii="Arial Narrow" w:hAnsi="Arial Narrow" w:cs="Arial"/>
                <w:sz w:val="20"/>
                <w:szCs w:val="20"/>
                <w:highlight w:val="darkGray"/>
              </w:rPr>
            </w:pPr>
            <w:r w:rsidRPr="000E6C93">
              <w:rPr>
                <w:rFonts w:ascii="Arial Narrow" w:hAnsi="Arial Narrow" w:cs="Arial" w:hint="eastAsia"/>
                <w:color w:val="000000"/>
                <w:w w:val="20"/>
                <w:sz w:val="20"/>
                <w:szCs w:val="20"/>
                <w:shd w:val="solid" w:color="000000" w:fill="000000"/>
                <w:fitText w:val="90" w:id="-772000499"/>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499"/>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499"/>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r>
      <w:tr w:rsidR="00394551" w:rsidRPr="00F26F17" w14:paraId="5465D5EC" w14:textId="77777777" w:rsidTr="00753059">
        <w:trPr>
          <w:trHeight w:val="276"/>
        </w:trPr>
        <w:tc>
          <w:tcPr>
            <w:tcW w:w="1577" w:type="pct"/>
            <w:tcBorders>
              <w:top w:val="nil"/>
              <w:left w:val="single" w:sz="4" w:space="0" w:color="auto"/>
              <w:bottom w:val="single" w:sz="4" w:space="0" w:color="auto"/>
              <w:right w:val="single" w:sz="4" w:space="0" w:color="auto"/>
            </w:tcBorders>
            <w:shd w:val="clear" w:color="auto" w:fill="auto"/>
            <w:noWrap/>
            <w:vAlign w:val="center"/>
          </w:tcPr>
          <w:p w14:paraId="1359718F" w14:textId="2960A8D8" w:rsidR="00DB36ED" w:rsidRPr="00F26F17" w:rsidRDefault="00DB36ED" w:rsidP="00E0174E">
            <w:pPr>
              <w:keepNext/>
              <w:keepLines/>
              <w:jc w:val="left"/>
              <w:rPr>
                <w:rFonts w:ascii="Arial Narrow" w:hAnsi="Arial Narrow"/>
                <w:sz w:val="20"/>
                <w:szCs w:val="20"/>
              </w:rPr>
            </w:pPr>
            <w:r w:rsidRPr="00F26F17">
              <w:rPr>
                <w:rFonts w:ascii="Arial Narrow" w:hAnsi="Arial Narrow"/>
                <w:sz w:val="20"/>
                <w:szCs w:val="20"/>
              </w:rPr>
              <w:t>Net cost to PBS/RPBS less co-payment</w:t>
            </w:r>
          </w:p>
        </w:tc>
        <w:tc>
          <w:tcPr>
            <w:tcW w:w="570" w:type="pct"/>
            <w:tcBorders>
              <w:top w:val="nil"/>
              <w:left w:val="nil"/>
              <w:bottom w:val="single" w:sz="4" w:space="0" w:color="auto"/>
              <w:right w:val="single" w:sz="4" w:space="0" w:color="auto"/>
            </w:tcBorders>
            <w:shd w:val="clear" w:color="auto" w:fill="auto"/>
            <w:noWrap/>
            <w:vAlign w:val="center"/>
          </w:tcPr>
          <w:p w14:paraId="6966291A" w14:textId="363BEFC2" w:rsidR="00DB36ED" w:rsidRPr="00DC0678"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498"/>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498"/>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498"/>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1" w:type="pct"/>
            <w:tcBorders>
              <w:top w:val="nil"/>
              <w:left w:val="nil"/>
              <w:bottom w:val="single" w:sz="4" w:space="0" w:color="auto"/>
              <w:right w:val="single" w:sz="4" w:space="0" w:color="auto"/>
            </w:tcBorders>
            <w:shd w:val="clear" w:color="auto" w:fill="auto"/>
            <w:noWrap/>
            <w:vAlign w:val="center"/>
          </w:tcPr>
          <w:p w14:paraId="0F43C674" w14:textId="039E4A5A" w:rsidR="00DB36ED" w:rsidRPr="00DC0678"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497"/>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497"/>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497"/>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0" w:type="pct"/>
            <w:tcBorders>
              <w:top w:val="nil"/>
              <w:left w:val="nil"/>
              <w:bottom w:val="single" w:sz="4" w:space="0" w:color="auto"/>
              <w:right w:val="single" w:sz="4" w:space="0" w:color="auto"/>
            </w:tcBorders>
            <w:shd w:val="clear" w:color="auto" w:fill="auto"/>
            <w:noWrap/>
            <w:vAlign w:val="center"/>
          </w:tcPr>
          <w:p w14:paraId="36211B38" w14:textId="2653B040" w:rsidR="00DB36ED" w:rsidRPr="00DC0678"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496"/>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496"/>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496"/>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1" w:type="pct"/>
            <w:tcBorders>
              <w:top w:val="nil"/>
              <w:left w:val="nil"/>
              <w:bottom w:val="single" w:sz="4" w:space="0" w:color="auto"/>
              <w:right w:val="single" w:sz="4" w:space="0" w:color="auto"/>
            </w:tcBorders>
            <w:shd w:val="clear" w:color="auto" w:fill="auto"/>
            <w:noWrap/>
            <w:vAlign w:val="center"/>
          </w:tcPr>
          <w:p w14:paraId="2F1E0D56" w14:textId="0B054BB4" w:rsidR="00DB36ED" w:rsidRPr="00DC0678"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512"/>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512"/>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512"/>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0" w:type="pct"/>
            <w:tcBorders>
              <w:top w:val="nil"/>
              <w:left w:val="nil"/>
              <w:bottom w:val="single" w:sz="4" w:space="0" w:color="auto"/>
              <w:right w:val="single" w:sz="4" w:space="0" w:color="auto"/>
            </w:tcBorders>
            <w:shd w:val="clear" w:color="auto" w:fill="auto"/>
            <w:noWrap/>
            <w:vAlign w:val="center"/>
          </w:tcPr>
          <w:p w14:paraId="2EF2557D" w14:textId="20A37001" w:rsidR="00DB36ED" w:rsidRPr="00DC0678"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511"/>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511"/>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511"/>
                <w14:textFill>
                  <w14:solidFill>
                    <w14:srgbClr w14:val="000000">
                      <w14:alpha w14:val="100000"/>
                    </w14:srgbClr>
                  </w14:solidFill>
                </w14:textFill>
              </w:rPr>
              <w:t xml:space="preserve">　</w:t>
            </w:r>
            <w:r w:rsidR="00257A89" w:rsidRPr="008F7B94">
              <w:rPr>
                <w:rFonts w:ascii="Arial Narrow" w:hAnsi="Arial Narrow"/>
                <w:sz w:val="20"/>
                <w:szCs w:val="20"/>
                <w:vertAlign w:val="superscript"/>
              </w:rPr>
              <w:t>7</w:t>
            </w:r>
          </w:p>
        </w:tc>
        <w:tc>
          <w:tcPr>
            <w:tcW w:w="571" w:type="pct"/>
            <w:tcBorders>
              <w:top w:val="nil"/>
              <w:left w:val="nil"/>
              <w:bottom w:val="single" w:sz="4" w:space="0" w:color="auto"/>
              <w:right w:val="single" w:sz="4" w:space="0" w:color="auto"/>
            </w:tcBorders>
            <w:shd w:val="clear" w:color="auto" w:fill="auto"/>
            <w:noWrap/>
            <w:vAlign w:val="center"/>
          </w:tcPr>
          <w:p w14:paraId="21C66D8F" w14:textId="3DC314DD" w:rsidR="00DB36ED" w:rsidRPr="00DC0678" w:rsidRDefault="000E6C93" w:rsidP="00E0174E">
            <w:pPr>
              <w:keepNext/>
              <w:keepLines/>
              <w:jc w:val="center"/>
              <w:rPr>
                <w:rFonts w:ascii="Arial Narrow" w:hAnsi="Arial Narrow" w:cs="Arial"/>
                <w:sz w:val="20"/>
                <w:szCs w:val="20"/>
                <w:highlight w:val="darkGray"/>
              </w:rPr>
            </w:pPr>
            <w:r w:rsidRPr="000E6C93">
              <w:rPr>
                <w:rFonts w:ascii="Arial Narrow" w:hAnsi="Arial Narrow" w:hint="eastAsia"/>
                <w:color w:val="000000"/>
                <w:w w:val="20"/>
                <w:sz w:val="20"/>
                <w:szCs w:val="20"/>
                <w:shd w:val="solid" w:color="000000" w:fill="000000"/>
                <w:fitText w:val="90" w:id="-772000510"/>
                <w14:textFill>
                  <w14:solidFill>
                    <w14:srgbClr w14:val="000000">
                      <w14:alpha w14:val="100000"/>
                    </w14:srgbClr>
                  </w14:solidFill>
                </w14:textFill>
              </w:rPr>
              <w:t xml:space="preserve">　</w:t>
            </w:r>
            <w:r w:rsidRPr="000E6C93">
              <w:rPr>
                <w:rFonts w:ascii="Arial Narrow" w:hAnsi="Arial Narrow"/>
                <w:color w:val="000000"/>
                <w:w w:val="20"/>
                <w:sz w:val="20"/>
                <w:szCs w:val="20"/>
                <w:shd w:val="solid" w:color="000000" w:fill="000000"/>
                <w:fitText w:val="90" w:id="-772000510"/>
                <w14:textFill>
                  <w14:solidFill>
                    <w14:srgbClr w14:val="000000">
                      <w14:alpha w14:val="100000"/>
                    </w14:srgbClr>
                  </w14:solidFill>
                </w14:textFill>
              </w:rPr>
              <w:t>|</w:t>
            </w:r>
            <w:r w:rsidRPr="000E6C93">
              <w:rPr>
                <w:rFonts w:ascii="Arial Narrow" w:hAnsi="Arial Narrow" w:hint="eastAsia"/>
                <w:color w:val="000000"/>
                <w:spacing w:val="3"/>
                <w:w w:val="20"/>
                <w:sz w:val="20"/>
                <w:szCs w:val="20"/>
                <w:shd w:val="solid" w:color="000000" w:fill="000000"/>
                <w:fitText w:val="90" w:id="-772000510"/>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r>
      <w:tr w:rsidR="00394551" w:rsidRPr="00F26F17" w14:paraId="2AE8051A" w14:textId="77777777" w:rsidTr="00753059">
        <w:trPr>
          <w:trHeight w:val="276"/>
        </w:trPr>
        <w:tc>
          <w:tcPr>
            <w:tcW w:w="5000" w:type="pct"/>
            <w:gridSpan w:val="7"/>
            <w:tcBorders>
              <w:top w:val="nil"/>
              <w:left w:val="single" w:sz="4" w:space="0" w:color="auto"/>
              <w:bottom w:val="single" w:sz="4" w:space="0" w:color="auto"/>
              <w:right w:val="single" w:sz="4" w:space="0" w:color="auto"/>
            </w:tcBorders>
            <w:shd w:val="clear" w:color="auto" w:fill="auto"/>
            <w:noWrap/>
            <w:vAlign w:val="center"/>
          </w:tcPr>
          <w:p w14:paraId="09916BFA" w14:textId="7B74DF6C" w:rsidR="007F45FB" w:rsidRPr="00F26F17" w:rsidRDefault="00DB36ED" w:rsidP="00E0174E">
            <w:pPr>
              <w:keepNext/>
              <w:keepLines/>
              <w:jc w:val="left"/>
              <w:rPr>
                <w:rFonts w:ascii="Arial Narrow" w:hAnsi="Arial Narrow" w:cs="Arial"/>
                <w:b/>
                <w:bCs/>
                <w:sz w:val="20"/>
                <w:szCs w:val="20"/>
              </w:rPr>
            </w:pPr>
            <w:r w:rsidRPr="00F26F17">
              <w:rPr>
                <w:rFonts w:ascii="Arial Narrow" w:hAnsi="Arial Narrow" w:cs="Arial"/>
                <w:b/>
                <w:bCs/>
                <w:sz w:val="20"/>
                <w:szCs w:val="20"/>
              </w:rPr>
              <w:t>Net financial implications</w:t>
            </w:r>
          </w:p>
        </w:tc>
      </w:tr>
      <w:tr w:rsidR="00394551" w:rsidRPr="00F26F17" w14:paraId="6C2ED494" w14:textId="77777777" w:rsidTr="00753059">
        <w:trPr>
          <w:trHeight w:val="276"/>
        </w:trPr>
        <w:tc>
          <w:tcPr>
            <w:tcW w:w="1577" w:type="pct"/>
            <w:tcBorders>
              <w:top w:val="nil"/>
              <w:left w:val="single" w:sz="4" w:space="0" w:color="auto"/>
              <w:bottom w:val="single" w:sz="4" w:space="0" w:color="auto"/>
              <w:right w:val="single" w:sz="4" w:space="0" w:color="auto"/>
            </w:tcBorders>
            <w:shd w:val="clear" w:color="auto" w:fill="auto"/>
            <w:noWrap/>
            <w:vAlign w:val="center"/>
          </w:tcPr>
          <w:p w14:paraId="36F26311" w14:textId="57D4C639" w:rsidR="00DB36ED" w:rsidRPr="00F26F17" w:rsidRDefault="00DB36ED" w:rsidP="00E0174E">
            <w:pPr>
              <w:keepNext/>
              <w:keepLines/>
              <w:jc w:val="left"/>
              <w:rPr>
                <w:rFonts w:ascii="Arial Narrow" w:hAnsi="Arial Narrow" w:cs="Arial"/>
                <w:b/>
                <w:bCs/>
                <w:sz w:val="20"/>
                <w:szCs w:val="20"/>
              </w:rPr>
            </w:pPr>
            <w:r w:rsidRPr="00F26F17">
              <w:rPr>
                <w:rFonts w:ascii="Arial Narrow" w:hAnsi="Arial Narrow"/>
                <w:sz w:val="20"/>
                <w:szCs w:val="20"/>
              </w:rPr>
              <w:t>Net cost to PBS/RPBS</w:t>
            </w:r>
          </w:p>
        </w:tc>
        <w:tc>
          <w:tcPr>
            <w:tcW w:w="570" w:type="pct"/>
            <w:tcBorders>
              <w:top w:val="nil"/>
              <w:left w:val="nil"/>
              <w:bottom w:val="single" w:sz="4" w:space="0" w:color="auto"/>
              <w:right w:val="single" w:sz="4" w:space="0" w:color="auto"/>
            </w:tcBorders>
            <w:shd w:val="clear" w:color="auto" w:fill="auto"/>
            <w:noWrap/>
            <w:vAlign w:val="center"/>
          </w:tcPr>
          <w:p w14:paraId="0BCF5B38" w14:textId="26A019AD" w:rsidR="00DB36ED" w:rsidRPr="00DC0678" w:rsidRDefault="000E6C93" w:rsidP="00E0174E">
            <w:pPr>
              <w:keepNext/>
              <w:keepLines/>
              <w:jc w:val="center"/>
              <w:rPr>
                <w:rFonts w:ascii="Arial Narrow" w:hAnsi="Arial Narrow" w:cs="Arial"/>
                <w:b/>
                <w:bCs/>
                <w:sz w:val="20"/>
                <w:szCs w:val="20"/>
                <w:highlight w:val="darkGray"/>
              </w:rPr>
            </w:pPr>
            <w:r w:rsidRPr="000E6C93">
              <w:rPr>
                <w:rFonts w:ascii="Arial Narrow" w:hAnsi="Arial Narrow" w:cs="Arial" w:hint="eastAsia"/>
                <w:color w:val="000000"/>
                <w:w w:val="20"/>
                <w:sz w:val="20"/>
                <w:szCs w:val="20"/>
                <w:shd w:val="solid" w:color="000000" w:fill="000000"/>
                <w:fitText w:val="90" w:id="-772000509"/>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9"/>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9"/>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1" w:type="pct"/>
            <w:tcBorders>
              <w:top w:val="nil"/>
              <w:left w:val="nil"/>
              <w:bottom w:val="single" w:sz="4" w:space="0" w:color="auto"/>
              <w:right w:val="single" w:sz="4" w:space="0" w:color="auto"/>
            </w:tcBorders>
            <w:shd w:val="clear" w:color="auto" w:fill="auto"/>
            <w:noWrap/>
            <w:vAlign w:val="center"/>
          </w:tcPr>
          <w:p w14:paraId="2CEB373B" w14:textId="64B10B80" w:rsidR="00DB36ED" w:rsidRPr="00DC0678" w:rsidRDefault="000E6C93" w:rsidP="00E0174E">
            <w:pPr>
              <w:keepNext/>
              <w:keepLines/>
              <w:jc w:val="center"/>
              <w:rPr>
                <w:rFonts w:ascii="Arial Narrow" w:hAnsi="Arial Narrow" w:cs="Arial"/>
                <w:b/>
                <w:bCs/>
                <w:sz w:val="20"/>
                <w:szCs w:val="20"/>
                <w:highlight w:val="darkGray"/>
              </w:rPr>
            </w:pPr>
            <w:r w:rsidRPr="000E6C93">
              <w:rPr>
                <w:rFonts w:ascii="Arial Narrow" w:hAnsi="Arial Narrow" w:cs="Arial" w:hint="eastAsia"/>
                <w:color w:val="000000"/>
                <w:w w:val="20"/>
                <w:sz w:val="20"/>
                <w:szCs w:val="20"/>
                <w:shd w:val="solid" w:color="000000" w:fill="000000"/>
                <w:fitText w:val="90" w:id="-772000508"/>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8"/>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8"/>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0" w:type="pct"/>
            <w:tcBorders>
              <w:top w:val="nil"/>
              <w:left w:val="nil"/>
              <w:bottom w:val="single" w:sz="4" w:space="0" w:color="auto"/>
              <w:right w:val="single" w:sz="4" w:space="0" w:color="auto"/>
            </w:tcBorders>
            <w:shd w:val="clear" w:color="auto" w:fill="auto"/>
            <w:noWrap/>
            <w:vAlign w:val="center"/>
          </w:tcPr>
          <w:p w14:paraId="56B29BA3" w14:textId="1256B689" w:rsidR="00DB36ED" w:rsidRPr="00DC0678" w:rsidRDefault="000E6C93" w:rsidP="00E0174E">
            <w:pPr>
              <w:keepNext/>
              <w:keepLines/>
              <w:jc w:val="center"/>
              <w:rPr>
                <w:rFonts w:ascii="Arial Narrow" w:hAnsi="Arial Narrow" w:cs="Arial"/>
                <w:b/>
                <w:bCs/>
                <w:sz w:val="20"/>
                <w:szCs w:val="20"/>
                <w:highlight w:val="darkGray"/>
              </w:rPr>
            </w:pPr>
            <w:r w:rsidRPr="000E6C93">
              <w:rPr>
                <w:rFonts w:ascii="Arial Narrow" w:hAnsi="Arial Narrow" w:cs="Arial" w:hint="eastAsia"/>
                <w:color w:val="000000"/>
                <w:w w:val="20"/>
                <w:sz w:val="20"/>
                <w:szCs w:val="20"/>
                <w:shd w:val="solid" w:color="000000" w:fill="000000"/>
                <w:fitText w:val="90" w:id="-772000507"/>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7"/>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7"/>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1" w:type="pct"/>
            <w:tcBorders>
              <w:top w:val="nil"/>
              <w:left w:val="nil"/>
              <w:bottom w:val="single" w:sz="4" w:space="0" w:color="auto"/>
              <w:right w:val="single" w:sz="4" w:space="0" w:color="auto"/>
            </w:tcBorders>
            <w:shd w:val="clear" w:color="auto" w:fill="auto"/>
            <w:noWrap/>
            <w:vAlign w:val="center"/>
          </w:tcPr>
          <w:p w14:paraId="1D09A7D0" w14:textId="22CC2963" w:rsidR="00DB36ED" w:rsidRPr="00DC0678" w:rsidRDefault="000E6C93" w:rsidP="00E0174E">
            <w:pPr>
              <w:keepNext/>
              <w:keepLines/>
              <w:jc w:val="center"/>
              <w:rPr>
                <w:rFonts w:ascii="Arial Narrow" w:hAnsi="Arial Narrow" w:cs="Arial"/>
                <w:b/>
                <w:bCs/>
                <w:sz w:val="20"/>
                <w:szCs w:val="20"/>
                <w:highlight w:val="darkGray"/>
              </w:rPr>
            </w:pPr>
            <w:r w:rsidRPr="000E6C93">
              <w:rPr>
                <w:rFonts w:ascii="Arial Narrow" w:hAnsi="Arial Narrow" w:cs="Arial" w:hint="eastAsia"/>
                <w:color w:val="000000"/>
                <w:w w:val="20"/>
                <w:sz w:val="20"/>
                <w:szCs w:val="20"/>
                <w:shd w:val="solid" w:color="000000" w:fill="000000"/>
                <w:fitText w:val="90" w:id="-772000506"/>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6"/>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6"/>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0" w:type="pct"/>
            <w:tcBorders>
              <w:top w:val="nil"/>
              <w:left w:val="nil"/>
              <w:bottom w:val="single" w:sz="4" w:space="0" w:color="auto"/>
              <w:right w:val="single" w:sz="4" w:space="0" w:color="auto"/>
            </w:tcBorders>
            <w:shd w:val="clear" w:color="auto" w:fill="auto"/>
            <w:noWrap/>
            <w:vAlign w:val="center"/>
          </w:tcPr>
          <w:p w14:paraId="1677AA1C" w14:textId="10591B11" w:rsidR="00DB36ED" w:rsidRPr="00DC0678" w:rsidRDefault="000E6C93" w:rsidP="00E0174E">
            <w:pPr>
              <w:keepNext/>
              <w:keepLines/>
              <w:jc w:val="center"/>
              <w:rPr>
                <w:rFonts w:ascii="Arial Narrow" w:hAnsi="Arial Narrow" w:cs="Arial"/>
                <w:b/>
                <w:bCs/>
                <w:sz w:val="20"/>
                <w:szCs w:val="20"/>
                <w:highlight w:val="darkGray"/>
              </w:rPr>
            </w:pPr>
            <w:r w:rsidRPr="000E6C93">
              <w:rPr>
                <w:rFonts w:ascii="Arial Narrow" w:hAnsi="Arial Narrow" w:cs="Arial" w:hint="eastAsia"/>
                <w:color w:val="000000"/>
                <w:w w:val="20"/>
                <w:sz w:val="20"/>
                <w:szCs w:val="20"/>
                <w:shd w:val="solid" w:color="000000" w:fill="000000"/>
                <w:fitText w:val="90" w:id="-772000505"/>
                <w14:textFill>
                  <w14:solidFill>
                    <w14:srgbClr w14:val="000000">
                      <w14:alpha w14:val="100000"/>
                    </w14:srgbClr>
                  </w14:solidFill>
                </w14:textFill>
              </w:rPr>
              <w:t xml:space="preserve">　</w:t>
            </w:r>
            <w:r w:rsidRPr="000E6C93">
              <w:rPr>
                <w:rFonts w:ascii="Arial Narrow" w:hAnsi="Arial Narrow" w:cs="Arial"/>
                <w:color w:val="000000"/>
                <w:w w:val="20"/>
                <w:sz w:val="20"/>
                <w:szCs w:val="20"/>
                <w:shd w:val="solid" w:color="000000" w:fill="000000"/>
                <w:fitText w:val="90" w:id="-772000505"/>
                <w14:textFill>
                  <w14:solidFill>
                    <w14:srgbClr w14:val="000000">
                      <w14:alpha w14:val="100000"/>
                    </w14:srgbClr>
                  </w14:solidFill>
                </w14:textFill>
              </w:rPr>
              <w:t>|</w:t>
            </w:r>
            <w:r w:rsidRPr="000E6C93">
              <w:rPr>
                <w:rFonts w:ascii="Arial Narrow" w:hAnsi="Arial Narrow" w:cs="Arial" w:hint="eastAsia"/>
                <w:color w:val="000000"/>
                <w:spacing w:val="3"/>
                <w:w w:val="20"/>
                <w:sz w:val="20"/>
                <w:szCs w:val="20"/>
                <w:shd w:val="solid" w:color="000000" w:fill="000000"/>
                <w:fitText w:val="90" w:id="-772000505"/>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c>
          <w:tcPr>
            <w:tcW w:w="571" w:type="pct"/>
            <w:tcBorders>
              <w:top w:val="nil"/>
              <w:left w:val="nil"/>
              <w:bottom w:val="single" w:sz="4" w:space="0" w:color="auto"/>
              <w:right w:val="single" w:sz="4" w:space="0" w:color="auto"/>
            </w:tcBorders>
            <w:shd w:val="clear" w:color="auto" w:fill="auto"/>
            <w:noWrap/>
            <w:vAlign w:val="center"/>
          </w:tcPr>
          <w:p w14:paraId="07C5BBF5" w14:textId="33D8EE6B" w:rsidR="00DB36ED" w:rsidRPr="00DC0678" w:rsidRDefault="000E6C93" w:rsidP="00E0174E">
            <w:pPr>
              <w:keepNext/>
              <w:keepLines/>
              <w:jc w:val="center"/>
              <w:rPr>
                <w:rFonts w:ascii="Arial Narrow" w:hAnsi="Arial Narrow" w:cs="Arial"/>
                <w:b/>
                <w:bCs/>
                <w:sz w:val="20"/>
                <w:szCs w:val="20"/>
                <w:highlight w:val="darkGray"/>
              </w:rPr>
            </w:pPr>
            <w:r w:rsidRPr="002C0C53">
              <w:rPr>
                <w:rFonts w:ascii="Arial Narrow" w:hAnsi="Arial Narrow" w:cs="Arial" w:hint="eastAsia"/>
                <w:color w:val="000000"/>
                <w:w w:val="20"/>
                <w:sz w:val="20"/>
                <w:szCs w:val="20"/>
                <w:shd w:val="solid" w:color="000000" w:fill="000000"/>
                <w:fitText w:val="90" w:id="-772000256"/>
                <w14:textFill>
                  <w14:solidFill>
                    <w14:srgbClr w14:val="000000">
                      <w14:alpha w14:val="100000"/>
                    </w14:srgbClr>
                  </w14:solidFill>
                </w14:textFill>
              </w:rPr>
              <w:t xml:space="preserve">　</w:t>
            </w:r>
            <w:r w:rsidRPr="002C0C53">
              <w:rPr>
                <w:rFonts w:ascii="Arial Narrow" w:hAnsi="Arial Narrow" w:cs="Arial"/>
                <w:color w:val="000000"/>
                <w:w w:val="20"/>
                <w:sz w:val="20"/>
                <w:szCs w:val="20"/>
                <w:shd w:val="solid" w:color="000000" w:fill="000000"/>
                <w:fitText w:val="90" w:id="-772000256"/>
                <w14:textFill>
                  <w14:solidFill>
                    <w14:srgbClr w14:val="000000">
                      <w14:alpha w14:val="100000"/>
                    </w14:srgbClr>
                  </w14:solidFill>
                </w14:textFill>
              </w:rPr>
              <w:t>|</w:t>
            </w:r>
            <w:r w:rsidRPr="002C0C53">
              <w:rPr>
                <w:rFonts w:ascii="Arial Narrow" w:hAnsi="Arial Narrow" w:cs="Arial" w:hint="eastAsia"/>
                <w:color w:val="000000"/>
                <w:spacing w:val="3"/>
                <w:w w:val="20"/>
                <w:sz w:val="20"/>
                <w:szCs w:val="20"/>
                <w:shd w:val="solid" w:color="000000" w:fill="000000"/>
                <w:fitText w:val="90" w:id="-772000256"/>
                <w14:textFill>
                  <w14:solidFill>
                    <w14:srgbClr w14:val="000000">
                      <w14:alpha w14:val="100000"/>
                    </w14:srgbClr>
                  </w14:solidFill>
                </w14:textFill>
              </w:rPr>
              <w:t xml:space="preserve">　</w:t>
            </w:r>
            <w:r w:rsidR="00CE3012" w:rsidRPr="008F7B94">
              <w:rPr>
                <w:rFonts w:ascii="Arial Narrow" w:hAnsi="Arial Narrow"/>
                <w:sz w:val="20"/>
                <w:szCs w:val="20"/>
                <w:vertAlign w:val="superscript"/>
              </w:rPr>
              <w:t>7</w:t>
            </w:r>
          </w:p>
        </w:tc>
      </w:tr>
    </w:tbl>
    <w:bookmarkEnd w:id="45"/>
    <w:p w14:paraId="3479F855" w14:textId="77777777" w:rsidR="000D6224" w:rsidRDefault="007F45FB" w:rsidP="00E0174E">
      <w:pPr>
        <w:keepNext/>
        <w:keepLines/>
        <w:rPr>
          <w:rFonts w:ascii="Arial Narrow" w:hAnsi="Arial Narrow"/>
          <w:sz w:val="18"/>
          <w:szCs w:val="18"/>
        </w:rPr>
      </w:pPr>
      <w:r w:rsidRPr="0064076E">
        <w:rPr>
          <w:rFonts w:ascii="Arial Narrow" w:hAnsi="Arial Narrow"/>
          <w:sz w:val="18"/>
          <w:szCs w:val="18"/>
        </w:rPr>
        <w:t xml:space="preserve">Source: Table </w:t>
      </w:r>
      <w:r w:rsidR="003E7D01" w:rsidRPr="0064076E">
        <w:rPr>
          <w:rFonts w:ascii="Arial Narrow" w:hAnsi="Arial Narrow"/>
          <w:sz w:val="18"/>
          <w:szCs w:val="18"/>
        </w:rPr>
        <w:t>4-1, 4-2 and 4-3 of the submission</w:t>
      </w:r>
    </w:p>
    <w:p w14:paraId="3DB5F2A5" w14:textId="2743F251" w:rsidR="000D6224" w:rsidRDefault="000D6224" w:rsidP="00E0174E">
      <w:pPr>
        <w:keepNext/>
        <w:keepLines/>
        <w:rPr>
          <w:rFonts w:ascii="Arial Narrow" w:hAnsi="Arial Narrow"/>
          <w:sz w:val="18"/>
          <w:szCs w:val="18"/>
        </w:rPr>
      </w:pPr>
      <w:r w:rsidRPr="000D6224">
        <w:rPr>
          <w:rFonts w:ascii="Arial Narrow" w:hAnsi="Arial Narrow"/>
          <w:sz w:val="18"/>
          <w:szCs w:val="18"/>
        </w:rPr>
        <w:t>Abbreviations: PBS = Pharmaceutical Benefits Scheme; RPBS = Repatriation Pharmaceutical Benefits Scheme</w:t>
      </w:r>
      <w:r w:rsidR="00476FD5">
        <w:rPr>
          <w:rFonts w:ascii="Arial Narrow" w:hAnsi="Arial Narrow"/>
          <w:sz w:val="18"/>
          <w:szCs w:val="18"/>
        </w:rPr>
        <w:t xml:space="preserve">; max qty = maximum quantity </w:t>
      </w:r>
    </w:p>
    <w:p w14:paraId="2688B425" w14:textId="77777777" w:rsidR="00106D48" w:rsidRDefault="00AD5D9A" w:rsidP="00E0174E">
      <w:pPr>
        <w:keepNext/>
        <w:keepLines/>
      </w:pPr>
      <w:proofErr w:type="spellStart"/>
      <w:r w:rsidRPr="00AD5D9A">
        <w:rPr>
          <w:rFonts w:ascii="Arial Narrow" w:hAnsi="Arial Narrow"/>
          <w:sz w:val="18"/>
          <w:szCs w:val="18"/>
          <w:vertAlign w:val="superscript"/>
        </w:rPr>
        <w:t>a</w:t>
      </w:r>
      <w:proofErr w:type="spellEnd"/>
      <w:r>
        <w:rPr>
          <w:rFonts w:ascii="Arial Narrow" w:hAnsi="Arial Narrow"/>
          <w:sz w:val="18"/>
          <w:szCs w:val="18"/>
          <w:vertAlign w:val="superscript"/>
        </w:rPr>
        <w:t xml:space="preserve"> </w:t>
      </w:r>
      <w:r w:rsidRPr="00AD5D9A">
        <w:rPr>
          <w:rFonts w:ascii="Arial Narrow" w:hAnsi="Arial Narrow"/>
          <w:sz w:val="18"/>
          <w:szCs w:val="18"/>
        </w:rPr>
        <w:t xml:space="preserve">The number of scripts for </w:t>
      </w:r>
      <w:r>
        <w:rPr>
          <w:rFonts w:ascii="Arial Narrow" w:hAnsi="Arial Narrow"/>
          <w:sz w:val="18"/>
          <w:szCs w:val="18"/>
        </w:rPr>
        <w:t xml:space="preserve">Pergoveris </w:t>
      </w:r>
      <w:r w:rsidRPr="00AD5D9A">
        <w:rPr>
          <w:rFonts w:ascii="Arial Narrow" w:hAnsi="Arial Narrow"/>
          <w:sz w:val="18"/>
          <w:szCs w:val="18"/>
        </w:rPr>
        <w:t xml:space="preserve">dispensed per year did not include the estimated number of scripts requiring 1 script to complete a </w:t>
      </w:r>
      <w:r>
        <w:rPr>
          <w:rFonts w:ascii="Arial Narrow" w:hAnsi="Arial Narrow"/>
          <w:sz w:val="18"/>
          <w:szCs w:val="18"/>
        </w:rPr>
        <w:t xml:space="preserve">treatment </w:t>
      </w:r>
      <w:r w:rsidRPr="00AD5D9A">
        <w:rPr>
          <w:rFonts w:ascii="Arial Narrow" w:hAnsi="Arial Narrow"/>
          <w:sz w:val="18"/>
          <w:szCs w:val="18"/>
        </w:rPr>
        <w:t>cycle.</w:t>
      </w:r>
      <w:r w:rsidR="00106D48" w:rsidRPr="00106D48">
        <w:t xml:space="preserve"> </w:t>
      </w:r>
    </w:p>
    <w:p w14:paraId="0D8BF1E6" w14:textId="1E330663" w:rsidR="00106D48" w:rsidRPr="00A93BCF" w:rsidRDefault="00106D48" w:rsidP="00E0174E">
      <w:pPr>
        <w:keepNext/>
        <w:keepLines/>
        <w:rPr>
          <w:rFonts w:ascii="Arial Narrow" w:hAnsi="Arial Narrow"/>
          <w:i/>
          <w:iCs/>
          <w:sz w:val="18"/>
          <w:szCs w:val="18"/>
        </w:rPr>
      </w:pPr>
      <w:r w:rsidRPr="00A93BCF">
        <w:rPr>
          <w:rFonts w:ascii="Arial Narrow" w:hAnsi="Arial Narrow"/>
          <w:i/>
          <w:iCs/>
          <w:sz w:val="18"/>
          <w:szCs w:val="18"/>
        </w:rPr>
        <w:t xml:space="preserve">The redacted values correspond to the following ranges: </w:t>
      </w:r>
    </w:p>
    <w:p w14:paraId="3E37EFF1" w14:textId="1C11C0F2" w:rsidR="00F1190F" w:rsidRPr="00A93BCF" w:rsidRDefault="00EF4A21" w:rsidP="00E0174E">
      <w:pPr>
        <w:keepNext/>
        <w:keepLines/>
        <w:rPr>
          <w:rFonts w:ascii="Arial Narrow" w:hAnsi="Arial Narrow"/>
          <w:i/>
          <w:iCs/>
          <w:sz w:val="18"/>
          <w:szCs w:val="18"/>
        </w:rPr>
      </w:pPr>
      <w:r w:rsidRPr="00A93BCF">
        <w:rPr>
          <w:rFonts w:ascii="Arial Narrow" w:hAnsi="Arial Narrow"/>
          <w:i/>
          <w:iCs/>
          <w:sz w:val="18"/>
          <w:szCs w:val="18"/>
        </w:rPr>
        <w:t xml:space="preserve">1 </w:t>
      </w:r>
      <w:r w:rsidR="00F1190F" w:rsidRPr="00A93BCF">
        <w:rPr>
          <w:rFonts w:ascii="Arial Narrow" w:hAnsi="Arial Narrow"/>
          <w:i/>
          <w:iCs/>
          <w:sz w:val="18"/>
          <w:szCs w:val="18"/>
        </w:rPr>
        <w:t>10,000 to &lt; 20,000</w:t>
      </w:r>
    </w:p>
    <w:p w14:paraId="11A39CA4" w14:textId="61C5C927" w:rsidR="00F1190F" w:rsidRPr="00A93BCF" w:rsidRDefault="00EF4A21" w:rsidP="00E0174E">
      <w:pPr>
        <w:keepNext/>
        <w:keepLines/>
        <w:rPr>
          <w:rFonts w:ascii="Arial Narrow" w:hAnsi="Arial Narrow"/>
          <w:i/>
          <w:iCs/>
          <w:sz w:val="18"/>
          <w:szCs w:val="18"/>
        </w:rPr>
      </w:pPr>
      <w:r w:rsidRPr="00A93BCF">
        <w:rPr>
          <w:rFonts w:ascii="Arial Narrow" w:hAnsi="Arial Narrow"/>
          <w:i/>
          <w:iCs/>
          <w:sz w:val="18"/>
          <w:szCs w:val="18"/>
        </w:rPr>
        <w:t xml:space="preserve">2 </w:t>
      </w:r>
      <w:r w:rsidR="00F1190F" w:rsidRPr="00A93BCF">
        <w:rPr>
          <w:rFonts w:ascii="Arial Narrow" w:hAnsi="Arial Narrow"/>
          <w:i/>
          <w:iCs/>
          <w:sz w:val="18"/>
          <w:szCs w:val="18"/>
        </w:rPr>
        <w:t>20,000 to &lt; 30,000</w:t>
      </w:r>
    </w:p>
    <w:p w14:paraId="3CF88CBF" w14:textId="478BBD75" w:rsidR="00106D48" w:rsidRPr="00A93BCF" w:rsidRDefault="00EA7331" w:rsidP="00E0174E">
      <w:pPr>
        <w:keepNext/>
        <w:keepLines/>
        <w:jc w:val="left"/>
        <w:rPr>
          <w:rFonts w:ascii="Arial Narrow" w:hAnsi="Arial Narrow"/>
          <w:i/>
          <w:iCs/>
          <w:sz w:val="18"/>
          <w:szCs w:val="18"/>
        </w:rPr>
      </w:pPr>
      <w:r w:rsidRPr="00A93BCF">
        <w:rPr>
          <w:rFonts w:ascii="Arial Narrow" w:hAnsi="Arial Narrow"/>
          <w:i/>
          <w:iCs/>
          <w:sz w:val="18"/>
          <w:szCs w:val="18"/>
        </w:rPr>
        <w:t>3</w:t>
      </w:r>
      <w:r w:rsidR="00106D48" w:rsidRPr="00A93BCF">
        <w:rPr>
          <w:rFonts w:ascii="Arial Narrow" w:hAnsi="Arial Narrow"/>
          <w:i/>
          <w:iCs/>
          <w:sz w:val="18"/>
          <w:szCs w:val="18"/>
        </w:rPr>
        <w:t xml:space="preserve"> 5,000 to &lt; 10,000</w:t>
      </w:r>
    </w:p>
    <w:p w14:paraId="68B11C04" w14:textId="1E195BC2" w:rsidR="00EA7331" w:rsidRPr="00A93BCF" w:rsidRDefault="00EA7331" w:rsidP="00E0174E">
      <w:pPr>
        <w:keepNext/>
        <w:keepLines/>
        <w:jc w:val="left"/>
        <w:rPr>
          <w:rFonts w:ascii="Arial Narrow" w:hAnsi="Arial Narrow"/>
          <w:i/>
          <w:iCs/>
          <w:sz w:val="18"/>
          <w:szCs w:val="18"/>
        </w:rPr>
      </w:pPr>
      <w:r w:rsidRPr="00A93BCF">
        <w:rPr>
          <w:rFonts w:ascii="Arial Narrow" w:hAnsi="Arial Narrow"/>
          <w:i/>
          <w:iCs/>
          <w:sz w:val="18"/>
          <w:szCs w:val="18"/>
        </w:rPr>
        <w:t>4 500 to &lt; 5,000</w:t>
      </w:r>
    </w:p>
    <w:p w14:paraId="52279C1B" w14:textId="77777777" w:rsidR="00106D48" w:rsidRPr="00A93BCF" w:rsidRDefault="00106D48" w:rsidP="00E0174E">
      <w:pPr>
        <w:keepNext/>
        <w:keepLines/>
        <w:jc w:val="left"/>
        <w:rPr>
          <w:rFonts w:ascii="Arial Narrow" w:hAnsi="Arial Narrow"/>
          <w:i/>
          <w:iCs/>
          <w:sz w:val="18"/>
          <w:szCs w:val="18"/>
        </w:rPr>
      </w:pPr>
      <w:r w:rsidRPr="00A93BCF">
        <w:rPr>
          <w:rFonts w:ascii="Arial Narrow" w:hAnsi="Arial Narrow"/>
          <w:i/>
          <w:iCs/>
          <w:sz w:val="18"/>
          <w:szCs w:val="18"/>
        </w:rPr>
        <w:t>5 $0 to &lt; $10 million</w:t>
      </w:r>
    </w:p>
    <w:p w14:paraId="7A1B8E3A" w14:textId="77777777" w:rsidR="00BA48A0" w:rsidRPr="00A93BCF" w:rsidRDefault="00106D48" w:rsidP="00E0174E">
      <w:pPr>
        <w:keepNext/>
        <w:keepLines/>
        <w:jc w:val="left"/>
        <w:rPr>
          <w:rFonts w:ascii="Arial" w:hAnsi="Arial" w:cs="Arial"/>
          <w:i/>
          <w:iCs/>
          <w:color w:val="333333"/>
          <w:sz w:val="21"/>
          <w:szCs w:val="21"/>
        </w:rPr>
      </w:pPr>
      <w:r w:rsidRPr="00A93BCF">
        <w:rPr>
          <w:rFonts w:ascii="Arial Narrow" w:hAnsi="Arial Narrow"/>
          <w:i/>
          <w:iCs/>
          <w:sz w:val="18"/>
          <w:szCs w:val="18"/>
        </w:rPr>
        <w:t>6 $10 million to &lt; $20 million</w:t>
      </w:r>
      <w:bookmarkStart w:id="46" w:name="_Hlk113629082"/>
      <w:r w:rsidR="00BA48A0" w:rsidRPr="00A93BCF">
        <w:rPr>
          <w:rFonts w:ascii="Arial" w:hAnsi="Arial" w:cs="Arial"/>
          <w:i/>
          <w:iCs/>
          <w:color w:val="333333"/>
          <w:sz w:val="21"/>
          <w:szCs w:val="21"/>
        </w:rPr>
        <w:t xml:space="preserve"> </w:t>
      </w:r>
    </w:p>
    <w:p w14:paraId="5A1B4092" w14:textId="71611BE4" w:rsidR="00BA48A0" w:rsidRPr="00296D3B" w:rsidRDefault="00BA48A0" w:rsidP="00106D48">
      <w:pPr>
        <w:keepLines/>
        <w:jc w:val="left"/>
        <w:rPr>
          <w:rFonts w:ascii="Arial Narrow" w:hAnsi="Arial Narrow"/>
          <w:i/>
          <w:iCs/>
          <w:sz w:val="18"/>
          <w:szCs w:val="18"/>
        </w:rPr>
      </w:pPr>
      <w:r w:rsidRPr="00A93BCF">
        <w:rPr>
          <w:rFonts w:ascii="Arial Narrow" w:hAnsi="Arial Narrow"/>
          <w:i/>
          <w:iCs/>
          <w:sz w:val="18"/>
          <w:szCs w:val="18"/>
        </w:rPr>
        <w:t>7 net cost saving</w:t>
      </w:r>
      <w:bookmarkEnd w:id="46"/>
    </w:p>
    <w:p w14:paraId="437C6CDA" w14:textId="77777777" w:rsidR="00686FC3" w:rsidRPr="009A6F3C" w:rsidRDefault="00686FC3" w:rsidP="00A650B7">
      <w:pPr>
        <w:pStyle w:val="2-SectionHeading"/>
        <w:rPr>
          <w:b w:val="0"/>
        </w:rPr>
      </w:pPr>
      <w:r w:rsidRPr="009A6F3C">
        <w:t xml:space="preserve">PBAC </w:t>
      </w:r>
      <w:r w:rsidRPr="00A650B7">
        <w:t>Outcome</w:t>
      </w:r>
    </w:p>
    <w:p w14:paraId="74FE24DC" w14:textId="4C39AFD5" w:rsidR="006A3310" w:rsidRPr="006A3310" w:rsidRDefault="00EE1918" w:rsidP="006A3310">
      <w:pPr>
        <w:pStyle w:val="3-BodyText"/>
        <w:rPr>
          <w:rFonts w:cstheme="minorHAnsi"/>
          <w:szCs w:val="24"/>
        </w:rPr>
      </w:pPr>
      <w:bookmarkStart w:id="47" w:name="_Hlk182299018"/>
      <w:r w:rsidRPr="00EE1918">
        <w:t xml:space="preserve">The PBAC recommended </w:t>
      </w:r>
      <w:r w:rsidR="00FB7771">
        <w:t>the</w:t>
      </w:r>
      <w:r>
        <w:t xml:space="preserve"> increase </w:t>
      </w:r>
      <w:r w:rsidR="00FB7771">
        <w:t xml:space="preserve">to </w:t>
      </w:r>
      <w:r>
        <w:t xml:space="preserve">the </w:t>
      </w:r>
      <w:r w:rsidR="00FB7771">
        <w:t>current</w:t>
      </w:r>
      <w:r>
        <w:t xml:space="preserve"> </w:t>
      </w:r>
      <w:r w:rsidRPr="00EE1918">
        <w:t xml:space="preserve">maximum quantity for </w:t>
      </w:r>
      <w:proofErr w:type="spellStart"/>
      <w:r w:rsidRPr="00EE1918">
        <w:t>follitropin</w:t>
      </w:r>
      <w:proofErr w:type="spellEnd"/>
      <w:r w:rsidRPr="00EE1918">
        <w:t xml:space="preserve"> alfa (r-</w:t>
      </w:r>
      <w:proofErr w:type="spellStart"/>
      <w:r w:rsidRPr="00EE1918">
        <w:t>hFSH</w:t>
      </w:r>
      <w:proofErr w:type="spellEnd"/>
      <w:r w:rsidRPr="00EE1918">
        <w:t>) 900 IU with lutropin alfa (r-</w:t>
      </w:r>
      <w:proofErr w:type="spellStart"/>
      <w:r w:rsidRPr="00EE1918">
        <w:t>hLH</w:t>
      </w:r>
      <w:proofErr w:type="spellEnd"/>
      <w:r w:rsidRPr="00EE1918">
        <w:t xml:space="preserve">) 450 IU in a 1.44 mL multi-dose cartridge (Pergoveris) for the stimulation of follicular development </w:t>
      </w:r>
      <w:r>
        <w:t>from two to four per pr</w:t>
      </w:r>
      <w:r w:rsidR="00305D5C">
        <w:t>e</w:t>
      </w:r>
      <w:r>
        <w:t>scription</w:t>
      </w:r>
      <w:r w:rsidR="00FB7771">
        <w:t>.</w:t>
      </w:r>
      <w:r w:rsidR="00305D5C">
        <w:t xml:space="preserve"> </w:t>
      </w:r>
      <w:r w:rsidR="00305D5C" w:rsidRPr="00305D5C">
        <w:t xml:space="preserve">The PBAC also recommended </w:t>
      </w:r>
      <w:r w:rsidR="00FB7771">
        <w:t>the</w:t>
      </w:r>
      <w:r w:rsidR="00305D5C" w:rsidRPr="00305D5C">
        <w:t xml:space="preserve"> remov</w:t>
      </w:r>
      <w:r w:rsidR="00FB7771">
        <w:t>al</w:t>
      </w:r>
      <w:r w:rsidR="00305D5C" w:rsidRPr="00305D5C">
        <w:t xml:space="preserve"> </w:t>
      </w:r>
      <w:r w:rsidR="00FB7771" w:rsidRPr="00FB7771">
        <w:t xml:space="preserve">of the requirement for dose titration of individual follicle-stimulating hormone (FSH) and luteinising hormone (LH) prior to treatment with </w:t>
      </w:r>
      <w:r w:rsidR="00FB7771" w:rsidRPr="00305D5C">
        <w:t xml:space="preserve">Pergoveris </w:t>
      </w:r>
      <w:r w:rsidR="00FB7771">
        <w:t xml:space="preserve">in </w:t>
      </w:r>
      <w:r w:rsidR="00305D5C" w:rsidRPr="00305D5C">
        <w:t>the clinical criterion</w:t>
      </w:r>
      <w:r w:rsidR="00FB7771">
        <w:t>.</w:t>
      </w:r>
    </w:p>
    <w:bookmarkEnd w:id="47"/>
    <w:p w14:paraId="23AFA6B9" w14:textId="2C813C1B" w:rsidR="000A008C" w:rsidRPr="00654F0F" w:rsidRDefault="004C18F0" w:rsidP="00DD1437">
      <w:pPr>
        <w:pStyle w:val="3-BodyText"/>
        <w:rPr>
          <w:rFonts w:cstheme="minorHAnsi"/>
          <w:szCs w:val="24"/>
        </w:rPr>
      </w:pPr>
      <w:r w:rsidRPr="00654F0F">
        <w:rPr>
          <w:rFonts w:cstheme="minorHAnsi"/>
          <w:szCs w:val="24"/>
        </w:rPr>
        <w:t xml:space="preserve">The PBAC noted that </w:t>
      </w:r>
      <w:r w:rsidR="00566BA1" w:rsidRPr="00654F0F">
        <w:rPr>
          <w:rFonts w:cstheme="minorHAnsi"/>
          <w:szCs w:val="24"/>
        </w:rPr>
        <w:t>the current maximum quantity of two provides a 12-day treatment at the recommended starting dose of 150</w:t>
      </w:r>
      <w:r w:rsidR="001D58AD" w:rsidRPr="00654F0F">
        <w:rPr>
          <w:rFonts w:cstheme="minorHAnsi"/>
          <w:szCs w:val="24"/>
        </w:rPr>
        <w:t> </w:t>
      </w:r>
      <w:r w:rsidR="00566BA1" w:rsidRPr="00654F0F">
        <w:rPr>
          <w:rFonts w:cstheme="minorHAnsi"/>
          <w:szCs w:val="24"/>
        </w:rPr>
        <w:t>IU r-</w:t>
      </w:r>
      <w:proofErr w:type="spellStart"/>
      <w:r w:rsidR="00566BA1" w:rsidRPr="00654F0F">
        <w:rPr>
          <w:rFonts w:cstheme="minorHAnsi"/>
          <w:szCs w:val="24"/>
        </w:rPr>
        <w:t>hFSH</w:t>
      </w:r>
      <w:proofErr w:type="spellEnd"/>
      <w:r w:rsidR="00566BA1" w:rsidRPr="00654F0F">
        <w:rPr>
          <w:rFonts w:cstheme="minorHAnsi"/>
          <w:szCs w:val="24"/>
        </w:rPr>
        <w:t>/75</w:t>
      </w:r>
      <w:r w:rsidR="001D58AD" w:rsidRPr="00654F0F">
        <w:rPr>
          <w:rFonts w:cstheme="minorHAnsi"/>
          <w:szCs w:val="24"/>
        </w:rPr>
        <w:t> </w:t>
      </w:r>
      <w:r w:rsidR="00566BA1" w:rsidRPr="00654F0F">
        <w:rPr>
          <w:rFonts w:cstheme="minorHAnsi"/>
          <w:szCs w:val="24"/>
        </w:rPr>
        <w:t>IU r-</w:t>
      </w:r>
      <w:proofErr w:type="spellStart"/>
      <w:r w:rsidR="00566BA1" w:rsidRPr="00654F0F">
        <w:rPr>
          <w:rFonts w:cstheme="minorHAnsi"/>
          <w:szCs w:val="24"/>
        </w:rPr>
        <w:t>hLH</w:t>
      </w:r>
      <w:proofErr w:type="spellEnd"/>
      <w:r w:rsidR="00566BA1" w:rsidRPr="00654F0F">
        <w:rPr>
          <w:rFonts w:cstheme="minorHAnsi"/>
          <w:szCs w:val="24"/>
        </w:rPr>
        <w:t xml:space="preserve"> once daily, while most patients with severe LH deficiency require a higher daily dose to achieve the desired therapeutic outcome. </w:t>
      </w:r>
      <w:r w:rsidR="00720CFE" w:rsidRPr="00654F0F">
        <w:rPr>
          <w:rFonts w:cstheme="minorHAnsi"/>
          <w:szCs w:val="24"/>
        </w:rPr>
        <w:t xml:space="preserve">The PBAC considered an increase in the maximum quantity to 4 pens reasonable, based on </w:t>
      </w:r>
      <w:r w:rsidRPr="00654F0F">
        <w:rPr>
          <w:rFonts w:cstheme="minorHAnsi"/>
          <w:szCs w:val="24"/>
        </w:rPr>
        <w:t>PBS 10% sample data</w:t>
      </w:r>
      <w:r w:rsidR="00720CFE" w:rsidRPr="00654F0F">
        <w:rPr>
          <w:rFonts w:cstheme="minorHAnsi"/>
          <w:szCs w:val="24"/>
        </w:rPr>
        <w:t xml:space="preserve"> showing </w:t>
      </w:r>
      <w:r w:rsidRPr="00654F0F">
        <w:rPr>
          <w:rFonts w:cstheme="minorHAnsi"/>
          <w:szCs w:val="24"/>
        </w:rPr>
        <w:t xml:space="preserve">that </w:t>
      </w:r>
      <w:r w:rsidRPr="00654F0F">
        <w:rPr>
          <w:rFonts w:cstheme="minorHAnsi"/>
          <w:szCs w:val="24"/>
        </w:rPr>
        <w:lastRenderedPageBreak/>
        <w:t xml:space="preserve">approximately 80% of treatment cycles required 1 or 2 scripts with the current maximum quantity </w:t>
      </w:r>
      <w:r w:rsidR="00720CFE" w:rsidRPr="00654F0F">
        <w:rPr>
          <w:rFonts w:cstheme="minorHAnsi"/>
          <w:szCs w:val="24"/>
        </w:rPr>
        <w:t xml:space="preserve">of two </w:t>
      </w:r>
      <w:r w:rsidRPr="00654F0F">
        <w:rPr>
          <w:rFonts w:cstheme="minorHAnsi"/>
          <w:szCs w:val="24"/>
        </w:rPr>
        <w:t>to complete a treatment cycle</w:t>
      </w:r>
      <w:r w:rsidR="00E8618C" w:rsidRPr="00654F0F">
        <w:rPr>
          <w:rFonts w:cstheme="minorHAnsi"/>
          <w:szCs w:val="24"/>
        </w:rPr>
        <w:t>.</w:t>
      </w:r>
      <w:r w:rsidR="00F11826" w:rsidRPr="00654F0F">
        <w:rPr>
          <w:rFonts w:cstheme="minorHAnsi"/>
          <w:szCs w:val="24"/>
        </w:rPr>
        <w:t xml:space="preserve"> The PBAC did not agree </w:t>
      </w:r>
      <w:r w:rsidR="008C6201">
        <w:rPr>
          <w:rFonts w:cstheme="minorHAnsi"/>
          <w:szCs w:val="24"/>
        </w:rPr>
        <w:t>to</w:t>
      </w:r>
      <w:r w:rsidR="00F11826" w:rsidRPr="00654F0F">
        <w:rPr>
          <w:rFonts w:cstheme="minorHAnsi"/>
          <w:szCs w:val="24"/>
        </w:rPr>
        <w:t xml:space="preserve"> the proposed maximum quantity of 5 pens</w:t>
      </w:r>
      <w:r w:rsidR="00654F0F" w:rsidRPr="00654F0F">
        <w:rPr>
          <w:rFonts w:cstheme="minorHAnsi"/>
          <w:szCs w:val="24"/>
        </w:rPr>
        <w:t>, noting a</w:t>
      </w:r>
      <w:r w:rsidR="00654F0F">
        <w:rPr>
          <w:rFonts w:cstheme="minorHAnsi"/>
          <w:szCs w:val="24"/>
        </w:rPr>
        <w:t xml:space="preserve"> s</w:t>
      </w:r>
      <w:r w:rsidR="00654F0F">
        <w:t>mall proportion of treatment cycles (</w:t>
      </w:r>
      <w:r w:rsidR="00654F0F" w:rsidRPr="00305D5C">
        <w:t>less than 20%</w:t>
      </w:r>
      <w:r w:rsidR="00654F0F">
        <w:t xml:space="preserve">) needed </w:t>
      </w:r>
      <w:r w:rsidR="00654F0F" w:rsidRPr="00305D5C">
        <w:t>more than 4 pens</w:t>
      </w:r>
      <w:r w:rsidR="00654F0F">
        <w:t>, and p</w:t>
      </w:r>
      <w:r w:rsidR="00654F0F" w:rsidRPr="007D7130">
        <w:t>rescribers can request authority approval for an increased quantity for patients from Services Australia when necessary</w:t>
      </w:r>
      <w:r w:rsidR="00654F0F">
        <w:t xml:space="preserve">. The recommended maximum quantity of 4 reduces administrative burden while </w:t>
      </w:r>
      <w:r w:rsidR="00654F0F" w:rsidRPr="007D7130">
        <w:t>minimis</w:t>
      </w:r>
      <w:r w:rsidR="00654F0F">
        <w:t>ing</w:t>
      </w:r>
      <w:r w:rsidR="00654F0F" w:rsidRPr="007D7130">
        <w:t xml:space="preserve"> the potential for increased wastage.</w:t>
      </w:r>
      <w:r w:rsidR="00F11826" w:rsidRPr="00654F0F">
        <w:rPr>
          <w:rFonts w:cstheme="minorHAnsi"/>
          <w:szCs w:val="24"/>
        </w:rPr>
        <w:t xml:space="preserve"> </w:t>
      </w:r>
    </w:p>
    <w:p w14:paraId="23C98C52" w14:textId="0F982851" w:rsidR="00753642" w:rsidRPr="00667D1B" w:rsidRDefault="00753642" w:rsidP="009A6F3C">
      <w:pPr>
        <w:pStyle w:val="3-BodyText"/>
        <w:rPr>
          <w:rFonts w:cstheme="minorHAnsi"/>
          <w:szCs w:val="24"/>
        </w:rPr>
      </w:pPr>
      <w:r w:rsidRPr="00753642">
        <w:rPr>
          <w:rFonts w:cstheme="minorHAnsi"/>
          <w:szCs w:val="24"/>
        </w:rPr>
        <w:t xml:space="preserve">The PBAC noted the change in </w:t>
      </w:r>
      <w:r>
        <w:rPr>
          <w:rFonts w:cstheme="minorHAnsi"/>
          <w:szCs w:val="24"/>
        </w:rPr>
        <w:t xml:space="preserve">the form of </w:t>
      </w:r>
      <w:r w:rsidRPr="00753642">
        <w:rPr>
          <w:rFonts w:cstheme="minorHAnsi"/>
          <w:szCs w:val="24"/>
        </w:rPr>
        <w:t>Pergoveris from a powder for injection (150</w:t>
      </w:r>
      <w:r w:rsidR="008C6201">
        <w:rPr>
          <w:rFonts w:cstheme="minorHAnsi"/>
          <w:szCs w:val="24"/>
        </w:rPr>
        <w:t> </w:t>
      </w:r>
      <w:r w:rsidRPr="00753642">
        <w:rPr>
          <w:rFonts w:cstheme="minorHAnsi"/>
          <w:szCs w:val="24"/>
        </w:rPr>
        <w:t>IU/75 IU) vial to a multi-dose (900</w:t>
      </w:r>
      <w:r w:rsidR="00BC186E">
        <w:rPr>
          <w:rFonts w:cstheme="minorHAnsi"/>
          <w:szCs w:val="24"/>
        </w:rPr>
        <w:t> </w:t>
      </w:r>
      <w:r w:rsidRPr="00753642">
        <w:rPr>
          <w:rFonts w:cstheme="minorHAnsi"/>
          <w:szCs w:val="24"/>
        </w:rPr>
        <w:t>IU/450</w:t>
      </w:r>
      <w:r w:rsidR="00BC186E">
        <w:rPr>
          <w:rFonts w:cstheme="minorHAnsi"/>
          <w:szCs w:val="24"/>
        </w:rPr>
        <w:t> </w:t>
      </w:r>
      <w:r w:rsidRPr="00753642">
        <w:rPr>
          <w:rFonts w:cstheme="minorHAnsi"/>
          <w:szCs w:val="24"/>
        </w:rPr>
        <w:t xml:space="preserve">IU) pen device, which allows dose adjustment since its recommendation </w:t>
      </w:r>
      <w:r>
        <w:rPr>
          <w:rFonts w:cstheme="minorHAnsi"/>
          <w:szCs w:val="24"/>
        </w:rPr>
        <w:t xml:space="preserve">for listing </w:t>
      </w:r>
      <w:r w:rsidRPr="00753642">
        <w:rPr>
          <w:rFonts w:cstheme="minorHAnsi"/>
          <w:szCs w:val="24"/>
        </w:rPr>
        <w:t xml:space="preserve">in March 2015, and </w:t>
      </w:r>
      <w:r>
        <w:rPr>
          <w:rFonts w:cstheme="minorHAnsi"/>
          <w:szCs w:val="24"/>
        </w:rPr>
        <w:t xml:space="preserve">considered </w:t>
      </w:r>
      <w:r w:rsidRPr="00753642">
        <w:rPr>
          <w:rFonts w:cstheme="minorHAnsi"/>
          <w:szCs w:val="24"/>
        </w:rPr>
        <w:t>it appropriate to remove the requirement for prior titration with individual r-</w:t>
      </w:r>
      <w:proofErr w:type="spellStart"/>
      <w:r w:rsidRPr="00753642">
        <w:rPr>
          <w:rFonts w:cstheme="minorHAnsi"/>
          <w:szCs w:val="24"/>
        </w:rPr>
        <w:t>hFSH</w:t>
      </w:r>
      <w:proofErr w:type="spellEnd"/>
      <w:r w:rsidRPr="00753642">
        <w:rPr>
          <w:rFonts w:cstheme="minorHAnsi"/>
          <w:szCs w:val="24"/>
        </w:rPr>
        <w:t xml:space="preserve"> and r-</w:t>
      </w:r>
      <w:proofErr w:type="spellStart"/>
      <w:r w:rsidRPr="00753642">
        <w:rPr>
          <w:rFonts w:cstheme="minorHAnsi"/>
          <w:szCs w:val="24"/>
        </w:rPr>
        <w:t>hLH</w:t>
      </w:r>
      <w:proofErr w:type="spellEnd"/>
      <w:r w:rsidRPr="00753642">
        <w:rPr>
          <w:rFonts w:cstheme="minorHAnsi"/>
          <w:szCs w:val="24"/>
        </w:rPr>
        <w:t xml:space="preserve"> therapies</w:t>
      </w:r>
      <w:r w:rsidR="006D6300">
        <w:rPr>
          <w:rFonts w:cstheme="minorHAnsi"/>
          <w:szCs w:val="24"/>
        </w:rPr>
        <w:t xml:space="preserve"> </w:t>
      </w:r>
      <w:r w:rsidR="006D6300" w:rsidRPr="006D6300">
        <w:rPr>
          <w:rFonts w:cstheme="minorHAnsi"/>
          <w:szCs w:val="24"/>
        </w:rPr>
        <w:t>in the restriction for</w:t>
      </w:r>
      <w:r w:rsidR="006D6300">
        <w:rPr>
          <w:rFonts w:cstheme="minorHAnsi"/>
          <w:szCs w:val="24"/>
        </w:rPr>
        <w:t xml:space="preserve"> </w:t>
      </w:r>
      <w:r w:rsidR="006D6300" w:rsidRPr="00753642">
        <w:rPr>
          <w:rFonts w:cstheme="minorHAnsi"/>
          <w:szCs w:val="24"/>
        </w:rPr>
        <w:t>Pergoveris</w:t>
      </w:r>
      <w:r w:rsidRPr="00753642">
        <w:rPr>
          <w:rFonts w:cstheme="minorHAnsi"/>
          <w:szCs w:val="24"/>
        </w:rPr>
        <w:t xml:space="preserve">, </w:t>
      </w:r>
      <w:r>
        <w:rPr>
          <w:rFonts w:cstheme="minorHAnsi"/>
          <w:szCs w:val="24"/>
        </w:rPr>
        <w:t xml:space="preserve">as </w:t>
      </w:r>
      <w:r w:rsidRPr="00753642">
        <w:rPr>
          <w:rFonts w:cstheme="minorHAnsi"/>
          <w:szCs w:val="24"/>
        </w:rPr>
        <w:t>the 2:1 dose ratio of r-</w:t>
      </w:r>
      <w:proofErr w:type="spellStart"/>
      <w:r w:rsidRPr="00753642">
        <w:rPr>
          <w:rFonts w:cstheme="minorHAnsi"/>
          <w:szCs w:val="24"/>
        </w:rPr>
        <w:t>hFSH</w:t>
      </w:r>
      <w:proofErr w:type="spellEnd"/>
      <w:r w:rsidRPr="00753642">
        <w:rPr>
          <w:rFonts w:cstheme="minorHAnsi"/>
          <w:szCs w:val="24"/>
        </w:rPr>
        <w:t xml:space="preserve"> to</w:t>
      </w:r>
      <w:r w:rsidR="00B95183">
        <w:rPr>
          <w:rFonts w:cstheme="minorHAnsi"/>
          <w:szCs w:val="24"/>
        </w:rPr>
        <w:t xml:space="preserve"> </w:t>
      </w:r>
      <w:r w:rsidRPr="008C6201">
        <w:t>r</w:t>
      </w:r>
      <w:r w:rsidR="00B95183">
        <w:noBreakHyphen/>
      </w:r>
      <w:proofErr w:type="spellStart"/>
      <w:r w:rsidRPr="008C6201">
        <w:t>hLH</w:t>
      </w:r>
      <w:proofErr w:type="spellEnd"/>
      <w:r w:rsidRPr="00753642">
        <w:rPr>
          <w:rFonts w:cstheme="minorHAnsi"/>
          <w:szCs w:val="24"/>
        </w:rPr>
        <w:t xml:space="preserve"> is </w:t>
      </w:r>
      <w:r w:rsidR="006D6300">
        <w:rPr>
          <w:rFonts w:cstheme="minorHAnsi"/>
          <w:szCs w:val="24"/>
        </w:rPr>
        <w:t xml:space="preserve">commonly </w:t>
      </w:r>
      <w:r w:rsidRPr="00753642">
        <w:rPr>
          <w:rFonts w:cstheme="minorHAnsi"/>
          <w:szCs w:val="24"/>
        </w:rPr>
        <w:t>accepted in current practice.</w:t>
      </w:r>
    </w:p>
    <w:p w14:paraId="5F67216F" w14:textId="7AB482F5" w:rsidR="00D376E0" w:rsidRPr="00D376E0" w:rsidRDefault="00003D01" w:rsidP="00686FC3">
      <w:pPr>
        <w:pStyle w:val="3-BodyText"/>
        <w:rPr>
          <w:rFonts w:cstheme="minorHAnsi"/>
          <w:szCs w:val="24"/>
        </w:rPr>
      </w:pPr>
      <w:r w:rsidRPr="00003D01">
        <w:rPr>
          <w:rFonts w:cstheme="minorHAnsi"/>
          <w:szCs w:val="24"/>
        </w:rPr>
        <w:t xml:space="preserve">The PBAC </w:t>
      </w:r>
      <w:r>
        <w:rPr>
          <w:rFonts w:cstheme="minorHAnsi"/>
          <w:szCs w:val="24"/>
        </w:rPr>
        <w:t xml:space="preserve">considered that </w:t>
      </w:r>
      <w:r w:rsidRPr="00003D01">
        <w:rPr>
          <w:rFonts w:cstheme="minorHAnsi"/>
          <w:szCs w:val="24"/>
        </w:rPr>
        <w:t xml:space="preserve">the estimated </w:t>
      </w:r>
      <w:r w:rsidR="001A3C68" w:rsidRPr="001A3C68">
        <w:rPr>
          <w:rFonts w:cstheme="minorHAnsi"/>
          <w:szCs w:val="24"/>
        </w:rPr>
        <w:t xml:space="preserve">financial implications from </w:t>
      </w:r>
      <w:r w:rsidR="001A3C68">
        <w:rPr>
          <w:rFonts w:cstheme="minorHAnsi"/>
          <w:szCs w:val="24"/>
        </w:rPr>
        <w:t xml:space="preserve">the proposed </w:t>
      </w:r>
      <w:r w:rsidR="001A3C68" w:rsidRPr="001A3C68">
        <w:rPr>
          <w:rFonts w:cstheme="minorHAnsi"/>
          <w:szCs w:val="24"/>
        </w:rPr>
        <w:t xml:space="preserve">amendments to the Pergoveris restriction </w:t>
      </w:r>
      <w:r w:rsidR="008D6058">
        <w:rPr>
          <w:rFonts w:cstheme="minorHAnsi"/>
          <w:szCs w:val="24"/>
        </w:rPr>
        <w:t>were</w:t>
      </w:r>
      <w:r w:rsidR="001A3C68" w:rsidRPr="001A3C68">
        <w:rPr>
          <w:rFonts w:cstheme="minorHAnsi"/>
          <w:szCs w:val="24"/>
        </w:rPr>
        <w:t xml:space="preserve"> reasonable.</w:t>
      </w:r>
    </w:p>
    <w:p w14:paraId="34C7DA46" w14:textId="77777777" w:rsidR="0082128C" w:rsidRPr="009A6F3C" w:rsidRDefault="0082128C" w:rsidP="009A6F3C">
      <w:pPr>
        <w:pStyle w:val="3-BodyText"/>
        <w:rPr>
          <w:rFonts w:cstheme="minorHAnsi"/>
          <w:szCs w:val="24"/>
        </w:rPr>
      </w:pPr>
      <w:r w:rsidRPr="009A6F3C">
        <w:rPr>
          <w:rFonts w:cstheme="minorHAnsi"/>
          <w:szCs w:val="24"/>
        </w:rPr>
        <w:t>The PBAC noted that this submission is not eligible for an Independent Review as it received a positive recommendation.</w:t>
      </w:r>
    </w:p>
    <w:p w14:paraId="7FA45015" w14:textId="77777777" w:rsidR="0082128C" w:rsidRPr="003D2600" w:rsidRDefault="0082128C" w:rsidP="0082128C">
      <w:pPr>
        <w:widowControl w:val="0"/>
        <w:rPr>
          <w:rFonts w:asciiTheme="minorHAnsi" w:hAnsiTheme="minorHAnsi" w:cs="Arial"/>
          <w:b/>
          <w:bCs/>
          <w:snapToGrid w:val="0"/>
        </w:rPr>
      </w:pPr>
      <w:r w:rsidRPr="003D2600">
        <w:rPr>
          <w:rFonts w:asciiTheme="minorHAnsi" w:hAnsiTheme="minorHAnsi" w:cs="Arial"/>
          <w:b/>
          <w:bCs/>
          <w:snapToGrid w:val="0"/>
        </w:rPr>
        <w:t>Outcome:</w:t>
      </w:r>
    </w:p>
    <w:p w14:paraId="0C787FAE" w14:textId="768B6021" w:rsidR="0082128C" w:rsidRPr="006C7151" w:rsidRDefault="0082128C" w:rsidP="006C7151">
      <w:pPr>
        <w:spacing w:after="120"/>
        <w:rPr>
          <w:rFonts w:asciiTheme="minorHAnsi" w:hAnsiTheme="minorHAnsi" w:cs="Arial"/>
          <w:bCs/>
          <w:snapToGrid w:val="0"/>
        </w:rPr>
      </w:pPr>
      <w:r w:rsidRPr="003D2600">
        <w:rPr>
          <w:rFonts w:asciiTheme="minorHAnsi" w:hAnsiTheme="minorHAnsi" w:cs="Arial"/>
          <w:bCs/>
          <w:snapToGrid w:val="0"/>
        </w:rPr>
        <w:t xml:space="preserve">Recommended </w:t>
      </w:r>
    </w:p>
    <w:p w14:paraId="3CBEEBB0" w14:textId="77777777" w:rsidR="0082128C" w:rsidRPr="006C7151" w:rsidRDefault="0082128C" w:rsidP="006C7151">
      <w:pPr>
        <w:pStyle w:val="2-SectionHeading"/>
      </w:pPr>
      <w:bookmarkStart w:id="48" w:name="_Hlk181256260"/>
      <w:r w:rsidRPr="006C7151">
        <w:t>Recommended listing</w:t>
      </w:r>
    </w:p>
    <w:bookmarkEnd w:id="48"/>
    <w:p w14:paraId="6A956639" w14:textId="26C96EA5" w:rsidR="00E664EF" w:rsidRDefault="0082128C" w:rsidP="00E664EF">
      <w:pPr>
        <w:pStyle w:val="3-BodyText"/>
      </w:pPr>
      <w:r w:rsidRPr="007D7130">
        <w:t>Amend existing listing as follows:</w:t>
      </w:r>
    </w:p>
    <w:p w14:paraId="02E4834D" w14:textId="1A59B133" w:rsidR="00E664EF" w:rsidRPr="007D7130" w:rsidRDefault="00E664EF" w:rsidP="00E664EF">
      <w:pPr>
        <w:pStyle w:val="3-BodyText"/>
        <w:numPr>
          <w:ilvl w:val="0"/>
          <w:numId w:val="0"/>
        </w:numPr>
      </w:pPr>
      <w:r>
        <w:t xml:space="preserve">Additions are in </w:t>
      </w:r>
      <w:r w:rsidRPr="00E664EF">
        <w:rPr>
          <w:i/>
          <w:iCs/>
        </w:rPr>
        <w:t>italics</w:t>
      </w:r>
      <w:r>
        <w:t xml:space="preserve"> and deletions are in </w:t>
      </w:r>
      <w:r w:rsidRPr="00E664EF">
        <w:rPr>
          <w:strike/>
        </w:rPr>
        <w:t xml:space="preserve">strikethrough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2650"/>
        <w:gridCol w:w="814"/>
        <w:gridCol w:w="815"/>
        <w:gridCol w:w="814"/>
        <w:gridCol w:w="815"/>
        <w:gridCol w:w="1836"/>
      </w:tblGrid>
      <w:tr w:rsidR="0082128C" w:rsidRPr="006646F6" w14:paraId="07888AC6" w14:textId="77777777" w:rsidTr="00E664EF">
        <w:trPr>
          <w:cantSplit/>
          <w:trHeight w:val="20"/>
        </w:trPr>
        <w:tc>
          <w:tcPr>
            <w:tcW w:w="3817" w:type="dxa"/>
            <w:gridSpan w:val="2"/>
            <w:vAlign w:val="center"/>
          </w:tcPr>
          <w:p w14:paraId="7C4A7D37" w14:textId="77777777" w:rsidR="0082128C" w:rsidRPr="006646F6" w:rsidRDefault="0082128C" w:rsidP="00350427">
            <w:pPr>
              <w:keepLines/>
              <w:rPr>
                <w:rFonts w:ascii="Arial Narrow" w:hAnsi="Arial Narrow" w:cs="Arial"/>
                <w:b/>
                <w:bCs/>
                <w:sz w:val="20"/>
                <w:szCs w:val="20"/>
              </w:rPr>
            </w:pPr>
            <w:r w:rsidRPr="006646F6">
              <w:rPr>
                <w:rFonts w:ascii="Arial Narrow" w:hAnsi="Arial Narrow" w:cs="Arial"/>
                <w:b/>
                <w:bCs/>
                <w:sz w:val="20"/>
                <w:szCs w:val="20"/>
              </w:rPr>
              <w:t>MEDICINAL PRODUCT</w:t>
            </w:r>
          </w:p>
          <w:p w14:paraId="50B2A575" w14:textId="77777777" w:rsidR="0082128C" w:rsidRPr="006646F6" w:rsidRDefault="0082128C" w:rsidP="00350427">
            <w:pPr>
              <w:keepLines/>
              <w:rPr>
                <w:rFonts w:ascii="Arial Narrow" w:hAnsi="Arial Narrow" w:cs="Arial"/>
                <w:b/>
                <w:sz w:val="20"/>
                <w:szCs w:val="20"/>
              </w:rPr>
            </w:pPr>
            <w:r w:rsidRPr="006646F6">
              <w:rPr>
                <w:rFonts w:ascii="Arial Narrow" w:hAnsi="Arial Narrow" w:cs="Arial"/>
                <w:b/>
                <w:bCs/>
                <w:sz w:val="20"/>
                <w:szCs w:val="20"/>
              </w:rPr>
              <w:t>medicinal product pack</w:t>
            </w:r>
          </w:p>
        </w:tc>
        <w:tc>
          <w:tcPr>
            <w:tcW w:w="814" w:type="dxa"/>
            <w:vAlign w:val="center"/>
          </w:tcPr>
          <w:p w14:paraId="70826AB8" w14:textId="77777777" w:rsidR="0082128C" w:rsidRPr="006646F6" w:rsidRDefault="0082128C" w:rsidP="00350427">
            <w:pPr>
              <w:keepLines/>
              <w:jc w:val="center"/>
              <w:rPr>
                <w:rFonts w:ascii="Arial Narrow" w:hAnsi="Arial Narrow" w:cs="Arial"/>
                <w:b/>
                <w:sz w:val="20"/>
                <w:szCs w:val="20"/>
              </w:rPr>
            </w:pPr>
            <w:r w:rsidRPr="006646F6">
              <w:rPr>
                <w:rFonts w:ascii="Arial Narrow" w:hAnsi="Arial Narrow" w:cs="Arial"/>
                <w:b/>
                <w:sz w:val="20"/>
                <w:szCs w:val="20"/>
              </w:rPr>
              <w:t>PBS item code</w:t>
            </w:r>
          </w:p>
        </w:tc>
        <w:tc>
          <w:tcPr>
            <w:tcW w:w="815" w:type="dxa"/>
            <w:vAlign w:val="center"/>
          </w:tcPr>
          <w:p w14:paraId="5645004A" w14:textId="77777777" w:rsidR="0082128C" w:rsidRPr="006646F6" w:rsidRDefault="0082128C" w:rsidP="00350427">
            <w:pPr>
              <w:keepLines/>
              <w:jc w:val="center"/>
              <w:rPr>
                <w:rFonts w:ascii="Arial Narrow" w:hAnsi="Arial Narrow" w:cs="Arial"/>
                <w:b/>
                <w:sz w:val="20"/>
                <w:szCs w:val="20"/>
              </w:rPr>
            </w:pPr>
            <w:r w:rsidRPr="006646F6">
              <w:rPr>
                <w:rFonts w:ascii="Arial Narrow" w:hAnsi="Arial Narrow" w:cs="Arial"/>
                <w:b/>
                <w:sz w:val="20"/>
                <w:szCs w:val="20"/>
              </w:rPr>
              <w:t>Max. qty packs</w:t>
            </w:r>
          </w:p>
        </w:tc>
        <w:tc>
          <w:tcPr>
            <w:tcW w:w="814" w:type="dxa"/>
            <w:vAlign w:val="center"/>
          </w:tcPr>
          <w:p w14:paraId="30290301" w14:textId="77777777" w:rsidR="0082128C" w:rsidRPr="006646F6" w:rsidRDefault="0082128C" w:rsidP="00350427">
            <w:pPr>
              <w:keepLines/>
              <w:jc w:val="center"/>
              <w:rPr>
                <w:rFonts w:ascii="Arial Narrow" w:hAnsi="Arial Narrow" w:cs="Arial"/>
                <w:b/>
                <w:sz w:val="20"/>
                <w:szCs w:val="20"/>
              </w:rPr>
            </w:pPr>
            <w:r w:rsidRPr="006646F6">
              <w:rPr>
                <w:rFonts w:ascii="Arial Narrow" w:hAnsi="Arial Narrow" w:cs="Arial"/>
                <w:b/>
                <w:sz w:val="20"/>
                <w:szCs w:val="20"/>
              </w:rPr>
              <w:t>Max. qty units</w:t>
            </w:r>
          </w:p>
        </w:tc>
        <w:tc>
          <w:tcPr>
            <w:tcW w:w="815" w:type="dxa"/>
            <w:vAlign w:val="center"/>
          </w:tcPr>
          <w:p w14:paraId="30651B53" w14:textId="77777777" w:rsidR="0082128C" w:rsidRPr="006646F6" w:rsidRDefault="0082128C" w:rsidP="00350427">
            <w:pPr>
              <w:keepLines/>
              <w:jc w:val="center"/>
              <w:rPr>
                <w:rFonts w:ascii="Arial Narrow" w:hAnsi="Arial Narrow" w:cs="Arial"/>
                <w:b/>
                <w:sz w:val="20"/>
                <w:szCs w:val="20"/>
              </w:rPr>
            </w:pPr>
            <w:r w:rsidRPr="006646F6">
              <w:rPr>
                <w:rFonts w:ascii="Arial Narrow" w:hAnsi="Arial Narrow" w:cs="Arial"/>
                <w:b/>
                <w:sz w:val="20"/>
                <w:szCs w:val="20"/>
              </w:rPr>
              <w:t>№.of</w:t>
            </w:r>
          </w:p>
          <w:p w14:paraId="31D61073" w14:textId="77777777" w:rsidR="0082128C" w:rsidRPr="006646F6" w:rsidRDefault="0082128C" w:rsidP="00350427">
            <w:pPr>
              <w:keepLines/>
              <w:jc w:val="center"/>
              <w:rPr>
                <w:rFonts w:ascii="Arial Narrow" w:hAnsi="Arial Narrow" w:cs="Arial"/>
                <w:b/>
                <w:sz w:val="20"/>
                <w:szCs w:val="20"/>
              </w:rPr>
            </w:pPr>
            <w:r w:rsidRPr="006646F6">
              <w:rPr>
                <w:rFonts w:ascii="Arial Narrow" w:hAnsi="Arial Narrow" w:cs="Arial"/>
                <w:b/>
                <w:sz w:val="20"/>
                <w:szCs w:val="20"/>
              </w:rPr>
              <w:t>Rpts</w:t>
            </w:r>
          </w:p>
        </w:tc>
        <w:tc>
          <w:tcPr>
            <w:tcW w:w="1836" w:type="dxa"/>
            <w:vAlign w:val="center"/>
          </w:tcPr>
          <w:p w14:paraId="7C41E8AF" w14:textId="77777777" w:rsidR="0082128C" w:rsidRPr="006646F6" w:rsidRDefault="0082128C" w:rsidP="00350427">
            <w:pPr>
              <w:keepLines/>
              <w:rPr>
                <w:rFonts w:ascii="Arial Narrow" w:hAnsi="Arial Narrow" w:cs="Arial"/>
                <w:b/>
                <w:sz w:val="20"/>
                <w:szCs w:val="20"/>
                <w:lang w:val="fr-FR"/>
              </w:rPr>
            </w:pPr>
            <w:r w:rsidRPr="006646F6">
              <w:rPr>
                <w:rFonts w:ascii="Arial Narrow" w:hAnsi="Arial Narrow" w:cs="Arial"/>
                <w:b/>
                <w:sz w:val="20"/>
                <w:szCs w:val="20"/>
              </w:rPr>
              <w:t>Available brands</w:t>
            </w:r>
          </w:p>
        </w:tc>
      </w:tr>
      <w:tr w:rsidR="0082128C" w:rsidRPr="006646F6" w14:paraId="6F4FDFDE" w14:textId="77777777" w:rsidTr="00E664EF">
        <w:trPr>
          <w:cantSplit/>
          <w:trHeight w:val="20"/>
        </w:trPr>
        <w:tc>
          <w:tcPr>
            <w:tcW w:w="8911" w:type="dxa"/>
            <w:gridSpan w:val="7"/>
            <w:vAlign w:val="center"/>
          </w:tcPr>
          <w:p w14:paraId="1C407186" w14:textId="77777777" w:rsidR="0082128C" w:rsidRPr="006646F6" w:rsidRDefault="0082128C" w:rsidP="00350427">
            <w:pPr>
              <w:keepLines/>
              <w:rPr>
                <w:rFonts w:ascii="Arial Narrow" w:hAnsi="Arial Narrow" w:cs="Arial"/>
                <w:sz w:val="20"/>
                <w:szCs w:val="20"/>
              </w:rPr>
            </w:pPr>
            <w:r w:rsidRPr="003E23BA">
              <w:rPr>
                <w:rFonts w:ascii="Arial Narrow" w:hAnsi="Arial Narrow"/>
                <w:sz w:val="20"/>
                <w:szCs w:val="20"/>
              </w:rPr>
              <w:t>FOLLITROPIN ALFA + LUTROPIN ALFA</w:t>
            </w:r>
          </w:p>
        </w:tc>
      </w:tr>
      <w:tr w:rsidR="0082128C" w:rsidRPr="006646F6" w14:paraId="506BDC99" w14:textId="77777777" w:rsidTr="00E664EF">
        <w:trPr>
          <w:cantSplit/>
          <w:trHeight w:val="20"/>
        </w:trPr>
        <w:tc>
          <w:tcPr>
            <w:tcW w:w="3817" w:type="dxa"/>
            <w:gridSpan w:val="2"/>
            <w:vAlign w:val="center"/>
          </w:tcPr>
          <w:p w14:paraId="664C3EB5" w14:textId="77777777" w:rsidR="0082128C" w:rsidRPr="006646F6" w:rsidRDefault="0082128C" w:rsidP="00350427">
            <w:pPr>
              <w:keepLines/>
              <w:rPr>
                <w:rFonts w:ascii="Arial Narrow" w:hAnsi="Arial Narrow" w:cs="Arial"/>
                <w:sz w:val="20"/>
                <w:szCs w:val="20"/>
              </w:rPr>
            </w:pPr>
            <w:r w:rsidRPr="006646F6">
              <w:rPr>
                <w:rFonts w:ascii="Arial Narrow" w:hAnsi="Arial Narrow" w:cs="Arial"/>
                <w:sz w:val="20"/>
                <w:szCs w:val="20"/>
              </w:rPr>
              <w:t>follitropin alfa 900 units (65.52 microgram)/1.44 mL + lutropin alfa 450 units/1.44 mL injection, 1.44 mL pen device</w:t>
            </w:r>
          </w:p>
        </w:tc>
        <w:tc>
          <w:tcPr>
            <w:tcW w:w="814" w:type="dxa"/>
            <w:vAlign w:val="center"/>
          </w:tcPr>
          <w:p w14:paraId="160E97B9" w14:textId="77777777" w:rsidR="0082128C" w:rsidRPr="006646F6" w:rsidRDefault="0082128C" w:rsidP="00350427">
            <w:pPr>
              <w:keepLines/>
              <w:jc w:val="center"/>
              <w:rPr>
                <w:rFonts w:ascii="Arial Narrow" w:hAnsi="Arial Narrow" w:cs="Arial"/>
                <w:sz w:val="20"/>
                <w:szCs w:val="20"/>
              </w:rPr>
            </w:pPr>
            <w:r w:rsidRPr="00616AEC">
              <w:rPr>
                <w:rFonts w:ascii="Arial Narrow" w:hAnsi="Arial Narrow" w:cs="Arial"/>
                <w:sz w:val="20"/>
                <w:szCs w:val="20"/>
              </w:rPr>
              <w:t>11667C</w:t>
            </w:r>
          </w:p>
        </w:tc>
        <w:tc>
          <w:tcPr>
            <w:tcW w:w="815" w:type="dxa"/>
            <w:vAlign w:val="center"/>
          </w:tcPr>
          <w:p w14:paraId="48DF523F" w14:textId="34166DFD" w:rsidR="0082128C" w:rsidRPr="0082128C" w:rsidRDefault="00E664EF" w:rsidP="00350427">
            <w:pPr>
              <w:keepLines/>
              <w:jc w:val="center"/>
              <w:rPr>
                <w:rFonts w:ascii="Arial Narrow" w:hAnsi="Arial Narrow" w:cs="Arial"/>
                <w:strike/>
                <w:sz w:val="20"/>
                <w:szCs w:val="20"/>
              </w:rPr>
            </w:pPr>
            <w:r w:rsidRPr="00E664EF">
              <w:rPr>
                <w:rFonts w:ascii="Arial Narrow" w:hAnsi="Arial Narrow" w:cs="Arial"/>
                <w:strike/>
                <w:sz w:val="20"/>
                <w:szCs w:val="20"/>
              </w:rPr>
              <w:t>2</w:t>
            </w:r>
            <w:r w:rsidRPr="007C6E64">
              <w:rPr>
                <w:rFonts w:ascii="Arial Narrow" w:hAnsi="Arial Narrow" w:cs="Arial"/>
                <w:i/>
                <w:iCs/>
                <w:sz w:val="20"/>
                <w:szCs w:val="20"/>
              </w:rPr>
              <w:t xml:space="preserve"> </w:t>
            </w:r>
            <w:r w:rsidR="0082128C" w:rsidRPr="007C6E64">
              <w:rPr>
                <w:rFonts w:ascii="Arial Narrow" w:hAnsi="Arial Narrow" w:cs="Arial"/>
                <w:i/>
                <w:iCs/>
                <w:sz w:val="20"/>
                <w:szCs w:val="20"/>
              </w:rPr>
              <w:t>4</w:t>
            </w:r>
          </w:p>
        </w:tc>
        <w:tc>
          <w:tcPr>
            <w:tcW w:w="814" w:type="dxa"/>
            <w:vAlign w:val="center"/>
          </w:tcPr>
          <w:p w14:paraId="3A632403" w14:textId="4896A247" w:rsidR="0082128C" w:rsidRPr="0082128C" w:rsidRDefault="00E664EF" w:rsidP="00350427">
            <w:pPr>
              <w:keepLines/>
              <w:jc w:val="center"/>
              <w:rPr>
                <w:rFonts w:ascii="Arial Narrow" w:hAnsi="Arial Narrow" w:cs="Arial"/>
                <w:sz w:val="20"/>
                <w:szCs w:val="20"/>
              </w:rPr>
            </w:pPr>
            <w:r w:rsidRPr="00E664EF">
              <w:rPr>
                <w:rFonts w:ascii="Arial Narrow" w:hAnsi="Arial Narrow" w:cs="Arial"/>
                <w:strike/>
                <w:sz w:val="20"/>
                <w:szCs w:val="20"/>
              </w:rPr>
              <w:t>2</w:t>
            </w:r>
            <w:r>
              <w:rPr>
                <w:rFonts w:ascii="Arial Narrow" w:hAnsi="Arial Narrow" w:cs="Arial"/>
                <w:sz w:val="20"/>
                <w:szCs w:val="20"/>
              </w:rPr>
              <w:t xml:space="preserve"> </w:t>
            </w:r>
            <w:r w:rsidR="0082128C" w:rsidRPr="007C6E64">
              <w:rPr>
                <w:rFonts w:ascii="Arial Narrow" w:hAnsi="Arial Narrow" w:cs="Arial"/>
                <w:i/>
                <w:iCs/>
                <w:sz w:val="20"/>
                <w:szCs w:val="20"/>
              </w:rPr>
              <w:t>4</w:t>
            </w:r>
          </w:p>
        </w:tc>
        <w:tc>
          <w:tcPr>
            <w:tcW w:w="815" w:type="dxa"/>
            <w:vAlign w:val="center"/>
          </w:tcPr>
          <w:p w14:paraId="08695ADD" w14:textId="77777777" w:rsidR="0082128C" w:rsidRPr="006646F6" w:rsidRDefault="0082128C" w:rsidP="00350427">
            <w:pPr>
              <w:keepLines/>
              <w:jc w:val="center"/>
              <w:rPr>
                <w:rFonts w:ascii="Arial Narrow" w:hAnsi="Arial Narrow" w:cs="Arial"/>
                <w:sz w:val="20"/>
                <w:szCs w:val="20"/>
              </w:rPr>
            </w:pPr>
            <w:r w:rsidRPr="006646F6">
              <w:rPr>
                <w:rFonts w:ascii="Arial Narrow" w:hAnsi="Arial Narrow" w:cs="Arial"/>
                <w:sz w:val="20"/>
                <w:szCs w:val="20"/>
              </w:rPr>
              <w:t>0</w:t>
            </w:r>
          </w:p>
        </w:tc>
        <w:tc>
          <w:tcPr>
            <w:tcW w:w="1836" w:type="dxa"/>
            <w:vAlign w:val="center"/>
          </w:tcPr>
          <w:p w14:paraId="4CCF869C" w14:textId="77777777" w:rsidR="0082128C" w:rsidRPr="006646F6" w:rsidRDefault="0082128C" w:rsidP="00350427">
            <w:pPr>
              <w:keepLines/>
              <w:rPr>
                <w:rFonts w:ascii="Arial Narrow" w:hAnsi="Arial Narrow" w:cs="Arial"/>
                <w:sz w:val="20"/>
                <w:szCs w:val="20"/>
              </w:rPr>
            </w:pPr>
            <w:r w:rsidRPr="006646F6">
              <w:rPr>
                <w:rFonts w:ascii="Arial Narrow" w:hAnsi="Arial Narrow" w:cs="Arial"/>
                <w:sz w:val="20"/>
                <w:szCs w:val="20"/>
              </w:rPr>
              <w:t>Pergoveris</w:t>
            </w:r>
          </w:p>
        </w:tc>
      </w:tr>
      <w:tr w:rsidR="0082128C" w:rsidRPr="006646F6" w14:paraId="30380E1D" w14:textId="77777777" w:rsidTr="00E664EF">
        <w:tblPrEx>
          <w:tblCellMar>
            <w:top w:w="15" w:type="dxa"/>
            <w:bottom w:w="15" w:type="dxa"/>
          </w:tblCellMar>
          <w:tblLook w:val="04A0" w:firstRow="1" w:lastRow="0" w:firstColumn="1" w:lastColumn="0" w:noHBand="0" w:noVBand="1"/>
        </w:tblPrEx>
        <w:trPr>
          <w:trHeight w:val="20"/>
        </w:trPr>
        <w:tc>
          <w:tcPr>
            <w:tcW w:w="8911" w:type="dxa"/>
            <w:gridSpan w:val="7"/>
            <w:tcBorders>
              <w:top w:val="single" w:sz="4" w:space="0" w:color="auto"/>
              <w:left w:val="single" w:sz="4" w:space="0" w:color="auto"/>
              <w:right w:val="single" w:sz="4" w:space="0" w:color="auto"/>
            </w:tcBorders>
            <w:vAlign w:val="center"/>
          </w:tcPr>
          <w:p w14:paraId="54FAAFD3" w14:textId="77777777" w:rsidR="0082128C" w:rsidRPr="006646F6" w:rsidRDefault="0082128C" w:rsidP="00350427">
            <w:pPr>
              <w:rPr>
                <w:rFonts w:ascii="Arial Narrow" w:hAnsi="Arial Narrow" w:cs="Arial"/>
                <w:sz w:val="20"/>
                <w:szCs w:val="20"/>
              </w:rPr>
            </w:pPr>
          </w:p>
        </w:tc>
      </w:tr>
      <w:tr w:rsidR="0082128C" w:rsidRPr="006646F6" w14:paraId="2EF412FA" w14:textId="77777777" w:rsidTr="00E664EF">
        <w:tblPrEx>
          <w:tblCellMar>
            <w:top w:w="15" w:type="dxa"/>
            <w:bottom w:w="15" w:type="dxa"/>
          </w:tblCellMar>
          <w:tblLook w:val="04A0" w:firstRow="1" w:lastRow="0" w:firstColumn="1" w:lastColumn="0" w:noHBand="0" w:noVBand="1"/>
        </w:tblPrEx>
        <w:trPr>
          <w:trHeight w:val="20"/>
        </w:trPr>
        <w:tc>
          <w:tcPr>
            <w:tcW w:w="8911" w:type="dxa"/>
            <w:gridSpan w:val="7"/>
            <w:tcBorders>
              <w:top w:val="single" w:sz="4" w:space="0" w:color="auto"/>
              <w:left w:val="single" w:sz="4" w:space="0" w:color="auto"/>
              <w:bottom w:val="single" w:sz="4" w:space="0" w:color="auto"/>
              <w:right w:val="single" w:sz="4" w:space="0" w:color="auto"/>
            </w:tcBorders>
            <w:vAlign w:val="center"/>
          </w:tcPr>
          <w:p w14:paraId="71824DEB" w14:textId="4D7EF3E6" w:rsidR="0082128C" w:rsidRPr="006646F6" w:rsidRDefault="00E664EF" w:rsidP="00350427">
            <w:pPr>
              <w:rPr>
                <w:rFonts w:ascii="Arial Narrow" w:hAnsi="Arial Narrow" w:cs="Arial"/>
                <w:b/>
                <w:bCs/>
                <w:sz w:val="20"/>
                <w:szCs w:val="20"/>
              </w:rPr>
            </w:pPr>
            <w:r>
              <w:rPr>
                <w:rFonts w:ascii="Arial Narrow" w:hAnsi="Arial Narrow" w:cs="Arial"/>
                <w:b/>
                <w:bCs/>
                <w:sz w:val="20"/>
                <w:szCs w:val="20"/>
              </w:rPr>
              <w:t xml:space="preserve">Amend </w:t>
            </w:r>
            <w:r w:rsidR="0082128C" w:rsidRPr="006646F6">
              <w:rPr>
                <w:rFonts w:ascii="Arial Narrow" w:hAnsi="Arial Narrow" w:cs="Arial"/>
                <w:b/>
                <w:bCs/>
                <w:sz w:val="20"/>
                <w:szCs w:val="20"/>
              </w:rPr>
              <w:t xml:space="preserve">Restriction Summary / Treatment of Concept: </w:t>
            </w:r>
          </w:p>
        </w:tc>
      </w:tr>
      <w:tr w:rsidR="0082128C" w:rsidRPr="006646F6" w14:paraId="5D4E4661" w14:textId="77777777" w:rsidTr="00E664EF">
        <w:tblPrEx>
          <w:tblCellMar>
            <w:top w:w="15" w:type="dxa"/>
            <w:bottom w:w="15" w:type="dxa"/>
          </w:tblCellMar>
          <w:tblLook w:val="04A0" w:firstRow="1" w:lastRow="0" w:firstColumn="1" w:lastColumn="0" w:noHBand="0" w:noVBand="1"/>
        </w:tblPrEx>
        <w:trPr>
          <w:trHeight w:val="20"/>
        </w:trPr>
        <w:tc>
          <w:tcPr>
            <w:tcW w:w="1167" w:type="dxa"/>
            <w:vMerge w:val="restart"/>
            <w:tcBorders>
              <w:top w:val="single" w:sz="4" w:space="0" w:color="auto"/>
              <w:left w:val="single" w:sz="4" w:space="0" w:color="auto"/>
              <w:right w:val="single" w:sz="4" w:space="0" w:color="auto"/>
            </w:tcBorders>
          </w:tcPr>
          <w:p w14:paraId="6488DC28" w14:textId="59E2069F" w:rsidR="0082128C" w:rsidRPr="006646F6" w:rsidRDefault="0082128C" w:rsidP="00350427">
            <w:pPr>
              <w:jc w:val="center"/>
              <w:rPr>
                <w:rFonts w:ascii="Arial Narrow" w:hAnsi="Arial Narrow" w:cs="Arial"/>
                <w:b/>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tcPr>
          <w:p w14:paraId="7172D47A" w14:textId="0EFEE634" w:rsidR="0082128C" w:rsidRPr="006646F6" w:rsidRDefault="0082128C" w:rsidP="00350427">
            <w:pPr>
              <w:keepLines/>
              <w:jc w:val="left"/>
              <w:rPr>
                <w:rFonts w:ascii="Arial Narrow" w:hAnsi="Arial Narrow" w:cs="Arial"/>
                <w:sz w:val="20"/>
                <w:szCs w:val="20"/>
              </w:rPr>
            </w:pPr>
            <w:r w:rsidRPr="006646F6">
              <w:rPr>
                <w:rFonts w:ascii="Arial Narrow" w:hAnsi="Arial Narrow" w:cs="Arial"/>
                <w:b/>
                <w:sz w:val="20"/>
                <w:szCs w:val="20"/>
              </w:rPr>
              <w:t>Category / Program:</w:t>
            </w:r>
            <w:r w:rsidRPr="006646F6">
              <w:rPr>
                <w:rFonts w:ascii="Arial Narrow" w:hAnsi="Arial Narrow" w:cs="Arial"/>
                <w:sz w:val="20"/>
                <w:szCs w:val="20"/>
              </w:rPr>
              <w:t xml:space="preserve"> </w:t>
            </w:r>
            <w:r w:rsidRPr="006646F6">
              <w:rPr>
                <w:rFonts w:ascii="Arial Narrow" w:eastAsia="Calibri" w:hAnsi="Arial Narrow" w:cs="Arial"/>
                <w:sz w:val="20"/>
                <w:szCs w:val="20"/>
              </w:rPr>
              <w:fldChar w:fldCharType="begin" w:fldLock="1">
                <w:ffData>
                  <w:name w:val="Check1"/>
                  <w:enabled/>
                  <w:calcOnExit w:val="0"/>
                  <w:checkBox>
                    <w:sizeAuto/>
                    <w:default w:val="1"/>
                  </w:checkBox>
                </w:ffData>
              </w:fldChar>
            </w:r>
            <w:r w:rsidRPr="006646F6">
              <w:rPr>
                <w:rFonts w:ascii="Arial Narrow" w:eastAsia="Calibri" w:hAnsi="Arial Narrow" w:cs="Arial"/>
                <w:sz w:val="20"/>
                <w:szCs w:val="20"/>
              </w:rPr>
              <w:instrText xml:space="preserve"> FORMCHECKBOX </w:instrText>
            </w:r>
            <w:r w:rsidRPr="006646F6">
              <w:rPr>
                <w:rFonts w:ascii="Arial Narrow" w:eastAsia="Calibri" w:hAnsi="Arial Narrow" w:cs="Arial"/>
                <w:sz w:val="20"/>
                <w:szCs w:val="20"/>
              </w:rPr>
            </w:r>
            <w:r w:rsidRPr="006646F6">
              <w:rPr>
                <w:rFonts w:ascii="Arial Narrow" w:eastAsia="Calibri" w:hAnsi="Arial Narrow" w:cs="Arial"/>
                <w:sz w:val="20"/>
                <w:szCs w:val="20"/>
              </w:rPr>
              <w:fldChar w:fldCharType="separate"/>
            </w:r>
            <w:r w:rsidRPr="006646F6">
              <w:rPr>
                <w:rFonts w:ascii="Arial Narrow" w:eastAsia="Calibri" w:hAnsi="Arial Narrow" w:cs="Arial"/>
                <w:sz w:val="20"/>
                <w:szCs w:val="20"/>
              </w:rPr>
              <w:fldChar w:fldCharType="end"/>
            </w:r>
            <w:r w:rsidRPr="006646F6">
              <w:rPr>
                <w:rFonts w:ascii="Arial Narrow" w:eastAsia="Calibri" w:hAnsi="Arial Narrow" w:cs="Arial"/>
                <w:sz w:val="20"/>
                <w:szCs w:val="20"/>
              </w:rPr>
              <w:t xml:space="preserve"> Section 100 – IVF/GIFT Treatment</w:t>
            </w:r>
            <w:r w:rsidR="00E664EF">
              <w:rPr>
                <w:rFonts w:ascii="Arial Narrow" w:eastAsia="Calibri" w:hAnsi="Arial Narrow" w:cs="Arial"/>
                <w:sz w:val="20"/>
                <w:szCs w:val="20"/>
              </w:rPr>
              <w:t xml:space="preserve"> (Code IF)</w:t>
            </w:r>
          </w:p>
        </w:tc>
      </w:tr>
      <w:tr w:rsidR="0082128C" w:rsidRPr="006646F6" w14:paraId="1592060B" w14:textId="77777777" w:rsidTr="00E664EF">
        <w:tblPrEx>
          <w:tblCellMar>
            <w:top w:w="15" w:type="dxa"/>
            <w:bottom w:w="15" w:type="dxa"/>
          </w:tblCellMar>
          <w:tblLook w:val="04A0" w:firstRow="1" w:lastRow="0" w:firstColumn="1" w:lastColumn="0" w:noHBand="0" w:noVBand="1"/>
        </w:tblPrEx>
        <w:trPr>
          <w:trHeight w:val="20"/>
        </w:trPr>
        <w:tc>
          <w:tcPr>
            <w:tcW w:w="1167" w:type="dxa"/>
            <w:vMerge/>
            <w:tcBorders>
              <w:left w:val="single" w:sz="4" w:space="0" w:color="auto"/>
              <w:right w:val="single" w:sz="4" w:space="0" w:color="auto"/>
            </w:tcBorders>
          </w:tcPr>
          <w:p w14:paraId="1EEECD09" w14:textId="77777777" w:rsidR="0082128C" w:rsidRPr="006646F6" w:rsidRDefault="0082128C" w:rsidP="00350427">
            <w:pPr>
              <w:rPr>
                <w:rFonts w:ascii="Arial Narrow" w:hAnsi="Arial Narrow" w:cs="Arial"/>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tcPr>
          <w:p w14:paraId="4A3C84EC" w14:textId="77777777" w:rsidR="0082128C" w:rsidRPr="006646F6" w:rsidRDefault="0082128C" w:rsidP="00350427">
            <w:pPr>
              <w:keepLines/>
              <w:rPr>
                <w:rFonts w:ascii="Arial Narrow" w:hAnsi="Arial Narrow" w:cs="Arial"/>
                <w:b/>
                <w:sz w:val="20"/>
                <w:szCs w:val="20"/>
              </w:rPr>
            </w:pPr>
            <w:r w:rsidRPr="006646F6">
              <w:rPr>
                <w:rFonts w:ascii="Arial Narrow" w:hAnsi="Arial Narrow" w:cs="Arial"/>
                <w:b/>
                <w:sz w:val="20"/>
                <w:szCs w:val="20"/>
              </w:rPr>
              <w:t xml:space="preserve">Prescriber type: </w:t>
            </w:r>
          </w:p>
          <w:p w14:paraId="0EC4237C" w14:textId="77777777" w:rsidR="0082128C" w:rsidRPr="006646F6" w:rsidRDefault="0082128C" w:rsidP="00350427">
            <w:pPr>
              <w:keepLines/>
              <w:rPr>
                <w:rFonts w:ascii="Arial Narrow" w:hAnsi="Arial Narrow" w:cs="Arial"/>
                <w:b/>
                <w:sz w:val="20"/>
                <w:szCs w:val="20"/>
              </w:rPr>
            </w:pPr>
            <w:r w:rsidRPr="006646F6">
              <w:rPr>
                <w:rFonts w:ascii="Arial Narrow" w:hAnsi="Arial Narrow" w:cs="Arial"/>
                <w:sz w:val="20"/>
                <w:szCs w:val="20"/>
              </w:rPr>
              <w:fldChar w:fldCharType="begin" w:fldLock="1">
                <w:ffData>
                  <w:name w:val=""/>
                  <w:enabled/>
                  <w:calcOnExit w:val="0"/>
                  <w:checkBox>
                    <w:sizeAuto/>
                    <w:default w:val="1"/>
                  </w:checkBox>
                </w:ffData>
              </w:fldChar>
            </w:r>
            <w:r w:rsidRPr="006646F6">
              <w:rPr>
                <w:rFonts w:ascii="Arial Narrow" w:hAnsi="Arial Narrow" w:cs="Arial"/>
                <w:sz w:val="20"/>
                <w:szCs w:val="20"/>
              </w:rPr>
              <w:instrText xml:space="preserve"> FORMCHECKBOX </w:instrText>
            </w:r>
            <w:r w:rsidRPr="006646F6">
              <w:rPr>
                <w:rFonts w:ascii="Arial Narrow" w:hAnsi="Arial Narrow" w:cs="Arial"/>
                <w:sz w:val="20"/>
                <w:szCs w:val="20"/>
              </w:rPr>
            </w:r>
            <w:r w:rsidRPr="006646F6">
              <w:rPr>
                <w:rFonts w:ascii="Arial Narrow" w:hAnsi="Arial Narrow" w:cs="Arial"/>
                <w:sz w:val="20"/>
                <w:szCs w:val="20"/>
              </w:rPr>
              <w:fldChar w:fldCharType="separate"/>
            </w:r>
            <w:r w:rsidRPr="006646F6">
              <w:rPr>
                <w:rFonts w:ascii="Arial Narrow" w:hAnsi="Arial Narrow" w:cs="Arial"/>
                <w:sz w:val="20"/>
                <w:szCs w:val="20"/>
              </w:rPr>
              <w:fldChar w:fldCharType="end"/>
            </w:r>
            <w:r w:rsidRPr="006646F6">
              <w:rPr>
                <w:rFonts w:ascii="Arial Narrow" w:hAnsi="Arial Narrow" w:cs="Arial"/>
                <w:sz w:val="20"/>
                <w:szCs w:val="20"/>
              </w:rPr>
              <w:t xml:space="preserve">Medical Practitioners </w:t>
            </w:r>
          </w:p>
        </w:tc>
      </w:tr>
      <w:tr w:rsidR="0082128C" w:rsidRPr="006646F6" w14:paraId="54092ADB" w14:textId="77777777" w:rsidTr="00E664EF">
        <w:tblPrEx>
          <w:tblCellMar>
            <w:top w:w="15" w:type="dxa"/>
            <w:bottom w:w="15" w:type="dxa"/>
          </w:tblCellMar>
          <w:tblLook w:val="04A0" w:firstRow="1" w:lastRow="0" w:firstColumn="1" w:lastColumn="0" w:noHBand="0" w:noVBand="1"/>
        </w:tblPrEx>
        <w:trPr>
          <w:trHeight w:val="20"/>
        </w:trPr>
        <w:tc>
          <w:tcPr>
            <w:tcW w:w="1167" w:type="dxa"/>
            <w:vMerge/>
            <w:tcBorders>
              <w:left w:val="single" w:sz="4" w:space="0" w:color="auto"/>
              <w:right w:val="single" w:sz="4" w:space="0" w:color="auto"/>
            </w:tcBorders>
          </w:tcPr>
          <w:p w14:paraId="1DFE9E1A" w14:textId="77777777" w:rsidR="0082128C" w:rsidRPr="006646F6" w:rsidRDefault="0082128C" w:rsidP="00350427">
            <w:pPr>
              <w:rPr>
                <w:rFonts w:ascii="Arial Narrow" w:hAnsi="Arial Narrow" w:cs="Arial"/>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tcPr>
          <w:p w14:paraId="4C041792" w14:textId="77777777" w:rsidR="0082128C" w:rsidRPr="006646F6" w:rsidRDefault="0082128C" w:rsidP="00350427">
            <w:pPr>
              <w:keepLines/>
              <w:jc w:val="left"/>
              <w:rPr>
                <w:rFonts w:ascii="Arial Narrow" w:eastAsia="Calibri" w:hAnsi="Arial Narrow" w:cs="Arial"/>
                <w:sz w:val="20"/>
                <w:szCs w:val="20"/>
              </w:rPr>
            </w:pPr>
            <w:r w:rsidRPr="006646F6">
              <w:rPr>
                <w:rFonts w:ascii="Arial Narrow" w:hAnsi="Arial Narrow" w:cs="Arial"/>
                <w:b/>
                <w:sz w:val="20"/>
                <w:szCs w:val="20"/>
              </w:rPr>
              <w:t xml:space="preserve">Restriction type: </w:t>
            </w:r>
            <w:r w:rsidRPr="006646F6">
              <w:rPr>
                <w:rFonts w:ascii="Arial Narrow" w:eastAsia="Calibri" w:hAnsi="Arial Narrow" w:cs="Arial"/>
                <w:sz w:val="20"/>
                <w:szCs w:val="20"/>
              </w:rPr>
              <w:br/>
            </w:r>
            <w:r w:rsidRPr="006646F6">
              <w:rPr>
                <w:rFonts w:ascii="Arial Narrow" w:eastAsia="Calibri" w:hAnsi="Arial Narrow" w:cs="Arial"/>
                <w:sz w:val="20"/>
                <w:szCs w:val="20"/>
              </w:rPr>
              <w:fldChar w:fldCharType="begin" w:fldLock="1">
                <w:ffData>
                  <w:name w:val=""/>
                  <w:enabled/>
                  <w:calcOnExit w:val="0"/>
                  <w:checkBox>
                    <w:sizeAuto/>
                    <w:default w:val="1"/>
                  </w:checkBox>
                </w:ffData>
              </w:fldChar>
            </w:r>
            <w:r w:rsidRPr="006646F6">
              <w:rPr>
                <w:rFonts w:ascii="Arial Narrow" w:eastAsia="Calibri" w:hAnsi="Arial Narrow" w:cs="Arial"/>
                <w:sz w:val="20"/>
                <w:szCs w:val="20"/>
              </w:rPr>
              <w:instrText xml:space="preserve"> FORMCHECKBOX </w:instrText>
            </w:r>
            <w:r w:rsidRPr="006646F6">
              <w:rPr>
                <w:rFonts w:ascii="Arial Narrow" w:eastAsia="Calibri" w:hAnsi="Arial Narrow" w:cs="Arial"/>
                <w:sz w:val="20"/>
                <w:szCs w:val="20"/>
              </w:rPr>
            </w:r>
            <w:r w:rsidRPr="006646F6">
              <w:rPr>
                <w:rFonts w:ascii="Arial Narrow" w:eastAsia="Calibri" w:hAnsi="Arial Narrow" w:cs="Arial"/>
                <w:sz w:val="20"/>
                <w:szCs w:val="20"/>
              </w:rPr>
              <w:fldChar w:fldCharType="separate"/>
            </w:r>
            <w:r w:rsidRPr="006646F6">
              <w:rPr>
                <w:rFonts w:ascii="Arial Narrow" w:eastAsia="Calibri" w:hAnsi="Arial Narrow" w:cs="Arial"/>
                <w:sz w:val="20"/>
                <w:szCs w:val="20"/>
              </w:rPr>
              <w:fldChar w:fldCharType="end"/>
            </w:r>
            <w:r w:rsidRPr="009F65D1">
              <w:rPr>
                <w:rFonts w:ascii="Arial Narrow" w:hAnsi="Arial Narrow" w:cs="Open Sans"/>
                <w:color w:val="555555"/>
                <w:sz w:val="20"/>
                <w:szCs w:val="20"/>
              </w:rPr>
              <w:t xml:space="preserve"> </w:t>
            </w:r>
            <w:r w:rsidRPr="006646F6">
              <w:rPr>
                <w:rFonts w:ascii="Arial Narrow" w:eastAsia="Calibri" w:hAnsi="Arial Narrow" w:cs="Arial"/>
                <w:sz w:val="20"/>
                <w:szCs w:val="20"/>
              </w:rPr>
              <w:t>Authority Required: Streamlined</w:t>
            </w:r>
          </w:p>
        </w:tc>
      </w:tr>
      <w:tr w:rsidR="0082128C" w:rsidRPr="006646F6" w14:paraId="681B2194" w14:textId="77777777" w:rsidTr="00E664EF">
        <w:tblPrEx>
          <w:tblCellMar>
            <w:top w:w="15" w:type="dxa"/>
            <w:bottom w:w="15" w:type="dxa"/>
          </w:tblCellMar>
          <w:tblLook w:val="04A0" w:firstRow="1" w:lastRow="0" w:firstColumn="1" w:lastColumn="0" w:noHBand="0" w:noVBand="1"/>
        </w:tblPrEx>
        <w:trPr>
          <w:cantSplit/>
          <w:trHeight w:val="20"/>
        </w:trPr>
        <w:tc>
          <w:tcPr>
            <w:tcW w:w="1167" w:type="dxa"/>
            <w:vAlign w:val="center"/>
          </w:tcPr>
          <w:p w14:paraId="7EBE0632" w14:textId="62251432" w:rsidR="0082128C" w:rsidRPr="006646F6" w:rsidRDefault="0082128C" w:rsidP="00350427">
            <w:pPr>
              <w:keepLines/>
              <w:jc w:val="center"/>
              <w:rPr>
                <w:rFonts w:ascii="Arial Narrow" w:hAnsi="Arial Narrow"/>
                <w:sz w:val="20"/>
                <w:szCs w:val="20"/>
              </w:rPr>
            </w:pPr>
          </w:p>
        </w:tc>
        <w:tc>
          <w:tcPr>
            <w:tcW w:w="7744" w:type="dxa"/>
            <w:gridSpan w:val="6"/>
            <w:vAlign w:val="center"/>
          </w:tcPr>
          <w:p w14:paraId="5B00A8EB" w14:textId="77777777" w:rsidR="0082128C" w:rsidRPr="006646F6" w:rsidRDefault="0082128C" w:rsidP="00350427">
            <w:pPr>
              <w:keepLines/>
              <w:rPr>
                <w:rFonts w:ascii="Arial Narrow" w:hAnsi="Arial Narrow"/>
                <w:b/>
                <w:bCs/>
                <w:sz w:val="20"/>
                <w:szCs w:val="20"/>
              </w:rPr>
            </w:pPr>
            <w:r w:rsidRPr="006646F6">
              <w:rPr>
                <w:rFonts w:ascii="Arial Narrow" w:hAnsi="Arial Narrow"/>
                <w:b/>
                <w:bCs/>
                <w:sz w:val="20"/>
                <w:szCs w:val="20"/>
              </w:rPr>
              <w:t>Administrative Advice:</w:t>
            </w:r>
          </w:p>
          <w:p w14:paraId="435D29D8" w14:textId="77777777" w:rsidR="0082128C" w:rsidRPr="006646F6" w:rsidRDefault="0082128C" w:rsidP="00350427">
            <w:pPr>
              <w:keepLines/>
              <w:rPr>
                <w:rFonts w:ascii="Arial Narrow" w:hAnsi="Arial Narrow"/>
                <w:b/>
                <w:bCs/>
                <w:sz w:val="20"/>
                <w:szCs w:val="20"/>
              </w:rPr>
            </w:pPr>
            <w:r w:rsidRPr="006646F6">
              <w:rPr>
                <w:rFonts w:ascii="Arial Narrow" w:hAnsi="Arial Narrow"/>
                <w:sz w:val="20"/>
                <w:szCs w:val="20"/>
              </w:rPr>
              <w:t>No increase in the maximum number of repeats may be authorised</w:t>
            </w:r>
            <w:r w:rsidRPr="006646F6">
              <w:rPr>
                <w:rFonts w:ascii="Arial Narrow" w:hAnsi="Arial Narrow"/>
                <w:b/>
                <w:bCs/>
                <w:sz w:val="20"/>
                <w:szCs w:val="20"/>
              </w:rPr>
              <w:t>.</w:t>
            </w:r>
          </w:p>
        </w:tc>
      </w:tr>
      <w:tr w:rsidR="0082128C" w:rsidRPr="006646F6" w14:paraId="3A77B8F8" w14:textId="77777777" w:rsidTr="008452B9">
        <w:tblPrEx>
          <w:tblCellMar>
            <w:top w:w="15" w:type="dxa"/>
            <w:bottom w:w="15" w:type="dxa"/>
          </w:tblCellMar>
        </w:tblPrEx>
        <w:trPr>
          <w:cantSplit/>
          <w:trHeight w:val="20"/>
        </w:trPr>
        <w:tc>
          <w:tcPr>
            <w:tcW w:w="1167" w:type="dxa"/>
            <w:vAlign w:val="center"/>
          </w:tcPr>
          <w:p w14:paraId="73E409FF" w14:textId="4CD4A690" w:rsidR="0082128C" w:rsidRPr="006646F6" w:rsidRDefault="0082128C" w:rsidP="00350427">
            <w:pPr>
              <w:keepLines/>
              <w:jc w:val="center"/>
              <w:rPr>
                <w:rFonts w:ascii="Arial Narrow" w:hAnsi="Arial Narrow"/>
                <w:sz w:val="20"/>
                <w:szCs w:val="20"/>
              </w:rPr>
            </w:pPr>
          </w:p>
        </w:tc>
        <w:tc>
          <w:tcPr>
            <w:tcW w:w="7744" w:type="dxa"/>
            <w:gridSpan w:val="6"/>
            <w:vAlign w:val="center"/>
            <w:hideMark/>
          </w:tcPr>
          <w:p w14:paraId="0E6076AC" w14:textId="77777777" w:rsidR="0082128C" w:rsidRPr="006646F6" w:rsidRDefault="0082128C" w:rsidP="00350427">
            <w:pPr>
              <w:keepLines/>
              <w:rPr>
                <w:rFonts w:ascii="Arial Narrow" w:hAnsi="Arial Narrow"/>
                <w:b/>
                <w:bCs/>
                <w:sz w:val="20"/>
                <w:szCs w:val="20"/>
              </w:rPr>
            </w:pPr>
            <w:r w:rsidRPr="006646F6">
              <w:rPr>
                <w:rFonts w:ascii="Arial Narrow" w:hAnsi="Arial Narrow"/>
                <w:b/>
                <w:bCs/>
                <w:sz w:val="20"/>
                <w:szCs w:val="20"/>
              </w:rPr>
              <w:t>Indication:</w:t>
            </w:r>
          </w:p>
          <w:p w14:paraId="25B561DA" w14:textId="77777777" w:rsidR="0082128C" w:rsidRPr="006646F6" w:rsidRDefault="0082128C" w:rsidP="00350427">
            <w:pPr>
              <w:keepLines/>
              <w:rPr>
                <w:rFonts w:ascii="Arial Narrow" w:hAnsi="Arial Narrow"/>
                <w:sz w:val="20"/>
                <w:szCs w:val="20"/>
              </w:rPr>
            </w:pPr>
            <w:r w:rsidRPr="006646F6">
              <w:rPr>
                <w:rFonts w:ascii="Arial Narrow" w:hAnsi="Arial Narrow"/>
                <w:sz w:val="20"/>
                <w:szCs w:val="20"/>
              </w:rPr>
              <w:t>Stimulation of follicular development</w:t>
            </w:r>
          </w:p>
        </w:tc>
      </w:tr>
      <w:tr w:rsidR="0082128C" w:rsidRPr="006646F6" w14:paraId="5474253E" w14:textId="77777777" w:rsidTr="00E664EF">
        <w:tblPrEx>
          <w:tblCellMar>
            <w:top w:w="15" w:type="dxa"/>
            <w:bottom w:w="15" w:type="dxa"/>
          </w:tblCellMar>
          <w:tblLook w:val="04A0" w:firstRow="1" w:lastRow="0" w:firstColumn="1" w:lastColumn="0" w:noHBand="0" w:noVBand="1"/>
        </w:tblPrEx>
        <w:trPr>
          <w:cantSplit/>
          <w:trHeight w:val="20"/>
        </w:trPr>
        <w:tc>
          <w:tcPr>
            <w:tcW w:w="1167" w:type="dxa"/>
            <w:vAlign w:val="center"/>
          </w:tcPr>
          <w:p w14:paraId="1DFFD498" w14:textId="0092EFAE" w:rsidR="0082128C" w:rsidRPr="006646F6" w:rsidRDefault="0082128C" w:rsidP="00350427">
            <w:pPr>
              <w:keepLines/>
              <w:jc w:val="center"/>
              <w:rPr>
                <w:rFonts w:ascii="Arial Narrow" w:hAnsi="Arial Narrow"/>
                <w:sz w:val="20"/>
                <w:szCs w:val="20"/>
              </w:rPr>
            </w:pPr>
          </w:p>
        </w:tc>
        <w:tc>
          <w:tcPr>
            <w:tcW w:w="7744" w:type="dxa"/>
            <w:gridSpan w:val="6"/>
            <w:vAlign w:val="center"/>
          </w:tcPr>
          <w:p w14:paraId="7A8B7E2B" w14:textId="77777777" w:rsidR="0082128C" w:rsidRPr="006646F6" w:rsidRDefault="0082128C" w:rsidP="00350427">
            <w:pPr>
              <w:keepLines/>
              <w:rPr>
                <w:rFonts w:ascii="Arial Narrow" w:hAnsi="Arial Narrow"/>
                <w:b/>
                <w:bCs/>
                <w:sz w:val="20"/>
                <w:szCs w:val="20"/>
              </w:rPr>
            </w:pPr>
            <w:r w:rsidRPr="006646F6">
              <w:rPr>
                <w:rFonts w:ascii="Arial Narrow" w:hAnsi="Arial Narrow"/>
                <w:b/>
                <w:bCs/>
                <w:sz w:val="20"/>
                <w:szCs w:val="20"/>
              </w:rPr>
              <w:t>Clinical criteria:</w:t>
            </w:r>
          </w:p>
        </w:tc>
      </w:tr>
      <w:tr w:rsidR="0082128C" w:rsidRPr="006646F6" w14:paraId="6B50E253" w14:textId="77777777" w:rsidTr="00E664EF">
        <w:tblPrEx>
          <w:tblCellMar>
            <w:top w:w="15" w:type="dxa"/>
            <w:bottom w:w="15" w:type="dxa"/>
          </w:tblCellMar>
          <w:tblLook w:val="04A0" w:firstRow="1" w:lastRow="0" w:firstColumn="1" w:lastColumn="0" w:noHBand="0" w:noVBand="1"/>
        </w:tblPrEx>
        <w:trPr>
          <w:cantSplit/>
          <w:trHeight w:val="20"/>
        </w:trPr>
        <w:tc>
          <w:tcPr>
            <w:tcW w:w="1167" w:type="dxa"/>
            <w:vAlign w:val="center"/>
          </w:tcPr>
          <w:p w14:paraId="06C58B7A" w14:textId="60132A5C" w:rsidR="0082128C" w:rsidRPr="006646F6" w:rsidRDefault="0082128C" w:rsidP="00350427">
            <w:pPr>
              <w:keepLines/>
              <w:jc w:val="center"/>
              <w:rPr>
                <w:rFonts w:ascii="Arial Narrow" w:hAnsi="Arial Narrow"/>
                <w:sz w:val="20"/>
                <w:szCs w:val="20"/>
              </w:rPr>
            </w:pPr>
          </w:p>
        </w:tc>
        <w:tc>
          <w:tcPr>
            <w:tcW w:w="7744" w:type="dxa"/>
            <w:gridSpan w:val="6"/>
            <w:vAlign w:val="center"/>
          </w:tcPr>
          <w:p w14:paraId="63847387" w14:textId="77777777" w:rsidR="0082128C" w:rsidRPr="006646F6" w:rsidRDefault="0082128C" w:rsidP="00350427">
            <w:pPr>
              <w:keepLines/>
              <w:rPr>
                <w:rFonts w:ascii="Arial Narrow" w:hAnsi="Arial Narrow"/>
                <w:sz w:val="20"/>
                <w:szCs w:val="20"/>
              </w:rPr>
            </w:pPr>
            <w:r w:rsidRPr="006646F6">
              <w:rPr>
                <w:rFonts w:ascii="Arial Narrow" w:hAnsi="Arial Narrow"/>
                <w:sz w:val="20"/>
                <w:szCs w:val="20"/>
              </w:rPr>
              <w:t>Patient must have severe LH deficiency</w:t>
            </w:r>
          </w:p>
        </w:tc>
      </w:tr>
      <w:tr w:rsidR="00E664EF" w:rsidRPr="006646F6" w14:paraId="2187AE15" w14:textId="77777777" w:rsidTr="00E664EF">
        <w:tblPrEx>
          <w:tblCellMar>
            <w:top w:w="15" w:type="dxa"/>
            <w:bottom w:w="15" w:type="dxa"/>
          </w:tblCellMar>
          <w:tblLook w:val="04A0" w:firstRow="1" w:lastRow="0" w:firstColumn="1" w:lastColumn="0" w:noHBand="0" w:noVBand="1"/>
        </w:tblPrEx>
        <w:trPr>
          <w:cantSplit/>
          <w:trHeight w:val="20"/>
        </w:trPr>
        <w:tc>
          <w:tcPr>
            <w:tcW w:w="1167" w:type="dxa"/>
            <w:vAlign w:val="center"/>
          </w:tcPr>
          <w:p w14:paraId="0D2A3922" w14:textId="77777777" w:rsidR="00E664EF" w:rsidRPr="006646F6" w:rsidRDefault="00E664EF" w:rsidP="00E664EF">
            <w:pPr>
              <w:keepLines/>
              <w:jc w:val="center"/>
              <w:rPr>
                <w:rFonts w:ascii="Arial Narrow" w:hAnsi="Arial Narrow"/>
                <w:sz w:val="20"/>
                <w:szCs w:val="20"/>
              </w:rPr>
            </w:pPr>
          </w:p>
        </w:tc>
        <w:tc>
          <w:tcPr>
            <w:tcW w:w="7744" w:type="dxa"/>
            <w:gridSpan w:val="6"/>
            <w:vAlign w:val="center"/>
          </w:tcPr>
          <w:p w14:paraId="27DE985B" w14:textId="431EEBD1" w:rsidR="00E664EF" w:rsidRPr="00E664EF" w:rsidRDefault="00E664EF" w:rsidP="00E664EF">
            <w:pPr>
              <w:keepLines/>
              <w:rPr>
                <w:rFonts w:ascii="Arial Narrow" w:hAnsi="Arial Narrow"/>
                <w:strike/>
                <w:sz w:val="20"/>
                <w:szCs w:val="20"/>
              </w:rPr>
            </w:pPr>
            <w:r w:rsidRPr="00E664EF">
              <w:rPr>
                <w:rFonts w:ascii="Arial Narrow" w:hAnsi="Arial Narrow"/>
                <w:strike/>
                <w:sz w:val="20"/>
                <w:szCs w:val="20"/>
              </w:rPr>
              <w:t>AND</w:t>
            </w:r>
          </w:p>
        </w:tc>
      </w:tr>
      <w:tr w:rsidR="00E664EF" w:rsidRPr="006646F6" w14:paraId="5C152710" w14:textId="77777777" w:rsidTr="00E664EF">
        <w:tblPrEx>
          <w:tblCellMar>
            <w:top w:w="15" w:type="dxa"/>
            <w:bottom w:w="15" w:type="dxa"/>
          </w:tblCellMar>
          <w:tblLook w:val="04A0" w:firstRow="1" w:lastRow="0" w:firstColumn="1" w:lastColumn="0" w:noHBand="0" w:noVBand="1"/>
        </w:tblPrEx>
        <w:trPr>
          <w:cantSplit/>
          <w:trHeight w:val="20"/>
        </w:trPr>
        <w:tc>
          <w:tcPr>
            <w:tcW w:w="1167" w:type="dxa"/>
            <w:vAlign w:val="center"/>
          </w:tcPr>
          <w:p w14:paraId="22619D52" w14:textId="510D23BA" w:rsidR="00E664EF" w:rsidRPr="006646F6" w:rsidRDefault="00E664EF" w:rsidP="00E664EF">
            <w:pPr>
              <w:keepLines/>
              <w:jc w:val="center"/>
              <w:rPr>
                <w:rFonts w:ascii="Arial Narrow" w:hAnsi="Arial Narrow"/>
                <w:sz w:val="20"/>
                <w:szCs w:val="20"/>
              </w:rPr>
            </w:pPr>
          </w:p>
        </w:tc>
        <w:tc>
          <w:tcPr>
            <w:tcW w:w="7744" w:type="dxa"/>
            <w:gridSpan w:val="6"/>
            <w:vAlign w:val="center"/>
          </w:tcPr>
          <w:p w14:paraId="15DD0BAA" w14:textId="626369A2" w:rsidR="00E664EF" w:rsidRPr="006646F6" w:rsidRDefault="00E664EF" w:rsidP="00E664EF">
            <w:pPr>
              <w:keepLines/>
              <w:rPr>
                <w:rFonts w:ascii="Arial Narrow" w:hAnsi="Arial Narrow"/>
                <w:sz w:val="20"/>
                <w:szCs w:val="20"/>
              </w:rPr>
            </w:pPr>
            <w:r w:rsidRPr="006646F6">
              <w:rPr>
                <w:rFonts w:ascii="Arial Narrow" w:hAnsi="Arial Narrow"/>
                <w:b/>
                <w:bCs/>
                <w:strike/>
                <w:sz w:val="20"/>
                <w:szCs w:val="20"/>
              </w:rPr>
              <w:t>Clinical criteria:</w:t>
            </w:r>
          </w:p>
        </w:tc>
      </w:tr>
      <w:tr w:rsidR="00E664EF" w:rsidRPr="006646F6" w14:paraId="6683A738" w14:textId="77777777" w:rsidTr="00E664EF">
        <w:tblPrEx>
          <w:tblCellMar>
            <w:top w:w="15" w:type="dxa"/>
            <w:bottom w:w="15" w:type="dxa"/>
          </w:tblCellMar>
          <w:tblLook w:val="04A0" w:firstRow="1" w:lastRow="0" w:firstColumn="1" w:lastColumn="0" w:noHBand="0" w:noVBand="1"/>
        </w:tblPrEx>
        <w:trPr>
          <w:cantSplit/>
          <w:trHeight w:val="20"/>
        </w:trPr>
        <w:tc>
          <w:tcPr>
            <w:tcW w:w="1167" w:type="dxa"/>
            <w:vAlign w:val="center"/>
          </w:tcPr>
          <w:p w14:paraId="1FA5717C" w14:textId="05F961AE" w:rsidR="00E664EF" w:rsidRPr="006646F6" w:rsidRDefault="00E664EF" w:rsidP="00E664EF">
            <w:pPr>
              <w:keepLines/>
              <w:jc w:val="center"/>
              <w:rPr>
                <w:rFonts w:ascii="Arial Narrow" w:hAnsi="Arial Narrow"/>
                <w:sz w:val="20"/>
                <w:szCs w:val="20"/>
              </w:rPr>
            </w:pPr>
          </w:p>
        </w:tc>
        <w:tc>
          <w:tcPr>
            <w:tcW w:w="7744" w:type="dxa"/>
            <w:gridSpan w:val="6"/>
            <w:vAlign w:val="center"/>
          </w:tcPr>
          <w:p w14:paraId="28FF5599" w14:textId="7B1AEDBD" w:rsidR="00E664EF" w:rsidRPr="006646F6" w:rsidRDefault="00E664EF" w:rsidP="00E664EF">
            <w:pPr>
              <w:keepLines/>
              <w:rPr>
                <w:rFonts w:ascii="Arial Narrow" w:hAnsi="Arial Narrow"/>
                <w:sz w:val="20"/>
                <w:szCs w:val="20"/>
              </w:rPr>
            </w:pPr>
            <w:r w:rsidRPr="006646F6">
              <w:rPr>
                <w:rFonts w:ascii="Arial Narrow" w:hAnsi="Arial Narrow"/>
                <w:strike/>
                <w:sz w:val="20"/>
                <w:szCs w:val="20"/>
              </w:rPr>
              <w:t>Patient must be considered appropriate for treatment with the combination product after titration of FSH and LH after at least one cycle of treatment</w:t>
            </w:r>
          </w:p>
        </w:tc>
      </w:tr>
      <w:tr w:rsidR="0082128C" w:rsidRPr="006646F6" w14:paraId="09730875" w14:textId="77777777" w:rsidTr="00E664EF">
        <w:tblPrEx>
          <w:tblCellMar>
            <w:top w:w="15" w:type="dxa"/>
            <w:bottom w:w="15" w:type="dxa"/>
          </w:tblCellMar>
          <w:tblLook w:val="04A0" w:firstRow="1" w:lastRow="0" w:firstColumn="1" w:lastColumn="0" w:noHBand="0" w:noVBand="1"/>
        </w:tblPrEx>
        <w:trPr>
          <w:cantSplit/>
          <w:trHeight w:val="20"/>
        </w:trPr>
        <w:tc>
          <w:tcPr>
            <w:tcW w:w="1167" w:type="dxa"/>
            <w:vAlign w:val="center"/>
          </w:tcPr>
          <w:p w14:paraId="190773A7" w14:textId="77777777" w:rsidR="0082128C" w:rsidRPr="006646F6" w:rsidRDefault="0082128C" w:rsidP="00350427">
            <w:pPr>
              <w:keepLines/>
              <w:jc w:val="center"/>
              <w:rPr>
                <w:rFonts w:ascii="Arial Narrow" w:hAnsi="Arial Narrow"/>
                <w:sz w:val="20"/>
                <w:szCs w:val="20"/>
              </w:rPr>
            </w:pPr>
          </w:p>
        </w:tc>
        <w:tc>
          <w:tcPr>
            <w:tcW w:w="7744" w:type="dxa"/>
            <w:gridSpan w:val="6"/>
            <w:vAlign w:val="center"/>
          </w:tcPr>
          <w:p w14:paraId="4DEC9DEA" w14:textId="77777777" w:rsidR="0082128C" w:rsidRPr="00E664EF" w:rsidRDefault="0082128C" w:rsidP="00350427">
            <w:pPr>
              <w:keepLines/>
              <w:rPr>
                <w:rFonts w:ascii="Arial Narrow" w:hAnsi="Arial Narrow"/>
                <w:b/>
                <w:bCs/>
                <w:sz w:val="20"/>
                <w:szCs w:val="20"/>
              </w:rPr>
            </w:pPr>
            <w:r w:rsidRPr="00E664EF">
              <w:rPr>
                <w:rFonts w:ascii="Arial Narrow" w:hAnsi="Arial Narrow"/>
                <w:b/>
                <w:bCs/>
                <w:sz w:val="20"/>
                <w:szCs w:val="20"/>
              </w:rPr>
              <w:t>AND</w:t>
            </w:r>
          </w:p>
        </w:tc>
      </w:tr>
      <w:tr w:rsidR="0082128C" w:rsidRPr="006646F6" w14:paraId="6204A744" w14:textId="77777777" w:rsidTr="00E664EF">
        <w:tblPrEx>
          <w:tblCellMar>
            <w:top w:w="15" w:type="dxa"/>
            <w:bottom w:w="15" w:type="dxa"/>
          </w:tblCellMar>
          <w:tblLook w:val="04A0" w:firstRow="1" w:lastRow="0" w:firstColumn="1" w:lastColumn="0" w:noHBand="0" w:noVBand="1"/>
        </w:tblPrEx>
        <w:trPr>
          <w:cantSplit/>
          <w:trHeight w:val="20"/>
        </w:trPr>
        <w:tc>
          <w:tcPr>
            <w:tcW w:w="1167" w:type="dxa"/>
            <w:vAlign w:val="center"/>
          </w:tcPr>
          <w:p w14:paraId="64E1BDE5" w14:textId="4200D99F" w:rsidR="0082128C" w:rsidRPr="006646F6" w:rsidRDefault="0082128C" w:rsidP="00350427">
            <w:pPr>
              <w:keepLines/>
              <w:jc w:val="center"/>
              <w:rPr>
                <w:rFonts w:ascii="Arial Narrow" w:hAnsi="Arial Narrow"/>
                <w:sz w:val="20"/>
                <w:szCs w:val="20"/>
              </w:rPr>
            </w:pPr>
          </w:p>
        </w:tc>
        <w:tc>
          <w:tcPr>
            <w:tcW w:w="7744" w:type="dxa"/>
            <w:gridSpan w:val="6"/>
            <w:vAlign w:val="center"/>
          </w:tcPr>
          <w:p w14:paraId="433EF9DF" w14:textId="77777777" w:rsidR="0082128C" w:rsidRPr="006646F6" w:rsidRDefault="0082128C" w:rsidP="00350427">
            <w:pPr>
              <w:keepLines/>
              <w:rPr>
                <w:rFonts w:ascii="Arial Narrow" w:hAnsi="Arial Narrow"/>
                <w:b/>
                <w:bCs/>
                <w:sz w:val="20"/>
                <w:szCs w:val="20"/>
              </w:rPr>
            </w:pPr>
            <w:r w:rsidRPr="006646F6">
              <w:rPr>
                <w:rFonts w:ascii="Arial Narrow" w:hAnsi="Arial Narrow"/>
                <w:b/>
                <w:bCs/>
                <w:sz w:val="20"/>
                <w:szCs w:val="20"/>
              </w:rPr>
              <w:t>Clinical criteria:</w:t>
            </w:r>
          </w:p>
        </w:tc>
      </w:tr>
      <w:tr w:rsidR="0082128C" w:rsidRPr="006646F6" w14:paraId="26377A93" w14:textId="77777777" w:rsidTr="00E664EF">
        <w:tblPrEx>
          <w:tblCellMar>
            <w:top w:w="15" w:type="dxa"/>
            <w:bottom w:w="15" w:type="dxa"/>
          </w:tblCellMar>
          <w:tblLook w:val="04A0" w:firstRow="1" w:lastRow="0" w:firstColumn="1" w:lastColumn="0" w:noHBand="0" w:noVBand="1"/>
        </w:tblPrEx>
        <w:trPr>
          <w:cantSplit/>
          <w:trHeight w:val="20"/>
        </w:trPr>
        <w:tc>
          <w:tcPr>
            <w:tcW w:w="1167" w:type="dxa"/>
            <w:vAlign w:val="center"/>
          </w:tcPr>
          <w:p w14:paraId="6791D1F0" w14:textId="7AAF2A6F" w:rsidR="0082128C" w:rsidRPr="006646F6" w:rsidRDefault="0082128C" w:rsidP="00350427">
            <w:pPr>
              <w:keepLines/>
              <w:jc w:val="center"/>
              <w:rPr>
                <w:rFonts w:ascii="Arial Narrow" w:hAnsi="Arial Narrow"/>
                <w:sz w:val="20"/>
                <w:szCs w:val="20"/>
              </w:rPr>
            </w:pPr>
          </w:p>
        </w:tc>
        <w:tc>
          <w:tcPr>
            <w:tcW w:w="7744" w:type="dxa"/>
            <w:gridSpan w:val="6"/>
            <w:vAlign w:val="center"/>
          </w:tcPr>
          <w:p w14:paraId="602FD627" w14:textId="77777777" w:rsidR="0082128C" w:rsidRPr="006646F6" w:rsidRDefault="0082128C" w:rsidP="00350427">
            <w:pPr>
              <w:keepLines/>
              <w:rPr>
                <w:rFonts w:ascii="Arial Narrow" w:hAnsi="Arial Narrow"/>
                <w:sz w:val="20"/>
                <w:szCs w:val="20"/>
              </w:rPr>
            </w:pPr>
            <w:r w:rsidRPr="006646F6">
              <w:rPr>
                <w:rFonts w:ascii="Arial Narrow" w:hAnsi="Arial Narrow"/>
                <w:sz w:val="20"/>
                <w:szCs w:val="20"/>
              </w:rPr>
              <w:t>Patient must be receiving medical treatment as described in items 13200, 13201, 13202 or 13203 of the Medicare Benefits Schedule</w:t>
            </w:r>
          </w:p>
        </w:tc>
      </w:tr>
    </w:tbl>
    <w:p w14:paraId="2C193583" w14:textId="77777777" w:rsidR="00686FC3" w:rsidRDefault="00686FC3" w:rsidP="008452B9">
      <w:pPr>
        <w:pStyle w:val="3-BodyText"/>
        <w:numPr>
          <w:ilvl w:val="0"/>
          <w:numId w:val="0"/>
        </w:numPr>
        <w:spacing w:after="0"/>
        <w:ind w:left="720" w:hanging="720"/>
        <w:rPr>
          <w:rFonts w:ascii="Arial Narrow" w:hAnsi="Arial Narrow"/>
          <w:sz w:val="18"/>
          <w:szCs w:val="18"/>
        </w:rPr>
      </w:pPr>
    </w:p>
    <w:p w14:paraId="4B521824" w14:textId="77777777" w:rsidR="0082128C" w:rsidRDefault="0082128C" w:rsidP="0082128C">
      <w:pPr>
        <w:rPr>
          <w:rFonts w:asciiTheme="minorHAnsi" w:hAnsiTheme="minorHAnsi" w:cstheme="minorHAnsi"/>
          <w:b/>
          <w:i/>
        </w:rPr>
      </w:pPr>
      <w:bookmarkStart w:id="49" w:name="_Hlk181256207"/>
      <w:r w:rsidRPr="003D2600">
        <w:rPr>
          <w:rFonts w:asciiTheme="minorHAnsi" w:hAnsiTheme="minorHAnsi" w:cstheme="minorHAnsi"/>
          <w:b/>
          <w:i/>
        </w:rPr>
        <w:t>This restriction may be subject to further review. Should there be any changes made to the restriction the Sponsor will be informed.</w:t>
      </w:r>
    </w:p>
    <w:bookmarkEnd w:id="49"/>
    <w:p w14:paraId="7B4162B9" w14:textId="722FEB12" w:rsidR="00F1254B" w:rsidRPr="00F1254B" w:rsidRDefault="00F1254B" w:rsidP="006C7151">
      <w:pPr>
        <w:pStyle w:val="2-SectionHeading"/>
      </w:pPr>
      <w:r w:rsidRPr="00F1254B">
        <w:t>Context for Decision</w:t>
      </w:r>
    </w:p>
    <w:p w14:paraId="16753BE2" w14:textId="77777777" w:rsidR="00F1254B" w:rsidRPr="00F1254B" w:rsidRDefault="00F1254B" w:rsidP="00C931B6">
      <w:pPr>
        <w:pStyle w:val="3-BodyText"/>
        <w:numPr>
          <w:ilvl w:val="0"/>
          <w:numId w:val="0"/>
        </w:numPr>
        <w:ind w:left="720"/>
        <w:rPr>
          <w:rFonts w:ascii="Segoe UI" w:hAnsi="Segoe UI" w:cs="Segoe UI"/>
          <w:sz w:val="18"/>
          <w:szCs w:val="18"/>
        </w:rPr>
      </w:pPr>
      <w:r w:rsidRPr="00F1254B">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sidRPr="00F1254B">
        <w:t> </w:t>
      </w:r>
    </w:p>
    <w:p w14:paraId="2A871D80" w14:textId="5CF6E8CA" w:rsidR="00F1254B" w:rsidRPr="00F1254B" w:rsidRDefault="00F1254B" w:rsidP="006C7151">
      <w:pPr>
        <w:pStyle w:val="2-SectionHeading"/>
      </w:pPr>
      <w:r w:rsidRPr="00F1254B">
        <w:t>Sponsor’s Comment</w:t>
      </w:r>
    </w:p>
    <w:p w14:paraId="4564E6B8" w14:textId="7C9B9B2F" w:rsidR="0082128C" w:rsidRPr="008452B9" w:rsidRDefault="00F63E55" w:rsidP="008452B9">
      <w:pPr>
        <w:pStyle w:val="3-BodyText"/>
        <w:numPr>
          <w:ilvl w:val="0"/>
          <w:numId w:val="0"/>
        </w:numPr>
        <w:ind w:left="720"/>
        <w:rPr>
          <w:sz w:val="20"/>
          <w:szCs w:val="20"/>
        </w:rPr>
      </w:pPr>
      <w:r w:rsidRPr="00B53533">
        <w:t>Merck welcomes PBAC’s recommendation to increase the maximum quantity of PERGOVERIS</w:t>
      </w:r>
      <w:r w:rsidRPr="006C7151">
        <w:t>®</w:t>
      </w:r>
      <w:r w:rsidRPr="00B53533">
        <w:t xml:space="preserve"> from two to four per prescription and remove the requirement for dose titration of individual FSH and LH prior to treatment with Pergoveris in the clinical criterion for the stimulation of follicular development. The recommended changes should help to reduce the treatment and cost burden for clinicians and patients and improve patient experience. </w:t>
      </w:r>
      <w:r w:rsidRPr="00B53533">
        <w:rPr>
          <w:lang w:val="en-US"/>
        </w:rPr>
        <w:t>We thank the many clinicians who advocated for better access for their patients.</w:t>
      </w:r>
    </w:p>
    <w:sectPr w:rsidR="0082128C" w:rsidRPr="008452B9" w:rsidSect="00606A7B">
      <w:headerReference w:type="even" r:id="rId11"/>
      <w:headerReference w:type="default" r:id="rId12"/>
      <w:footerReference w:type="even" r:id="rId13"/>
      <w:footerReference w:type="defaul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503DA" w14:textId="77777777" w:rsidR="00131DC9" w:rsidRDefault="00131DC9">
      <w:r>
        <w:separator/>
      </w:r>
    </w:p>
    <w:p w14:paraId="6B61AD91" w14:textId="77777777" w:rsidR="00131DC9" w:rsidRDefault="00131DC9"/>
  </w:endnote>
  <w:endnote w:type="continuationSeparator" w:id="0">
    <w:p w14:paraId="19C15F4E" w14:textId="77777777" w:rsidR="00131DC9" w:rsidRDefault="00131DC9">
      <w:r>
        <w:continuationSeparator/>
      </w:r>
    </w:p>
    <w:p w14:paraId="2A71E8FC" w14:textId="77777777" w:rsidR="00131DC9" w:rsidRDefault="00131DC9"/>
  </w:endnote>
  <w:endnote w:type="continuationNotice" w:id="1">
    <w:p w14:paraId="03D45505" w14:textId="77777777" w:rsidR="00131DC9" w:rsidRDefault="00131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BAAB" w14:textId="77777777" w:rsidR="00131DC9" w:rsidRDefault="00131DC9">
      <w:r>
        <w:separator/>
      </w:r>
    </w:p>
    <w:p w14:paraId="35962DD4" w14:textId="77777777" w:rsidR="00131DC9" w:rsidRDefault="00131DC9"/>
  </w:footnote>
  <w:footnote w:type="continuationSeparator" w:id="0">
    <w:p w14:paraId="1E58657A" w14:textId="77777777" w:rsidR="00131DC9" w:rsidRDefault="00131DC9">
      <w:r>
        <w:continuationSeparator/>
      </w:r>
    </w:p>
    <w:p w14:paraId="4039ACF2" w14:textId="77777777" w:rsidR="00131DC9" w:rsidRDefault="00131DC9"/>
  </w:footnote>
  <w:footnote w:type="continuationNotice" w:id="1">
    <w:p w14:paraId="1C70A8D4" w14:textId="77777777" w:rsidR="00131DC9" w:rsidRDefault="00131DC9"/>
  </w:footnote>
  <w:footnote w:id="2">
    <w:p w14:paraId="159BDD20" w14:textId="6D078EAA" w:rsidR="006E543F" w:rsidRPr="00896DC5" w:rsidRDefault="006E543F" w:rsidP="006E543F">
      <w:pPr>
        <w:pStyle w:val="FootnoteText"/>
      </w:pPr>
      <w:r>
        <w:rPr>
          <w:rStyle w:val="FootnoteReference"/>
        </w:rPr>
        <w:footnoteRef/>
      </w:r>
      <w:r>
        <w:t xml:space="preserve"> </w:t>
      </w:r>
      <w:r w:rsidRPr="00896DC5">
        <w:t xml:space="preserve">S Burgués; Spanish Collaborative Group on Female Hypogonadotrophic Hypogonadism. The effectiveness and safety of recombinant human LH to support follicular development induced by recombinant human FSH in WHO group I anovulation: evidence from a multicentre study in Spain, </w:t>
      </w:r>
      <w:r w:rsidRPr="00FD04ED">
        <w:rPr>
          <w:i/>
          <w:iCs/>
        </w:rPr>
        <w:t>Hum Reprod</w:t>
      </w:r>
      <w:r w:rsidRPr="00896DC5">
        <w:t xml:space="preserve"> 2001; 16(12):2525-32. </w:t>
      </w:r>
    </w:p>
  </w:footnote>
  <w:footnote w:id="3">
    <w:p w14:paraId="7F5674A1" w14:textId="57FB3910" w:rsidR="006E543F" w:rsidRDefault="006E543F" w:rsidP="00E74068">
      <w:pPr>
        <w:pStyle w:val="FootnoteText"/>
      </w:pPr>
      <w:r w:rsidRPr="00896DC5">
        <w:rPr>
          <w:rStyle w:val="FootnoteReference"/>
        </w:rPr>
        <w:footnoteRef/>
      </w:r>
      <w:r w:rsidRPr="00896DC5">
        <w:t xml:space="preserve"> </w:t>
      </w:r>
      <w:r w:rsidR="00E74068" w:rsidRPr="00896DC5">
        <w:t xml:space="preserve">K Bühler, O Naether A 2:1 formulation of follitropin alfa and lutropin alfa in routine clinical practice: a large, multicentre, observational study, </w:t>
      </w:r>
      <w:r w:rsidR="00E74068" w:rsidRPr="00FD04ED">
        <w:rPr>
          <w:i/>
          <w:iCs/>
        </w:rPr>
        <w:t>Gynecol Endocrinol</w:t>
      </w:r>
      <w:r w:rsidR="00E74068" w:rsidRPr="00896DC5">
        <w:t xml:space="preserve"> 2011; 27(9):650-4.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4E8C0D99" w:rsidR="00C56D78" w:rsidRPr="00C56D78" w:rsidRDefault="00D3666B" w:rsidP="00D04CFA">
    <w:pPr>
      <w:keepNext/>
      <w:tabs>
        <w:tab w:val="center" w:pos="4513"/>
        <w:tab w:val="right" w:pos="9026"/>
      </w:tabs>
      <w:jc w:val="center"/>
      <w:rPr>
        <w:rFonts w:asciiTheme="minorHAnsi" w:eastAsiaTheme="minorEastAsia" w:hAnsiTheme="minorHAnsi" w:cstheme="minorHAnsi"/>
        <w:i/>
        <w:color w:val="808080"/>
      </w:rPr>
    </w:pPr>
    <w:r w:rsidRPr="00D3666B">
      <w:rPr>
        <w:rFonts w:asciiTheme="minorHAnsi" w:eastAsiaTheme="minorEastAsia" w:hAnsiTheme="minorHAnsi" w:cstheme="minorHAnsi"/>
        <w:i/>
        <w:color w:val="808080"/>
      </w:rPr>
      <w:t xml:space="preserve">Public Summary Document </w:t>
    </w:r>
    <w:r w:rsidR="00CC2224">
      <w:rPr>
        <w:rFonts w:asciiTheme="minorHAnsi" w:eastAsiaTheme="minorEastAsia" w:hAnsiTheme="minorHAnsi" w:cstheme="minorHAnsi"/>
        <w:i/>
        <w:color w:val="808080"/>
      </w:rPr>
      <w:t xml:space="preserve">– </w:t>
    </w:r>
    <w:r w:rsidR="00656836">
      <w:rPr>
        <w:rFonts w:asciiTheme="minorHAnsi" w:eastAsiaTheme="minorEastAsia" w:hAnsiTheme="minorHAnsi" w:cstheme="minorHAnsi"/>
        <w:i/>
        <w:color w:val="808080"/>
      </w:rPr>
      <w:t xml:space="preserve">November </w:t>
    </w:r>
    <w:r w:rsidR="00C56D78">
      <w:rPr>
        <w:rFonts w:asciiTheme="minorHAnsi" w:eastAsiaTheme="minorEastAsia" w:hAnsiTheme="minorHAnsi" w:cstheme="minorHAnsi"/>
        <w:i/>
        <w:color w:val="808080"/>
      </w:rPr>
      <w:t>202</w:t>
    </w:r>
    <w:r w:rsidR="00656836">
      <w:rPr>
        <w:rFonts w:asciiTheme="minorHAnsi" w:eastAsiaTheme="minorEastAsia" w:hAnsiTheme="minorHAnsi" w:cstheme="minorHAnsi"/>
        <w:i/>
        <w:color w:val="808080"/>
      </w:rPr>
      <w:t>4</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A87982"/>
    <w:multiLevelType w:val="hybridMultilevel"/>
    <w:tmpl w:val="9FA06E7A"/>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2" w15:restartNumberingAfterBreak="0">
    <w:nsid w:val="25CB1113"/>
    <w:multiLevelType w:val="hybridMultilevel"/>
    <w:tmpl w:val="90CA32AE"/>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3"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5" w15:restartNumberingAfterBreak="0">
    <w:nsid w:val="425B511A"/>
    <w:multiLevelType w:val="hybridMultilevel"/>
    <w:tmpl w:val="34EC8E9A"/>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84D033C"/>
    <w:multiLevelType w:val="multilevel"/>
    <w:tmpl w:val="F6D2686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862"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57570559">
    <w:abstractNumId w:val="7"/>
  </w:num>
  <w:num w:numId="2" w16cid:durableId="1159004663">
    <w:abstractNumId w:val="6"/>
  </w:num>
  <w:num w:numId="3" w16cid:durableId="495537779">
    <w:abstractNumId w:val="4"/>
  </w:num>
  <w:num w:numId="4" w16cid:durableId="1468400811">
    <w:abstractNumId w:val="0"/>
  </w:num>
  <w:num w:numId="5" w16cid:durableId="1103570019">
    <w:abstractNumId w:val="3"/>
  </w:num>
  <w:num w:numId="6" w16cid:durableId="1245799181">
    <w:abstractNumId w:val="5"/>
  </w:num>
  <w:num w:numId="7" w16cid:durableId="160705429">
    <w:abstractNumId w:val="1"/>
  </w:num>
  <w:num w:numId="8" w16cid:durableId="586378347">
    <w:abstractNumId w:val="2"/>
  </w:num>
  <w:num w:numId="9" w16cid:durableId="19685103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BB"/>
    <w:rsid w:val="0000080A"/>
    <w:rsid w:val="0000096D"/>
    <w:rsid w:val="00000E6E"/>
    <w:rsid w:val="00001663"/>
    <w:rsid w:val="00001F61"/>
    <w:rsid w:val="000025AD"/>
    <w:rsid w:val="0000335D"/>
    <w:rsid w:val="00003443"/>
    <w:rsid w:val="00003D01"/>
    <w:rsid w:val="00003EC5"/>
    <w:rsid w:val="000041E6"/>
    <w:rsid w:val="00005819"/>
    <w:rsid w:val="00006782"/>
    <w:rsid w:val="00010F58"/>
    <w:rsid w:val="0001179A"/>
    <w:rsid w:val="00011A59"/>
    <w:rsid w:val="00012D41"/>
    <w:rsid w:val="000149D9"/>
    <w:rsid w:val="00014D69"/>
    <w:rsid w:val="000165F6"/>
    <w:rsid w:val="00016A41"/>
    <w:rsid w:val="000214D1"/>
    <w:rsid w:val="00021F20"/>
    <w:rsid w:val="00022AF9"/>
    <w:rsid w:val="0002302E"/>
    <w:rsid w:val="000240A7"/>
    <w:rsid w:val="00024540"/>
    <w:rsid w:val="000245B2"/>
    <w:rsid w:val="0002464A"/>
    <w:rsid w:val="0002547F"/>
    <w:rsid w:val="00025A04"/>
    <w:rsid w:val="000260C9"/>
    <w:rsid w:val="000260D6"/>
    <w:rsid w:val="0002693D"/>
    <w:rsid w:val="00027A58"/>
    <w:rsid w:val="0003050E"/>
    <w:rsid w:val="0003106B"/>
    <w:rsid w:val="00033373"/>
    <w:rsid w:val="000335B9"/>
    <w:rsid w:val="00033972"/>
    <w:rsid w:val="0003428A"/>
    <w:rsid w:val="00034905"/>
    <w:rsid w:val="00037906"/>
    <w:rsid w:val="00040A30"/>
    <w:rsid w:val="00040BD5"/>
    <w:rsid w:val="00041E0C"/>
    <w:rsid w:val="000421A1"/>
    <w:rsid w:val="0004240E"/>
    <w:rsid w:val="000425A2"/>
    <w:rsid w:val="000444F6"/>
    <w:rsid w:val="00044E52"/>
    <w:rsid w:val="00044EC4"/>
    <w:rsid w:val="00045E26"/>
    <w:rsid w:val="00046903"/>
    <w:rsid w:val="00047247"/>
    <w:rsid w:val="000510FC"/>
    <w:rsid w:val="000514B5"/>
    <w:rsid w:val="000521ED"/>
    <w:rsid w:val="0005322E"/>
    <w:rsid w:val="00053316"/>
    <w:rsid w:val="000546CF"/>
    <w:rsid w:val="00054E2B"/>
    <w:rsid w:val="00054FC4"/>
    <w:rsid w:val="00055A8E"/>
    <w:rsid w:val="00060E64"/>
    <w:rsid w:val="000621AB"/>
    <w:rsid w:val="00062C03"/>
    <w:rsid w:val="00062E88"/>
    <w:rsid w:val="00063CC1"/>
    <w:rsid w:val="00065A88"/>
    <w:rsid w:val="00066193"/>
    <w:rsid w:val="00066755"/>
    <w:rsid w:val="0007067B"/>
    <w:rsid w:val="000716DB"/>
    <w:rsid w:val="00071875"/>
    <w:rsid w:val="00071A5B"/>
    <w:rsid w:val="00072730"/>
    <w:rsid w:val="00072E49"/>
    <w:rsid w:val="0007337F"/>
    <w:rsid w:val="00074320"/>
    <w:rsid w:val="00075983"/>
    <w:rsid w:val="000763D5"/>
    <w:rsid w:val="00076BE4"/>
    <w:rsid w:val="00076C38"/>
    <w:rsid w:val="00077143"/>
    <w:rsid w:val="00077DF7"/>
    <w:rsid w:val="000800D3"/>
    <w:rsid w:val="0008010E"/>
    <w:rsid w:val="0008050C"/>
    <w:rsid w:val="00082169"/>
    <w:rsid w:val="00083203"/>
    <w:rsid w:val="000834BE"/>
    <w:rsid w:val="00083A4A"/>
    <w:rsid w:val="00083F01"/>
    <w:rsid w:val="000840CB"/>
    <w:rsid w:val="0008590A"/>
    <w:rsid w:val="00087C4C"/>
    <w:rsid w:val="00087E15"/>
    <w:rsid w:val="000909B6"/>
    <w:rsid w:val="000918CB"/>
    <w:rsid w:val="00091B06"/>
    <w:rsid w:val="000924FA"/>
    <w:rsid w:val="000951C4"/>
    <w:rsid w:val="0009590B"/>
    <w:rsid w:val="00095ADA"/>
    <w:rsid w:val="00095F3A"/>
    <w:rsid w:val="000969AD"/>
    <w:rsid w:val="000975FB"/>
    <w:rsid w:val="000A008C"/>
    <w:rsid w:val="000A02F8"/>
    <w:rsid w:val="000A0862"/>
    <w:rsid w:val="000A38A6"/>
    <w:rsid w:val="000A3AA2"/>
    <w:rsid w:val="000A42EF"/>
    <w:rsid w:val="000A44B2"/>
    <w:rsid w:val="000A4E76"/>
    <w:rsid w:val="000A52F6"/>
    <w:rsid w:val="000A58B8"/>
    <w:rsid w:val="000A67DF"/>
    <w:rsid w:val="000A78B8"/>
    <w:rsid w:val="000B44C3"/>
    <w:rsid w:val="000B558D"/>
    <w:rsid w:val="000B5A89"/>
    <w:rsid w:val="000B5F45"/>
    <w:rsid w:val="000B6574"/>
    <w:rsid w:val="000B65F6"/>
    <w:rsid w:val="000B7767"/>
    <w:rsid w:val="000C0F5E"/>
    <w:rsid w:val="000C1AFF"/>
    <w:rsid w:val="000C2954"/>
    <w:rsid w:val="000C3BA4"/>
    <w:rsid w:val="000C5740"/>
    <w:rsid w:val="000C5F95"/>
    <w:rsid w:val="000C6992"/>
    <w:rsid w:val="000C6996"/>
    <w:rsid w:val="000C7C46"/>
    <w:rsid w:val="000D09E9"/>
    <w:rsid w:val="000D113F"/>
    <w:rsid w:val="000D23BA"/>
    <w:rsid w:val="000D449D"/>
    <w:rsid w:val="000D4F18"/>
    <w:rsid w:val="000D5521"/>
    <w:rsid w:val="000D6224"/>
    <w:rsid w:val="000E19B7"/>
    <w:rsid w:val="000E20FC"/>
    <w:rsid w:val="000E24A9"/>
    <w:rsid w:val="000E3168"/>
    <w:rsid w:val="000E3C1D"/>
    <w:rsid w:val="000E3DFB"/>
    <w:rsid w:val="000E5EA1"/>
    <w:rsid w:val="000E6570"/>
    <w:rsid w:val="000E681E"/>
    <w:rsid w:val="000E696B"/>
    <w:rsid w:val="000E6C93"/>
    <w:rsid w:val="000E7E52"/>
    <w:rsid w:val="000E7E90"/>
    <w:rsid w:val="000EE1C7"/>
    <w:rsid w:val="000F0003"/>
    <w:rsid w:val="000F1C80"/>
    <w:rsid w:val="000F3384"/>
    <w:rsid w:val="000F3438"/>
    <w:rsid w:val="000F4E6A"/>
    <w:rsid w:val="000F69B4"/>
    <w:rsid w:val="000F6ABB"/>
    <w:rsid w:val="000F7354"/>
    <w:rsid w:val="000F7689"/>
    <w:rsid w:val="000F7C27"/>
    <w:rsid w:val="00101ABE"/>
    <w:rsid w:val="00102202"/>
    <w:rsid w:val="00102700"/>
    <w:rsid w:val="00102A78"/>
    <w:rsid w:val="00103118"/>
    <w:rsid w:val="00103F1B"/>
    <w:rsid w:val="00104227"/>
    <w:rsid w:val="001053D5"/>
    <w:rsid w:val="0010556C"/>
    <w:rsid w:val="00105A42"/>
    <w:rsid w:val="00106833"/>
    <w:rsid w:val="00106D48"/>
    <w:rsid w:val="00107409"/>
    <w:rsid w:val="00107CC7"/>
    <w:rsid w:val="001107BF"/>
    <w:rsid w:val="001132E4"/>
    <w:rsid w:val="00113649"/>
    <w:rsid w:val="00113D5C"/>
    <w:rsid w:val="00114F2A"/>
    <w:rsid w:val="00115329"/>
    <w:rsid w:val="00115E7C"/>
    <w:rsid w:val="0011638D"/>
    <w:rsid w:val="00116B03"/>
    <w:rsid w:val="001204A2"/>
    <w:rsid w:val="00120AA6"/>
    <w:rsid w:val="00120ACE"/>
    <w:rsid w:val="001215AF"/>
    <w:rsid w:val="00121D1C"/>
    <w:rsid w:val="00122250"/>
    <w:rsid w:val="001239DB"/>
    <w:rsid w:val="0012417C"/>
    <w:rsid w:val="00124BF2"/>
    <w:rsid w:val="00125837"/>
    <w:rsid w:val="0012597F"/>
    <w:rsid w:val="00126B19"/>
    <w:rsid w:val="00126D3A"/>
    <w:rsid w:val="0012749D"/>
    <w:rsid w:val="00127A23"/>
    <w:rsid w:val="001306A5"/>
    <w:rsid w:val="00130918"/>
    <w:rsid w:val="001311AE"/>
    <w:rsid w:val="00131DC9"/>
    <w:rsid w:val="00132634"/>
    <w:rsid w:val="001331B4"/>
    <w:rsid w:val="00134589"/>
    <w:rsid w:val="00134994"/>
    <w:rsid w:val="00135078"/>
    <w:rsid w:val="001366C2"/>
    <w:rsid w:val="00136C17"/>
    <w:rsid w:val="00140B60"/>
    <w:rsid w:val="00140B74"/>
    <w:rsid w:val="00140CFC"/>
    <w:rsid w:val="00140D94"/>
    <w:rsid w:val="00142395"/>
    <w:rsid w:val="0014250D"/>
    <w:rsid w:val="00142714"/>
    <w:rsid w:val="0014308E"/>
    <w:rsid w:val="00144D09"/>
    <w:rsid w:val="00144E06"/>
    <w:rsid w:val="001452ED"/>
    <w:rsid w:val="00147D84"/>
    <w:rsid w:val="00151118"/>
    <w:rsid w:val="00151CBD"/>
    <w:rsid w:val="00152C68"/>
    <w:rsid w:val="00153009"/>
    <w:rsid w:val="001533C3"/>
    <w:rsid w:val="001549C1"/>
    <w:rsid w:val="00155F9F"/>
    <w:rsid w:val="00156C8D"/>
    <w:rsid w:val="00160354"/>
    <w:rsid w:val="00160A6F"/>
    <w:rsid w:val="00160F4D"/>
    <w:rsid w:val="00162BDD"/>
    <w:rsid w:val="00162D4E"/>
    <w:rsid w:val="00163329"/>
    <w:rsid w:val="00164623"/>
    <w:rsid w:val="001652DE"/>
    <w:rsid w:val="001653EC"/>
    <w:rsid w:val="00165B64"/>
    <w:rsid w:val="001661F3"/>
    <w:rsid w:val="00167B98"/>
    <w:rsid w:val="00167C39"/>
    <w:rsid w:val="00170C4D"/>
    <w:rsid w:val="00173C3A"/>
    <w:rsid w:val="0017444A"/>
    <w:rsid w:val="00174EB8"/>
    <w:rsid w:val="001756CB"/>
    <w:rsid w:val="0017681F"/>
    <w:rsid w:val="00176B9D"/>
    <w:rsid w:val="00180713"/>
    <w:rsid w:val="00180720"/>
    <w:rsid w:val="00180B70"/>
    <w:rsid w:val="00182119"/>
    <w:rsid w:val="001830CE"/>
    <w:rsid w:val="001836E3"/>
    <w:rsid w:val="00184438"/>
    <w:rsid w:val="00184659"/>
    <w:rsid w:val="001853DD"/>
    <w:rsid w:val="00185824"/>
    <w:rsid w:val="00185959"/>
    <w:rsid w:val="001860E5"/>
    <w:rsid w:val="0018643B"/>
    <w:rsid w:val="00193182"/>
    <w:rsid w:val="00193E3B"/>
    <w:rsid w:val="00195CDA"/>
    <w:rsid w:val="00196307"/>
    <w:rsid w:val="0019719D"/>
    <w:rsid w:val="00197C70"/>
    <w:rsid w:val="00197F03"/>
    <w:rsid w:val="001A0D10"/>
    <w:rsid w:val="001A1F75"/>
    <w:rsid w:val="001A2C62"/>
    <w:rsid w:val="001A33EA"/>
    <w:rsid w:val="001A3615"/>
    <w:rsid w:val="001A3C68"/>
    <w:rsid w:val="001A4413"/>
    <w:rsid w:val="001A4C4F"/>
    <w:rsid w:val="001A5A2B"/>
    <w:rsid w:val="001A76FB"/>
    <w:rsid w:val="001B017F"/>
    <w:rsid w:val="001B0B79"/>
    <w:rsid w:val="001B19EA"/>
    <w:rsid w:val="001B2BBC"/>
    <w:rsid w:val="001B2BCD"/>
    <w:rsid w:val="001B2D13"/>
    <w:rsid w:val="001B3A40"/>
    <w:rsid w:val="001B3FFE"/>
    <w:rsid w:val="001B5129"/>
    <w:rsid w:val="001B7477"/>
    <w:rsid w:val="001B7AF9"/>
    <w:rsid w:val="001C0B4C"/>
    <w:rsid w:val="001C0EC4"/>
    <w:rsid w:val="001C1195"/>
    <w:rsid w:val="001C12AE"/>
    <w:rsid w:val="001C1945"/>
    <w:rsid w:val="001C1E84"/>
    <w:rsid w:val="001C1F47"/>
    <w:rsid w:val="001C20E1"/>
    <w:rsid w:val="001C29CB"/>
    <w:rsid w:val="001C2A0F"/>
    <w:rsid w:val="001C2E42"/>
    <w:rsid w:val="001C7578"/>
    <w:rsid w:val="001D1F5F"/>
    <w:rsid w:val="001D48BA"/>
    <w:rsid w:val="001D58AD"/>
    <w:rsid w:val="001D595B"/>
    <w:rsid w:val="001D6590"/>
    <w:rsid w:val="001D7036"/>
    <w:rsid w:val="001E06D2"/>
    <w:rsid w:val="001E17C4"/>
    <w:rsid w:val="001E2A47"/>
    <w:rsid w:val="001E2D65"/>
    <w:rsid w:val="001E3255"/>
    <w:rsid w:val="001E3617"/>
    <w:rsid w:val="001E607A"/>
    <w:rsid w:val="001F005B"/>
    <w:rsid w:val="001F0266"/>
    <w:rsid w:val="001F1850"/>
    <w:rsid w:val="001F1FBF"/>
    <w:rsid w:val="001F2311"/>
    <w:rsid w:val="001F2B80"/>
    <w:rsid w:val="001F2F1C"/>
    <w:rsid w:val="001F3189"/>
    <w:rsid w:val="001F6785"/>
    <w:rsid w:val="001F737D"/>
    <w:rsid w:val="00200BEA"/>
    <w:rsid w:val="0020120E"/>
    <w:rsid w:val="00201FB8"/>
    <w:rsid w:val="00203FAC"/>
    <w:rsid w:val="002072A9"/>
    <w:rsid w:val="00211143"/>
    <w:rsid w:val="002133FB"/>
    <w:rsid w:val="00213CFB"/>
    <w:rsid w:val="00214032"/>
    <w:rsid w:val="0021553C"/>
    <w:rsid w:val="0021557B"/>
    <w:rsid w:val="00216B87"/>
    <w:rsid w:val="002174FD"/>
    <w:rsid w:val="00217BE1"/>
    <w:rsid w:val="002206D5"/>
    <w:rsid w:val="00221361"/>
    <w:rsid w:val="002214B9"/>
    <w:rsid w:val="00222680"/>
    <w:rsid w:val="00223370"/>
    <w:rsid w:val="00224004"/>
    <w:rsid w:val="00224D1E"/>
    <w:rsid w:val="0022547F"/>
    <w:rsid w:val="00226611"/>
    <w:rsid w:val="00226923"/>
    <w:rsid w:val="00227BC5"/>
    <w:rsid w:val="00227E1C"/>
    <w:rsid w:val="002301FC"/>
    <w:rsid w:val="002304DE"/>
    <w:rsid w:val="00230F63"/>
    <w:rsid w:val="002313FE"/>
    <w:rsid w:val="00234252"/>
    <w:rsid w:val="0023466E"/>
    <w:rsid w:val="00236206"/>
    <w:rsid w:val="00237AC6"/>
    <w:rsid w:val="00241B62"/>
    <w:rsid w:val="00242A7B"/>
    <w:rsid w:val="00242B64"/>
    <w:rsid w:val="00242BFD"/>
    <w:rsid w:val="00242DF5"/>
    <w:rsid w:val="00243351"/>
    <w:rsid w:val="00244139"/>
    <w:rsid w:val="002441E6"/>
    <w:rsid w:val="00244490"/>
    <w:rsid w:val="00244BEC"/>
    <w:rsid w:val="00245444"/>
    <w:rsid w:val="00245B9C"/>
    <w:rsid w:val="0024752F"/>
    <w:rsid w:val="00250BB7"/>
    <w:rsid w:val="00251B85"/>
    <w:rsid w:val="00252587"/>
    <w:rsid w:val="0025293E"/>
    <w:rsid w:val="00253499"/>
    <w:rsid w:val="002551A4"/>
    <w:rsid w:val="00255817"/>
    <w:rsid w:val="00256E3C"/>
    <w:rsid w:val="00257664"/>
    <w:rsid w:val="00257A89"/>
    <w:rsid w:val="00260165"/>
    <w:rsid w:val="002620DC"/>
    <w:rsid w:val="002621CC"/>
    <w:rsid w:val="00263958"/>
    <w:rsid w:val="00265151"/>
    <w:rsid w:val="00265C2C"/>
    <w:rsid w:val="00266189"/>
    <w:rsid w:val="00266509"/>
    <w:rsid w:val="00267098"/>
    <w:rsid w:val="00270E7D"/>
    <w:rsid w:val="00271BA1"/>
    <w:rsid w:val="00272859"/>
    <w:rsid w:val="00272BEA"/>
    <w:rsid w:val="00272DE5"/>
    <w:rsid w:val="002731D3"/>
    <w:rsid w:val="00273AC5"/>
    <w:rsid w:val="002762FA"/>
    <w:rsid w:val="00276BE3"/>
    <w:rsid w:val="00277505"/>
    <w:rsid w:val="00277873"/>
    <w:rsid w:val="00277C96"/>
    <w:rsid w:val="0028065A"/>
    <w:rsid w:val="0028158C"/>
    <w:rsid w:val="002823B6"/>
    <w:rsid w:val="00290C03"/>
    <w:rsid w:val="00290D15"/>
    <w:rsid w:val="0029117C"/>
    <w:rsid w:val="00292392"/>
    <w:rsid w:val="00292E3B"/>
    <w:rsid w:val="002933A8"/>
    <w:rsid w:val="00294274"/>
    <w:rsid w:val="0029458F"/>
    <w:rsid w:val="00294950"/>
    <w:rsid w:val="0029496F"/>
    <w:rsid w:val="00295D04"/>
    <w:rsid w:val="002960F3"/>
    <w:rsid w:val="00296BCE"/>
    <w:rsid w:val="00296D3B"/>
    <w:rsid w:val="00296EAE"/>
    <w:rsid w:val="00297A63"/>
    <w:rsid w:val="002A018F"/>
    <w:rsid w:val="002A0E04"/>
    <w:rsid w:val="002A104C"/>
    <w:rsid w:val="002A1BC9"/>
    <w:rsid w:val="002A1EF7"/>
    <w:rsid w:val="002A2B7B"/>
    <w:rsid w:val="002A494D"/>
    <w:rsid w:val="002A4960"/>
    <w:rsid w:val="002A636A"/>
    <w:rsid w:val="002A7531"/>
    <w:rsid w:val="002A755F"/>
    <w:rsid w:val="002B0AE0"/>
    <w:rsid w:val="002B1AE6"/>
    <w:rsid w:val="002B1D51"/>
    <w:rsid w:val="002B2DE8"/>
    <w:rsid w:val="002B30F8"/>
    <w:rsid w:val="002B388A"/>
    <w:rsid w:val="002B3B01"/>
    <w:rsid w:val="002B3BFE"/>
    <w:rsid w:val="002B3C1A"/>
    <w:rsid w:val="002B4C2A"/>
    <w:rsid w:val="002B5596"/>
    <w:rsid w:val="002B758C"/>
    <w:rsid w:val="002B77D7"/>
    <w:rsid w:val="002C0740"/>
    <w:rsid w:val="002C0763"/>
    <w:rsid w:val="002C0C53"/>
    <w:rsid w:val="002C212F"/>
    <w:rsid w:val="002C2B12"/>
    <w:rsid w:val="002C2F35"/>
    <w:rsid w:val="002C4E3B"/>
    <w:rsid w:val="002C5774"/>
    <w:rsid w:val="002C5850"/>
    <w:rsid w:val="002C667C"/>
    <w:rsid w:val="002C696D"/>
    <w:rsid w:val="002C6AA9"/>
    <w:rsid w:val="002C7485"/>
    <w:rsid w:val="002D1490"/>
    <w:rsid w:val="002D2641"/>
    <w:rsid w:val="002D283A"/>
    <w:rsid w:val="002D4543"/>
    <w:rsid w:val="002D56B8"/>
    <w:rsid w:val="002D64DE"/>
    <w:rsid w:val="002D715F"/>
    <w:rsid w:val="002D7276"/>
    <w:rsid w:val="002E022A"/>
    <w:rsid w:val="002E3153"/>
    <w:rsid w:val="002E324E"/>
    <w:rsid w:val="002E33E4"/>
    <w:rsid w:val="002E3FD4"/>
    <w:rsid w:val="002E4A02"/>
    <w:rsid w:val="002E5292"/>
    <w:rsid w:val="002E72CA"/>
    <w:rsid w:val="002E75DD"/>
    <w:rsid w:val="002F1D07"/>
    <w:rsid w:val="002F1E45"/>
    <w:rsid w:val="002F2454"/>
    <w:rsid w:val="002F2988"/>
    <w:rsid w:val="002F34B9"/>
    <w:rsid w:val="002F5C5B"/>
    <w:rsid w:val="002F600D"/>
    <w:rsid w:val="002F6F0F"/>
    <w:rsid w:val="002F7E47"/>
    <w:rsid w:val="00300503"/>
    <w:rsid w:val="00300AD6"/>
    <w:rsid w:val="00300B1B"/>
    <w:rsid w:val="0030140F"/>
    <w:rsid w:val="003019D0"/>
    <w:rsid w:val="003019DE"/>
    <w:rsid w:val="0030279B"/>
    <w:rsid w:val="0030311E"/>
    <w:rsid w:val="00303314"/>
    <w:rsid w:val="00303CFE"/>
    <w:rsid w:val="003046CE"/>
    <w:rsid w:val="00305D5C"/>
    <w:rsid w:val="003064AF"/>
    <w:rsid w:val="00306639"/>
    <w:rsid w:val="00307DC6"/>
    <w:rsid w:val="00310A8B"/>
    <w:rsid w:val="00310B68"/>
    <w:rsid w:val="003160D2"/>
    <w:rsid w:val="003173FC"/>
    <w:rsid w:val="00317874"/>
    <w:rsid w:val="00317C6C"/>
    <w:rsid w:val="00320B80"/>
    <w:rsid w:val="00320CD3"/>
    <w:rsid w:val="00320F38"/>
    <w:rsid w:val="003215FF"/>
    <w:rsid w:val="00322667"/>
    <w:rsid w:val="00323E7B"/>
    <w:rsid w:val="0032607C"/>
    <w:rsid w:val="00326A1C"/>
    <w:rsid w:val="00326E79"/>
    <w:rsid w:val="00327265"/>
    <w:rsid w:val="0032748A"/>
    <w:rsid w:val="003277A9"/>
    <w:rsid w:val="003301B1"/>
    <w:rsid w:val="00330715"/>
    <w:rsid w:val="00331189"/>
    <w:rsid w:val="0033263D"/>
    <w:rsid w:val="00332B02"/>
    <w:rsid w:val="00332BE6"/>
    <w:rsid w:val="00333952"/>
    <w:rsid w:val="00334E69"/>
    <w:rsid w:val="0033518A"/>
    <w:rsid w:val="00335535"/>
    <w:rsid w:val="003367EF"/>
    <w:rsid w:val="00337F21"/>
    <w:rsid w:val="003405B6"/>
    <w:rsid w:val="003412E7"/>
    <w:rsid w:val="00341AE4"/>
    <w:rsid w:val="003425CA"/>
    <w:rsid w:val="00343230"/>
    <w:rsid w:val="00343FB7"/>
    <w:rsid w:val="00345444"/>
    <w:rsid w:val="003466EC"/>
    <w:rsid w:val="0034726D"/>
    <w:rsid w:val="003476EE"/>
    <w:rsid w:val="00347830"/>
    <w:rsid w:val="00347DE7"/>
    <w:rsid w:val="0035024F"/>
    <w:rsid w:val="00350427"/>
    <w:rsid w:val="00351D54"/>
    <w:rsid w:val="00351FC9"/>
    <w:rsid w:val="0035275C"/>
    <w:rsid w:val="003541DD"/>
    <w:rsid w:val="00354308"/>
    <w:rsid w:val="003548DA"/>
    <w:rsid w:val="0035695B"/>
    <w:rsid w:val="00356E5B"/>
    <w:rsid w:val="00357369"/>
    <w:rsid w:val="00357BC9"/>
    <w:rsid w:val="00360887"/>
    <w:rsid w:val="00361AFE"/>
    <w:rsid w:val="00362290"/>
    <w:rsid w:val="0036249F"/>
    <w:rsid w:val="0036397E"/>
    <w:rsid w:val="0036488A"/>
    <w:rsid w:val="00367353"/>
    <w:rsid w:val="00367A9C"/>
    <w:rsid w:val="00367CCE"/>
    <w:rsid w:val="00371246"/>
    <w:rsid w:val="003736C9"/>
    <w:rsid w:val="003739CD"/>
    <w:rsid w:val="0037740C"/>
    <w:rsid w:val="00380359"/>
    <w:rsid w:val="00380995"/>
    <w:rsid w:val="00382AF1"/>
    <w:rsid w:val="003834AE"/>
    <w:rsid w:val="00383B77"/>
    <w:rsid w:val="00384988"/>
    <w:rsid w:val="00385D51"/>
    <w:rsid w:val="00386639"/>
    <w:rsid w:val="00386D07"/>
    <w:rsid w:val="003870BF"/>
    <w:rsid w:val="003872CF"/>
    <w:rsid w:val="003874CB"/>
    <w:rsid w:val="00394551"/>
    <w:rsid w:val="00396E08"/>
    <w:rsid w:val="003970DD"/>
    <w:rsid w:val="0039782C"/>
    <w:rsid w:val="00397F98"/>
    <w:rsid w:val="003A13A6"/>
    <w:rsid w:val="003A2165"/>
    <w:rsid w:val="003A28DC"/>
    <w:rsid w:val="003A2C1A"/>
    <w:rsid w:val="003A3AF3"/>
    <w:rsid w:val="003A3FD4"/>
    <w:rsid w:val="003A4734"/>
    <w:rsid w:val="003A586A"/>
    <w:rsid w:val="003A5888"/>
    <w:rsid w:val="003A5A93"/>
    <w:rsid w:val="003A5B4A"/>
    <w:rsid w:val="003A5D95"/>
    <w:rsid w:val="003A6368"/>
    <w:rsid w:val="003A6510"/>
    <w:rsid w:val="003A74E2"/>
    <w:rsid w:val="003B0CD0"/>
    <w:rsid w:val="003B0D3A"/>
    <w:rsid w:val="003B18EE"/>
    <w:rsid w:val="003B2302"/>
    <w:rsid w:val="003B23C5"/>
    <w:rsid w:val="003B2A75"/>
    <w:rsid w:val="003B408B"/>
    <w:rsid w:val="003B49B2"/>
    <w:rsid w:val="003B6124"/>
    <w:rsid w:val="003B6CB9"/>
    <w:rsid w:val="003B739B"/>
    <w:rsid w:val="003B7960"/>
    <w:rsid w:val="003C00A1"/>
    <w:rsid w:val="003C018E"/>
    <w:rsid w:val="003C0336"/>
    <w:rsid w:val="003C0908"/>
    <w:rsid w:val="003C093A"/>
    <w:rsid w:val="003C1E6D"/>
    <w:rsid w:val="003C1ECF"/>
    <w:rsid w:val="003C2FB5"/>
    <w:rsid w:val="003C49B4"/>
    <w:rsid w:val="003C4CFF"/>
    <w:rsid w:val="003C588D"/>
    <w:rsid w:val="003C6426"/>
    <w:rsid w:val="003C7504"/>
    <w:rsid w:val="003D06A8"/>
    <w:rsid w:val="003D0AB6"/>
    <w:rsid w:val="003D212E"/>
    <w:rsid w:val="003D21F9"/>
    <w:rsid w:val="003D24C5"/>
    <w:rsid w:val="003D4594"/>
    <w:rsid w:val="003D4AC4"/>
    <w:rsid w:val="003D5433"/>
    <w:rsid w:val="003D63B7"/>
    <w:rsid w:val="003D74C5"/>
    <w:rsid w:val="003E1937"/>
    <w:rsid w:val="003E1F3A"/>
    <w:rsid w:val="003E23BA"/>
    <w:rsid w:val="003E292E"/>
    <w:rsid w:val="003E3E5D"/>
    <w:rsid w:val="003E4374"/>
    <w:rsid w:val="003E468B"/>
    <w:rsid w:val="003E62BD"/>
    <w:rsid w:val="003E658D"/>
    <w:rsid w:val="003E7627"/>
    <w:rsid w:val="003E7D01"/>
    <w:rsid w:val="003F044F"/>
    <w:rsid w:val="003F0C3A"/>
    <w:rsid w:val="003F15F0"/>
    <w:rsid w:val="003F26D1"/>
    <w:rsid w:val="003F2AD9"/>
    <w:rsid w:val="003F3228"/>
    <w:rsid w:val="003F4388"/>
    <w:rsid w:val="003F45E9"/>
    <w:rsid w:val="003F5C8C"/>
    <w:rsid w:val="003F63CE"/>
    <w:rsid w:val="003F6BA4"/>
    <w:rsid w:val="003F775A"/>
    <w:rsid w:val="00400042"/>
    <w:rsid w:val="00400E55"/>
    <w:rsid w:val="0040128E"/>
    <w:rsid w:val="0040162A"/>
    <w:rsid w:val="00401640"/>
    <w:rsid w:val="0040216B"/>
    <w:rsid w:val="004028B7"/>
    <w:rsid w:val="00403973"/>
    <w:rsid w:val="004039E4"/>
    <w:rsid w:val="004043BB"/>
    <w:rsid w:val="00404852"/>
    <w:rsid w:val="00405299"/>
    <w:rsid w:val="0040590E"/>
    <w:rsid w:val="004077E6"/>
    <w:rsid w:val="00407CC8"/>
    <w:rsid w:val="00407E10"/>
    <w:rsid w:val="00410312"/>
    <w:rsid w:val="00411D3A"/>
    <w:rsid w:val="00414F0C"/>
    <w:rsid w:val="00417703"/>
    <w:rsid w:val="00420400"/>
    <w:rsid w:val="00421B15"/>
    <w:rsid w:val="00423E78"/>
    <w:rsid w:val="00424674"/>
    <w:rsid w:val="004252EC"/>
    <w:rsid w:val="00430D39"/>
    <w:rsid w:val="00431AE7"/>
    <w:rsid w:val="00432EBF"/>
    <w:rsid w:val="00435189"/>
    <w:rsid w:val="00436719"/>
    <w:rsid w:val="004403D3"/>
    <w:rsid w:val="00442C91"/>
    <w:rsid w:val="004436E9"/>
    <w:rsid w:val="00443907"/>
    <w:rsid w:val="00444E9D"/>
    <w:rsid w:val="004465BD"/>
    <w:rsid w:val="004465E7"/>
    <w:rsid w:val="00446938"/>
    <w:rsid w:val="00451B19"/>
    <w:rsid w:val="004526AC"/>
    <w:rsid w:val="0045275E"/>
    <w:rsid w:val="004528FA"/>
    <w:rsid w:val="00452A6C"/>
    <w:rsid w:val="00454748"/>
    <w:rsid w:val="00456378"/>
    <w:rsid w:val="00457587"/>
    <w:rsid w:val="004602A4"/>
    <w:rsid w:val="004605CA"/>
    <w:rsid w:val="00461A44"/>
    <w:rsid w:val="00461EC7"/>
    <w:rsid w:val="00462D26"/>
    <w:rsid w:val="0046368B"/>
    <w:rsid w:val="0046385A"/>
    <w:rsid w:val="00464039"/>
    <w:rsid w:val="004646DA"/>
    <w:rsid w:val="00464BBB"/>
    <w:rsid w:val="00466ADA"/>
    <w:rsid w:val="0046737B"/>
    <w:rsid w:val="00467AC1"/>
    <w:rsid w:val="004702BB"/>
    <w:rsid w:val="0047211D"/>
    <w:rsid w:val="00472E94"/>
    <w:rsid w:val="0047494B"/>
    <w:rsid w:val="00476245"/>
    <w:rsid w:val="00476FD5"/>
    <w:rsid w:val="004773C4"/>
    <w:rsid w:val="00477A9B"/>
    <w:rsid w:val="00480CFA"/>
    <w:rsid w:val="00482AE4"/>
    <w:rsid w:val="00483035"/>
    <w:rsid w:val="0048367F"/>
    <w:rsid w:val="00485940"/>
    <w:rsid w:val="00485E57"/>
    <w:rsid w:val="00486C95"/>
    <w:rsid w:val="00487694"/>
    <w:rsid w:val="004877C2"/>
    <w:rsid w:val="004904B9"/>
    <w:rsid w:val="00491B8F"/>
    <w:rsid w:val="00491EDC"/>
    <w:rsid w:val="004928E1"/>
    <w:rsid w:val="00492D8D"/>
    <w:rsid w:val="0049311A"/>
    <w:rsid w:val="004954B4"/>
    <w:rsid w:val="00495CEA"/>
    <w:rsid w:val="004963F9"/>
    <w:rsid w:val="004964A3"/>
    <w:rsid w:val="00496662"/>
    <w:rsid w:val="004A1431"/>
    <w:rsid w:val="004A1E0B"/>
    <w:rsid w:val="004A2484"/>
    <w:rsid w:val="004A2D3E"/>
    <w:rsid w:val="004A378E"/>
    <w:rsid w:val="004A3E76"/>
    <w:rsid w:val="004A4450"/>
    <w:rsid w:val="004A5A85"/>
    <w:rsid w:val="004A5C0B"/>
    <w:rsid w:val="004A71D1"/>
    <w:rsid w:val="004A7C5B"/>
    <w:rsid w:val="004B1845"/>
    <w:rsid w:val="004B1DFC"/>
    <w:rsid w:val="004B2046"/>
    <w:rsid w:val="004B2348"/>
    <w:rsid w:val="004B2E01"/>
    <w:rsid w:val="004B2E98"/>
    <w:rsid w:val="004B3610"/>
    <w:rsid w:val="004B45C4"/>
    <w:rsid w:val="004B5640"/>
    <w:rsid w:val="004B6084"/>
    <w:rsid w:val="004BCF29"/>
    <w:rsid w:val="004C0206"/>
    <w:rsid w:val="004C03D0"/>
    <w:rsid w:val="004C1766"/>
    <w:rsid w:val="004C18F0"/>
    <w:rsid w:val="004C1BD7"/>
    <w:rsid w:val="004C1BF2"/>
    <w:rsid w:val="004C239C"/>
    <w:rsid w:val="004C31FE"/>
    <w:rsid w:val="004C524C"/>
    <w:rsid w:val="004C5EDD"/>
    <w:rsid w:val="004C5FFA"/>
    <w:rsid w:val="004C691D"/>
    <w:rsid w:val="004C6C07"/>
    <w:rsid w:val="004C7E15"/>
    <w:rsid w:val="004C7EC6"/>
    <w:rsid w:val="004D0726"/>
    <w:rsid w:val="004D079D"/>
    <w:rsid w:val="004D2CD1"/>
    <w:rsid w:val="004D35E2"/>
    <w:rsid w:val="004D365C"/>
    <w:rsid w:val="004D4FF6"/>
    <w:rsid w:val="004D5ADD"/>
    <w:rsid w:val="004E0CC3"/>
    <w:rsid w:val="004E16E8"/>
    <w:rsid w:val="004E1A30"/>
    <w:rsid w:val="004E245D"/>
    <w:rsid w:val="004E39DF"/>
    <w:rsid w:val="004E483B"/>
    <w:rsid w:val="004E692D"/>
    <w:rsid w:val="004E7230"/>
    <w:rsid w:val="004E7D87"/>
    <w:rsid w:val="004F1556"/>
    <w:rsid w:val="004F1758"/>
    <w:rsid w:val="004F2553"/>
    <w:rsid w:val="004F306A"/>
    <w:rsid w:val="004F38F6"/>
    <w:rsid w:val="004F5897"/>
    <w:rsid w:val="004F7DD8"/>
    <w:rsid w:val="00501554"/>
    <w:rsid w:val="00502AFE"/>
    <w:rsid w:val="00502E64"/>
    <w:rsid w:val="00503532"/>
    <w:rsid w:val="00503AD7"/>
    <w:rsid w:val="00503E89"/>
    <w:rsid w:val="00504E0C"/>
    <w:rsid w:val="00504E13"/>
    <w:rsid w:val="00505ACA"/>
    <w:rsid w:val="005109D4"/>
    <w:rsid w:val="0051230A"/>
    <w:rsid w:val="005131F3"/>
    <w:rsid w:val="00514CD7"/>
    <w:rsid w:val="00515613"/>
    <w:rsid w:val="005158E1"/>
    <w:rsid w:val="00515C7E"/>
    <w:rsid w:val="005167EC"/>
    <w:rsid w:val="005170DA"/>
    <w:rsid w:val="00520D6A"/>
    <w:rsid w:val="005220F0"/>
    <w:rsid w:val="00522A5F"/>
    <w:rsid w:val="00522DB6"/>
    <w:rsid w:val="005236D9"/>
    <w:rsid w:val="0052604B"/>
    <w:rsid w:val="005260B4"/>
    <w:rsid w:val="005264A7"/>
    <w:rsid w:val="0052792D"/>
    <w:rsid w:val="005319B2"/>
    <w:rsid w:val="00532402"/>
    <w:rsid w:val="00532B69"/>
    <w:rsid w:val="00532C74"/>
    <w:rsid w:val="0053319E"/>
    <w:rsid w:val="00533239"/>
    <w:rsid w:val="00534E2E"/>
    <w:rsid w:val="00535133"/>
    <w:rsid w:val="0054064C"/>
    <w:rsid w:val="00540674"/>
    <w:rsid w:val="005420E4"/>
    <w:rsid w:val="00542810"/>
    <w:rsid w:val="00542BBA"/>
    <w:rsid w:val="00543769"/>
    <w:rsid w:val="00543E85"/>
    <w:rsid w:val="00544552"/>
    <w:rsid w:val="00545130"/>
    <w:rsid w:val="00546B36"/>
    <w:rsid w:val="005509B3"/>
    <w:rsid w:val="00550D29"/>
    <w:rsid w:val="0055286A"/>
    <w:rsid w:val="0055415F"/>
    <w:rsid w:val="00554541"/>
    <w:rsid w:val="00555082"/>
    <w:rsid w:val="00555745"/>
    <w:rsid w:val="00555C9C"/>
    <w:rsid w:val="00556B01"/>
    <w:rsid w:val="00557198"/>
    <w:rsid w:val="00557D4F"/>
    <w:rsid w:val="0056122E"/>
    <w:rsid w:val="00561F93"/>
    <w:rsid w:val="00563352"/>
    <w:rsid w:val="00564246"/>
    <w:rsid w:val="0056484E"/>
    <w:rsid w:val="005649FD"/>
    <w:rsid w:val="00564C95"/>
    <w:rsid w:val="00565999"/>
    <w:rsid w:val="005667DA"/>
    <w:rsid w:val="00566BA1"/>
    <w:rsid w:val="00567144"/>
    <w:rsid w:val="00567D8A"/>
    <w:rsid w:val="00570231"/>
    <w:rsid w:val="005714B7"/>
    <w:rsid w:val="005722FB"/>
    <w:rsid w:val="0057501B"/>
    <w:rsid w:val="005750E9"/>
    <w:rsid w:val="005764CD"/>
    <w:rsid w:val="0057703E"/>
    <w:rsid w:val="00577C4D"/>
    <w:rsid w:val="00580532"/>
    <w:rsid w:val="00581932"/>
    <w:rsid w:val="00583002"/>
    <w:rsid w:val="0058426E"/>
    <w:rsid w:val="00584ED2"/>
    <w:rsid w:val="005856E2"/>
    <w:rsid w:val="00587881"/>
    <w:rsid w:val="005903BB"/>
    <w:rsid w:val="00593893"/>
    <w:rsid w:val="005963BB"/>
    <w:rsid w:val="0059645C"/>
    <w:rsid w:val="00596D37"/>
    <w:rsid w:val="005A15D2"/>
    <w:rsid w:val="005A3173"/>
    <w:rsid w:val="005A3223"/>
    <w:rsid w:val="005A39C7"/>
    <w:rsid w:val="005A3DA3"/>
    <w:rsid w:val="005A52C4"/>
    <w:rsid w:val="005A63A1"/>
    <w:rsid w:val="005B0486"/>
    <w:rsid w:val="005B1032"/>
    <w:rsid w:val="005B1473"/>
    <w:rsid w:val="005B2A51"/>
    <w:rsid w:val="005B36FA"/>
    <w:rsid w:val="005B4F64"/>
    <w:rsid w:val="005B63B0"/>
    <w:rsid w:val="005B6AF4"/>
    <w:rsid w:val="005B75D3"/>
    <w:rsid w:val="005C2FFD"/>
    <w:rsid w:val="005C3627"/>
    <w:rsid w:val="005C4F73"/>
    <w:rsid w:val="005C6477"/>
    <w:rsid w:val="005D02DA"/>
    <w:rsid w:val="005D03AB"/>
    <w:rsid w:val="005D0450"/>
    <w:rsid w:val="005D0E7A"/>
    <w:rsid w:val="005D24BB"/>
    <w:rsid w:val="005D401D"/>
    <w:rsid w:val="005D41CE"/>
    <w:rsid w:val="005D5017"/>
    <w:rsid w:val="005D53D7"/>
    <w:rsid w:val="005D5708"/>
    <w:rsid w:val="005D63FA"/>
    <w:rsid w:val="005D643D"/>
    <w:rsid w:val="005D68A1"/>
    <w:rsid w:val="005D73C7"/>
    <w:rsid w:val="005D77B7"/>
    <w:rsid w:val="005D789B"/>
    <w:rsid w:val="005E0050"/>
    <w:rsid w:val="005E0C2D"/>
    <w:rsid w:val="005E0D82"/>
    <w:rsid w:val="005E0F59"/>
    <w:rsid w:val="005E1333"/>
    <w:rsid w:val="005E2BF6"/>
    <w:rsid w:val="005E3136"/>
    <w:rsid w:val="005E3CDA"/>
    <w:rsid w:val="005E419B"/>
    <w:rsid w:val="005E507D"/>
    <w:rsid w:val="005E6BF9"/>
    <w:rsid w:val="005F0AD0"/>
    <w:rsid w:val="005F0C3F"/>
    <w:rsid w:val="005F2317"/>
    <w:rsid w:val="005F31A1"/>
    <w:rsid w:val="005F37D2"/>
    <w:rsid w:val="005F3930"/>
    <w:rsid w:val="005F3BC8"/>
    <w:rsid w:val="005F7B26"/>
    <w:rsid w:val="00600A18"/>
    <w:rsid w:val="0060139E"/>
    <w:rsid w:val="00601A91"/>
    <w:rsid w:val="00602063"/>
    <w:rsid w:val="00602BA3"/>
    <w:rsid w:val="00605660"/>
    <w:rsid w:val="00605B63"/>
    <w:rsid w:val="00605F9A"/>
    <w:rsid w:val="00606442"/>
    <w:rsid w:val="00606A7B"/>
    <w:rsid w:val="00606EED"/>
    <w:rsid w:val="00607A78"/>
    <w:rsid w:val="00607DDB"/>
    <w:rsid w:val="0061080B"/>
    <w:rsid w:val="0061280D"/>
    <w:rsid w:val="00612A95"/>
    <w:rsid w:val="00612E34"/>
    <w:rsid w:val="00614159"/>
    <w:rsid w:val="006158A3"/>
    <w:rsid w:val="00616AEC"/>
    <w:rsid w:val="00616C5F"/>
    <w:rsid w:val="00616DAC"/>
    <w:rsid w:val="00617725"/>
    <w:rsid w:val="00617C00"/>
    <w:rsid w:val="00617E7B"/>
    <w:rsid w:val="006200BD"/>
    <w:rsid w:val="00620F2A"/>
    <w:rsid w:val="00622B81"/>
    <w:rsid w:val="00622C0C"/>
    <w:rsid w:val="0062316F"/>
    <w:rsid w:val="00624574"/>
    <w:rsid w:val="006256B9"/>
    <w:rsid w:val="006259AD"/>
    <w:rsid w:val="006263BF"/>
    <w:rsid w:val="0062748A"/>
    <w:rsid w:val="00627A7F"/>
    <w:rsid w:val="00630546"/>
    <w:rsid w:val="00630A2C"/>
    <w:rsid w:val="00632180"/>
    <w:rsid w:val="00633B26"/>
    <w:rsid w:val="00634A75"/>
    <w:rsid w:val="00634CD5"/>
    <w:rsid w:val="006350FB"/>
    <w:rsid w:val="0063682E"/>
    <w:rsid w:val="00636D93"/>
    <w:rsid w:val="00640088"/>
    <w:rsid w:val="0064076E"/>
    <w:rsid w:val="00640D16"/>
    <w:rsid w:val="00642530"/>
    <w:rsid w:val="0064257C"/>
    <w:rsid w:val="00642672"/>
    <w:rsid w:val="00642995"/>
    <w:rsid w:val="00642DA8"/>
    <w:rsid w:val="006436CD"/>
    <w:rsid w:val="0064458E"/>
    <w:rsid w:val="006447EF"/>
    <w:rsid w:val="00647391"/>
    <w:rsid w:val="006501F7"/>
    <w:rsid w:val="00650976"/>
    <w:rsid w:val="00651169"/>
    <w:rsid w:val="00651679"/>
    <w:rsid w:val="00652B87"/>
    <w:rsid w:val="00653D69"/>
    <w:rsid w:val="0065437C"/>
    <w:rsid w:val="0065450D"/>
    <w:rsid w:val="00654F0F"/>
    <w:rsid w:val="006552E6"/>
    <w:rsid w:val="00655794"/>
    <w:rsid w:val="00656836"/>
    <w:rsid w:val="00656F2F"/>
    <w:rsid w:val="006571C7"/>
    <w:rsid w:val="00657C63"/>
    <w:rsid w:val="00657CBE"/>
    <w:rsid w:val="00657E6D"/>
    <w:rsid w:val="00661741"/>
    <w:rsid w:val="00661CBC"/>
    <w:rsid w:val="006629C6"/>
    <w:rsid w:val="00662B85"/>
    <w:rsid w:val="00662F72"/>
    <w:rsid w:val="00663EE9"/>
    <w:rsid w:val="00664580"/>
    <w:rsid w:val="006646F6"/>
    <w:rsid w:val="00664987"/>
    <w:rsid w:val="00664E6A"/>
    <w:rsid w:val="00666130"/>
    <w:rsid w:val="006670B3"/>
    <w:rsid w:val="006670BE"/>
    <w:rsid w:val="00667D1B"/>
    <w:rsid w:val="00670A76"/>
    <w:rsid w:val="00670D53"/>
    <w:rsid w:val="006711AA"/>
    <w:rsid w:val="00672B57"/>
    <w:rsid w:val="00673F1F"/>
    <w:rsid w:val="00674BD1"/>
    <w:rsid w:val="00675622"/>
    <w:rsid w:val="00675DEB"/>
    <w:rsid w:val="0067747D"/>
    <w:rsid w:val="006818D5"/>
    <w:rsid w:val="00681CA4"/>
    <w:rsid w:val="00682265"/>
    <w:rsid w:val="00683B65"/>
    <w:rsid w:val="00686559"/>
    <w:rsid w:val="00686FC3"/>
    <w:rsid w:val="0069039D"/>
    <w:rsid w:val="006906DB"/>
    <w:rsid w:val="00691900"/>
    <w:rsid w:val="00691A2C"/>
    <w:rsid w:val="00691C5A"/>
    <w:rsid w:val="00691E6C"/>
    <w:rsid w:val="00693425"/>
    <w:rsid w:val="0069342D"/>
    <w:rsid w:val="0069368A"/>
    <w:rsid w:val="00693DFB"/>
    <w:rsid w:val="00694FD5"/>
    <w:rsid w:val="0069501D"/>
    <w:rsid w:val="00696129"/>
    <w:rsid w:val="00696D8E"/>
    <w:rsid w:val="00697CF2"/>
    <w:rsid w:val="006A0BC0"/>
    <w:rsid w:val="006A12A5"/>
    <w:rsid w:val="006A2515"/>
    <w:rsid w:val="006A2622"/>
    <w:rsid w:val="006A3310"/>
    <w:rsid w:val="006A40B5"/>
    <w:rsid w:val="006A572D"/>
    <w:rsid w:val="006A5E20"/>
    <w:rsid w:val="006A70CA"/>
    <w:rsid w:val="006B09C1"/>
    <w:rsid w:val="006B0D94"/>
    <w:rsid w:val="006B16B6"/>
    <w:rsid w:val="006B1B3E"/>
    <w:rsid w:val="006B485D"/>
    <w:rsid w:val="006B51D1"/>
    <w:rsid w:val="006B55A1"/>
    <w:rsid w:val="006B7DDA"/>
    <w:rsid w:val="006C0C45"/>
    <w:rsid w:val="006C1459"/>
    <w:rsid w:val="006C1C06"/>
    <w:rsid w:val="006C2295"/>
    <w:rsid w:val="006C2806"/>
    <w:rsid w:val="006C334C"/>
    <w:rsid w:val="006C5F92"/>
    <w:rsid w:val="006C6C10"/>
    <w:rsid w:val="006C708E"/>
    <w:rsid w:val="006C7151"/>
    <w:rsid w:val="006C751A"/>
    <w:rsid w:val="006D0048"/>
    <w:rsid w:val="006D02A8"/>
    <w:rsid w:val="006D14E7"/>
    <w:rsid w:val="006D376F"/>
    <w:rsid w:val="006D401B"/>
    <w:rsid w:val="006D4444"/>
    <w:rsid w:val="006D479E"/>
    <w:rsid w:val="006D47F6"/>
    <w:rsid w:val="006D4B7B"/>
    <w:rsid w:val="006D5A20"/>
    <w:rsid w:val="006D6300"/>
    <w:rsid w:val="006D6493"/>
    <w:rsid w:val="006D6EC7"/>
    <w:rsid w:val="006D70EC"/>
    <w:rsid w:val="006D70F8"/>
    <w:rsid w:val="006D7B05"/>
    <w:rsid w:val="006D7E45"/>
    <w:rsid w:val="006E0589"/>
    <w:rsid w:val="006E0E64"/>
    <w:rsid w:val="006E1143"/>
    <w:rsid w:val="006E188E"/>
    <w:rsid w:val="006E1BCD"/>
    <w:rsid w:val="006E2732"/>
    <w:rsid w:val="006E3956"/>
    <w:rsid w:val="006E543F"/>
    <w:rsid w:val="006E59CD"/>
    <w:rsid w:val="006F00ED"/>
    <w:rsid w:val="006F026F"/>
    <w:rsid w:val="006F0A71"/>
    <w:rsid w:val="006F1C6B"/>
    <w:rsid w:val="006F2ECE"/>
    <w:rsid w:val="006F3651"/>
    <w:rsid w:val="006F3BD3"/>
    <w:rsid w:val="006F40C2"/>
    <w:rsid w:val="006F437F"/>
    <w:rsid w:val="006F5125"/>
    <w:rsid w:val="006F531B"/>
    <w:rsid w:val="006F67C9"/>
    <w:rsid w:val="006F6D41"/>
    <w:rsid w:val="006F733D"/>
    <w:rsid w:val="00700765"/>
    <w:rsid w:val="00700E6E"/>
    <w:rsid w:val="0070202F"/>
    <w:rsid w:val="00702959"/>
    <w:rsid w:val="00702B6F"/>
    <w:rsid w:val="007030B4"/>
    <w:rsid w:val="00703B86"/>
    <w:rsid w:val="00704069"/>
    <w:rsid w:val="007047C2"/>
    <w:rsid w:val="00706A2F"/>
    <w:rsid w:val="0070718E"/>
    <w:rsid w:val="00707E52"/>
    <w:rsid w:val="00710259"/>
    <w:rsid w:val="0071031F"/>
    <w:rsid w:val="00710737"/>
    <w:rsid w:val="00710B91"/>
    <w:rsid w:val="00711AB9"/>
    <w:rsid w:val="00712573"/>
    <w:rsid w:val="0071340B"/>
    <w:rsid w:val="00713AD4"/>
    <w:rsid w:val="00713C50"/>
    <w:rsid w:val="0071436D"/>
    <w:rsid w:val="007147D7"/>
    <w:rsid w:val="0071508D"/>
    <w:rsid w:val="007158CE"/>
    <w:rsid w:val="00715BBB"/>
    <w:rsid w:val="007174BB"/>
    <w:rsid w:val="0072025D"/>
    <w:rsid w:val="0072077F"/>
    <w:rsid w:val="00720CFE"/>
    <w:rsid w:val="0072209E"/>
    <w:rsid w:val="00723328"/>
    <w:rsid w:val="00723404"/>
    <w:rsid w:val="007237DE"/>
    <w:rsid w:val="0072502E"/>
    <w:rsid w:val="00725467"/>
    <w:rsid w:val="007262B5"/>
    <w:rsid w:val="00727834"/>
    <w:rsid w:val="0073137C"/>
    <w:rsid w:val="00732EC4"/>
    <w:rsid w:val="007338F3"/>
    <w:rsid w:val="00733ED7"/>
    <w:rsid w:val="00733F42"/>
    <w:rsid w:val="007340B9"/>
    <w:rsid w:val="007353D3"/>
    <w:rsid w:val="0073736F"/>
    <w:rsid w:val="00737EC0"/>
    <w:rsid w:val="00740CBC"/>
    <w:rsid w:val="00741278"/>
    <w:rsid w:val="0074141E"/>
    <w:rsid w:val="0074156B"/>
    <w:rsid w:val="00741619"/>
    <w:rsid w:val="00742885"/>
    <w:rsid w:val="00747092"/>
    <w:rsid w:val="007477FF"/>
    <w:rsid w:val="00750200"/>
    <w:rsid w:val="00750303"/>
    <w:rsid w:val="00750A54"/>
    <w:rsid w:val="007526E6"/>
    <w:rsid w:val="00753059"/>
    <w:rsid w:val="00753642"/>
    <w:rsid w:val="0075496F"/>
    <w:rsid w:val="00754DF9"/>
    <w:rsid w:val="007555E8"/>
    <w:rsid w:val="00755919"/>
    <w:rsid w:val="00755CC5"/>
    <w:rsid w:val="00757598"/>
    <w:rsid w:val="007604F3"/>
    <w:rsid w:val="007623CF"/>
    <w:rsid w:val="00762862"/>
    <w:rsid w:val="00762AF7"/>
    <w:rsid w:val="0076420C"/>
    <w:rsid w:val="007656B8"/>
    <w:rsid w:val="00766FAE"/>
    <w:rsid w:val="00767DC3"/>
    <w:rsid w:val="00771D07"/>
    <w:rsid w:val="00772649"/>
    <w:rsid w:val="00772F5D"/>
    <w:rsid w:val="00772FEF"/>
    <w:rsid w:val="00773BE3"/>
    <w:rsid w:val="00773C9F"/>
    <w:rsid w:val="007743DD"/>
    <w:rsid w:val="00774E2C"/>
    <w:rsid w:val="0077503C"/>
    <w:rsid w:val="0077518D"/>
    <w:rsid w:val="007753C2"/>
    <w:rsid w:val="007755A0"/>
    <w:rsid w:val="00776068"/>
    <w:rsid w:val="007821C4"/>
    <w:rsid w:val="00783449"/>
    <w:rsid w:val="007838B8"/>
    <w:rsid w:val="00785779"/>
    <w:rsid w:val="0078616F"/>
    <w:rsid w:val="00787FD8"/>
    <w:rsid w:val="007908C1"/>
    <w:rsid w:val="007915BA"/>
    <w:rsid w:val="00791844"/>
    <w:rsid w:val="007921C2"/>
    <w:rsid w:val="0079250E"/>
    <w:rsid w:val="00793218"/>
    <w:rsid w:val="00793CE9"/>
    <w:rsid w:val="00793D5D"/>
    <w:rsid w:val="00796667"/>
    <w:rsid w:val="00797068"/>
    <w:rsid w:val="0079725A"/>
    <w:rsid w:val="007979BD"/>
    <w:rsid w:val="007A35E8"/>
    <w:rsid w:val="007A360F"/>
    <w:rsid w:val="007A3D8E"/>
    <w:rsid w:val="007A4B12"/>
    <w:rsid w:val="007A5118"/>
    <w:rsid w:val="007A5C88"/>
    <w:rsid w:val="007A6A2F"/>
    <w:rsid w:val="007A712E"/>
    <w:rsid w:val="007B024E"/>
    <w:rsid w:val="007B1E22"/>
    <w:rsid w:val="007B24CA"/>
    <w:rsid w:val="007B3BAF"/>
    <w:rsid w:val="007B3DDC"/>
    <w:rsid w:val="007B67B4"/>
    <w:rsid w:val="007B72A6"/>
    <w:rsid w:val="007C06D2"/>
    <w:rsid w:val="007C08E0"/>
    <w:rsid w:val="007C0F57"/>
    <w:rsid w:val="007C2F4B"/>
    <w:rsid w:val="007C3946"/>
    <w:rsid w:val="007C3AD8"/>
    <w:rsid w:val="007C40B6"/>
    <w:rsid w:val="007C4608"/>
    <w:rsid w:val="007C52C9"/>
    <w:rsid w:val="007C5975"/>
    <w:rsid w:val="007C6138"/>
    <w:rsid w:val="007C6E64"/>
    <w:rsid w:val="007C729F"/>
    <w:rsid w:val="007C72AD"/>
    <w:rsid w:val="007C78FF"/>
    <w:rsid w:val="007D008E"/>
    <w:rsid w:val="007D0282"/>
    <w:rsid w:val="007D1990"/>
    <w:rsid w:val="007D503D"/>
    <w:rsid w:val="007D59E7"/>
    <w:rsid w:val="007D5F2A"/>
    <w:rsid w:val="007D6568"/>
    <w:rsid w:val="007D7130"/>
    <w:rsid w:val="007D741D"/>
    <w:rsid w:val="007E07AC"/>
    <w:rsid w:val="007E1014"/>
    <w:rsid w:val="007E12F8"/>
    <w:rsid w:val="007E13C0"/>
    <w:rsid w:val="007E14EB"/>
    <w:rsid w:val="007E1673"/>
    <w:rsid w:val="007E178D"/>
    <w:rsid w:val="007E1D28"/>
    <w:rsid w:val="007E4564"/>
    <w:rsid w:val="007E490F"/>
    <w:rsid w:val="007E6533"/>
    <w:rsid w:val="007F0021"/>
    <w:rsid w:val="007F0D74"/>
    <w:rsid w:val="007F1007"/>
    <w:rsid w:val="007F2641"/>
    <w:rsid w:val="007F34C7"/>
    <w:rsid w:val="007F45FB"/>
    <w:rsid w:val="007F500B"/>
    <w:rsid w:val="007F50F7"/>
    <w:rsid w:val="007F53ED"/>
    <w:rsid w:val="007F7C36"/>
    <w:rsid w:val="007F7F45"/>
    <w:rsid w:val="0080001F"/>
    <w:rsid w:val="00801958"/>
    <w:rsid w:val="00801965"/>
    <w:rsid w:val="0080268F"/>
    <w:rsid w:val="00802D06"/>
    <w:rsid w:val="0080363A"/>
    <w:rsid w:val="008042D0"/>
    <w:rsid w:val="008055AF"/>
    <w:rsid w:val="008057CD"/>
    <w:rsid w:val="008066B8"/>
    <w:rsid w:val="008066E9"/>
    <w:rsid w:val="00806796"/>
    <w:rsid w:val="00810167"/>
    <w:rsid w:val="008104D0"/>
    <w:rsid w:val="00811CC0"/>
    <w:rsid w:val="00811FC5"/>
    <w:rsid w:val="0081218E"/>
    <w:rsid w:val="0081299C"/>
    <w:rsid w:val="00812F7C"/>
    <w:rsid w:val="008135B7"/>
    <w:rsid w:val="00814276"/>
    <w:rsid w:val="008151D6"/>
    <w:rsid w:val="00815A5C"/>
    <w:rsid w:val="00816322"/>
    <w:rsid w:val="00820803"/>
    <w:rsid w:val="0082128C"/>
    <w:rsid w:val="00821527"/>
    <w:rsid w:val="00822162"/>
    <w:rsid w:val="008225CE"/>
    <w:rsid w:val="00822696"/>
    <w:rsid w:val="00822D99"/>
    <w:rsid w:val="0082413F"/>
    <w:rsid w:val="00824767"/>
    <w:rsid w:val="008249B8"/>
    <w:rsid w:val="0082566C"/>
    <w:rsid w:val="00825A6C"/>
    <w:rsid w:val="0082617E"/>
    <w:rsid w:val="00826728"/>
    <w:rsid w:val="008268BB"/>
    <w:rsid w:val="00826F6D"/>
    <w:rsid w:val="00827097"/>
    <w:rsid w:val="00827DEC"/>
    <w:rsid w:val="0083040E"/>
    <w:rsid w:val="008306F3"/>
    <w:rsid w:val="00830E40"/>
    <w:rsid w:val="00831B88"/>
    <w:rsid w:val="00832D9A"/>
    <w:rsid w:val="00835C62"/>
    <w:rsid w:val="008368A1"/>
    <w:rsid w:val="00836D5C"/>
    <w:rsid w:val="00836F52"/>
    <w:rsid w:val="00837B7F"/>
    <w:rsid w:val="00840EF7"/>
    <w:rsid w:val="00842650"/>
    <w:rsid w:val="008443FD"/>
    <w:rsid w:val="00844C0A"/>
    <w:rsid w:val="008452B9"/>
    <w:rsid w:val="00846056"/>
    <w:rsid w:val="0084681F"/>
    <w:rsid w:val="00847D08"/>
    <w:rsid w:val="00847EC0"/>
    <w:rsid w:val="00850043"/>
    <w:rsid w:val="00854506"/>
    <w:rsid w:val="00854CD3"/>
    <w:rsid w:val="00855FD6"/>
    <w:rsid w:val="008568A4"/>
    <w:rsid w:val="00856DDD"/>
    <w:rsid w:val="00857713"/>
    <w:rsid w:val="00860233"/>
    <w:rsid w:val="00860C26"/>
    <w:rsid w:val="00862128"/>
    <w:rsid w:val="00863E68"/>
    <w:rsid w:val="008647B5"/>
    <w:rsid w:val="00867262"/>
    <w:rsid w:val="00867D64"/>
    <w:rsid w:val="00867D85"/>
    <w:rsid w:val="0087039E"/>
    <w:rsid w:val="00870A1E"/>
    <w:rsid w:val="00872E8F"/>
    <w:rsid w:val="0087321A"/>
    <w:rsid w:val="00874BB9"/>
    <w:rsid w:val="00875DCB"/>
    <w:rsid w:val="00876FBF"/>
    <w:rsid w:val="008772F8"/>
    <w:rsid w:val="0087755A"/>
    <w:rsid w:val="008776B7"/>
    <w:rsid w:val="00881F70"/>
    <w:rsid w:val="00882085"/>
    <w:rsid w:val="00882BAC"/>
    <w:rsid w:val="00883188"/>
    <w:rsid w:val="00883598"/>
    <w:rsid w:val="00884A0C"/>
    <w:rsid w:val="00886ACA"/>
    <w:rsid w:val="00886B01"/>
    <w:rsid w:val="00886B46"/>
    <w:rsid w:val="00887BD6"/>
    <w:rsid w:val="0089031E"/>
    <w:rsid w:val="0089109A"/>
    <w:rsid w:val="008932EB"/>
    <w:rsid w:val="00893A71"/>
    <w:rsid w:val="00893D05"/>
    <w:rsid w:val="00893D5C"/>
    <w:rsid w:val="0089460B"/>
    <w:rsid w:val="00896D1C"/>
    <w:rsid w:val="00896DC5"/>
    <w:rsid w:val="00896F88"/>
    <w:rsid w:val="00897D58"/>
    <w:rsid w:val="00897F22"/>
    <w:rsid w:val="008A07B4"/>
    <w:rsid w:val="008A0B39"/>
    <w:rsid w:val="008A17A3"/>
    <w:rsid w:val="008A1956"/>
    <w:rsid w:val="008A1E85"/>
    <w:rsid w:val="008A2419"/>
    <w:rsid w:val="008A4937"/>
    <w:rsid w:val="008A4984"/>
    <w:rsid w:val="008A50F1"/>
    <w:rsid w:val="008A59D9"/>
    <w:rsid w:val="008A643E"/>
    <w:rsid w:val="008A6819"/>
    <w:rsid w:val="008A6D7A"/>
    <w:rsid w:val="008B007A"/>
    <w:rsid w:val="008B1EA4"/>
    <w:rsid w:val="008B2A1B"/>
    <w:rsid w:val="008B2EC0"/>
    <w:rsid w:val="008B48CA"/>
    <w:rsid w:val="008B5D51"/>
    <w:rsid w:val="008B6DCF"/>
    <w:rsid w:val="008C025F"/>
    <w:rsid w:val="008C4234"/>
    <w:rsid w:val="008C4D49"/>
    <w:rsid w:val="008C5626"/>
    <w:rsid w:val="008C5F4B"/>
    <w:rsid w:val="008C6201"/>
    <w:rsid w:val="008C72E0"/>
    <w:rsid w:val="008D0945"/>
    <w:rsid w:val="008D0C96"/>
    <w:rsid w:val="008D1409"/>
    <w:rsid w:val="008D15CC"/>
    <w:rsid w:val="008D1729"/>
    <w:rsid w:val="008D1B5C"/>
    <w:rsid w:val="008D1D2A"/>
    <w:rsid w:val="008D2F94"/>
    <w:rsid w:val="008D301E"/>
    <w:rsid w:val="008D3C82"/>
    <w:rsid w:val="008D447E"/>
    <w:rsid w:val="008D6058"/>
    <w:rsid w:val="008D6ACF"/>
    <w:rsid w:val="008D7111"/>
    <w:rsid w:val="008D7A41"/>
    <w:rsid w:val="008E039B"/>
    <w:rsid w:val="008E149F"/>
    <w:rsid w:val="008E2C72"/>
    <w:rsid w:val="008E3680"/>
    <w:rsid w:val="008E4222"/>
    <w:rsid w:val="008E4F87"/>
    <w:rsid w:val="008E5870"/>
    <w:rsid w:val="008E77E4"/>
    <w:rsid w:val="008F0213"/>
    <w:rsid w:val="008F07ED"/>
    <w:rsid w:val="008F11F8"/>
    <w:rsid w:val="008F1434"/>
    <w:rsid w:val="008F2BB9"/>
    <w:rsid w:val="008F3C28"/>
    <w:rsid w:val="008F3D6A"/>
    <w:rsid w:val="008F3E2B"/>
    <w:rsid w:val="008F54C3"/>
    <w:rsid w:val="008F71C4"/>
    <w:rsid w:val="008F7355"/>
    <w:rsid w:val="009013BA"/>
    <w:rsid w:val="009023DC"/>
    <w:rsid w:val="009027C5"/>
    <w:rsid w:val="009042DF"/>
    <w:rsid w:val="00904413"/>
    <w:rsid w:val="00904E8A"/>
    <w:rsid w:val="009067B7"/>
    <w:rsid w:val="00906BBC"/>
    <w:rsid w:val="00906E7A"/>
    <w:rsid w:val="00906E7F"/>
    <w:rsid w:val="009072B6"/>
    <w:rsid w:val="0090775A"/>
    <w:rsid w:val="00907C36"/>
    <w:rsid w:val="00907DFD"/>
    <w:rsid w:val="009102A2"/>
    <w:rsid w:val="0091040F"/>
    <w:rsid w:val="00911432"/>
    <w:rsid w:val="00911A3F"/>
    <w:rsid w:val="00912401"/>
    <w:rsid w:val="00913C99"/>
    <w:rsid w:val="0091484E"/>
    <w:rsid w:val="009154BA"/>
    <w:rsid w:val="00917D69"/>
    <w:rsid w:val="00917E2D"/>
    <w:rsid w:val="00920B6D"/>
    <w:rsid w:val="00924B8A"/>
    <w:rsid w:val="00926560"/>
    <w:rsid w:val="00926B15"/>
    <w:rsid w:val="00930291"/>
    <w:rsid w:val="00930780"/>
    <w:rsid w:val="00930937"/>
    <w:rsid w:val="009318BE"/>
    <w:rsid w:val="009324A6"/>
    <w:rsid w:val="00933B7D"/>
    <w:rsid w:val="00933E6C"/>
    <w:rsid w:val="00935385"/>
    <w:rsid w:val="00935A6E"/>
    <w:rsid w:val="00935C60"/>
    <w:rsid w:val="00937958"/>
    <w:rsid w:val="009406E5"/>
    <w:rsid w:val="00941602"/>
    <w:rsid w:val="009419E0"/>
    <w:rsid w:val="00942160"/>
    <w:rsid w:val="009448AE"/>
    <w:rsid w:val="00946921"/>
    <w:rsid w:val="00947343"/>
    <w:rsid w:val="0095146F"/>
    <w:rsid w:val="00951F2D"/>
    <w:rsid w:val="00952355"/>
    <w:rsid w:val="0095248C"/>
    <w:rsid w:val="00952839"/>
    <w:rsid w:val="0095344C"/>
    <w:rsid w:val="009534C7"/>
    <w:rsid w:val="00954539"/>
    <w:rsid w:val="00957944"/>
    <w:rsid w:val="009602C5"/>
    <w:rsid w:val="0096103A"/>
    <w:rsid w:val="0096167D"/>
    <w:rsid w:val="00962223"/>
    <w:rsid w:val="0096252B"/>
    <w:rsid w:val="00962FF5"/>
    <w:rsid w:val="009644D9"/>
    <w:rsid w:val="00964A9F"/>
    <w:rsid w:val="00965BA2"/>
    <w:rsid w:val="00966D0D"/>
    <w:rsid w:val="00967732"/>
    <w:rsid w:val="009677F9"/>
    <w:rsid w:val="0096783C"/>
    <w:rsid w:val="00970023"/>
    <w:rsid w:val="009722B3"/>
    <w:rsid w:val="00973E24"/>
    <w:rsid w:val="009743A6"/>
    <w:rsid w:val="00974C21"/>
    <w:rsid w:val="00974D5F"/>
    <w:rsid w:val="00975948"/>
    <w:rsid w:val="009772FD"/>
    <w:rsid w:val="00977A70"/>
    <w:rsid w:val="00977BF3"/>
    <w:rsid w:val="009803E4"/>
    <w:rsid w:val="00980B0E"/>
    <w:rsid w:val="00982B39"/>
    <w:rsid w:val="00982FC6"/>
    <w:rsid w:val="009836A3"/>
    <w:rsid w:val="0098407E"/>
    <w:rsid w:val="009843C6"/>
    <w:rsid w:val="00984C58"/>
    <w:rsid w:val="00985228"/>
    <w:rsid w:val="009855A8"/>
    <w:rsid w:val="00985CBE"/>
    <w:rsid w:val="00985D1A"/>
    <w:rsid w:val="00986E50"/>
    <w:rsid w:val="00990CF8"/>
    <w:rsid w:val="009913F4"/>
    <w:rsid w:val="00991782"/>
    <w:rsid w:val="00992DBF"/>
    <w:rsid w:val="009937F7"/>
    <w:rsid w:val="00993B7B"/>
    <w:rsid w:val="009941C6"/>
    <w:rsid w:val="0099448B"/>
    <w:rsid w:val="0099465B"/>
    <w:rsid w:val="009951A1"/>
    <w:rsid w:val="009966F9"/>
    <w:rsid w:val="00997A44"/>
    <w:rsid w:val="009A0CDD"/>
    <w:rsid w:val="009A22E0"/>
    <w:rsid w:val="009A27E1"/>
    <w:rsid w:val="009A2B1A"/>
    <w:rsid w:val="009A3168"/>
    <w:rsid w:val="009A4621"/>
    <w:rsid w:val="009A4BDF"/>
    <w:rsid w:val="009A56D7"/>
    <w:rsid w:val="009A591F"/>
    <w:rsid w:val="009A5D04"/>
    <w:rsid w:val="009A61CA"/>
    <w:rsid w:val="009A6F3C"/>
    <w:rsid w:val="009A6F77"/>
    <w:rsid w:val="009A77DD"/>
    <w:rsid w:val="009B0062"/>
    <w:rsid w:val="009B0C64"/>
    <w:rsid w:val="009B0F67"/>
    <w:rsid w:val="009B208A"/>
    <w:rsid w:val="009B2756"/>
    <w:rsid w:val="009B3D56"/>
    <w:rsid w:val="009B3F8C"/>
    <w:rsid w:val="009B4533"/>
    <w:rsid w:val="009B533B"/>
    <w:rsid w:val="009B546B"/>
    <w:rsid w:val="009B5FA2"/>
    <w:rsid w:val="009B6D5C"/>
    <w:rsid w:val="009C1BDD"/>
    <w:rsid w:val="009C26AA"/>
    <w:rsid w:val="009C3EE6"/>
    <w:rsid w:val="009C4882"/>
    <w:rsid w:val="009C703C"/>
    <w:rsid w:val="009D0C29"/>
    <w:rsid w:val="009D1EF4"/>
    <w:rsid w:val="009D206E"/>
    <w:rsid w:val="009D2F1A"/>
    <w:rsid w:val="009D3625"/>
    <w:rsid w:val="009D3866"/>
    <w:rsid w:val="009D3CAA"/>
    <w:rsid w:val="009D3E47"/>
    <w:rsid w:val="009D507A"/>
    <w:rsid w:val="009D6532"/>
    <w:rsid w:val="009D71FD"/>
    <w:rsid w:val="009E06F0"/>
    <w:rsid w:val="009E0755"/>
    <w:rsid w:val="009E10AD"/>
    <w:rsid w:val="009E1A02"/>
    <w:rsid w:val="009E2588"/>
    <w:rsid w:val="009E2E8E"/>
    <w:rsid w:val="009E339C"/>
    <w:rsid w:val="009E40E1"/>
    <w:rsid w:val="009E4D8E"/>
    <w:rsid w:val="009E50E4"/>
    <w:rsid w:val="009E664A"/>
    <w:rsid w:val="009F040E"/>
    <w:rsid w:val="009F07E0"/>
    <w:rsid w:val="009F0EFA"/>
    <w:rsid w:val="009F2141"/>
    <w:rsid w:val="009F3380"/>
    <w:rsid w:val="009F46CB"/>
    <w:rsid w:val="009F4E46"/>
    <w:rsid w:val="009F52BA"/>
    <w:rsid w:val="009F5B65"/>
    <w:rsid w:val="009F5F2E"/>
    <w:rsid w:val="009F65D1"/>
    <w:rsid w:val="009F778C"/>
    <w:rsid w:val="00A01432"/>
    <w:rsid w:val="00A0195A"/>
    <w:rsid w:val="00A01980"/>
    <w:rsid w:val="00A06225"/>
    <w:rsid w:val="00A066E6"/>
    <w:rsid w:val="00A067C3"/>
    <w:rsid w:val="00A06CBF"/>
    <w:rsid w:val="00A10DC8"/>
    <w:rsid w:val="00A110D1"/>
    <w:rsid w:val="00A12587"/>
    <w:rsid w:val="00A128E6"/>
    <w:rsid w:val="00A144D3"/>
    <w:rsid w:val="00A15D0F"/>
    <w:rsid w:val="00A17EA7"/>
    <w:rsid w:val="00A21D7D"/>
    <w:rsid w:val="00A221B0"/>
    <w:rsid w:val="00A22A86"/>
    <w:rsid w:val="00A22AC3"/>
    <w:rsid w:val="00A2351E"/>
    <w:rsid w:val="00A23AB9"/>
    <w:rsid w:val="00A23F3F"/>
    <w:rsid w:val="00A24067"/>
    <w:rsid w:val="00A24A4B"/>
    <w:rsid w:val="00A264CC"/>
    <w:rsid w:val="00A2744D"/>
    <w:rsid w:val="00A306F6"/>
    <w:rsid w:val="00A30BDA"/>
    <w:rsid w:val="00A30D16"/>
    <w:rsid w:val="00A31265"/>
    <w:rsid w:val="00A31592"/>
    <w:rsid w:val="00A323A2"/>
    <w:rsid w:val="00A32B04"/>
    <w:rsid w:val="00A33EB7"/>
    <w:rsid w:val="00A34E6C"/>
    <w:rsid w:val="00A34FD0"/>
    <w:rsid w:val="00A361EA"/>
    <w:rsid w:val="00A36398"/>
    <w:rsid w:val="00A37C8D"/>
    <w:rsid w:val="00A4020E"/>
    <w:rsid w:val="00A40493"/>
    <w:rsid w:val="00A408E8"/>
    <w:rsid w:val="00A40FB5"/>
    <w:rsid w:val="00A42826"/>
    <w:rsid w:val="00A429B3"/>
    <w:rsid w:val="00A42EA1"/>
    <w:rsid w:val="00A44EC1"/>
    <w:rsid w:val="00A47611"/>
    <w:rsid w:val="00A510E4"/>
    <w:rsid w:val="00A51F8C"/>
    <w:rsid w:val="00A526F7"/>
    <w:rsid w:val="00A5273B"/>
    <w:rsid w:val="00A52744"/>
    <w:rsid w:val="00A53A9D"/>
    <w:rsid w:val="00A53E38"/>
    <w:rsid w:val="00A55FEE"/>
    <w:rsid w:val="00A560DE"/>
    <w:rsid w:val="00A56304"/>
    <w:rsid w:val="00A57422"/>
    <w:rsid w:val="00A62850"/>
    <w:rsid w:val="00A62C1A"/>
    <w:rsid w:val="00A63CA2"/>
    <w:rsid w:val="00A6426D"/>
    <w:rsid w:val="00A6439B"/>
    <w:rsid w:val="00A650B7"/>
    <w:rsid w:val="00A665C1"/>
    <w:rsid w:val="00A673A4"/>
    <w:rsid w:val="00A7001A"/>
    <w:rsid w:val="00A70622"/>
    <w:rsid w:val="00A70977"/>
    <w:rsid w:val="00A70D58"/>
    <w:rsid w:val="00A71928"/>
    <w:rsid w:val="00A744F9"/>
    <w:rsid w:val="00A753A1"/>
    <w:rsid w:val="00A77074"/>
    <w:rsid w:val="00A77613"/>
    <w:rsid w:val="00A77B87"/>
    <w:rsid w:val="00A77E01"/>
    <w:rsid w:val="00A801AD"/>
    <w:rsid w:val="00A81851"/>
    <w:rsid w:val="00A827B5"/>
    <w:rsid w:val="00A8390C"/>
    <w:rsid w:val="00A84A51"/>
    <w:rsid w:val="00A8534D"/>
    <w:rsid w:val="00A860D8"/>
    <w:rsid w:val="00A86AE0"/>
    <w:rsid w:val="00A876CE"/>
    <w:rsid w:val="00A912B0"/>
    <w:rsid w:val="00A91362"/>
    <w:rsid w:val="00A9151C"/>
    <w:rsid w:val="00A919C6"/>
    <w:rsid w:val="00A923B2"/>
    <w:rsid w:val="00A928BD"/>
    <w:rsid w:val="00A92D61"/>
    <w:rsid w:val="00A930F0"/>
    <w:rsid w:val="00A93BCF"/>
    <w:rsid w:val="00A93C99"/>
    <w:rsid w:val="00A95DD0"/>
    <w:rsid w:val="00A97C67"/>
    <w:rsid w:val="00A97DE9"/>
    <w:rsid w:val="00AA12CD"/>
    <w:rsid w:val="00AA1C37"/>
    <w:rsid w:val="00AA24E9"/>
    <w:rsid w:val="00AA47B8"/>
    <w:rsid w:val="00AA4D1C"/>
    <w:rsid w:val="00AA52FD"/>
    <w:rsid w:val="00AA5D40"/>
    <w:rsid w:val="00AA7006"/>
    <w:rsid w:val="00AB198B"/>
    <w:rsid w:val="00AB3138"/>
    <w:rsid w:val="00AB4019"/>
    <w:rsid w:val="00AB45A7"/>
    <w:rsid w:val="00AB4684"/>
    <w:rsid w:val="00AB5856"/>
    <w:rsid w:val="00AB58F9"/>
    <w:rsid w:val="00AB5F86"/>
    <w:rsid w:val="00AB6A80"/>
    <w:rsid w:val="00AB7181"/>
    <w:rsid w:val="00AB7F28"/>
    <w:rsid w:val="00AC05FE"/>
    <w:rsid w:val="00AC0694"/>
    <w:rsid w:val="00AC081D"/>
    <w:rsid w:val="00AC0C6F"/>
    <w:rsid w:val="00AC1266"/>
    <w:rsid w:val="00AC193C"/>
    <w:rsid w:val="00AC30C1"/>
    <w:rsid w:val="00AC41FD"/>
    <w:rsid w:val="00AC4DE5"/>
    <w:rsid w:val="00AC5206"/>
    <w:rsid w:val="00AC663B"/>
    <w:rsid w:val="00AC6B25"/>
    <w:rsid w:val="00AC7766"/>
    <w:rsid w:val="00AD095B"/>
    <w:rsid w:val="00AD0BB1"/>
    <w:rsid w:val="00AD29EE"/>
    <w:rsid w:val="00AD3106"/>
    <w:rsid w:val="00AD35BF"/>
    <w:rsid w:val="00AD422C"/>
    <w:rsid w:val="00AD4322"/>
    <w:rsid w:val="00AD5248"/>
    <w:rsid w:val="00AD5D9A"/>
    <w:rsid w:val="00AD6719"/>
    <w:rsid w:val="00AD7782"/>
    <w:rsid w:val="00AD796F"/>
    <w:rsid w:val="00AD7C7B"/>
    <w:rsid w:val="00AE0C6A"/>
    <w:rsid w:val="00AE0D87"/>
    <w:rsid w:val="00AE11A5"/>
    <w:rsid w:val="00AE13E2"/>
    <w:rsid w:val="00AE22D3"/>
    <w:rsid w:val="00AE2F20"/>
    <w:rsid w:val="00AE5987"/>
    <w:rsid w:val="00AE5A49"/>
    <w:rsid w:val="00AE730F"/>
    <w:rsid w:val="00AE7C85"/>
    <w:rsid w:val="00AF03E6"/>
    <w:rsid w:val="00AF11D8"/>
    <w:rsid w:val="00AF190B"/>
    <w:rsid w:val="00AF21B7"/>
    <w:rsid w:val="00AF2918"/>
    <w:rsid w:val="00AF5867"/>
    <w:rsid w:val="00AF5BB8"/>
    <w:rsid w:val="00AF62DF"/>
    <w:rsid w:val="00AF68CC"/>
    <w:rsid w:val="00AF70D7"/>
    <w:rsid w:val="00B00086"/>
    <w:rsid w:val="00B0087C"/>
    <w:rsid w:val="00B00CD0"/>
    <w:rsid w:val="00B00E7F"/>
    <w:rsid w:val="00B00F99"/>
    <w:rsid w:val="00B0139B"/>
    <w:rsid w:val="00B01FF4"/>
    <w:rsid w:val="00B0285A"/>
    <w:rsid w:val="00B0326D"/>
    <w:rsid w:val="00B04701"/>
    <w:rsid w:val="00B05F41"/>
    <w:rsid w:val="00B06037"/>
    <w:rsid w:val="00B06478"/>
    <w:rsid w:val="00B07533"/>
    <w:rsid w:val="00B07CFB"/>
    <w:rsid w:val="00B10564"/>
    <w:rsid w:val="00B1059E"/>
    <w:rsid w:val="00B13AD1"/>
    <w:rsid w:val="00B149BA"/>
    <w:rsid w:val="00B14A36"/>
    <w:rsid w:val="00B14E34"/>
    <w:rsid w:val="00B15C5F"/>
    <w:rsid w:val="00B16273"/>
    <w:rsid w:val="00B164B4"/>
    <w:rsid w:val="00B170A5"/>
    <w:rsid w:val="00B1725F"/>
    <w:rsid w:val="00B176C8"/>
    <w:rsid w:val="00B17EE5"/>
    <w:rsid w:val="00B205AA"/>
    <w:rsid w:val="00B2100A"/>
    <w:rsid w:val="00B21A91"/>
    <w:rsid w:val="00B2229C"/>
    <w:rsid w:val="00B22E84"/>
    <w:rsid w:val="00B233AD"/>
    <w:rsid w:val="00B23E25"/>
    <w:rsid w:val="00B24B08"/>
    <w:rsid w:val="00B25D43"/>
    <w:rsid w:val="00B25F75"/>
    <w:rsid w:val="00B26B3F"/>
    <w:rsid w:val="00B276AB"/>
    <w:rsid w:val="00B2778F"/>
    <w:rsid w:val="00B30084"/>
    <w:rsid w:val="00B300A5"/>
    <w:rsid w:val="00B327E2"/>
    <w:rsid w:val="00B33635"/>
    <w:rsid w:val="00B37A23"/>
    <w:rsid w:val="00B37CF8"/>
    <w:rsid w:val="00B415B6"/>
    <w:rsid w:val="00B42AF4"/>
    <w:rsid w:val="00B43651"/>
    <w:rsid w:val="00B43E90"/>
    <w:rsid w:val="00B44308"/>
    <w:rsid w:val="00B4531B"/>
    <w:rsid w:val="00B45722"/>
    <w:rsid w:val="00B460F4"/>
    <w:rsid w:val="00B466D4"/>
    <w:rsid w:val="00B467DC"/>
    <w:rsid w:val="00B47A88"/>
    <w:rsid w:val="00B47A97"/>
    <w:rsid w:val="00B50C9C"/>
    <w:rsid w:val="00B51E09"/>
    <w:rsid w:val="00B52303"/>
    <w:rsid w:val="00B5392A"/>
    <w:rsid w:val="00B539EF"/>
    <w:rsid w:val="00B55380"/>
    <w:rsid w:val="00B55A08"/>
    <w:rsid w:val="00B55C8B"/>
    <w:rsid w:val="00B56118"/>
    <w:rsid w:val="00B566E1"/>
    <w:rsid w:val="00B56AFB"/>
    <w:rsid w:val="00B572BE"/>
    <w:rsid w:val="00B602F6"/>
    <w:rsid w:val="00B60C4D"/>
    <w:rsid w:val="00B60ED3"/>
    <w:rsid w:val="00B62EC1"/>
    <w:rsid w:val="00B62F4A"/>
    <w:rsid w:val="00B63251"/>
    <w:rsid w:val="00B63E62"/>
    <w:rsid w:val="00B64737"/>
    <w:rsid w:val="00B64A96"/>
    <w:rsid w:val="00B6533B"/>
    <w:rsid w:val="00B6773F"/>
    <w:rsid w:val="00B70EB3"/>
    <w:rsid w:val="00B72906"/>
    <w:rsid w:val="00B72964"/>
    <w:rsid w:val="00B74569"/>
    <w:rsid w:val="00B74F48"/>
    <w:rsid w:val="00B7525E"/>
    <w:rsid w:val="00B75433"/>
    <w:rsid w:val="00B75F70"/>
    <w:rsid w:val="00B760FB"/>
    <w:rsid w:val="00B76765"/>
    <w:rsid w:val="00B767AB"/>
    <w:rsid w:val="00B801BA"/>
    <w:rsid w:val="00B80D50"/>
    <w:rsid w:val="00B812D6"/>
    <w:rsid w:val="00B846E6"/>
    <w:rsid w:val="00B84D5C"/>
    <w:rsid w:val="00B853D7"/>
    <w:rsid w:val="00B857EB"/>
    <w:rsid w:val="00B85AF6"/>
    <w:rsid w:val="00B90E33"/>
    <w:rsid w:val="00B9208F"/>
    <w:rsid w:val="00B92E46"/>
    <w:rsid w:val="00B932D2"/>
    <w:rsid w:val="00B9409F"/>
    <w:rsid w:val="00B941ED"/>
    <w:rsid w:val="00B95183"/>
    <w:rsid w:val="00B956ED"/>
    <w:rsid w:val="00BA0527"/>
    <w:rsid w:val="00BA0BEE"/>
    <w:rsid w:val="00BA115A"/>
    <w:rsid w:val="00BA2DA8"/>
    <w:rsid w:val="00BA347C"/>
    <w:rsid w:val="00BA362E"/>
    <w:rsid w:val="00BA3D5C"/>
    <w:rsid w:val="00BA48A0"/>
    <w:rsid w:val="00BA4C79"/>
    <w:rsid w:val="00BA4D84"/>
    <w:rsid w:val="00BA55E2"/>
    <w:rsid w:val="00BA5B76"/>
    <w:rsid w:val="00BA6859"/>
    <w:rsid w:val="00BB298A"/>
    <w:rsid w:val="00BB29B5"/>
    <w:rsid w:val="00BB3469"/>
    <w:rsid w:val="00BB4214"/>
    <w:rsid w:val="00BB4889"/>
    <w:rsid w:val="00BB5494"/>
    <w:rsid w:val="00BB5C49"/>
    <w:rsid w:val="00BB6240"/>
    <w:rsid w:val="00BB6285"/>
    <w:rsid w:val="00BB69F5"/>
    <w:rsid w:val="00BB6E48"/>
    <w:rsid w:val="00BB7EC3"/>
    <w:rsid w:val="00BC04B1"/>
    <w:rsid w:val="00BC0E6F"/>
    <w:rsid w:val="00BC186E"/>
    <w:rsid w:val="00BC18C1"/>
    <w:rsid w:val="00BC2C76"/>
    <w:rsid w:val="00BC470E"/>
    <w:rsid w:val="00BC4B9A"/>
    <w:rsid w:val="00BC5CB5"/>
    <w:rsid w:val="00BD02C3"/>
    <w:rsid w:val="00BD2246"/>
    <w:rsid w:val="00BD2B20"/>
    <w:rsid w:val="00BD3119"/>
    <w:rsid w:val="00BD5427"/>
    <w:rsid w:val="00BD56CB"/>
    <w:rsid w:val="00BD7483"/>
    <w:rsid w:val="00BD784C"/>
    <w:rsid w:val="00BE020A"/>
    <w:rsid w:val="00BE13DF"/>
    <w:rsid w:val="00BE1EF0"/>
    <w:rsid w:val="00BE25D7"/>
    <w:rsid w:val="00BE4851"/>
    <w:rsid w:val="00BE687E"/>
    <w:rsid w:val="00BF092C"/>
    <w:rsid w:val="00BF21D1"/>
    <w:rsid w:val="00BF2640"/>
    <w:rsid w:val="00BF268E"/>
    <w:rsid w:val="00BF27A0"/>
    <w:rsid w:val="00BF40E6"/>
    <w:rsid w:val="00BF4CB6"/>
    <w:rsid w:val="00BF51BC"/>
    <w:rsid w:val="00BF51E1"/>
    <w:rsid w:val="00BF5BE9"/>
    <w:rsid w:val="00BF5D23"/>
    <w:rsid w:val="00BF6CBD"/>
    <w:rsid w:val="00BF72F3"/>
    <w:rsid w:val="00BF74E3"/>
    <w:rsid w:val="00C00DA7"/>
    <w:rsid w:val="00C020CA"/>
    <w:rsid w:val="00C0234B"/>
    <w:rsid w:val="00C0261B"/>
    <w:rsid w:val="00C034FB"/>
    <w:rsid w:val="00C04CDE"/>
    <w:rsid w:val="00C059D5"/>
    <w:rsid w:val="00C064E2"/>
    <w:rsid w:val="00C068A6"/>
    <w:rsid w:val="00C07E1A"/>
    <w:rsid w:val="00C11DEA"/>
    <w:rsid w:val="00C12768"/>
    <w:rsid w:val="00C12D70"/>
    <w:rsid w:val="00C14654"/>
    <w:rsid w:val="00C151B6"/>
    <w:rsid w:val="00C15BDC"/>
    <w:rsid w:val="00C15D4B"/>
    <w:rsid w:val="00C16724"/>
    <w:rsid w:val="00C17BAF"/>
    <w:rsid w:val="00C17BF0"/>
    <w:rsid w:val="00C21B09"/>
    <w:rsid w:val="00C237C7"/>
    <w:rsid w:val="00C25EFF"/>
    <w:rsid w:val="00C2673A"/>
    <w:rsid w:val="00C278CD"/>
    <w:rsid w:val="00C27B58"/>
    <w:rsid w:val="00C27C1C"/>
    <w:rsid w:val="00C3166C"/>
    <w:rsid w:val="00C33186"/>
    <w:rsid w:val="00C352D6"/>
    <w:rsid w:val="00C35996"/>
    <w:rsid w:val="00C35DDF"/>
    <w:rsid w:val="00C37370"/>
    <w:rsid w:val="00C41188"/>
    <w:rsid w:val="00C418F9"/>
    <w:rsid w:val="00C42BCD"/>
    <w:rsid w:val="00C4366D"/>
    <w:rsid w:val="00C444B4"/>
    <w:rsid w:val="00C4485F"/>
    <w:rsid w:val="00C44DED"/>
    <w:rsid w:val="00C45263"/>
    <w:rsid w:val="00C46C13"/>
    <w:rsid w:val="00C4747E"/>
    <w:rsid w:val="00C5151E"/>
    <w:rsid w:val="00C515DD"/>
    <w:rsid w:val="00C52256"/>
    <w:rsid w:val="00C5342C"/>
    <w:rsid w:val="00C53B2B"/>
    <w:rsid w:val="00C547F5"/>
    <w:rsid w:val="00C54FA5"/>
    <w:rsid w:val="00C55019"/>
    <w:rsid w:val="00C56D78"/>
    <w:rsid w:val="00C57465"/>
    <w:rsid w:val="00C60272"/>
    <w:rsid w:val="00C603D4"/>
    <w:rsid w:val="00C618B3"/>
    <w:rsid w:val="00C6256A"/>
    <w:rsid w:val="00C63FDA"/>
    <w:rsid w:val="00C64EBC"/>
    <w:rsid w:val="00C664D2"/>
    <w:rsid w:val="00C677E1"/>
    <w:rsid w:val="00C70E6E"/>
    <w:rsid w:val="00C710E2"/>
    <w:rsid w:val="00C71C3F"/>
    <w:rsid w:val="00C71DDD"/>
    <w:rsid w:val="00C7213C"/>
    <w:rsid w:val="00C7409E"/>
    <w:rsid w:val="00C74D6D"/>
    <w:rsid w:val="00C75076"/>
    <w:rsid w:val="00C75977"/>
    <w:rsid w:val="00C76268"/>
    <w:rsid w:val="00C76E76"/>
    <w:rsid w:val="00C76F64"/>
    <w:rsid w:val="00C77343"/>
    <w:rsid w:val="00C77891"/>
    <w:rsid w:val="00C77B74"/>
    <w:rsid w:val="00C82062"/>
    <w:rsid w:val="00C829A9"/>
    <w:rsid w:val="00C82A16"/>
    <w:rsid w:val="00C87B80"/>
    <w:rsid w:val="00C90330"/>
    <w:rsid w:val="00C9120C"/>
    <w:rsid w:val="00C91449"/>
    <w:rsid w:val="00C92D10"/>
    <w:rsid w:val="00C92F79"/>
    <w:rsid w:val="00C931B6"/>
    <w:rsid w:val="00C93599"/>
    <w:rsid w:val="00C95200"/>
    <w:rsid w:val="00C95273"/>
    <w:rsid w:val="00C95DAF"/>
    <w:rsid w:val="00C96C8E"/>
    <w:rsid w:val="00C96EC0"/>
    <w:rsid w:val="00CA06F9"/>
    <w:rsid w:val="00CA14BB"/>
    <w:rsid w:val="00CA230C"/>
    <w:rsid w:val="00CA274A"/>
    <w:rsid w:val="00CA375D"/>
    <w:rsid w:val="00CA4429"/>
    <w:rsid w:val="00CA48D9"/>
    <w:rsid w:val="00CA56C3"/>
    <w:rsid w:val="00CA6696"/>
    <w:rsid w:val="00CB1193"/>
    <w:rsid w:val="00CB358A"/>
    <w:rsid w:val="00CB4767"/>
    <w:rsid w:val="00CB493D"/>
    <w:rsid w:val="00CB792B"/>
    <w:rsid w:val="00CB7B7F"/>
    <w:rsid w:val="00CC0088"/>
    <w:rsid w:val="00CC0B32"/>
    <w:rsid w:val="00CC17E6"/>
    <w:rsid w:val="00CC2224"/>
    <w:rsid w:val="00CC311D"/>
    <w:rsid w:val="00CC3B97"/>
    <w:rsid w:val="00CD4A8C"/>
    <w:rsid w:val="00CD6257"/>
    <w:rsid w:val="00CD7C0B"/>
    <w:rsid w:val="00CE00E9"/>
    <w:rsid w:val="00CE1090"/>
    <w:rsid w:val="00CE10C4"/>
    <w:rsid w:val="00CE1C4E"/>
    <w:rsid w:val="00CE2343"/>
    <w:rsid w:val="00CE27B5"/>
    <w:rsid w:val="00CE2BDF"/>
    <w:rsid w:val="00CE3012"/>
    <w:rsid w:val="00CE4191"/>
    <w:rsid w:val="00CE6079"/>
    <w:rsid w:val="00CE647D"/>
    <w:rsid w:val="00CE664C"/>
    <w:rsid w:val="00CE6D24"/>
    <w:rsid w:val="00CE6DAF"/>
    <w:rsid w:val="00CF352B"/>
    <w:rsid w:val="00CF410A"/>
    <w:rsid w:val="00CF47B8"/>
    <w:rsid w:val="00CF4F19"/>
    <w:rsid w:val="00CF6EF8"/>
    <w:rsid w:val="00CF7528"/>
    <w:rsid w:val="00CF7FDE"/>
    <w:rsid w:val="00D012AF"/>
    <w:rsid w:val="00D0321E"/>
    <w:rsid w:val="00D04CFA"/>
    <w:rsid w:val="00D05457"/>
    <w:rsid w:val="00D069EB"/>
    <w:rsid w:val="00D07A8A"/>
    <w:rsid w:val="00D10671"/>
    <w:rsid w:val="00D10E31"/>
    <w:rsid w:val="00D11199"/>
    <w:rsid w:val="00D1455A"/>
    <w:rsid w:val="00D14573"/>
    <w:rsid w:val="00D14A70"/>
    <w:rsid w:val="00D15832"/>
    <w:rsid w:val="00D207EA"/>
    <w:rsid w:val="00D211FB"/>
    <w:rsid w:val="00D2145E"/>
    <w:rsid w:val="00D22093"/>
    <w:rsid w:val="00D30106"/>
    <w:rsid w:val="00D31150"/>
    <w:rsid w:val="00D3138B"/>
    <w:rsid w:val="00D31631"/>
    <w:rsid w:val="00D31FCE"/>
    <w:rsid w:val="00D3280C"/>
    <w:rsid w:val="00D3313B"/>
    <w:rsid w:val="00D3406A"/>
    <w:rsid w:val="00D34D24"/>
    <w:rsid w:val="00D362DD"/>
    <w:rsid w:val="00D3666B"/>
    <w:rsid w:val="00D36CA7"/>
    <w:rsid w:val="00D376E0"/>
    <w:rsid w:val="00D40B11"/>
    <w:rsid w:val="00D42864"/>
    <w:rsid w:val="00D429EC"/>
    <w:rsid w:val="00D4321A"/>
    <w:rsid w:val="00D441F1"/>
    <w:rsid w:val="00D4572C"/>
    <w:rsid w:val="00D45747"/>
    <w:rsid w:val="00D46575"/>
    <w:rsid w:val="00D468AE"/>
    <w:rsid w:val="00D469B2"/>
    <w:rsid w:val="00D475E2"/>
    <w:rsid w:val="00D52B24"/>
    <w:rsid w:val="00D52EAA"/>
    <w:rsid w:val="00D52ECF"/>
    <w:rsid w:val="00D5411A"/>
    <w:rsid w:val="00D54B09"/>
    <w:rsid w:val="00D55AAF"/>
    <w:rsid w:val="00D55C18"/>
    <w:rsid w:val="00D55D5F"/>
    <w:rsid w:val="00D566B3"/>
    <w:rsid w:val="00D5708B"/>
    <w:rsid w:val="00D6094C"/>
    <w:rsid w:val="00D6243E"/>
    <w:rsid w:val="00D62FA1"/>
    <w:rsid w:val="00D6324C"/>
    <w:rsid w:val="00D6540C"/>
    <w:rsid w:val="00D65658"/>
    <w:rsid w:val="00D67EB2"/>
    <w:rsid w:val="00D70349"/>
    <w:rsid w:val="00D7279B"/>
    <w:rsid w:val="00D72B6F"/>
    <w:rsid w:val="00D741EB"/>
    <w:rsid w:val="00D74645"/>
    <w:rsid w:val="00D748D8"/>
    <w:rsid w:val="00D74CEA"/>
    <w:rsid w:val="00D7679C"/>
    <w:rsid w:val="00D77549"/>
    <w:rsid w:val="00D77BE5"/>
    <w:rsid w:val="00D8056B"/>
    <w:rsid w:val="00D817A9"/>
    <w:rsid w:val="00D820F3"/>
    <w:rsid w:val="00D83605"/>
    <w:rsid w:val="00D84934"/>
    <w:rsid w:val="00D866EB"/>
    <w:rsid w:val="00D87D1A"/>
    <w:rsid w:val="00D87EBD"/>
    <w:rsid w:val="00D906DA"/>
    <w:rsid w:val="00D91271"/>
    <w:rsid w:val="00D919F5"/>
    <w:rsid w:val="00D9333D"/>
    <w:rsid w:val="00D945F6"/>
    <w:rsid w:val="00D94F03"/>
    <w:rsid w:val="00D95161"/>
    <w:rsid w:val="00D95C23"/>
    <w:rsid w:val="00D96381"/>
    <w:rsid w:val="00DA0A82"/>
    <w:rsid w:val="00DA0D14"/>
    <w:rsid w:val="00DA16A9"/>
    <w:rsid w:val="00DA1FC9"/>
    <w:rsid w:val="00DA2CB5"/>
    <w:rsid w:val="00DA32AE"/>
    <w:rsid w:val="00DA358F"/>
    <w:rsid w:val="00DA383E"/>
    <w:rsid w:val="00DA4BAC"/>
    <w:rsid w:val="00DA526F"/>
    <w:rsid w:val="00DA67EE"/>
    <w:rsid w:val="00DA722E"/>
    <w:rsid w:val="00DA792A"/>
    <w:rsid w:val="00DB0151"/>
    <w:rsid w:val="00DB0160"/>
    <w:rsid w:val="00DB04D7"/>
    <w:rsid w:val="00DB36ED"/>
    <w:rsid w:val="00DB40A0"/>
    <w:rsid w:val="00DB4385"/>
    <w:rsid w:val="00DB50E1"/>
    <w:rsid w:val="00DC0566"/>
    <w:rsid w:val="00DC05E1"/>
    <w:rsid w:val="00DC0678"/>
    <w:rsid w:val="00DC1499"/>
    <w:rsid w:val="00DC16CF"/>
    <w:rsid w:val="00DC2C3E"/>
    <w:rsid w:val="00DC3137"/>
    <w:rsid w:val="00DC3A71"/>
    <w:rsid w:val="00DC45BC"/>
    <w:rsid w:val="00DC4880"/>
    <w:rsid w:val="00DC581F"/>
    <w:rsid w:val="00DC5E90"/>
    <w:rsid w:val="00DC6EC3"/>
    <w:rsid w:val="00DC732A"/>
    <w:rsid w:val="00DC77F4"/>
    <w:rsid w:val="00DD0BE9"/>
    <w:rsid w:val="00DD26F9"/>
    <w:rsid w:val="00DD350E"/>
    <w:rsid w:val="00DD3728"/>
    <w:rsid w:val="00DD42AB"/>
    <w:rsid w:val="00DD4BF1"/>
    <w:rsid w:val="00DD74AD"/>
    <w:rsid w:val="00DD7D77"/>
    <w:rsid w:val="00DE02E6"/>
    <w:rsid w:val="00DE06AF"/>
    <w:rsid w:val="00DE4695"/>
    <w:rsid w:val="00DE68A8"/>
    <w:rsid w:val="00DE6D27"/>
    <w:rsid w:val="00DE76EA"/>
    <w:rsid w:val="00DE76FE"/>
    <w:rsid w:val="00DF01F8"/>
    <w:rsid w:val="00DF021D"/>
    <w:rsid w:val="00DF12F4"/>
    <w:rsid w:val="00DF14EE"/>
    <w:rsid w:val="00DF14F5"/>
    <w:rsid w:val="00DF1564"/>
    <w:rsid w:val="00DF217D"/>
    <w:rsid w:val="00DF26A7"/>
    <w:rsid w:val="00DF3277"/>
    <w:rsid w:val="00DF3A54"/>
    <w:rsid w:val="00DF418F"/>
    <w:rsid w:val="00DF4ECD"/>
    <w:rsid w:val="00DF5971"/>
    <w:rsid w:val="00DF659C"/>
    <w:rsid w:val="00DF6A31"/>
    <w:rsid w:val="00DF7407"/>
    <w:rsid w:val="00DF77A1"/>
    <w:rsid w:val="00DF77DE"/>
    <w:rsid w:val="00DF7919"/>
    <w:rsid w:val="00E00656"/>
    <w:rsid w:val="00E0174E"/>
    <w:rsid w:val="00E01B4E"/>
    <w:rsid w:val="00E0207E"/>
    <w:rsid w:val="00E02AE6"/>
    <w:rsid w:val="00E030DE"/>
    <w:rsid w:val="00E03912"/>
    <w:rsid w:val="00E04748"/>
    <w:rsid w:val="00E04CB8"/>
    <w:rsid w:val="00E060AF"/>
    <w:rsid w:val="00E068AA"/>
    <w:rsid w:val="00E0705D"/>
    <w:rsid w:val="00E078D9"/>
    <w:rsid w:val="00E10293"/>
    <w:rsid w:val="00E103A0"/>
    <w:rsid w:val="00E1043F"/>
    <w:rsid w:val="00E1157E"/>
    <w:rsid w:val="00E11F44"/>
    <w:rsid w:val="00E1208A"/>
    <w:rsid w:val="00E13E60"/>
    <w:rsid w:val="00E13FEC"/>
    <w:rsid w:val="00E14910"/>
    <w:rsid w:val="00E15627"/>
    <w:rsid w:val="00E163C4"/>
    <w:rsid w:val="00E164B3"/>
    <w:rsid w:val="00E16910"/>
    <w:rsid w:val="00E16DCB"/>
    <w:rsid w:val="00E21164"/>
    <w:rsid w:val="00E22004"/>
    <w:rsid w:val="00E226FE"/>
    <w:rsid w:val="00E22E59"/>
    <w:rsid w:val="00E22F3F"/>
    <w:rsid w:val="00E22FC3"/>
    <w:rsid w:val="00E239E2"/>
    <w:rsid w:val="00E24E09"/>
    <w:rsid w:val="00E27234"/>
    <w:rsid w:val="00E3495C"/>
    <w:rsid w:val="00E35068"/>
    <w:rsid w:val="00E37ADC"/>
    <w:rsid w:val="00E42BDB"/>
    <w:rsid w:val="00E4556B"/>
    <w:rsid w:val="00E460F9"/>
    <w:rsid w:val="00E46FB2"/>
    <w:rsid w:val="00E50F18"/>
    <w:rsid w:val="00E524A9"/>
    <w:rsid w:val="00E5356A"/>
    <w:rsid w:val="00E53F1A"/>
    <w:rsid w:val="00E5726D"/>
    <w:rsid w:val="00E5787C"/>
    <w:rsid w:val="00E57EEB"/>
    <w:rsid w:val="00E62D94"/>
    <w:rsid w:val="00E62ECC"/>
    <w:rsid w:val="00E6463A"/>
    <w:rsid w:val="00E64F37"/>
    <w:rsid w:val="00E65091"/>
    <w:rsid w:val="00E65393"/>
    <w:rsid w:val="00E65E54"/>
    <w:rsid w:val="00E661C7"/>
    <w:rsid w:val="00E664EF"/>
    <w:rsid w:val="00E66679"/>
    <w:rsid w:val="00E66A43"/>
    <w:rsid w:val="00E732C4"/>
    <w:rsid w:val="00E74068"/>
    <w:rsid w:val="00E74E41"/>
    <w:rsid w:val="00E7512C"/>
    <w:rsid w:val="00E75151"/>
    <w:rsid w:val="00E80019"/>
    <w:rsid w:val="00E80155"/>
    <w:rsid w:val="00E81258"/>
    <w:rsid w:val="00E8134B"/>
    <w:rsid w:val="00E81E0D"/>
    <w:rsid w:val="00E81F28"/>
    <w:rsid w:val="00E82DDD"/>
    <w:rsid w:val="00E83351"/>
    <w:rsid w:val="00E836E7"/>
    <w:rsid w:val="00E848C0"/>
    <w:rsid w:val="00E84B0A"/>
    <w:rsid w:val="00E84BB8"/>
    <w:rsid w:val="00E8618C"/>
    <w:rsid w:val="00E86F92"/>
    <w:rsid w:val="00E87A02"/>
    <w:rsid w:val="00E91B96"/>
    <w:rsid w:val="00E92F2E"/>
    <w:rsid w:val="00E935DA"/>
    <w:rsid w:val="00E93D1E"/>
    <w:rsid w:val="00E941A1"/>
    <w:rsid w:val="00E94EC7"/>
    <w:rsid w:val="00E95CE3"/>
    <w:rsid w:val="00E95F9A"/>
    <w:rsid w:val="00E96E99"/>
    <w:rsid w:val="00EA03FB"/>
    <w:rsid w:val="00EA0856"/>
    <w:rsid w:val="00EA0FDD"/>
    <w:rsid w:val="00EA1DC4"/>
    <w:rsid w:val="00EA252F"/>
    <w:rsid w:val="00EA2825"/>
    <w:rsid w:val="00EA4025"/>
    <w:rsid w:val="00EA5027"/>
    <w:rsid w:val="00EA6217"/>
    <w:rsid w:val="00EA64C2"/>
    <w:rsid w:val="00EA6518"/>
    <w:rsid w:val="00EA6F2E"/>
    <w:rsid w:val="00EA71A2"/>
    <w:rsid w:val="00EA7331"/>
    <w:rsid w:val="00EA7466"/>
    <w:rsid w:val="00EA76E9"/>
    <w:rsid w:val="00EA7EDE"/>
    <w:rsid w:val="00EB0B63"/>
    <w:rsid w:val="00EB0EB5"/>
    <w:rsid w:val="00EB18A4"/>
    <w:rsid w:val="00EB1936"/>
    <w:rsid w:val="00EB3545"/>
    <w:rsid w:val="00EB37BE"/>
    <w:rsid w:val="00EB38C8"/>
    <w:rsid w:val="00EB4BAE"/>
    <w:rsid w:val="00EB5088"/>
    <w:rsid w:val="00EB7210"/>
    <w:rsid w:val="00EC2726"/>
    <w:rsid w:val="00EC27B3"/>
    <w:rsid w:val="00EC29AF"/>
    <w:rsid w:val="00EC575E"/>
    <w:rsid w:val="00EC6310"/>
    <w:rsid w:val="00EC681C"/>
    <w:rsid w:val="00EC7B87"/>
    <w:rsid w:val="00ED1644"/>
    <w:rsid w:val="00ED22C9"/>
    <w:rsid w:val="00ED2593"/>
    <w:rsid w:val="00ED325A"/>
    <w:rsid w:val="00ED3709"/>
    <w:rsid w:val="00ED4202"/>
    <w:rsid w:val="00ED432F"/>
    <w:rsid w:val="00ED6E34"/>
    <w:rsid w:val="00ED79DF"/>
    <w:rsid w:val="00ED7D55"/>
    <w:rsid w:val="00ED7D9C"/>
    <w:rsid w:val="00ED7EE4"/>
    <w:rsid w:val="00EE00A7"/>
    <w:rsid w:val="00EE0A48"/>
    <w:rsid w:val="00EE1918"/>
    <w:rsid w:val="00EE2A7D"/>
    <w:rsid w:val="00EE2F77"/>
    <w:rsid w:val="00EE3158"/>
    <w:rsid w:val="00EE31A2"/>
    <w:rsid w:val="00EE42A8"/>
    <w:rsid w:val="00EE4329"/>
    <w:rsid w:val="00EE5A4E"/>
    <w:rsid w:val="00EE6203"/>
    <w:rsid w:val="00EE71E7"/>
    <w:rsid w:val="00EE7F00"/>
    <w:rsid w:val="00EF0069"/>
    <w:rsid w:val="00EF0638"/>
    <w:rsid w:val="00EF087D"/>
    <w:rsid w:val="00EF229C"/>
    <w:rsid w:val="00EF32A5"/>
    <w:rsid w:val="00EF3C52"/>
    <w:rsid w:val="00EF44A0"/>
    <w:rsid w:val="00EF4580"/>
    <w:rsid w:val="00EF4A21"/>
    <w:rsid w:val="00EF4FED"/>
    <w:rsid w:val="00EF5B5C"/>
    <w:rsid w:val="00EF5F45"/>
    <w:rsid w:val="00EF6843"/>
    <w:rsid w:val="00EF6941"/>
    <w:rsid w:val="00EF6FB3"/>
    <w:rsid w:val="00EF71C0"/>
    <w:rsid w:val="00EF7D69"/>
    <w:rsid w:val="00F0068B"/>
    <w:rsid w:val="00F007C6"/>
    <w:rsid w:val="00F00A11"/>
    <w:rsid w:val="00F0172E"/>
    <w:rsid w:val="00F01C61"/>
    <w:rsid w:val="00F01E48"/>
    <w:rsid w:val="00F02FC9"/>
    <w:rsid w:val="00F03495"/>
    <w:rsid w:val="00F050BD"/>
    <w:rsid w:val="00F05657"/>
    <w:rsid w:val="00F05AB0"/>
    <w:rsid w:val="00F11826"/>
    <w:rsid w:val="00F1190F"/>
    <w:rsid w:val="00F1254B"/>
    <w:rsid w:val="00F12C74"/>
    <w:rsid w:val="00F13214"/>
    <w:rsid w:val="00F13DF7"/>
    <w:rsid w:val="00F14B49"/>
    <w:rsid w:val="00F1559A"/>
    <w:rsid w:val="00F17ED6"/>
    <w:rsid w:val="00F20676"/>
    <w:rsid w:val="00F209E2"/>
    <w:rsid w:val="00F2101E"/>
    <w:rsid w:val="00F22BCF"/>
    <w:rsid w:val="00F2398F"/>
    <w:rsid w:val="00F25578"/>
    <w:rsid w:val="00F255C6"/>
    <w:rsid w:val="00F25707"/>
    <w:rsid w:val="00F258E5"/>
    <w:rsid w:val="00F25B9C"/>
    <w:rsid w:val="00F2675A"/>
    <w:rsid w:val="00F26CC6"/>
    <w:rsid w:val="00F26D80"/>
    <w:rsid w:val="00F26F17"/>
    <w:rsid w:val="00F300BC"/>
    <w:rsid w:val="00F305FA"/>
    <w:rsid w:val="00F310F2"/>
    <w:rsid w:val="00F3263C"/>
    <w:rsid w:val="00F3334E"/>
    <w:rsid w:val="00F3573A"/>
    <w:rsid w:val="00F368EC"/>
    <w:rsid w:val="00F36CCB"/>
    <w:rsid w:val="00F374E5"/>
    <w:rsid w:val="00F37B93"/>
    <w:rsid w:val="00F37BAD"/>
    <w:rsid w:val="00F37ECA"/>
    <w:rsid w:val="00F37FF9"/>
    <w:rsid w:val="00F40A1C"/>
    <w:rsid w:val="00F43AF2"/>
    <w:rsid w:val="00F45216"/>
    <w:rsid w:val="00F45719"/>
    <w:rsid w:val="00F5007E"/>
    <w:rsid w:val="00F508F6"/>
    <w:rsid w:val="00F50EC4"/>
    <w:rsid w:val="00F511DD"/>
    <w:rsid w:val="00F51C17"/>
    <w:rsid w:val="00F52232"/>
    <w:rsid w:val="00F5278D"/>
    <w:rsid w:val="00F527B1"/>
    <w:rsid w:val="00F52DC2"/>
    <w:rsid w:val="00F54AF9"/>
    <w:rsid w:val="00F550CF"/>
    <w:rsid w:val="00F553D2"/>
    <w:rsid w:val="00F55859"/>
    <w:rsid w:val="00F56A2D"/>
    <w:rsid w:val="00F57A6D"/>
    <w:rsid w:val="00F6035C"/>
    <w:rsid w:val="00F6044B"/>
    <w:rsid w:val="00F60A19"/>
    <w:rsid w:val="00F61902"/>
    <w:rsid w:val="00F61A1A"/>
    <w:rsid w:val="00F61ACB"/>
    <w:rsid w:val="00F61B77"/>
    <w:rsid w:val="00F62416"/>
    <w:rsid w:val="00F62F19"/>
    <w:rsid w:val="00F638CC"/>
    <w:rsid w:val="00F63E55"/>
    <w:rsid w:val="00F6494E"/>
    <w:rsid w:val="00F64C9E"/>
    <w:rsid w:val="00F64CC1"/>
    <w:rsid w:val="00F64FC8"/>
    <w:rsid w:val="00F67742"/>
    <w:rsid w:val="00F708B1"/>
    <w:rsid w:val="00F72317"/>
    <w:rsid w:val="00F73DC1"/>
    <w:rsid w:val="00F745A8"/>
    <w:rsid w:val="00F74999"/>
    <w:rsid w:val="00F75BB8"/>
    <w:rsid w:val="00F77714"/>
    <w:rsid w:val="00F80475"/>
    <w:rsid w:val="00F80E6E"/>
    <w:rsid w:val="00F81390"/>
    <w:rsid w:val="00F81F7A"/>
    <w:rsid w:val="00F8247A"/>
    <w:rsid w:val="00F82E5C"/>
    <w:rsid w:val="00F838F0"/>
    <w:rsid w:val="00F83E86"/>
    <w:rsid w:val="00F83F58"/>
    <w:rsid w:val="00F85206"/>
    <w:rsid w:val="00F852FF"/>
    <w:rsid w:val="00F87C7A"/>
    <w:rsid w:val="00F87CEA"/>
    <w:rsid w:val="00F900F3"/>
    <w:rsid w:val="00F906AD"/>
    <w:rsid w:val="00F90B97"/>
    <w:rsid w:val="00F9265D"/>
    <w:rsid w:val="00F944E2"/>
    <w:rsid w:val="00F958C9"/>
    <w:rsid w:val="00F9629A"/>
    <w:rsid w:val="00F97728"/>
    <w:rsid w:val="00F97EFC"/>
    <w:rsid w:val="00FA00D4"/>
    <w:rsid w:val="00FA0B04"/>
    <w:rsid w:val="00FA0C7C"/>
    <w:rsid w:val="00FA1BDD"/>
    <w:rsid w:val="00FA305C"/>
    <w:rsid w:val="00FA462E"/>
    <w:rsid w:val="00FA4DD5"/>
    <w:rsid w:val="00FA5883"/>
    <w:rsid w:val="00FA59C9"/>
    <w:rsid w:val="00FA5BBC"/>
    <w:rsid w:val="00FA6055"/>
    <w:rsid w:val="00FA6446"/>
    <w:rsid w:val="00FA6ED7"/>
    <w:rsid w:val="00FB0B39"/>
    <w:rsid w:val="00FB1699"/>
    <w:rsid w:val="00FB322F"/>
    <w:rsid w:val="00FB442F"/>
    <w:rsid w:val="00FB4601"/>
    <w:rsid w:val="00FB6E63"/>
    <w:rsid w:val="00FB7771"/>
    <w:rsid w:val="00FC050E"/>
    <w:rsid w:val="00FC118C"/>
    <w:rsid w:val="00FC1929"/>
    <w:rsid w:val="00FC1D2F"/>
    <w:rsid w:val="00FC2C6B"/>
    <w:rsid w:val="00FC2F89"/>
    <w:rsid w:val="00FC3C30"/>
    <w:rsid w:val="00FC5B46"/>
    <w:rsid w:val="00FD04ED"/>
    <w:rsid w:val="00FD11AE"/>
    <w:rsid w:val="00FD1D4F"/>
    <w:rsid w:val="00FD24BF"/>
    <w:rsid w:val="00FD3B6E"/>
    <w:rsid w:val="00FD4140"/>
    <w:rsid w:val="00FD46BD"/>
    <w:rsid w:val="00FD4947"/>
    <w:rsid w:val="00FD57EB"/>
    <w:rsid w:val="00FD68AC"/>
    <w:rsid w:val="00FD6D8E"/>
    <w:rsid w:val="00FE0663"/>
    <w:rsid w:val="00FE0E94"/>
    <w:rsid w:val="00FE369C"/>
    <w:rsid w:val="00FE3CD9"/>
    <w:rsid w:val="00FE469B"/>
    <w:rsid w:val="00FF00BD"/>
    <w:rsid w:val="00FF0588"/>
    <w:rsid w:val="00FF067C"/>
    <w:rsid w:val="00FF0B13"/>
    <w:rsid w:val="00FF0DF9"/>
    <w:rsid w:val="00FF1672"/>
    <w:rsid w:val="00FF1ED4"/>
    <w:rsid w:val="00FF2801"/>
    <w:rsid w:val="00FF4BC9"/>
    <w:rsid w:val="00FF5012"/>
    <w:rsid w:val="00FF5945"/>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1"/>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6AC"/>
    <w:pPr>
      <w:jc w:val="both"/>
    </w:pPr>
    <w:rPr>
      <w:rFonts w:ascii="Calibri" w:hAnsi="Calibri"/>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0510F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B60ED3"/>
    <w:pPr>
      <w:numPr>
        <w:numId w:val="5"/>
      </w:numPr>
      <w:spacing w:after="120"/>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uiPriority w:val="99"/>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B60ED3"/>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ayer Caption,IB Caption,Medical Caption,Bayer Caption1,IB Caption1,Medical Caption1,Bayer Caption2,IB Caption2,Medical Caption2,Bayer Caption3,IB Caption3,Medical Caption3,Bayer Caption4,IB Caption4,Medical Caption4,Bayer Caption5,Caption2,c"/>
    <w:basedOn w:val="Normal"/>
    <w:next w:val="Normal"/>
    <w:link w:val="CaptionChar"/>
    <w:uiPriority w:val="35"/>
    <w:unhideWhenUsed/>
    <w:qFormat/>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AF2918"/>
    <w:pPr>
      <w:numPr>
        <w:ilvl w:val="1"/>
        <w:numId w:val="1"/>
      </w:numPr>
      <w:spacing w:after="12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AF291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PBSnormalChar">
    <w:name w:val="PBS normal Char"/>
    <w:basedOn w:val="DefaultParagraphFont"/>
    <w:link w:val="PBSnormal"/>
    <w:locked/>
    <w:rsid w:val="004A1E0B"/>
    <w:rPr>
      <w:rFonts w:ascii="Arial" w:hAnsi="Arial" w:cs="Arial"/>
      <w:sz w:val="22"/>
    </w:rPr>
  </w:style>
  <w:style w:type="paragraph" w:customStyle="1" w:styleId="PBSnormal">
    <w:name w:val="PBS normal"/>
    <w:basedOn w:val="Normal"/>
    <w:link w:val="PBSnormalChar"/>
    <w:qFormat/>
    <w:rsid w:val="004A1E0B"/>
    <w:pPr>
      <w:spacing w:before="120" w:after="120" w:line="360" w:lineRule="auto"/>
    </w:pPr>
    <w:rPr>
      <w:rFonts w:ascii="Arial" w:hAnsi="Arial" w:cs="Arial"/>
      <w:sz w:val="22"/>
      <w:szCs w:val="20"/>
    </w:rPr>
  </w:style>
  <w:style w:type="table" w:styleId="LightList-Accent3">
    <w:name w:val="Light List Accent 3"/>
    <w:basedOn w:val="TableNormal"/>
    <w:uiPriority w:val="61"/>
    <w:rsid w:val="00184438"/>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4Char">
    <w:name w:val="Heading 4 Char"/>
    <w:basedOn w:val="DefaultParagraphFont"/>
    <w:link w:val="Heading4"/>
    <w:semiHidden/>
    <w:rsid w:val="000510FC"/>
    <w:rPr>
      <w:rFonts w:asciiTheme="majorHAnsi" w:eastAsiaTheme="majorEastAsia" w:hAnsiTheme="majorHAnsi" w:cstheme="majorBidi"/>
      <w:i/>
      <w:iCs/>
      <w:color w:val="365F91" w:themeColor="accent1" w:themeShade="BF"/>
      <w:sz w:val="24"/>
      <w:szCs w:val="24"/>
    </w:rPr>
  </w:style>
  <w:style w:type="paragraph" w:customStyle="1" w:styleId="current-tab">
    <w:name w:val="current-tab"/>
    <w:basedOn w:val="Normal"/>
    <w:rsid w:val="000510FC"/>
    <w:pPr>
      <w:spacing w:before="100" w:beforeAutospacing="1" w:after="100" w:afterAutospacing="1"/>
      <w:jc w:val="left"/>
    </w:pPr>
    <w:rPr>
      <w:rFonts w:ascii="Times New Roman" w:hAnsi="Times New Roman"/>
    </w:rPr>
  </w:style>
  <w:style w:type="paragraph" w:styleId="NormalWeb">
    <w:name w:val="Normal (Web)"/>
    <w:basedOn w:val="Normal"/>
    <w:uiPriority w:val="99"/>
    <w:semiHidden/>
    <w:unhideWhenUsed/>
    <w:rsid w:val="000510FC"/>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0510FC"/>
    <w:rPr>
      <w:b/>
      <w:bCs/>
    </w:rPr>
  </w:style>
  <w:style w:type="character" w:customStyle="1" w:styleId="CaptionChar">
    <w:name w:val="Caption Char"/>
    <w:aliases w:val="Bayer Caption Char,IB Caption Char,Medical Caption Char,Bayer Caption1 Char,IB Caption1 Char,Medical Caption1 Char,Bayer Caption2 Char,IB Caption2 Char,Medical Caption2 Char,Bayer Caption3 Char,IB Caption3 Char,Medical Caption3 Char,c Char"/>
    <w:basedOn w:val="DefaultParagraphFont"/>
    <w:link w:val="Caption"/>
    <w:uiPriority w:val="35"/>
    <w:rsid w:val="00115329"/>
    <w:rPr>
      <w:rFonts w:ascii="Arial Narrow" w:hAnsi="Arial Narrow"/>
      <w:b/>
      <w:iCs/>
      <w:color w:val="000000" w:themeColor="text1"/>
      <w:szCs w:val="18"/>
    </w:rPr>
  </w:style>
  <w:style w:type="paragraph" w:styleId="FootnoteText">
    <w:name w:val="footnote text"/>
    <w:basedOn w:val="Normal"/>
    <w:link w:val="FootnoteTextChar"/>
    <w:semiHidden/>
    <w:unhideWhenUsed/>
    <w:rsid w:val="006E543F"/>
    <w:rPr>
      <w:sz w:val="20"/>
      <w:szCs w:val="20"/>
    </w:rPr>
  </w:style>
  <w:style w:type="character" w:customStyle="1" w:styleId="FootnoteTextChar">
    <w:name w:val="Footnote Text Char"/>
    <w:basedOn w:val="DefaultParagraphFont"/>
    <w:link w:val="FootnoteText"/>
    <w:semiHidden/>
    <w:rsid w:val="006E543F"/>
    <w:rPr>
      <w:rFonts w:ascii="Calibri" w:hAnsi="Calibri"/>
    </w:rPr>
  </w:style>
  <w:style w:type="character" w:styleId="FootnoteReference">
    <w:name w:val="footnote reference"/>
    <w:basedOn w:val="DefaultParagraphFont"/>
    <w:semiHidden/>
    <w:unhideWhenUsed/>
    <w:rsid w:val="006E543F"/>
    <w:rPr>
      <w:vertAlign w:val="superscript"/>
    </w:rPr>
  </w:style>
  <w:style w:type="paragraph" w:customStyle="1" w:styleId="xmsonormal">
    <w:name w:val="x_msonormal"/>
    <w:basedOn w:val="Normal"/>
    <w:rsid w:val="00F63E55"/>
    <w:pPr>
      <w:spacing w:before="100" w:beforeAutospacing="1" w:after="100" w:afterAutospacing="1"/>
      <w:jc w:val="left"/>
    </w:pPr>
    <w:rPr>
      <w:rFonts w:eastAsiaTheme="minorEastAsia"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45242067">
      <w:bodyDiv w:val="1"/>
      <w:marLeft w:val="0"/>
      <w:marRight w:val="0"/>
      <w:marTop w:val="0"/>
      <w:marBottom w:val="0"/>
      <w:divBdr>
        <w:top w:val="none" w:sz="0" w:space="0" w:color="auto"/>
        <w:left w:val="none" w:sz="0" w:space="0" w:color="auto"/>
        <w:bottom w:val="none" w:sz="0" w:space="0" w:color="auto"/>
        <w:right w:val="none" w:sz="0" w:space="0" w:color="auto"/>
      </w:divBdr>
    </w:div>
    <w:div w:id="182327199">
      <w:bodyDiv w:val="1"/>
      <w:marLeft w:val="0"/>
      <w:marRight w:val="0"/>
      <w:marTop w:val="0"/>
      <w:marBottom w:val="0"/>
      <w:divBdr>
        <w:top w:val="none" w:sz="0" w:space="0" w:color="auto"/>
        <w:left w:val="none" w:sz="0" w:space="0" w:color="auto"/>
        <w:bottom w:val="none" w:sz="0" w:space="0" w:color="auto"/>
        <w:right w:val="none" w:sz="0" w:space="0" w:color="auto"/>
      </w:divBdr>
    </w:div>
    <w:div w:id="207231353">
      <w:bodyDiv w:val="1"/>
      <w:marLeft w:val="0"/>
      <w:marRight w:val="0"/>
      <w:marTop w:val="0"/>
      <w:marBottom w:val="0"/>
      <w:divBdr>
        <w:top w:val="none" w:sz="0" w:space="0" w:color="auto"/>
        <w:left w:val="none" w:sz="0" w:space="0" w:color="auto"/>
        <w:bottom w:val="none" w:sz="0" w:space="0" w:color="auto"/>
        <w:right w:val="none" w:sz="0" w:space="0" w:color="auto"/>
      </w:divBdr>
      <w:divsChild>
        <w:div w:id="1660770518">
          <w:marLeft w:val="0"/>
          <w:marRight w:val="0"/>
          <w:marTop w:val="0"/>
          <w:marBottom w:val="0"/>
          <w:divBdr>
            <w:top w:val="none" w:sz="0" w:space="0" w:color="auto"/>
            <w:left w:val="none" w:sz="0" w:space="0" w:color="auto"/>
            <w:bottom w:val="none" w:sz="0" w:space="0" w:color="auto"/>
            <w:right w:val="none" w:sz="0" w:space="0" w:color="auto"/>
          </w:divBdr>
          <w:divsChild>
            <w:div w:id="1157460158">
              <w:marLeft w:val="0"/>
              <w:marRight w:val="0"/>
              <w:marTop w:val="0"/>
              <w:marBottom w:val="0"/>
              <w:divBdr>
                <w:top w:val="none" w:sz="0" w:space="0" w:color="auto"/>
                <w:left w:val="none" w:sz="0" w:space="0" w:color="auto"/>
                <w:bottom w:val="none" w:sz="0" w:space="0" w:color="auto"/>
                <w:right w:val="none" w:sz="0" w:space="0" w:color="auto"/>
              </w:divBdr>
              <w:divsChild>
                <w:div w:id="14969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22043">
          <w:marLeft w:val="0"/>
          <w:marRight w:val="0"/>
          <w:marTop w:val="0"/>
          <w:marBottom w:val="0"/>
          <w:divBdr>
            <w:top w:val="none" w:sz="0" w:space="0" w:color="auto"/>
            <w:left w:val="none" w:sz="0" w:space="0" w:color="auto"/>
            <w:bottom w:val="none" w:sz="0" w:space="0" w:color="auto"/>
            <w:right w:val="none" w:sz="0" w:space="0" w:color="auto"/>
          </w:divBdr>
          <w:divsChild>
            <w:div w:id="177280568">
              <w:marLeft w:val="0"/>
              <w:marRight w:val="0"/>
              <w:marTop w:val="0"/>
              <w:marBottom w:val="0"/>
              <w:divBdr>
                <w:top w:val="none" w:sz="0" w:space="0" w:color="auto"/>
                <w:left w:val="none" w:sz="0" w:space="0" w:color="auto"/>
                <w:bottom w:val="none" w:sz="0" w:space="0" w:color="auto"/>
                <w:right w:val="none" w:sz="0" w:space="0" w:color="auto"/>
              </w:divBdr>
              <w:divsChild>
                <w:div w:id="1951231804">
                  <w:marLeft w:val="0"/>
                  <w:marRight w:val="0"/>
                  <w:marTop w:val="0"/>
                  <w:marBottom w:val="0"/>
                  <w:divBdr>
                    <w:top w:val="none" w:sz="0" w:space="0" w:color="auto"/>
                    <w:left w:val="none" w:sz="0" w:space="0" w:color="auto"/>
                    <w:bottom w:val="none" w:sz="0" w:space="0" w:color="auto"/>
                    <w:right w:val="none" w:sz="0" w:space="0" w:color="auto"/>
                  </w:divBdr>
                  <w:divsChild>
                    <w:div w:id="1381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87688">
              <w:marLeft w:val="0"/>
              <w:marRight w:val="0"/>
              <w:marTop w:val="0"/>
              <w:marBottom w:val="0"/>
              <w:divBdr>
                <w:top w:val="none" w:sz="0" w:space="0" w:color="auto"/>
                <w:left w:val="none" w:sz="0" w:space="0" w:color="auto"/>
                <w:bottom w:val="none" w:sz="0" w:space="0" w:color="auto"/>
                <w:right w:val="none" w:sz="0" w:space="0" w:color="auto"/>
              </w:divBdr>
              <w:divsChild>
                <w:div w:id="1858735272">
                  <w:marLeft w:val="0"/>
                  <w:marRight w:val="0"/>
                  <w:marTop w:val="0"/>
                  <w:marBottom w:val="0"/>
                  <w:divBdr>
                    <w:top w:val="none" w:sz="0" w:space="0" w:color="auto"/>
                    <w:left w:val="none" w:sz="0" w:space="0" w:color="auto"/>
                    <w:bottom w:val="none" w:sz="0" w:space="0" w:color="auto"/>
                    <w:right w:val="none" w:sz="0" w:space="0" w:color="auto"/>
                  </w:divBdr>
                  <w:divsChild>
                    <w:div w:id="1620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8970">
              <w:marLeft w:val="0"/>
              <w:marRight w:val="0"/>
              <w:marTop w:val="0"/>
              <w:marBottom w:val="0"/>
              <w:divBdr>
                <w:top w:val="none" w:sz="0" w:space="0" w:color="auto"/>
                <w:left w:val="none" w:sz="0" w:space="0" w:color="auto"/>
                <w:bottom w:val="none" w:sz="0" w:space="0" w:color="auto"/>
                <w:right w:val="none" w:sz="0" w:space="0" w:color="auto"/>
              </w:divBdr>
              <w:divsChild>
                <w:div w:id="895748164">
                  <w:marLeft w:val="0"/>
                  <w:marRight w:val="0"/>
                  <w:marTop w:val="0"/>
                  <w:marBottom w:val="0"/>
                  <w:divBdr>
                    <w:top w:val="none" w:sz="0" w:space="0" w:color="auto"/>
                    <w:left w:val="none" w:sz="0" w:space="0" w:color="auto"/>
                    <w:bottom w:val="none" w:sz="0" w:space="0" w:color="auto"/>
                    <w:right w:val="none" w:sz="0" w:space="0" w:color="auto"/>
                  </w:divBdr>
                  <w:divsChild>
                    <w:div w:id="13313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9419">
              <w:marLeft w:val="0"/>
              <w:marRight w:val="0"/>
              <w:marTop w:val="0"/>
              <w:marBottom w:val="0"/>
              <w:divBdr>
                <w:top w:val="none" w:sz="0" w:space="0" w:color="auto"/>
                <w:left w:val="none" w:sz="0" w:space="0" w:color="auto"/>
                <w:bottom w:val="none" w:sz="0" w:space="0" w:color="auto"/>
                <w:right w:val="none" w:sz="0" w:space="0" w:color="auto"/>
              </w:divBdr>
              <w:divsChild>
                <w:div w:id="35861739">
                  <w:marLeft w:val="0"/>
                  <w:marRight w:val="0"/>
                  <w:marTop w:val="0"/>
                  <w:marBottom w:val="0"/>
                  <w:divBdr>
                    <w:top w:val="none" w:sz="0" w:space="0" w:color="auto"/>
                    <w:left w:val="none" w:sz="0" w:space="0" w:color="auto"/>
                    <w:bottom w:val="none" w:sz="0" w:space="0" w:color="auto"/>
                    <w:right w:val="none" w:sz="0" w:space="0" w:color="auto"/>
                  </w:divBdr>
                  <w:divsChild>
                    <w:div w:id="9849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14570">
              <w:marLeft w:val="0"/>
              <w:marRight w:val="0"/>
              <w:marTop w:val="0"/>
              <w:marBottom w:val="0"/>
              <w:divBdr>
                <w:top w:val="none" w:sz="0" w:space="0" w:color="auto"/>
                <w:left w:val="none" w:sz="0" w:space="0" w:color="auto"/>
                <w:bottom w:val="none" w:sz="0" w:space="0" w:color="auto"/>
                <w:right w:val="none" w:sz="0" w:space="0" w:color="auto"/>
              </w:divBdr>
              <w:divsChild>
                <w:div w:id="1314673392">
                  <w:marLeft w:val="0"/>
                  <w:marRight w:val="0"/>
                  <w:marTop w:val="0"/>
                  <w:marBottom w:val="0"/>
                  <w:divBdr>
                    <w:top w:val="none" w:sz="0" w:space="0" w:color="auto"/>
                    <w:left w:val="none" w:sz="0" w:space="0" w:color="auto"/>
                    <w:bottom w:val="none" w:sz="0" w:space="0" w:color="auto"/>
                    <w:right w:val="none" w:sz="0" w:space="0" w:color="auto"/>
                  </w:divBdr>
                  <w:divsChild>
                    <w:div w:id="11457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02081">
              <w:marLeft w:val="0"/>
              <w:marRight w:val="0"/>
              <w:marTop w:val="0"/>
              <w:marBottom w:val="0"/>
              <w:divBdr>
                <w:top w:val="none" w:sz="0" w:space="0" w:color="auto"/>
                <w:left w:val="none" w:sz="0" w:space="0" w:color="auto"/>
                <w:bottom w:val="none" w:sz="0" w:space="0" w:color="auto"/>
                <w:right w:val="none" w:sz="0" w:space="0" w:color="auto"/>
              </w:divBdr>
              <w:divsChild>
                <w:div w:id="1784612657">
                  <w:marLeft w:val="0"/>
                  <w:marRight w:val="0"/>
                  <w:marTop w:val="0"/>
                  <w:marBottom w:val="0"/>
                  <w:divBdr>
                    <w:top w:val="none" w:sz="0" w:space="0" w:color="auto"/>
                    <w:left w:val="none" w:sz="0" w:space="0" w:color="auto"/>
                    <w:bottom w:val="none" w:sz="0" w:space="0" w:color="auto"/>
                    <w:right w:val="none" w:sz="0" w:space="0" w:color="auto"/>
                  </w:divBdr>
                  <w:divsChild>
                    <w:div w:id="10201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91872">
              <w:marLeft w:val="0"/>
              <w:marRight w:val="0"/>
              <w:marTop w:val="0"/>
              <w:marBottom w:val="0"/>
              <w:divBdr>
                <w:top w:val="none" w:sz="0" w:space="0" w:color="auto"/>
                <w:left w:val="none" w:sz="0" w:space="0" w:color="auto"/>
                <w:bottom w:val="none" w:sz="0" w:space="0" w:color="auto"/>
                <w:right w:val="none" w:sz="0" w:space="0" w:color="auto"/>
              </w:divBdr>
              <w:divsChild>
                <w:div w:id="1773894594">
                  <w:marLeft w:val="0"/>
                  <w:marRight w:val="0"/>
                  <w:marTop w:val="0"/>
                  <w:marBottom w:val="0"/>
                  <w:divBdr>
                    <w:top w:val="none" w:sz="0" w:space="0" w:color="auto"/>
                    <w:left w:val="none" w:sz="0" w:space="0" w:color="auto"/>
                    <w:bottom w:val="none" w:sz="0" w:space="0" w:color="auto"/>
                    <w:right w:val="none" w:sz="0" w:space="0" w:color="auto"/>
                  </w:divBdr>
                  <w:divsChild>
                    <w:div w:id="15927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47330">
              <w:marLeft w:val="0"/>
              <w:marRight w:val="0"/>
              <w:marTop w:val="0"/>
              <w:marBottom w:val="0"/>
              <w:divBdr>
                <w:top w:val="none" w:sz="0" w:space="0" w:color="auto"/>
                <w:left w:val="none" w:sz="0" w:space="0" w:color="auto"/>
                <w:bottom w:val="none" w:sz="0" w:space="0" w:color="auto"/>
                <w:right w:val="none" w:sz="0" w:space="0" w:color="auto"/>
              </w:divBdr>
              <w:divsChild>
                <w:div w:id="1518542242">
                  <w:marLeft w:val="0"/>
                  <w:marRight w:val="0"/>
                  <w:marTop w:val="0"/>
                  <w:marBottom w:val="0"/>
                  <w:divBdr>
                    <w:top w:val="none" w:sz="0" w:space="0" w:color="auto"/>
                    <w:left w:val="none" w:sz="0" w:space="0" w:color="auto"/>
                    <w:bottom w:val="none" w:sz="0" w:space="0" w:color="auto"/>
                    <w:right w:val="none" w:sz="0" w:space="0" w:color="auto"/>
                  </w:divBdr>
                  <w:divsChild>
                    <w:div w:id="19519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8620">
              <w:marLeft w:val="0"/>
              <w:marRight w:val="0"/>
              <w:marTop w:val="0"/>
              <w:marBottom w:val="0"/>
              <w:divBdr>
                <w:top w:val="none" w:sz="0" w:space="0" w:color="auto"/>
                <w:left w:val="none" w:sz="0" w:space="0" w:color="auto"/>
                <w:bottom w:val="none" w:sz="0" w:space="0" w:color="auto"/>
                <w:right w:val="none" w:sz="0" w:space="0" w:color="auto"/>
              </w:divBdr>
              <w:divsChild>
                <w:div w:id="745105391">
                  <w:marLeft w:val="0"/>
                  <w:marRight w:val="0"/>
                  <w:marTop w:val="0"/>
                  <w:marBottom w:val="0"/>
                  <w:divBdr>
                    <w:top w:val="none" w:sz="0" w:space="0" w:color="auto"/>
                    <w:left w:val="none" w:sz="0" w:space="0" w:color="auto"/>
                    <w:bottom w:val="none" w:sz="0" w:space="0" w:color="auto"/>
                    <w:right w:val="none" w:sz="0" w:space="0" w:color="auto"/>
                  </w:divBdr>
                  <w:divsChild>
                    <w:div w:id="2852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7159">
              <w:marLeft w:val="0"/>
              <w:marRight w:val="0"/>
              <w:marTop w:val="0"/>
              <w:marBottom w:val="0"/>
              <w:divBdr>
                <w:top w:val="none" w:sz="0" w:space="0" w:color="auto"/>
                <w:left w:val="none" w:sz="0" w:space="0" w:color="auto"/>
                <w:bottom w:val="none" w:sz="0" w:space="0" w:color="auto"/>
                <w:right w:val="none" w:sz="0" w:space="0" w:color="auto"/>
              </w:divBdr>
              <w:divsChild>
                <w:div w:id="131875037">
                  <w:marLeft w:val="0"/>
                  <w:marRight w:val="0"/>
                  <w:marTop w:val="0"/>
                  <w:marBottom w:val="0"/>
                  <w:divBdr>
                    <w:top w:val="none" w:sz="0" w:space="0" w:color="auto"/>
                    <w:left w:val="none" w:sz="0" w:space="0" w:color="auto"/>
                    <w:bottom w:val="none" w:sz="0" w:space="0" w:color="auto"/>
                    <w:right w:val="none" w:sz="0" w:space="0" w:color="auto"/>
                  </w:divBdr>
                  <w:divsChild>
                    <w:div w:id="16562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539">
              <w:marLeft w:val="0"/>
              <w:marRight w:val="0"/>
              <w:marTop w:val="0"/>
              <w:marBottom w:val="0"/>
              <w:divBdr>
                <w:top w:val="none" w:sz="0" w:space="0" w:color="auto"/>
                <w:left w:val="none" w:sz="0" w:space="0" w:color="auto"/>
                <w:bottom w:val="none" w:sz="0" w:space="0" w:color="auto"/>
                <w:right w:val="none" w:sz="0" w:space="0" w:color="auto"/>
              </w:divBdr>
              <w:divsChild>
                <w:div w:id="453444434">
                  <w:marLeft w:val="0"/>
                  <w:marRight w:val="0"/>
                  <w:marTop w:val="0"/>
                  <w:marBottom w:val="0"/>
                  <w:divBdr>
                    <w:top w:val="none" w:sz="0" w:space="0" w:color="auto"/>
                    <w:left w:val="none" w:sz="0" w:space="0" w:color="auto"/>
                    <w:bottom w:val="none" w:sz="0" w:space="0" w:color="auto"/>
                    <w:right w:val="none" w:sz="0" w:space="0" w:color="auto"/>
                  </w:divBdr>
                  <w:divsChild>
                    <w:div w:id="9257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26455911">
      <w:bodyDiv w:val="1"/>
      <w:marLeft w:val="0"/>
      <w:marRight w:val="0"/>
      <w:marTop w:val="0"/>
      <w:marBottom w:val="0"/>
      <w:divBdr>
        <w:top w:val="none" w:sz="0" w:space="0" w:color="auto"/>
        <w:left w:val="none" w:sz="0" w:space="0" w:color="auto"/>
        <w:bottom w:val="none" w:sz="0" w:space="0" w:color="auto"/>
        <w:right w:val="none" w:sz="0" w:space="0" w:color="auto"/>
      </w:divBdr>
    </w:div>
    <w:div w:id="614404058">
      <w:bodyDiv w:val="1"/>
      <w:marLeft w:val="0"/>
      <w:marRight w:val="0"/>
      <w:marTop w:val="0"/>
      <w:marBottom w:val="0"/>
      <w:divBdr>
        <w:top w:val="none" w:sz="0" w:space="0" w:color="auto"/>
        <w:left w:val="none" w:sz="0" w:space="0" w:color="auto"/>
        <w:bottom w:val="none" w:sz="0" w:space="0" w:color="auto"/>
        <w:right w:val="none" w:sz="0" w:space="0" w:color="auto"/>
      </w:divBdr>
    </w:div>
    <w:div w:id="70857840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8424920">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8438407">
      <w:bodyDiv w:val="1"/>
      <w:marLeft w:val="0"/>
      <w:marRight w:val="0"/>
      <w:marTop w:val="0"/>
      <w:marBottom w:val="0"/>
      <w:divBdr>
        <w:top w:val="none" w:sz="0" w:space="0" w:color="auto"/>
        <w:left w:val="none" w:sz="0" w:space="0" w:color="auto"/>
        <w:bottom w:val="none" w:sz="0" w:space="0" w:color="auto"/>
        <w:right w:val="none" w:sz="0" w:space="0" w:color="auto"/>
      </w:divBdr>
      <w:divsChild>
        <w:div w:id="395324983">
          <w:marLeft w:val="0"/>
          <w:marRight w:val="0"/>
          <w:marTop w:val="0"/>
          <w:marBottom w:val="0"/>
          <w:divBdr>
            <w:top w:val="none" w:sz="0" w:space="0" w:color="auto"/>
            <w:left w:val="none" w:sz="0" w:space="0" w:color="auto"/>
            <w:bottom w:val="none" w:sz="0" w:space="0" w:color="auto"/>
            <w:right w:val="none" w:sz="0" w:space="0" w:color="auto"/>
          </w:divBdr>
          <w:divsChild>
            <w:div w:id="1179008005">
              <w:marLeft w:val="0"/>
              <w:marRight w:val="0"/>
              <w:marTop w:val="0"/>
              <w:marBottom w:val="0"/>
              <w:divBdr>
                <w:top w:val="none" w:sz="0" w:space="0" w:color="auto"/>
                <w:left w:val="none" w:sz="0" w:space="0" w:color="auto"/>
                <w:bottom w:val="none" w:sz="0" w:space="0" w:color="auto"/>
                <w:right w:val="none" w:sz="0" w:space="0" w:color="auto"/>
              </w:divBdr>
              <w:divsChild>
                <w:div w:id="9662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0476">
          <w:marLeft w:val="0"/>
          <w:marRight w:val="0"/>
          <w:marTop w:val="0"/>
          <w:marBottom w:val="0"/>
          <w:divBdr>
            <w:top w:val="none" w:sz="0" w:space="0" w:color="auto"/>
            <w:left w:val="none" w:sz="0" w:space="0" w:color="auto"/>
            <w:bottom w:val="none" w:sz="0" w:space="0" w:color="auto"/>
            <w:right w:val="none" w:sz="0" w:space="0" w:color="auto"/>
          </w:divBdr>
          <w:divsChild>
            <w:div w:id="17320889">
              <w:marLeft w:val="0"/>
              <w:marRight w:val="0"/>
              <w:marTop w:val="0"/>
              <w:marBottom w:val="0"/>
              <w:divBdr>
                <w:top w:val="none" w:sz="0" w:space="0" w:color="auto"/>
                <w:left w:val="none" w:sz="0" w:space="0" w:color="auto"/>
                <w:bottom w:val="none" w:sz="0" w:space="0" w:color="auto"/>
                <w:right w:val="none" w:sz="0" w:space="0" w:color="auto"/>
              </w:divBdr>
              <w:divsChild>
                <w:div w:id="13013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5238">
          <w:marLeft w:val="0"/>
          <w:marRight w:val="0"/>
          <w:marTop w:val="0"/>
          <w:marBottom w:val="0"/>
          <w:divBdr>
            <w:top w:val="none" w:sz="0" w:space="0" w:color="auto"/>
            <w:left w:val="none" w:sz="0" w:space="0" w:color="auto"/>
            <w:bottom w:val="none" w:sz="0" w:space="0" w:color="auto"/>
            <w:right w:val="none" w:sz="0" w:space="0" w:color="auto"/>
          </w:divBdr>
          <w:divsChild>
            <w:div w:id="798307452">
              <w:marLeft w:val="0"/>
              <w:marRight w:val="0"/>
              <w:marTop w:val="0"/>
              <w:marBottom w:val="0"/>
              <w:divBdr>
                <w:top w:val="none" w:sz="0" w:space="0" w:color="auto"/>
                <w:left w:val="none" w:sz="0" w:space="0" w:color="auto"/>
                <w:bottom w:val="none" w:sz="0" w:space="0" w:color="auto"/>
                <w:right w:val="none" w:sz="0" w:space="0" w:color="auto"/>
              </w:divBdr>
              <w:divsChild>
                <w:div w:id="587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4187">
          <w:marLeft w:val="0"/>
          <w:marRight w:val="0"/>
          <w:marTop w:val="0"/>
          <w:marBottom w:val="0"/>
          <w:divBdr>
            <w:top w:val="none" w:sz="0" w:space="0" w:color="auto"/>
            <w:left w:val="none" w:sz="0" w:space="0" w:color="auto"/>
            <w:bottom w:val="none" w:sz="0" w:space="0" w:color="auto"/>
            <w:right w:val="none" w:sz="0" w:space="0" w:color="auto"/>
          </w:divBdr>
          <w:divsChild>
            <w:div w:id="443963055">
              <w:marLeft w:val="0"/>
              <w:marRight w:val="0"/>
              <w:marTop w:val="0"/>
              <w:marBottom w:val="0"/>
              <w:divBdr>
                <w:top w:val="none" w:sz="0" w:space="0" w:color="auto"/>
                <w:left w:val="none" w:sz="0" w:space="0" w:color="auto"/>
                <w:bottom w:val="none" w:sz="0" w:space="0" w:color="auto"/>
                <w:right w:val="none" w:sz="0" w:space="0" w:color="auto"/>
              </w:divBdr>
              <w:divsChild>
                <w:div w:id="3913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00723">
          <w:marLeft w:val="0"/>
          <w:marRight w:val="0"/>
          <w:marTop w:val="0"/>
          <w:marBottom w:val="0"/>
          <w:divBdr>
            <w:top w:val="none" w:sz="0" w:space="0" w:color="auto"/>
            <w:left w:val="none" w:sz="0" w:space="0" w:color="auto"/>
            <w:bottom w:val="none" w:sz="0" w:space="0" w:color="auto"/>
            <w:right w:val="none" w:sz="0" w:space="0" w:color="auto"/>
          </w:divBdr>
          <w:divsChild>
            <w:div w:id="1007099100">
              <w:marLeft w:val="0"/>
              <w:marRight w:val="0"/>
              <w:marTop w:val="0"/>
              <w:marBottom w:val="0"/>
              <w:divBdr>
                <w:top w:val="none" w:sz="0" w:space="0" w:color="auto"/>
                <w:left w:val="none" w:sz="0" w:space="0" w:color="auto"/>
                <w:bottom w:val="none" w:sz="0" w:space="0" w:color="auto"/>
                <w:right w:val="none" w:sz="0" w:space="0" w:color="auto"/>
              </w:divBdr>
              <w:divsChild>
                <w:div w:id="238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47976039">
      <w:bodyDiv w:val="1"/>
      <w:marLeft w:val="0"/>
      <w:marRight w:val="0"/>
      <w:marTop w:val="0"/>
      <w:marBottom w:val="0"/>
      <w:divBdr>
        <w:top w:val="none" w:sz="0" w:space="0" w:color="auto"/>
        <w:left w:val="none" w:sz="0" w:space="0" w:color="auto"/>
        <w:bottom w:val="none" w:sz="0" w:space="0" w:color="auto"/>
        <w:right w:val="none" w:sz="0" w:space="0" w:color="auto"/>
      </w:divBdr>
    </w:div>
    <w:div w:id="1404568411">
      <w:bodyDiv w:val="1"/>
      <w:marLeft w:val="0"/>
      <w:marRight w:val="0"/>
      <w:marTop w:val="0"/>
      <w:marBottom w:val="0"/>
      <w:divBdr>
        <w:top w:val="none" w:sz="0" w:space="0" w:color="auto"/>
        <w:left w:val="none" w:sz="0" w:space="0" w:color="auto"/>
        <w:bottom w:val="none" w:sz="0" w:space="0" w:color="auto"/>
        <w:right w:val="none" w:sz="0" w:space="0" w:color="auto"/>
      </w:divBdr>
    </w:div>
    <w:div w:id="1439645101">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4234596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30518170">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25665860">
      <w:bodyDiv w:val="1"/>
      <w:marLeft w:val="0"/>
      <w:marRight w:val="0"/>
      <w:marTop w:val="0"/>
      <w:marBottom w:val="0"/>
      <w:divBdr>
        <w:top w:val="none" w:sz="0" w:space="0" w:color="auto"/>
        <w:left w:val="none" w:sz="0" w:space="0" w:color="auto"/>
        <w:bottom w:val="none" w:sz="0" w:space="0" w:color="auto"/>
        <w:right w:val="none" w:sz="0" w:space="0" w:color="auto"/>
      </w:divBdr>
    </w:div>
    <w:div w:id="2028826413">
      <w:bodyDiv w:val="1"/>
      <w:marLeft w:val="0"/>
      <w:marRight w:val="0"/>
      <w:marTop w:val="0"/>
      <w:marBottom w:val="0"/>
      <w:divBdr>
        <w:top w:val="none" w:sz="0" w:space="0" w:color="auto"/>
        <w:left w:val="none" w:sz="0" w:space="0" w:color="auto"/>
        <w:bottom w:val="none" w:sz="0" w:space="0" w:color="auto"/>
        <w:right w:val="none" w:sz="0" w:space="0" w:color="auto"/>
      </w:divBdr>
    </w:div>
    <w:div w:id="2030175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6DD13CDD-B9AD-4AE5-9C97-B35A34CE9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503F8-6D74-4420-A987-F501B4049161}">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E76F879C-641C-4E9C-9CF6-847A18CC6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4108</Words>
  <Characters>23420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2025-03-04T21:59:00Z</dcterms:created>
  <dcterms:modified xsi:type="dcterms:W3CDTF">2025-03-05T02:45:00Z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413500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