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DB627" w14:textId="490F1A04" w:rsidR="00872E8F" w:rsidRPr="00E1365B" w:rsidRDefault="00B27AAD" w:rsidP="007A5C88">
      <w:pPr>
        <w:pStyle w:val="1MainTitle"/>
        <w:jc w:val="left"/>
      </w:pPr>
      <w:r w:rsidRPr="00E1365B">
        <w:t>5.</w:t>
      </w:r>
      <w:r w:rsidR="00C92681" w:rsidRPr="00E1365B">
        <w:t>2</w:t>
      </w:r>
      <w:r w:rsidR="00DB73F7" w:rsidRPr="00E1365B">
        <w:t>0</w:t>
      </w:r>
      <w:r w:rsidR="00872E8F" w:rsidRPr="00E1365B">
        <w:tab/>
      </w:r>
      <w:r w:rsidRPr="00E1365B">
        <w:t>PROGESTERONE</w:t>
      </w:r>
      <w:r w:rsidR="70971A32" w:rsidRPr="00E1365B">
        <w:t>,</w:t>
      </w:r>
      <w:r w:rsidR="00872E8F" w:rsidRPr="00E1365B">
        <w:br/>
      </w:r>
      <w:r w:rsidR="00F4537B" w:rsidRPr="00E1365B">
        <w:t>Capsule</w:t>
      </w:r>
      <w:r w:rsidRPr="00E1365B">
        <w:t xml:space="preserve"> 300 mg</w:t>
      </w:r>
      <w:r w:rsidR="70971A32" w:rsidRPr="00E1365B">
        <w:t>,</w:t>
      </w:r>
      <w:r w:rsidR="00872E8F" w:rsidRPr="00E1365B">
        <w:br/>
      </w:r>
      <w:proofErr w:type="spellStart"/>
      <w:r w:rsidRPr="00E1365B">
        <w:t>Utr</w:t>
      </w:r>
      <w:r w:rsidR="00103675" w:rsidRPr="00E1365B">
        <w:t>o</w:t>
      </w:r>
      <w:r w:rsidRPr="00E1365B">
        <w:t>gestan</w:t>
      </w:r>
      <w:proofErr w:type="spellEnd"/>
      <w:r w:rsidR="70971A32" w:rsidRPr="00E1365B">
        <w:t>®,</w:t>
      </w:r>
      <w:r w:rsidR="00872E8F" w:rsidRPr="00E1365B">
        <w:br/>
      </w:r>
      <w:r w:rsidRPr="00E1365B">
        <w:t>BESINS HEALTHCARE AUSTRALIA PTY LTD</w:t>
      </w:r>
    </w:p>
    <w:p w14:paraId="5F4D54C1" w14:textId="6C392F8D" w:rsidR="00E11F44" w:rsidRPr="00E1365B" w:rsidRDefault="007E490F" w:rsidP="00A122D2">
      <w:pPr>
        <w:pStyle w:val="2-SectionHeading"/>
        <w:rPr>
          <w:rFonts w:cstheme="minorHAnsi"/>
          <w:color w:val="FF0000"/>
        </w:rPr>
      </w:pPr>
      <w:r w:rsidRPr="00E1365B">
        <w:t xml:space="preserve">Purpose of </w:t>
      </w:r>
      <w:r w:rsidR="00FA0B04" w:rsidRPr="00E1365B">
        <w:t>Submission</w:t>
      </w:r>
    </w:p>
    <w:p w14:paraId="20FC615A" w14:textId="4D5F599A" w:rsidR="00640D16" w:rsidRPr="00E1365B" w:rsidRDefault="006C6C10" w:rsidP="00E86970">
      <w:pPr>
        <w:pStyle w:val="3-BodyText"/>
      </w:pPr>
      <w:r w:rsidRPr="00E1365B">
        <w:t>The</w:t>
      </w:r>
      <w:r w:rsidR="00B27AAD" w:rsidRPr="00E1365B">
        <w:t xml:space="preserve"> Category 4 </w:t>
      </w:r>
      <w:r w:rsidRPr="00E1365B">
        <w:t xml:space="preserve">submission </w:t>
      </w:r>
      <w:r w:rsidR="00B27AAD" w:rsidRPr="00E1365B">
        <w:t xml:space="preserve">requested a </w:t>
      </w:r>
      <w:r w:rsidR="006A0E4A">
        <w:t>s</w:t>
      </w:r>
      <w:r w:rsidR="00B27AAD" w:rsidRPr="00E1365B">
        <w:t>ection 100 (In Vitro Fertilisation</w:t>
      </w:r>
      <w:r w:rsidR="00F928DA" w:rsidRPr="00E1365B">
        <w:t xml:space="preserve"> (IVF) </w:t>
      </w:r>
      <w:r w:rsidR="00B27AAD" w:rsidRPr="00E1365B">
        <w:t xml:space="preserve">Program) Authority Required (STREAMLINED) listing of </w:t>
      </w:r>
      <w:r w:rsidR="00EF1C35" w:rsidRPr="00E1365B">
        <w:t xml:space="preserve">an additional strength of </w:t>
      </w:r>
      <w:r w:rsidR="00B27AAD" w:rsidRPr="00E1365B">
        <w:t xml:space="preserve">progesterone </w:t>
      </w:r>
      <w:r w:rsidR="00F4537B" w:rsidRPr="00E1365B">
        <w:t>capsule</w:t>
      </w:r>
      <w:r w:rsidR="00B27AAD" w:rsidRPr="00E1365B">
        <w:t xml:space="preserve"> </w:t>
      </w:r>
      <w:r w:rsidR="00EF1C35" w:rsidRPr="00E1365B">
        <w:t>(</w:t>
      </w:r>
      <w:proofErr w:type="spellStart"/>
      <w:r w:rsidR="00EF1C35" w:rsidRPr="00E1365B">
        <w:t>Utrogestan</w:t>
      </w:r>
      <w:proofErr w:type="spellEnd"/>
      <w:r w:rsidR="00EF1C35" w:rsidRPr="00E1365B">
        <w:t xml:space="preserve">®) on the Pharmaceutical Benefits Scheme (PBS), 300 mg </w:t>
      </w:r>
      <w:r w:rsidR="00B27AAD" w:rsidRPr="00E1365B">
        <w:t xml:space="preserve">twice daily (BID) for </w:t>
      </w:r>
      <w:bookmarkStart w:id="0" w:name="_Hlk163120670"/>
      <w:r w:rsidR="00B27AAD" w:rsidRPr="00E1365B">
        <w:t xml:space="preserve">luteal phase support </w:t>
      </w:r>
      <w:r w:rsidR="00165B7B" w:rsidRPr="00E1365B">
        <w:t xml:space="preserve">(LPS) </w:t>
      </w:r>
      <w:r w:rsidR="00B27AAD" w:rsidRPr="00E1365B">
        <w:t>as part of an assisted reproductive technology</w:t>
      </w:r>
      <w:r w:rsidR="005274DF" w:rsidRPr="00E1365B">
        <w:t xml:space="preserve"> (ART)</w:t>
      </w:r>
      <w:r w:rsidR="00B27AAD" w:rsidRPr="00E1365B">
        <w:t xml:space="preserve"> treatment cycle</w:t>
      </w:r>
      <w:r w:rsidR="00E34984" w:rsidRPr="00E1365B">
        <w:t>.</w:t>
      </w:r>
    </w:p>
    <w:bookmarkEnd w:id="0"/>
    <w:p w14:paraId="04DF4CBE" w14:textId="1359C560" w:rsidR="00640D16" w:rsidRPr="00E1365B" w:rsidRDefault="00640D16" w:rsidP="00AE466F">
      <w:pPr>
        <w:pStyle w:val="3-BodyText"/>
      </w:pPr>
      <w:r w:rsidRPr="00E1365B">
        <w:t xml:space="preserve">Listing was requested on </w:t>
      </w:r>
      <w:r w:rsidR="00AE466F">
        <w:t xml:space="preserve">a </w:t>
      </w:r>
      <w:r w:rsidRPr="00E1365B">
        <w:t>cost</w:t>
      </w:r>
      <w:r w:rsidR="00F57D6D" w:rsidRPr="00E1365B">
        <w:t xml:space="preserve"> </w:t>
      </w:r>
      <w:r w:rsidRPr="00E1365B">
        <w:t xml:space="preserve">minimisation </w:t>
      </w:r>
      <w:r w:rsidR="004E66E4">
        <w:t>basis to</w:t>
      </w:r>
      <w:r w:rsidRPr="00E1365B">
        <w:t xml:space="preserve"> </w:t>
      </w:r>
      <w:r w:rsidR="00B27AAD" w:rsidRPr="00E1365B">
        <w:t xml:space="preserve">progesterone </w:t>
      </w:r>
      <w:r w:rsidR="00F4537B" w:rsidRPr="00E1365B">
        <w:t>capsule</w:t>
      </w:r>
      <w:r w:rsidR="00F928DA" w:rsidRPr="00E1365B">
        <w:t xml:space="preserve"> </w:t>
      </w:r>
      <w:r w:rsidR="00B27AAD" w:rsidRPr="00E1365B">
        <w:t xml:space="preserve">200 mg </w:t>
      </w:r>
      <w:r w:rsidR="00415BC7" w:rsidRPr="00E1365B">
        <w:t>(</w:t>
      </w:r>
      <w:proofErr w:type="spellStart"/>
      <w:r w:rsidR="00415BC7" w:rsidRPr="00E1365B">
        <w:t>Ut</w:t>
      </w:r>
      <w:r w:rsidR="000827C2" w:rsidRPr="00E1365B">
        <w:t>r</w:t>
      </w:r>
      <w:r w:rsidR="00415BC7" w:rsidRPr="00E1365B">
        <w:t>ogestan</w:t>
      </w:r>
      <w:proofErr w:type="spellEnd"/>
      <w:r w:rsidR="00415BC7" w:rsidRPr="00E1365B">
        <w:t xml:space="preserve">) </w:t>
      </w:r>
      <w:r w:rsidR="00B27AAD" w:rsidRPr="00E1365B">
        <w:t>three times daily (TID)</w:t>
      </w:r>
      <w:r w:rsidRPr="00E1365B">
        <w:t>.</w:t>
      </w:r>
    </w:p>
    <w:p w14:paraId="3D1D4320" w14:textId="77777777" w:rsidR="007E490F" w:rsidRPr="00E1365B" w:rsidRDefault="007E490F" w:rsidP="001F2311">
      <w:pPr>
        <w:pStyle w:val="2-SectionHeading"/>
        <w:numPr>
          <w:ilvl w:val="0"/>
          <w:numId w:val="2"/>
        </w:numPr>
      </w:pPr>
      <w:r w:rsidRPr="00E1365B">
        <w:t xml:space="preserve">Background </w:t>
      </w:r>
    </w:p>
    <w:p w14:paraId="34D21BE6" w14:textId="77777777" w:rsidR="004E66E4" w:rsidRPr="004E66E4" w:rsidRDefault="00B27AAD" w:rsidP="00E86970">
      <w:pPr>
        <w:pStyle w:val="3-BodyText"/>
      </w:pPr>
      <w:r w:rsidRPr="00E1365B">
        <w:t>Progesterone</w:t>
      </w:r>
      <w:r w:rsidR="001F2311" w:rsidRPr="00E1365B">
        <w:t xml:space="preserve"> </w:t>
      </w:r>
      <w:r w:rsidR="00F4537B" w:rsidRPr="00E1365B">
        <w:t xml:space="preserve">capsule </w:t>
      </w:r>
      <w:r w:rsidR="00F928DA" w:rsidRPr="00E1365B">
        <w:t xml:space="preserve">200 mg </w:t>
      </w:r>
      <w:r w:rsidR="000827C2" w:rsidRPr="00E1365B">
        <w:t>is</w:t>
      </w:r>
      <w:r w:rsidR="001F2311" w:rsidRPr="00E1365B">
        <w:t xml:space="preserve"> currently listed on the PBS as </w:t>
      </w:r>
      <w:r w:rsidRPr="00E1365B">
        <w:t>Authority</w:t>
      </w:r>
      <w:r w:rsidR="001F2311" w:rsidRPr="00E1365B">
        <w:t xml:space="preserve"> Required (</w:t>
      </w:r>
      <w:r w:rsidRPr="00E1365B">
        <w:t>STREAMLINED</w:t>
      </w:r>
      <w:r w:rsidR="001F2311" w:rsidRPr="00E1365B">
        <w:t>) listing</w:t>
      </w:r>
      <w:r w:rsidR="00F928DA" w:rsidRPr="00E1365B">
        <w:t>s</w:t>
      </w:r>
      <w:r w:rsidR="001F2311" w:rsidRPr="00E1365B">
        <w:t xml:space="preserve"> for</w:t>
      </w:r>
      <w:r w:rsidRPr="00E1365B">
        <w:t xml:space="preserve"> the</w:t>
      </w:r>
      <w:r w:rsidR="004E66E4">
        <w:t>:</w:t>
      </w:r>
    </w:p>
    <w:p w14:paraId="3CCABB45" w14:textId="003A09D4" w:rsidR="00A122D2" w:rsidRDefault="00B27AAD" w:rsidP="00CE2851">
      <w:pPr>
        <w:pStyle w:val="ListParagraph"/>
      </w:pPr>
      <w:r w:rsidRPr="00E1365B">
        <w:t xml:space="preserve">prevention of preterm birth </w:t>
      </w:r>
      <w:r w:rsidR="00F928DA" w:rsidRPr="00E1365B">
        <w:t>on the General Schedule</w:t>
      </w:r>
      <w:r w:rsidR="00A122D2">
        <w:t>;</w:t>
      </w:r>
      <w:r w:rsidR="00F928DA" w:rsidRPr="00E1365B">
        <w:t xml:space="preserve"> </w:t>
      </w:r>
      <w:r w:rsidRPr="00E1365B">
        <w:t>and</w:t>
      </w:r>
    </w:p>
    <w:p w14:paraId="196FAD9C" w14:textId="44AEA99A" w:rsidR="001F2311" w:rsidRPr="00E1365B" w:rsidRDefault="005274DF" w:rsidP="00AE466F">
      <w:pPr>
        <w:pStyle w:val="ListParagraph"/>
      </w:pPr>
      <w:r w:rsidRPr="00E1365B">
        <w:t>ART</w:t>
      </w:r>
      <w:r w:rsidR="00F928DA" w:rsidRPr="00E1365B">
        <w:t xml:space="preserve"> on the </w:t>
      </w:r>
      <w:r w:rsidR="00A122D2">
        <w:t>s</w:t>
      </w:r>
      <w:r w:rsidR="00F928DA" w:rsidRPr="00E1365B">
        <w:t>ection 100 IVF Program</w:t>
      </w:r>
      <w:r w:rsidR="001F2311" w:rsidRPr="00E1365B">
        <w:t>.</w:t>
      </w:r>
    </w:p>
    <w:p w14:paraId="33C2C319" w14:textId="66DF215F" w:rsidR="007E490F" w:rsidRPr="00E1365B" w:rsidRDefault="007E490F" w:rsidP="00A51010">
      <w:pPr>
        <w:pStyle w:val="4-SubsectionHeading"/>
      </w:pPr>
      <w:r w:rsidRPr="00E1365B">
        <w:t>Registration status</w:t>
      </w:r>
    </w:p>
    <w:p w14:paraId="056E0FC8" w14:textId="33E04BD9" w:rsidR="00FA6ED7" w:rsidRPr="00E1365B" w:rsidRDefault="00F928DA" w:rsidP="00E86970">
      <w:pPr>
        <w:pStyle w:val="3-BodyText"/>
        <w:spacing w:after="60"/>
        <w:rPr>
          <w:color w:val="FF0000"/>
        </w:rPr>
      </w:pPr>
      <w:r w:rsidRPr="00E1365B">
        <w:t xml:space="preserve">Progesterone </w:t>
      </w:r>
      <w:r w:rsidR="00F4537B" w:rsidRPr="00E1365B">
        <w:t>capsule</w:t>
      </w:r>
      <w:r w:rsidRPr="00E1365B">
        <w:t xml:space="preserve"> 300 mg </w:t>
      </w:r>
      <w:r w:rsidR="007E490F" w:rsidRPr="00E1365B">
        <w:t xml:space="preserve">was </w:t>
      </w:r>
      <w:r w:rsidRPr="00E1365B">
        <w:t xml:space="preserve">approved for registration by the </w:t>
      </w:r>
      <w:r w:rsidR="007E490F" w:rsidRPr="00E1365B">
        <w:t>T</w:t>
      </w:r>
      <w:r w:rsidRPr="00E1365B">
        <w:t xml:space="preserve">herapeutic Goods Administration (TGA) on 11 January 2024 </w:t>
      </w:r>
      <w:r w:rsidR="007E490F" w:rsidRPr="00E1365B">
        <w:t>for</w:t>
      </w:r>
      <w:r w:rsidRPr="00E1365B">
        <w:t xml:space="preserve"> </w:t>
      </w:r>
      <w:r w:rsidR="005D765B" w:rsidRPr="00E1365B">
        <w:t>LPS</w:t>
      </w:r>
      <w:r w:rsidRPr="00E1365B">
        <w:t xml:space="preserve"> and support during pregnancy. </w:t>
      </w:r>
      <w:r w:rsidR="004B18EB" w:rsidRPr="00E1365B">
        <w:t>The product is not yet registered on the Australian Register of Therapeutic Goods (ARTG).</w:t>
      </w:r>
    </w:p>
    <w:p w14:paraId="51799BB4" w14:textId="755F2C49" w:rsidR="00C04485" w:rsidRPr="00E1365B" w:rsidRDefault="00C04485" w:rsidP="00E86970">
      <w:pPr>
        <w:pStyle w:val="3-BodyText"/>
        <w:spacing w:before="0"/>
        <w:rPr>
          <w:color w:val="FF0000"/>
        </w:rPr>
      </w:pPr>
      <w:r w:rsidRPr="00E1365B">
        <w:t>The TGA approved Product Information (PI) states that in luteal phase supplementation during ART, treatment should be started</w:t>
      </w:r>
      <w:r w:rsidR="009F4A2B" w:rsidRPr="00E1365B">
        <w:t xml:space="preserve"> </w:t>
      </w:r>
      <w:r w:rsidRPr="00E1365B">
        <w:t>from the evening of the transfer</w:t>
      </w:r>
      <w:r w:rsidR="009F4A2B" w:rsidRPr="00E1365B">
        <w:t xml:space="preserve"> at the latest</w:t>
      </w:r>
      <w:r w:rsidRPr="00E1365B">
        <w:t>, as 600 mg of progesterone in three divided doses of 200 mg capsules or in two divided doses of 300 mg capsules morning and evening.</w:t>
      </w:r>
    </w:p>
    <w:p w14:paraId="0094486E" w14:textId="77777777" w:rsidR="007E490F" w:rsidRPr="00E1365B" w:rsidRDefault="007E490F" w:rsidP="00A51010">
      <w:pPr>
        <w:pStyle w:val="4-SubsectionHeading"/>
      </w:pPr>
      <w:r w:rsidRPr="00E1365B">
        <w:t xml:space="preserve">Previous PBAC consideration </w:t>
      </w:r>
    </w:p>
    <w:p w14:paraId="56C938A2" w14:textId="1FA1A257" w:rsidR="007E490F" w:rsidRPr="00E1365B" w:rsidRDefault="00F928DA" w:rsidP="00AE466F">
      <w:pPr>
        <w:pStyle w:val="3-BodyText"/>
        <w:rPr>
          <w:i/>
        </w:rPr>
      </w:pPr>
      <w:r w:rsidRPr="00E1365B">
        <w:t xml:space="preserve">Progesterone </w:t>
      </w:r>
      <w:r w:rsidR="00F4537B" w:rsidRPr="00E1365B">
        <w:t>capsule</w:t>
      </w:r>
      <w:r w:rsidRPr="00E1365B">
        <w:t xml:space="preserve"> 300 mg </w:t>
      </w:r>
      <w:r w:rsidR="007E490F" w:rsidRPr="00E1365B">
        <w:t>has not been considered by the PBAC for</w:t>
      </w:r>
      <w:r w:rsidRPr="00E1365B">
        <w:t xml:space="preserve"> </w:t>
      </w:r>
      <w:r w:rsidR="005D765B" w:rsidRPr="00E1365B">
        <w:t>LPS</w:t>
      </w:r>
      <w:r w:rsidR="007E490F" w:rsidRPr="00E1365B">
        <w:t xml:space="preserve"> previously.</w:t>
      </w:r>
    </w:p>
    <w:p w14:paraId="1B8790B6" w14:textId="77777777" w:rsidR="00964A9F" w:rsidRPr="00E1365B" w:rsidRDefault="00964A9F" w:rsidP="00964A9F">
      <w:pPr>
        <w:pStyle w:val="2-SectionHeading"/>
      </w:pPr>
      <w:r w:rsidRPr="00E1365B">
        <w:t xml:space="preserve">Requested listing </w:t>
      </w:r>
    </w:p>
    <w:p w14:paraId="1BEDB444" w14:textId="7362D833" w:rsidR="005E0050" w:rsidRPr="00E1365B" w:rsidRDefault="00964A9F" w:rsidP="00AE466F">
      <w:pPr>
        <w:pStyle w:val="3-BodyText"/>
      </w:pPr>
      <w:r w:rsidRPr="00E1365B">
        <w:t>The submission requested the following new listing</w:t>
      </w:r>
      <w:r w:rsidR="00243224" w:rsidRPr="00E1365B">
        <w:t xml:space="preserve"> (in italics)</w:t>
      </w:r>
      <w:r w:rsidR="00044C05" w:rsidRPr="00E136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5E0050" w:rsidRPr="00E1365B" w14:paraId="6CAB5B9D" w14:textId="77777777" w:rsidTr="00721960">
        <w:trPr>
          <w:cantSplit/>
          <w:trHeight w:val="20"/>
        </w:trPr>
        <w:tc>
          <w:tcPr>
            <w:tcW w:w="3939" w:type="dxa"/>
            <w:gridSpan w:val="3"/>
            <w:vAlign w:val="center"/>
          </w:tcPr>
          <w:p w14:paraId="09294B1B" w14:textId="77777777" w:rsidR="005E0050" w:rsidRPr="00E1365B" w:rsidRDefault="005E0050" w:rsidP="004D204C">
            <w:pPr>
              <w:keepNext/>
              <w:keepLines/>
              <w:rPr>
                <w:rFonts w:ascii="Arial Narrow" w:hAnsi="Arial Narrow" w:cs="Arial"/>
                <w:b/>
                <w:bCs/>
                <w:sz w:val="20"/>
                <w:szCs w:val="20"/>
              </w:rPr>
            </w:pPr>
            <w:r w:rsidRPr="00E1365B">
              <w:rPr>
                <w:rFonts w:ascii="Arial Narrow" w:hAnsi="Arial Narrow" w:cs="Arial"/>
                <w:b/>
                <w:bCs/>
                <w:sz w:val="20"/>
                <w:szCs w:val="20"/>
              </w:rPr>
              <w:lastRenderedPageBreak/>
              <w:t>MEDICINAL PRODUCT</w:t>
            </w:r>
          </w:p>
          <w:p w14:paraId="1032F958" w14:textId="77777777" w:rsidR="005E0050" w:rsidRPr="00E1365B" w:rsidRDefault="005E0050" w:rsidP="004D204C">
            <w:pPr>
              <w:keepNext/>
              <w:keepLines/>
              <w:rPr>
                <w:rFonts w:ascii="Arial Narrow" w:hAnsi="Arial Narrow" w:cs="Arial"/>
                <w:b/>
                <w:sz w:val="20"/>
                <w:szCs w:val="20"/>
              </w:rPr>
            </w:pPr>
            <w:r w:rsidRPr="00E1365B">
              <w:rPr>
                <w:rFonts w:ascii="Arial Narrow" w:hAnsi="Arial Narrow" w:cs="Arial"/>
                <w:b/>
                <w:bCs/>
                <w:sz w:val="20"/>
                <w:szCs w:val="20"/>
              </w:rPr>
              <w:t>medicinal product pack</w:t>
            </w:r>
          </w:p>
        </w:tc>
        <w:tc>
          <w:tcPr>
            <w:tcW w:w="811" w:type="dxa"/>
            <w:vAlign w:val="center"/>
          </w:tcPr>
          <w:p w14:paraId="0E9450BB" w14:textId="77777777" w:rsidR="005E0050" w:rsidRPr="00E1365B" w:rsidRDefault="005E0050" w:rsidP="004D204C">
            <w:pPr>
              <w:keepNext/>
              <w:keepLines/>
              <w:jc w:val="center"/>
              <w:rPr>
                <w:rFonts w:ascii="Arial Narrow" w:hAnsi="Arial Narrow" w:cs="Arial"/>
                <w:b/>
                <w:sz w:val="20"/>
                <w:szCs w:val="20"/>
              </w:rPr>
            </w:pPr>
            <w:r w:rsidRPr="00E1365B">
              <w:rPr>
                <w:rFonts w:ascii="Arial Narrow" w:hAnsi="Arial Narrow" w:cs="Arial"/>
                <w:b/>
                <w:sz w:val="20"/>
                <w:szCs w:val="20"/>
              </w:rPr>
              <w:t>PBS item code</w:t>
            </w:r>
          </w:p>
        </w:tc>
        <w:tc>
          <w:tcPr>
            <w:tcW w:w="812" w:type="dxa"/>
            <w:vAlign w:val="center"/>
          </w:tcPr>
          <w:p w14:paraId="6AE9CC67" w14:textId="77777777" w:rsidR="005E0050" w:rsidRPr="00E1365B" w:rsidRDefault="005E0050" w:rsidP="004D204C">
            <w:pPr>
              <w:keepNext/>
              <w:keepLines/>
              <w:jc w:val="center"/>
              <w:rPr>
                <w:rFonts w:ascii="Arial Narrow" w:hAnsi="Arial Narrow" w:cs="Arial"/>
                <w:b/>
                <w:sz w:val="20"/>
                <w:szCs w:val="20"/>
              </w:rPr>
            </w:pPr>
            <w:r w:rsidRPr="00E1365B">
              <w:rPr>
                <w:rFonts w:ascii="Arial Narrow" w:hAnsi="Arial Narrow" w:cs="Arial"/>
                <w:b/>
                <w:sz w:val="20"/>
                <w:szCs w:val="20"/>
              </w:rPr>
              <w:t>Max. qty packs</w:t>
            </w:r>
          </w:p>
        </w:tc>
        <w:tc>
          <w:tcPr>
            <w:tcW w:w="811" w:type="dxa"/>
            <w:vAlign w:val="center"/>
          </w:tcPr>
          <w:p w14:paraId="26538DA5" w14:textId="77777777" w:rsidR="005E0050" w:rsidRPr="00E1365B" w:rsidRDefault="005E0050" w:rsidP="004D204C">
            <w:pPr>
              <w:keepNext/>
              <w:keepLines/>
              <w:jc w:val="center"/>
              <w:rPr>
                <w:rFonts w:ascii="Arial Narrow" w:hAnsi="Arial Narrow" w:cs="Arial"/>
                <w:b/>
                <w:sz w:val="20"/>
                <w:szCs w:val="20"/>
              </w:rPr>
            </w:pPr>
            <w:r w:rsidRPr="00E1365B">
              <w:rPr>
                <w:rFonts w:ascii="Arial Narrow" w:hAnsi="Arial Narrow" w:cs="Arial"/>
                <w:b/>
                <w:sz w:val="20"/>
                <w:szCs w:val="20"/>
              </w:rPr>
              <w:t>Max. qty units</w:t>
            </w:r>
          </w:p>
        </w:tc>
        <w:tc>
          <w:tcPr>
            <w:tcW w:w="812" w:type="dxa"/>
            <w:vAlign w:val="center"/>
          </w:tcPr>
          <w:p w14:paraId="6E6DC117" w14:textId="77777777" w:rsidR="005E0050" w:rsidRPr="00E1365B" w:rsidRDefault="005E0050" w:rsidP="004D204C">
            <w:pPr>
              <w:keepNext/>
              <w:keepLines/>
              <w:jc w:val="center"/>
              <w:rPr>
                <w:rFonts w:ascii="Arial Narrow" w:hAnsi="Arial Narrow" w:cs="Arial"/>
                <w:b/>
                <w:sz w:val="20"/>
                <w:szCs w:val="20"/>
              </w:rPr>
            </w:pPr>
            <w:proofErr w:type="gramStart"/>
            <w:r w:rsidRPr="00E1365B">
              <w:rPr>
                <w:rFonts w:ascii="Arial Narrow" w:hAnsi="Arial Narrow" w:cs="Arial"/>
                <w:b/>
                <w:sz w:val="20"/>
                <w:szCs w:val="20"/>
              </w:rPr>
              <w:t>№.of</w:t>
            </w:r>
            <w:proofErr w:type="gramEnd"/>
          </w:p>
          <w:p w14:paraId="03957A82" w14:textId="77777777" w:rsidR="005E0050" w:rsidRPr="00E1365B" w:rsidRDefault="005E0050" w:rsidP="004D204C">
            <w:pPr>
              <w:keepNext/>
              <w:keepLines/>
              <w:jc w:val="center"/>
              <w:rPr>
                <w:rFonts w:ascii="Arial Narrow" w:hAnsi="Arial Narrow" w:cs="Arial"/>
                <w:b/>
                <w:sz w:val="20"/>
                <w:szCs w:val="20"/>
              </w:rPr>
            </w:pPr>
            <w:proofErr w:type="spellStart"/>
            <w:r w:rsidRPr="00E1365B">
              <w:rPr>
                <w:rFonts w:ascii="Arial Narrow" w:hAnsi="Arial Narrow" w:cs="Arial"/>
                <w:b/>
                <w:sz w:val="20"/>
                <w:szCs w:val="20"/>
              </w:rPr>
              <w:t>Rpts</w:t>
            </w:r>
            <w:proofErr w:type="spellEnd"/>
          </w:p>
        </w:tc>
        <w:tc>
          <w:tcPr>
            <w:tcW w:w="1831" w:type="dxa"/>
            <w:vAlign w:val="center"/>
          </w:tcPr>
          <w:p w14:paraId="1889771D" w14:textId="77777777" w:rsidR="005E0050" w:rsidRPr="00E1365B" w:rsidRDefault="005E0050" w:rsidP="004D204C">
            <w:pPr>
              <w:keepNext/>
              <w:keepLines/>
              <w:rPr>
                <w:rFonts w:ascii="Arial Narrow" w:hAnsi="Arial Narrow" w:cs="Arial"/>
                <w:b/>
                <w:sz w:val="20"/>
                <w:szCs w:val="20"/>
              </w:rPr>
            </w:pPr>
            <w:r w:rsidRPr="00E1365B">
              <w:rPr>
                <w:rFonts w:ascii="Arial Narrow" w:hAnsi="Arial Narrow" w:cs="Arial"/>
                <w:b/>
                <w:sz w:val="20"/>
                <w:szCs w:val="20"/>
              </w:rPr>
              <w:t>Available brands</w:t>
            </w:r>
          </w:p>
        </w:tc>
      </w:tr>
      <w:tr w:rsidR="005E0050" w:rsidRPr="00E1365B" w14:paraId="1B9D453D" w14:textId="77777777" w:rsidTr="00721960">
        <w:trPr>
          <w:cantSplit/>
          <w:trHeight w:val="20"/>
        </w:trPr>
        <w:tc>
          <w:tcPr>
            <w:tcW w:w="9016" w:type="dxa"/>
            <w:gridSpan w:val="8"/>
            <w:vAlign w:val="center"/>
          </w:tcPr>
          <w:p w14:paraId="04E68C33" w14:textId="0DA8A61B" w:rsidR="005E0050" w:rsidRPr="00E1365B" w:rsidRDefault="00044C05" w:rsidP="004D204C">
            <w:pPr>
              <w:keepNext/>
              <w:keepLines/>
              <w:rPr>
                <w:rFonts w:ascii="Arial Narrow" w:hAnsi="Arial Narrow" w:cs="Arial"/>
                <w:sz w:val="20"/>
                <w:szCs w:val="20"/>
              </w:rPr>
            </w:pPr>
            <w:r w:rsidRPr="00E1365B">
              <w:rPr>
                <w:rFonts w:ascii="Arial Narrow" w:hAnsi="Arial Narrow" w:cs="Arial"/>
                <w:sz w:val="20"/>
                <w:szCs w:val="20"/>
              </w:rPr>
              <w:t>PROGESTERONE</w:t>
            </w:r>
          </w:p>
        </w:tc>
      </w:tr>
      <w:tr w:rsidR="005E0050" w:rsidRPr="00E1365B" w14:paraId="446A0431" w14:textId="77777777" w:rsidTr="00721960">
        <w:trPr>
          <w:cantSplit/>
          <w:trHeight w:val="20"/>
        </w:trPr>
        <w:tc>
          <w:tcPr>
            <w:tcW w:w="3939" w:type="dxa"/>
            <w:gridSpan w:val="3"/>
            <w:vAlign w:val="center"/>
          </w:tcPr>
          <w:p w14:paraId="7B75FE49" w14:textId="57720093" w:rsidR="005E0050" w:rsidRPr="00E1365B" w:rsidRDefault="00F57D6D" w:rsidP="004D204C">
            <w:pPr>
              <w:keepNext/>
              <w:keepLines/>
              <w:rPr>
                <w:rFonts w:ascii="Arial Narrow" w:hAnsi="Arial Narrow" w:cs="Arial"/>
                <w:sz w:val="20"/>
                <w:szCs w:val="20"/>
              </w:rPr>
            </w:pPr>
            <w:r w:rsidRPr="00E1365B">
              <w:rPr>
                <w:rFonts w:ascii="Arial Narrow" w:hAnsi="Arial Narrow" w:cs="Arial"/>
                <w:sz w:val="20"/>
                <w:szCs w:val="20"/>
              </w:rPr>
              <w:t>progesterone 200 mg pessary, 42</w:t>
            </w:r>
          </w:p>
        </w:tc>
        <w:tc>
          <w:tcPr>
            <w:tcW w:w="811" w:type="dxa"/>
            <w:vAlign w:val="center"/>
          </w:tcPr>
          <w:p w14:paraId="78A94182" w14:textId="5264149B" w:rsidR="005E0050" w:rsidRPr="00E1365B" w:rsidRDefault="00F57D6D" w:rsidP="004D204C">
            <w:pPr>
              <w:keepNext/>
              <w:keepLines/>
              <w:jc w:val="center"/>
              <w:rPr>
                <w:rFonts w:ascii="Arial Narrow" w:hAnsi="Arial Narrow" w:cs="Arial"/>
                <w:sz w:val="20"/>
                <w:szCs w:val="20"/>
              </w:rPr>
            </w:pPr>
            <w:r w:rsidRPr="00E1365B">
              <w:rPr>
                <w:rFonts w:ascii="Arial Narrow" w:hAnsi="Arial Narrow" w:cs="Arial"/>
                <w:sz w:val="20"/>
                <w:szCs w:val="20"/>
              </w:rPr>
              <w:t>10930G</w:t>
            </w:r>
          </w:p>
        </w:tc>
        <w:tc>
          <w:tcPr>
            <w:tcW w:w="812" w:type="dxa"/>
            <w:vAlign w:val="center"/>
          </w:tcPr>
          <w:p w14:paraId="10431656" w14:textId="64776ACE" w:rsidR="005E0050" w:rsidRPr="00E1365B" w:rsidRDefault="00F57D6D" w:rsidP="004D204C">
            <w:pPr>
              <w:keepNext/>
              <w:keepLines/>
              <w:jc w:val="center"/>
              <w:rPr>
                <w:rFonts w:ascii="Arial Narrow" w:hAnsi="Arial Narrow" w:cs="Arial"/>
                <w:sz w:val="20"/>
                <w:szCs w:val="20"/>
              </w:rPr>
            </w:pPr>
            <w:r w:rsidRPr="00E1365B">
              <w:rPr>
                <w:rFonts w:ascii="Arial Narrow" w:hAnsi="Arial Narrow" w:cs="Arial"/>
                <w:sz w:val="20"/>
                <w:szCs w:val="20"/>
              </w:rPr>
              <w:t>1</w:t>
            </w:r>
          </w:p>
        </w:tc>
        <w:tc>
          <w:tcPr>
            <w:tcW w:w="811" w:type="dxa"/>
            <w:vAlign w:val="center"/>
          </w:tcPr>
          <w:p w14:paraId="78BC8953" w14:textId="1873CF7D" w:rsidR="005E0050" w:rsidRPr="00E1365B" w:rsidRDefault="00F57D6D" w:rsidP="004D204C">
            <w:pPr>
              <w:keepNext/>
              <w:keepLines/>
              <w:jc w:val="center"/>
              <w:rPr>
                <w:rFonts w:ascii="Arial Narrow" w:hAnsi="Arial Narrow" w:cs="Arial"/>
                <w:sz w:val="20"/>
                <w:szCs w:val="20"/>
              </w:rPr>
            </w:pPr>
            <w:r w:rsidRPr="00E1365B">
              <w:rPr>
                <w:rFonts w:ascii="Arial Narrow" w:hAnsi="Arial Narrow" w:cs="Arial"/>
                <w:sz w:val="20"/>
                <w:szCs w:val="20"/>
              </w:rPr>
              <w:t>42</w:t>
            </w:r>
          </w:p>
        </w:tc>
        <w:tc>
          <w:tcPr>
            <w:tcW w:w="812" w:type="dxa"/>
            <w:vAlign w:val="center"/>
          </w:tcPr>
          <w:p w14:paraId="73ED3C2C" w14:textId="2DEBA6D5" w:rsidR="005E0050" w:rsidRPr="00E1365B" w:rsidRDefault="00F57D6D" w:rsidP="004D204C">
            <w:pPr>
              <w:keepNext/>
              <w:keepLines/>
              <w:jc w:val="center"/>
              <w:rPr>
                <w:rFonts w:ascii="Arial Narrow" w:hAnsi="Arial Narrow" w:cs="Arial"/>
                <w:sz w:val="20"/>
                <w:szCs w:val="20"/>
              </w:rPr>
            </w:pPr>
            <w:r w:rsidRPr="00E1365B">
              <w:rPr>
                <w:rFonts w:ascii="Arial Narrow" w:hAnsi="Arial Narrow" w:cs="Arial"/>
                <w:sz w:val="20"/>
                <w:szCs w:val="20"/>
              </w:rPr>
              <w:t>0</w:t>
            </w:r>
          </w:p>
        </w:tc>
        <w:tc>
          <w:tcPr>
            <w:tcW w:w="1831" w:type="dxa"/>
            <w:vAlign w:val="center"/>
          </w:tcPr>
          <w:p w14:paraId="6F2A4A1C" w14:textId="1C839E63" w:rsidR="005E0050" w:rsidRPr="00E1365B" w:rsidRDefault="00F57D6D" w:rsidP="004D204C">
            <w:pPr>
              <w:keepNext/>
              <w:keepLines/>
              <w:rPr>
                <w:rFonts w:ascii="Arial Narrow" w:hAnsi="Arial Narrow" w:cs="Arial"/>
                <w:sz w:val="20"/>
                <w:szCs w:val="20"/>
              </w:rPr>
            </w:pPr>
            <w:proofErr w:type="spellStart"/>
            <w:r w:rsidRPr="00E1365B">
              <w:rPr>
                <w:rFonts w:ascii="Arial Narrow" w:hAnsi="Arial Narrow" w:cs="Arial"/>
                <w:sz w:val="20"/>
                <w:szCs w:val="20"/>
              </w:rPr>
              <w:t>U</w:t>
            </w:r>
            <w:r w:rsidR="00430E8E" w:rsidRPr="00E1365B">
              <w:rPr>
                <w:rFonts w:ascii="Arial Narrow" w:hAnsi="Arial Narrow" w:cs="Arial"/>
                <w:sz w:val="20"/>
                <w:szCs w:val="20"/>
              </w:rPr>
              <w:t>t</w:t>
            </w:r>
            <w:r w:rsidRPr="00E1365B">
              <w:rPr>
                <w:rFonts w:ascii="Arial Narrow" w:hAnsi="Arial Narrow" w:cs="Arial"/>
                <w:sz w:val="20"/>
                <w:szCs w:val="20"/>
              </w:rPr>
              <w:t>rogestan</w:t>
            </w:r>
            <w:proofErr w:type="spellEnd"/>
          </w:p>
        </w:tc>
      </w:tr>
      <w:tr w:rsidR="00F57D6D" w:rsidRPr="00E1365B" w14:paraId="426489FF" w14:textId="77777777" w:rsidTr="00721960">
        <w:trPr>
          <w:cantSplit/>
          <w:trHeight w:val="20"/>
        </w:trPr>
        <w:tc>
          <w:tcPr>
            <w:tcW w:w="3939" w:type="dxa"/>
            <w:gridSpan w:val="3"/>
            <w:vAlign w:val="center"/>
          </w:tcPr>
          <w:p w14:paraId="75A3ECFB" w14:textId="3F291D41" w:rsidR="00F57D6D" w:rsidRPr="00E1365B" w:rsidRDefault="00F57D6D" w:rsidP="004D204C">
            <w:pPr>
              <w:keepNext/>
              <w:keepLines/>
              <w:rPr>
                <w:rFonts w:ascii="Arial Narrow" w:hAnsi="Arial Narrow" w:cs="Arial"/>
                <w:i/>
                <w:iCs/>
                <w:sz w:val="20"/>
                <w:szCs w:val="20"/>
              </w:rPr>
            </w:pPr>
            <w:r w:rsidRPr="00E1365B">
              <w:rPr>
                <w:rFonts w:ascii="Arial Narrow" w:hAnsi="Arial Narrow" w:cs="Arial"/>
                <w:i/>
                <w:iCs/>
                <w:sz w:val="20"/>
                <w:szCs w:val="20"/>
              </w:rPr>
              <w:t>progesterone 300 mg pessary, 15</w:t>
            </w:r>
          </w:p>
        </w:tc>
        <w:tc>
          <w:tcPr>
            <w:tcW w:w="811" w:type="dxa"/>
            <w:vAlign w:val="center"/>
          </w:tcPr>
          <w:p w14:paraId="2CC74203" w14:textId="27542BFE" w:rsidR="00F57D6D" w:rsidRPr="00E1365B" w:rsidRDefault="00F57D6D" w:rsidP="004D204C">
            <w:pPr>
              <w:keepNext/>
              <w:keepLines/>
              <w:jc w:val="center"/>
              <w:rPr>
                <w:rFonts w:ascii="Arial Narrow" w:hAnsi="Arial Narrow" w:cs="Arial"/>
                <w:i/>
                <w:iCs/>
                <w:sz w:val="20"/>
                <w:szCs w:val="20"/>
              </w:rPr>
            </w:pPr>
            <w:r w:rsidRPr="00E1365B">
              <w:rPr>
                <w:rFonts w:ascii="Arial Narrow" w:hAnsi="Arial Narrow" w:cs="Arial"/>
                <w:i/>
                <w:iCs/>
                <w:sz w:val="20"/>
                <w:szCs w:val="20"/>
              </w:rPr>
              <w:t>NEW</w:t>
            </w:r>
          </w:p>
        </w:tc>
        <w:tc>
          <w:tcPr>
            <w:tcW w:w="812" w:type="dxa"/>
            <w:vAlign w:val="center"/>
          </w:tcPr>
          <w:p w14:paraId="733C250F" w14:textId="63287FE5" w:rsidR="00F57D6D" w:rsidRPr="00E1365B" w:rsidRDefault="00F57D6D" w:rsidP="004D204C">
            <w:pPr>
              <w:keepNext/>
              <w:keepLines/>
              <w:jc w:val="center"/>
              <w:rPr>
                <w:rFonts w:ascii="Arial Narrow" w:hAnsi="Arial Narrow" w:cs="Arial"/>
                <w:i/>
                <w:iCs/>
                <w:sz w:val="20"/>
                <w:szCs w:val="20"/>
              </w:rPr>
            </w:pPr>
            <w:r w:rsidRPr="00E1365B">
              <w:rPr>
                <w:rFonts w:ascii="Arial Narrow" w:hAnsi="Arial Narrow" w:cs="Arial"/>
                <w:i/>
                <w:iCs/>
                <w:sz w:val="20"/>
                <w:szCs w:val="20"/>
              </w:rPr>
              <w:t>2</w:t>
            </w:r>
          </w:p>
        </w:tc>
        <w:tc>
          <w:tcPr>
            <w:tcW w:w="811" w:type="dxa"/>
            <w:vAlign w:val="center"/>
          </w:tcPr>
          <w:p w14:paraId="6566A496" w14:textId="23BF5F1E" w:rsidR="00F57D6D" w:rsidRPr="00E1365B" w:rsidRDefault="00F57D6D" w:rsidP="004D204C">
            <w:pPr>
              <w:keepNext/>
              <w:keepLines/>
              <w:jc w:val="center"/>
              <w:rPr>
                <w:rFonts w:ascii="Arial Narrow" w:hAnsi="Arial Narrow" w:cs="Arial"/>
                <w:i/>
                <w:iCs/>
                <w:sz w:val="20"/>
                <w:szCs w:val="20"/>
              </w:rPr>
            </w:pPr>
            <w:r w:rsidRPr="00E1365B">
              <w:rPr>
                <w:rFonts w:ascii="Arial Narrow" w:hAnsi="Arial Narrow" w:cs="Arial"/>
                <w:i/>
                <w:iCs/>
                <w:sz w:val="20"/>
                <w:szCs w:val="20"/>
              </w:rPr>
              <w:t>30</w:t>
            </w:r>
          </w:p>
        </w:tc>
        <w:tc>
          <w:tcPr>
            <w:tcW w:w="812" w:type="dxa"/>
            <w:vAlign w:val="center"/>
          </w:tcPr>
          <w:p w14:paraId="2DC4FD50" w14:textId="7FB0BD17" w:rsidR="00F57D6D" w:rsidRPr="00E1365B" w:rsidRDefault="00F57D6D" w:rsidP="004D204C">
            <w:pPr>
              <w:keepNext/>
              <w:keepLines/>
              <w:jc w:val="center"/>
              <w:rPr>
                <w:rFonts w:ascii="Arial Narrow" w:hAnsi="Arial Narrow" w:cs="Arial"/>
                <w:i/>
                <w:iCs/>
                <w:sz w:val="20"/>
                <w:szCs w:val="20"/>
              </w:rPr>
            </w:pPr>
            <w:r w:rsidRPr="00E1365B">
              <w:rPr>
                <w:rFonts w:ascii="Arial Narrow" w:hAnsi="Arial Narrow" w:cs="Arial"/>
                <w:i/>
                <w:iCs/>
                <w:sz w:val="20"/>
                <w:szCs w:val="20"/>
              </w:rPr>
              <w:t>0</w:t>
            </w:r>
          </w:p>
        </w:tc>
        <w:tc>
          <w:tcPr>
            <w:tcW w:w="1831" w:type="dxa"/>
            <w:vAlign w:val="center"/>
          </w:tcPr>
          <w:p w14:paraId="7936B256" w14:textId="3A53083A" w:rsidR="00F57D6D" w:rsidRPr="00E1365B" w:rsidRDefault="00F57D6D" w:rsidP="004D204C">
            <w:pPr>
              <w:keepNext/>
              <w:keepLines/>
              <w:rPr>
                <w:rFonts w:ascii="Arial Narrow" w:hAnsi="Arial Narrow" w:cs="Arial"/>
                <w:i/>
                <w:iCs/>
                <w:sz w:val="20"/>
                <w:szCs w:val="20"/>
              </w:rPr>
            </w:pPr>
            <w:proofErr w:type="spellStart"/>
            <w:r w:rsidRPr="00E1365B">
              <w:rPr>
                <w:rFonts w:ascii="Arial Narrow" w:hAnsi="Arial Narrow" w:cs="Arial"/>
                <w:i/>
                <w:iCs/>
                <w:sz w:val="20"/>
                <w:szCs w:val="20"/>
              </w:rPr>
              <w:t>Utrogestan</w:t>
            </w:r>
            <w:proofErr w:type="spellEnd"/>
          </w:p>
        </w:tc>
      </w:tr>
      <w:tr w:rsidR="00F57D6D" w:rsidRPr="00E1365B" w14:paraId="116E9322" w14:textId="77777777" w:rsidTr="00721960">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DFC41A1" w14:textId="157C9452" w:rsidR="00F57D6D" w:rsidRPr="00E1365B" w:rsidRDefault="00F57D6D" w:rsidP="004D204C">
            <w:pPr>
              <w:keepNext/>
              <w:keepLines/>
              <w:rPr>
                <w:rFonts w:ascii="Arial Narrow" w:hAnsi="Arial Narrow" w:cs="Arial"/>
                <w:sz w:val="20"/>
                <w:szCs w:val="20"/>
              </w:rPr>
            </w:pPr>
          </w:p>
        </w:tc>
      </w:tr>
      <w:tr w:rsidR="00F57D6D" w:rsidRPr="00E1365B" w14:paraId="17A737F4" w14:textId="77777777" w:rsidTr="00721960">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A0F4A6E" w14:textId="560B084B" w:rsidR="00F57D6D" w:rsidRPr="00E1365B" w:rsidRDefault="00F57D6D" w:rsidP="004D204C">
            <w:pPr>
              <w:keepNext/>
              <w:keepLines/>
              <w:rPr>
                <w:rFonts w:ascii="Arial Narrow" w:hAnsi="Arial Narrow" w:cs="Arial"/>
                <w:b/>
                <w:sz w:val="20"/>
                <w:szCs w:val="20"/>
              </w:rPr>
            </w:pPr>
            <w:r w:rsidRPr="00E1365B">
              <w:rPr>
                <w:rFonts w:ascii="Arial Narrow" w:hAnsi="Arial Narrow"/>
                <w:b/>
                <w:sz w:val="20"/>
                <w:szCs w:val="20"/>
              </w:rPr>
              <w:t>Restriction Summary 4997 / Treatment of Concept: 4997</w:t>
            </w:r>
          </w:p>
        </w:tc>
      </w:tr>
      <w:tr w:rsidR="00F57D6D" w:rsidRPr="00E1365B" w14:paraId="367F5E12" w14:textId="77777777" w:rsidTr="00721960">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51A44E4" w14:textId="77777777" w:rsidR="00F57D6D" w:rsidRPr="00E1365B" w:rsidRDefault="00F57D6D" w:rsidP="004D204C">
            <w:pPr>
              <w:keepNext/>
              <w:keepLines/>
              <w:jc w:val="center"/>
              <w:rPr>
                <w:rFonts w:ascii="Arial Narrow" w:hAnsi="Arial Narrow" w:cs="Arial"/>
                <w:b/>
                <w:sz w:val="20"/>
                <w:szCs w:val="20"/>
              </w:rPr>
            </w:pPr>
            <w:r w:rsidRPr="00E1365B">
              <w:rPr>
                <w:rFonts w:ascii="Arial Narrow" w:hAnsi="Arial Narrow" w:cs="Arial"/>
                <w:b/>
                <w:sz w:val="20"/>
                <w:szCs w:val="20"/>
              </w:rPr>
              <w:t xml:space="preserve">Concept ID </w:t>
            </w:r>
            <w:r w:rsidRPr="00E1365B">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8288B93" w14:textId="07764DCF" w:rsidR="00F57D6D" w:rsidRPr="00E1365B" w:rsidRDefault="00F57D6D" w:rsidP="004D204C">
            <w:pPr>
              <w:keepNext/>
              <w:keepLines/>
              <w:rPr>
                <w:rFonts w:ascii="Arial Narrow" w:hAnsi="Arial Narrow" w:cs="Arial"/>
                <w:sz w:val="20"/>
                <w:szCs w:val="20"/>
              </w:rPr>
            </w:pPr>
            <w:r w:rsidRPr="00E1365B">
              <w:rPr>
                <w:rFonts w:ascii="Arial Narrow" w:hAnsi="Arial Narrow" w:cs="Arial"/>
                <w:b/>
                <w:sz w:val="20"/>
                <w:szCs w:val="20"/>
              </w:rPr>
              <w:t xml:space="preserve">Category / Program: </w:t>
            </w:r>
            <w:r w:rsidRPr="00E1365B">
              <w:rPr>
                <w:rFonts w:ascii="Arial Narrow" w:hAnsi="Arial Narrow" w:cs="Arial"/>
                <w:sz w:val="20"/>
                <w:szCs w:val="20"/>
              </w:rPr>
              <w:t>Section 100 – IVF Program</w:t>
            </w:r>
          </w:p>
        </w:tc>
      </w:tr>
      <w:tr w:rsidR="00F57D6D" w:rsidRPr="00E1365B" w14:paraId="454F76EE" w14:textId="77777777" w:rsidTr="00721960">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F489FF2" w14:textId="77777777" w:rsidR="00F57D6D" w:rsidRPr="00E1365B" w:rsidRDefault="00F57D6D" w:rsidP="004D204C">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2CE4BA" w14:textId="31EC7317" w:rsidR="00F57D6D" w:rsidRPr="00E1365B" w:rsidRDefault="00F57D6D" w:rsidP="004D204C">
            <w:pPr>
              <w:keepNext/>
              <w:keepLines/>
              <w:rPr>
                <w:rFonts w:ascii="Arial Narrow" w:hAnsi="Arial Narrow" w:cs="Arial"/>
                <w:b/>
                <w:sz w:val="20"/>
                <w:szCs w:val="20"/>
              </w:rPr>
            </w:pPr>
            <w:r w:rsidRPr="00E1365B">
              <w:rPr>
                <w:rFonts w:ascii="Arial Narrow" w:hAnsi="Arial Narrow" w:cs="Arial"/>
                <w:b/>
                <w:sz w:val="20"/>
                <w:szCs w:val="20"/>
              </w:rPr>
              <w:t xml:space="preserve">Prescriber type: </w:t>
            </w:r>
            <w:r w:rsidRPr="00E1365B">
              <w:rPr>
                <w:rFonts w:ascii="Arial Narrow" w:hAnsi="Arial Narrow" w:cs="Arial"/>
                <w:sz w:val="20"/>
                <w:szCs w:val="20"/>
              </w:rPr>
              <w:fldChar w:fldCharType="begin" w:fldLock="1">
                <w:ffData>
                  <w:name w:val=""/>
                  <w:enabled/>
                  <w:calcOnExit w:val="0"/>
                  <w:checkBox>
                    <w:sizeAuto/>
                    <w:default w:val="1"/>
                  </w:checkBox>
                </w:ffData>
              </w:fldChar>
            </w:r>
            <w:r w:rsidRPr="00E1365B">
              <w:rPr>
                <w:rFonts w:ascii="Arial Narrow" w:hAnsi="Arial Narrow" w:cs="Arial"/>
                <w:sz w:val="20"/>
                <w:szCs w:val="20"/>
              </w:rPr>
              <w:instrText xml:space="preserve"> FORMCHECKBOX </w:instrText>
            </w:r>
            <w:r w:rsidR="00E43036">
              <w:rPr>
                <w:rFonts w:ascii="Arial Narrow" w:hAnsi="Arial Narrow" w:cs="Arial"/>
                <w:sz w:val="20"/>
                <w:szCs w:val="20"/>
              </w:rPr>
            </w:r>
            <w:r w:rsidR="00E43036">
              <w:rPr>
                <w:rFonts w:ascii="Arial Narrow" w:hAnsi="Arial Narrow" w:cs="Arial"/>
                <w:sz w:val="20"/>
                <w:szCs w:val="20"/>
              </w:rPr>
              <w:fldChar w:fldCharType="separate"/>
            </w:r>
            <w:r w:rsidRPr="00E1365B">
              <w:rPr>
                <w:rFonts w:ascii="Arial Narrow" w:hAnsi="Arial Narrow" w:cs="Arial"/>
                <w:sz w:val="20"/>
                <w:szCs w:val="20"/>
              </w:rPr>
              <w:fldChar w:fldCharType="end"/>
            </w:r>
            <w:r w:rsidRPr="00E1365B">
              <w:rPr>
                <w:rFonts w:ascii="Arial Narrow" w:hAnsi="Arial Narrow" w:cs="Arial"/>
                <w:sz w:val="20"/>
                <w:szCs w:val="20"/>
              </w:rPr>
              <w:t>Medical Practitioners</w:t>
            </w:r>
          </w:p>
        </w:tc>
      </w:tr>
      <w:tr w:rsidR="00F57D6D" w:rsidRPr="00E1365B" w14:paraId="2D4F9DB9" w14:textId="77777777" w:rsidTr="00721960">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14926D9E" w14:textId="77777777" w:rsidR="00F57D6D" w:rsidRPr="00E1365B" w:rsidRDefault="00F57D6D" w:rsidP="004D204C">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5209D1" w14:textId="7B0B6F5C" w:rsidR="00F57D6D" w:rsidRPr="00E1365B" w:rsidRDefault="00F57D6D" w:rsidP="004D204C">
            <w:pPr>
              <w:keepNext/>
              <w:keepLines/>
              <w:rPr>
                <w:rFonts w:ascii="Arial Narrow" w:hAnsi="Arial Narrow" w:cs="Arial"/>
                <w:b/>
                <w:sz w:val="20"/>
                <w:szCs w:val="20"/>
              </w:rPr>
            </w:pPr>
            <w:r w:rsidRPr="00E1365B">
              <w:rPr>
                <w:rFonts w:ascii="Arial Narrow" w:hAnsi="Arial Narrow" w:cs="Arial"/>
                <w:b/>
                <w:sz w:val="20"/>
                <w:szCs w:val="20"/>
              </w:rPr>
              <w:t xml:space="preserve">Restriction type: </w:t>
            </w:r>
            <w:r w:rsidRPr="00E1365B">
              <w:rPr>
                <w:rFonts w:ascii="Arial Narrow" w:eastAsia="Calibri" w:hAnsi="Arial Narrow" w:cs="Arial"/>
                <w:sz w:val="20"/>
                <w:szCs w:val="20"/>
              </w:rPr>
              <w:fldChar w:fldCharType="begin" w:fldLock="1">
                <w:ffData>
                  <w:name w:val=""/>
                  <w:enabled/>
                  <w:calcOnExit w:val="0"/>
                  <w:checkBox>
                    <w:sizeAuto/>
                    <w:default w:val="1"/>
                  </w:checkBox>
                </w:ffData>
              </w:fldChar>
            </w:r>
            <w:r w:rsidRPr="00E1365B">
              <w:rPr>
                <w:rFonts w:ascii="Arial Narrow" w:eastAsia="Calibri" w:hAnsi="Arial Narrow" w:cs="Arial"/>
                <w:sz w:val="20"/>
                <w:szCs w:val="20"/>
              </w:rPr>
              <w:instrText xml:space="preserve"> FORMCHECKBOX </w:instrText>
            </w:r>
            <w:r w:rsidR="00E43036">
              <w:rPr>
                <w:rFonts w:ascii="Arial Narrow" w:eastAsia="Calibri" w:hAnsi="Arial Narrow" w:cs="Arial"/>
                <w:sz w:val="20"/>
                <w:szCs w:val="20"/>
              </w:rPr>
            </w:r>
            <w:r w:rsidR="00E43036">
              <w:rPr>
                <w:rFonts w:ascii="Arial Narrow" w:eastAsia="Calibri" w:hAnsi="Arial Narrow" w:cs="Arial"/>
                <w:sz w:val="20"/>
                <w:szCs w:val="20"/>
              </w:rPr>
              <w:fldChar w:fldCharType="separate"/>
            </w:r>
            <w:r w:rsidRPr="00E1365B">
              <w:rPr>
                <w:rFonts w:ascii="Arial Narrow" w:eastAsia="Calibri" w:hAnsi="Arial Narrow" w:cs="Arial"/>
                <w:sz w:val="20"/>
                <w:szCs w:val="20"/>
              </w:rPr>
              <w:fldChar w:fldCharType="end"/>
            </w:r>
            <w:r w:rsidRPr="00E1365B">
              <w:rPr>
                <w:rFonts w:ascii="Arial Narrow" w:eastAsia="Calibri" w:hAnsi="Arial Narrow" w:cs="Arial"/>
                <w:sz w:val="20"/>
                <w:szCs w:val="20"/>
              </w:rPr>
              <w:t>Authority Required (Streamlined)</w:t>
            </w:r>
          </w:p>
        </w:tc>
      </w:tr>
      <w:tr w:rsidR="00F57D6D" w:rsidRPr="00E1365B" w14:paraId="463FD190" w14:textId="77777777" w:rsidTr="00721960">
        <w:tblPrEx>
          <w:tblCellMar>
            <w:top w:w="15" w:type="dxa"/>
            <w:bottom w:w="15" w:type="dxa"/>
          </w:tblCellMar>
          <w:tblLook w:val="04A0" w:firstRow="1" w:lastRow="0" w:firstColumn="1" w:lastColumn="0" w:noHBand="0" w:noVBand="1"/>
        </w:tblPrEx>
        <w:trPr>
          <w:trHeight w:val="20"/>
        </w:trPr>
        <w:tc>
          <w:tcPr>
            <w:tcW w:w="487" w:type="dxa"/>
            <w:tcBorders>
              <w:left w:val="single" w:sz="4" w:space="0" w:color="auto"/>
              <w:right w:val="single" w:sz="4" w:space="0" w:color="auto"/>
            </w:tcBorders>
            <w:textDirection w:val="btLr"/>
            <w:vAlign w:val="center"/>
          </w:tcPr>
          <w:p w14:paraId="6262935A" w14:textId="77777777" w:rsidR="00F57D6D" w:rsidRPr="00E1365B" w:rsidRDefault="00F57D6D" w:rsidP="004D204C">
            <w:pPr>
              <w:keepNext/>
              <w:keepLines/>
              <w:jc w:val="center"/>
              <w:rPr>
                <w:rFonts w:ascii="Arial Narrow" w:hAnsi="Arial Narrow" w:cs="Arial"/>
                <w:sz w:val="10"/>
                <w:szCs w:val="10"/>
              </w:rPr>
            </w:pPr>
            <w:r w:rsidRPr="00E1365B">
              <w:rPr>
                <w:rFonts w:ascii="Arial Narrow" w:hAnsi="Arial Narrow" w:cs="Arial"/>
                <w:sz w:val="10"/>
                <w:szCs w:val="10"/>
              </w:rPr>
              <w:t>Prescribing rule level</w:t>
            </w:r>
          </w:p>
        </w:tc>
        <w:tc>
          <w:tcPr>
            <w:tcW w:w="784" w:type="dxa"/>
            <w:vAlign w:val="center"/>
          </w:tcPr>
          <w:p w14:paraId="7ABBD908" w14:textId="34B8E89A" w:rsidR="00F57D6D" w:rsidRPr="00E1365B" w:rsidRDefault="00F57D6D" w:rsidP="004D204C">
            <w:pPr>
              <w:keepNext/>
              <w:keepLines/>
              <w:jc w:val="center"/>
              <w:rPr>
                <w:rFonts w:ascii="Arial Narrow" w:hAnsi="Arial Narrow"/>
                <w:sz w:val="10"/>
                <w:szCs w:val="10"/>
              </w:rPr>
            </w:pPr>
          </w:p>
        </w:tc>
        <w:tc>
          <w:tcPr>
            <w:tcW w:w="7745" w:type="dxa"/>
            <w:gridSpan w:val="6"/>
            <w:vAlign w:val="center"/>
          </w:tcPr>
          <w:p w14:paraId="1381F2FB" w14:textId="77777777" w:rsidR="00F57D6D" w:rsidRPr="00E1365B" w:rsidRDefault="00F57D6D" w:rsidP="004D204C">
            <w:pPr>
              <w:keepNext/>
              <w:keepLines/>
              <w:rPr>
                <w:rFonts w:ascii="Arial Narrow" w:hAnsi="Arial Narrow"/>
                <w:sz w:val="20"/>
                <w:szCs w:val="20"/>
              </w:rPr>
            </w:pPr>
            <w:r w:rsidRPr="00E1365B">
              <w:rPr>
                <w:rFonts w:ascii="Arial Narrow" w:hAnsi="Arial Narrow"/>
                <w:b/>
                <w:bCs/>
                <w:sz w:val="20"/>
                <w:szCs w:val="20"/>
              </w:rPr>
              <w:t>Administrative Advice:</w:t>
            </w:r>
          </w:p>
          <w:p w14:paraId="7B535063" w14:textId="28DBA9AC" w:rsidR="00F57D6D" w:rsidRPr="00E1365B" w:rsidRDefault="00F57D6D" w:rsidP="004D204C">
            <w:pPr>
              <w:keepNext/>
              <w:keepLines/>
              <w:rPr>
                <w:rFonts w:ascii="Arial Narrow" w:hAnsi="Arial Narrow"/>
                <w:sz w:val="20"/>
                <w:szCs w:val="20"/>
              </w:rPr>
            </w:pPr>
            <w:r w:rsidRPr="00E1365B">
              <w:rPr>
                <w:rFonts w:ascii="Arial Narrow" w:hAnsi="Arial Narrow"/>
                <w:sz w:val="20"/>
                <w:szCs w:val="20"/>
              </w:rPr>
              <w:t>No increase in the maximum number of repeats may be authorised.</w:t>
            </w:r>
          </w:p>
        </w:tc>
      </w:tr>
      <w:tr w:rsidR="00F57D6D" w:rsidRPr="00E1365B" w14:paraId="6BE30F1A" w14:textId="77777777" w:rsidTr="004502C3">
        <w:tblPrEx>
          <w:tblCellMar>
            <w:top w:w="15" w:type="dxa"/>
            <w:bottom w:w="15" w:type="dxa"/>
          </w:tblCellMar>
        </w:tblPrEx>
        <w:trPr>
          <w:cantSplit/>
          <w:trHeight w:val="20"/>
        </w:trPr>
        <w:tc>
          <w:tcPr>
            <w:tcW w:w="1271" w:type="dxa"/>
            <w:gridSpan w:val="2"/>
            <w:vAlign w:val="center"/>
          </w:tcPr>
          <w:p w14:paraId="52127136" w14:textId="34C01D6F" w:rsidR="00F57D6D" w:rsidRPr="00E1365B" w:rsidRDefault="00F57D6D" w:rsidP="004D204C">
            <w:pPr>
              <w:keepNext/>
              <w:keepLines/>
              <w:jc w:val="center"/>
              <w:rPr>
                <w:rFonts w:ascii="Arial Narrow" w:hAnsi="Arial Narrow"/>
                <w:sz w:val="10"/>
                <w:szCs w:val="10"/>
              </w:rPr>
            </w:pPr>
          </w:p>
        </w:tc>
        <w:tc>
          <w:tcPr>
            <w:tcW w:w="7745" w:type="dxa"/>
            <w:gridSpan w:val="6"/>
            <w:vAlign w:val="center"/>
            <w:hideMark/>
          </w:tcPr>
          <w:p w14:paraId="288E0859" w14:textId="158184DD" w:rsidR="00F57D6D" w:rsidRPr="00E1365B" w:rsidRDefault="00F57D6D" w:rsidP="004D204C">
            <w:pPr>
              <w:keepNext/>
              <w:keepLines/>
              <w:rPr>
                <w:rFonts w:ascii="Arial Narrow" w:hAnsi="Arial Narrow"/>
                <w:sz w:val="20"/>
                <w:szCs w:val="20"/>
              </w:rPr>
            </w:pPr>
            <w:r w:rsidRPr="00E1365B">
              <w:rPr>
                <w:rFonts w:ascii="Arial Narrow" w:hAnsi="Arial Narrow"/>
                <w:b/>
                <w:bCs/>
                <w:sz w:val="20"/>
                <w:szCs w:val="20"/>
              </w:rPr>
              <w:t>Indication:</w:t>
            </w:r>
            <w:r w:rsidRPr="00E1365B">
              <w:rPr>
                <w:rFonts w:ascii="Arial Narrow" w:hAnsi="Arial Narrow"/>
                <w:sz w:val="20"/>
                <w:szCs w:val="20"/>
              </w:rPr>
              <w:t xml:space="preserve"> Assisted Reproductive Technology</w:t>
            </w:r>
          </w:p>
        </w:tc>
      </w:tr>
      <w:tr w:rsidR="00F57D6D" w:rsidRPr="00E1365B" w14:paraId="33EC8387" w14:textId="77777777" w:rsidTr="004502C3">
        <w:tblPrEx>
          <w:tblCellMar>
            <w:top w:w="15" w:type="dxa"/>
            <w:bottom w:w="15" w:type="dxa"/>
          </w:tblCellMar>
        </w:tblPrEx>
        <w:trPr>
          <w:cantSplit/>
          <w:trHeight w:val="20"/>
        </w:trPr>
        <w:tc>
          <w:tcPr>
            <w:tcW w:w="1271" w:type="dxa"/>
            <w:gridSpan w:val="2"/>
            <w:vAlign w:val="center"/>
          </w:tcPr>
          <w:p w14:paraId="6AF30258" w14:textId="4935FBB9" w:rsidR="00F57D6D" w:rsidRPr="00E1365B" w:rsidRDefault="00F57D6D" w:rsidP="004D204C">
            <w:pPr>
              <w:keepNext/>
              <w:keepLines/>
              <w:jc w:val="center"/>
              <w:rPr>
                <w:rFonts w:ascii="Arial Narrow" w:hAnsi="Arial Narrow"/>
                <w:sz w:val="20"/>
                <w:szCs w:val="20"/>
              </w:rPr>
            </w:pPr>
          </w:p>
        </w:tc>
        <w:tc>
          <w:tcPr>
            <w:tcW w:w="7745" w:type="dxa"/>
            <w:gridSpan w:val="6"/>
            <w:vAlign w:val="center"/>
            <w:hideMark/>
          </w:tcPr>
          <w:p w14:paraId="07ADDC63" w14:textId="073674FD" w:rsidR="00F57D6D" w:rsidRPr="00E1365B" w:rsidRDefault="00F57D6D" w:rsidP="004D204C">
            <w:pPr>
              <w:keepNext/>
              <w:keepLines/>
              <w:jc w:val="left"/>
              <w:rPr>
                <w:rFonts w:ascii="Arial Narrow" w:hAnsi="Arial Narrow"/>
                <w:sz w:val="20"/>
                <w:szCs w:val="20"/>
              </w:rPr>
            </w:pPr>
            <w:r w:rsidRPr="00E1365B">
              <w:rPr>
                <w:rFonts w:ascii="Arial Narrow" w:hAnsi="Arial Narrow"/>
                <w:b/>
                <w:bCs/>
                <w:sz w:val="20"/>
                <w:szCs w:val="20"/>
              </w:rPr>
              <w:t>Clinical criteria:</w:t>
            </w:r>
          </w:p>
        </w:tc>
      </w:tr>
      <w:tr w:rsidR="00F57D6D" w:rsidRPr="00E1365B" w14:paraId="446ACD07" w14:textId="77777777" w:rsidTr="004502C3">
        <w:tblPrEx>
          <w:tblCellMar>
            <w:top w:w="15" w:type="dxa"/>
            <w:bottom w:w="15" w:type="dxa"/>
          </w:tblCellMar>
        </w:tblPrEx>
        <w:trPr>
          <w:cantSplit/>
          <w:trHeight w:val="20"/>
        </w:trPr>
        <w:tc>
          <w:tcPr>
            <w:tcW w:w="1271" w:type="dxa"/>
            <w:gridSpan w:val="2"/>
            <w:vAlign w:val="center"/>
          </w:tcPr>
          <w:p w14:paraId="7D35F30A" w14:textId="3706BE3A" w:rsidR="00F57D6D" w:rsidRPr="00E1365B" w:rsidRDefault="00F57D6D" w:rsidP="004D204C">
            <w:pPr>
              <w:keepNext/>
              <w:keepLines/>
              <w:jc w:val="center"/>
              <w:rPr>
                <w:rFonts w:ascii="Arial Narrow" w:hAnsi="Arial Narrow"/>
                <w:sz w:val="20"/>
                <w:szCs w:val="20"/>
              </w:rPr>
            </w:pPr>
          </w:p>
        </w:tc>
        <w:tc>
          <w:tcPr>
            <w:tcW w:w="7745" w:type="dxa"/>
            <w:gridSpan w:val="6"/>
            <w:vAlign w:val="center"/>
            <w:hideMark/>
          </w:tcPr>
          <w:p w14:paraId="045ED054" w14:textId="210768D9" w:rsidR="00F57D6D" w:rsidRPr="00E1365B" w:rsidRDefault="00F57D6D" w:rsidP="004D204C">
            <w:pPr>
              <w:keepNext/>
              <w:keepLines/>
              <w:jc w:val="left"/>
              <w:rPr>
                <w:rFonts w:ascii="Arial Narrow" w:hAnsi="Arial Narrow"/>
                <w:sz w:val="20"/>
                <w:szCs w:val="20"/>
              </w:rPr>
            </w:pPr>
            <w:r w:rsidRPr="00E1365B">
              <w:rPr>
                <w:rFonts w:ascii="Arial Narrow" w:hAnsi="Arial Narrow"/>
                <w:sz w:val="20"/>
                <w:szCs w:val="20"/>
              </w:rPr>
              <w:t>The treatment must be for luteal phase support as part of an assisted reproductive technology (ART) treatment cycle for infertile women</w:t>
            </w:r>
          </w:p>
        </w:tc>
      </w:tr>
      <w:tr w:rsidR="00F57D6D" w:rsidRPr="00E1365B" w14:paraId="0059BA7D" w14:textId="77777777" w:rsidTr="004502C3">
        <w:tblPrEx>
          <w:tblCellMar>
            <w:top w:w="15" w:type="dxa"/>
            <w:bottom w:w="15" w:type="dxa"/>
          </w:tblCellMar>
        </w:tblPrEx>
        <w:trPr>
          <w:cantSplit/>
          <w:trHeight w:val="20"/>
        </w:trPr>
        <w:tc>
          <w:tcPr>
            <w:tcW w:w="1271" w:type="dxa"/>
            <w:gridSpan w:val="2"/>
            <w:vAlign w:val="center"/>
          </w:tcPr>
          <w:p w14:paraId="50486D51" w14:textId="77777777" w:rsidR="00F57D6D" w:rsidRPr="00E1365B" w:rsidRDefault="00F57D6D" w:rsidP="004D204C">
            <w:pPr>
              <w:keepNext/>
              <w:keepLines/>
              <w:jc w:val="center"/>
              <w:rPr>
                <w:rFonts w:ascii="Arial Narrow" w:hAnsi="Arial Narrow"/>
                <w:sz w:val="20"/>
                <w:szCs w:val="20"/>
              </w:rPr>
            </w:pPr>
          </w:p>
        </w:tc>
        <w:tc>
          <w:tcPr>
            <w:tcW w:w="7745" w:type="dxa"/>
            <w:gridSpan w:val="6"/>
            <w:vAlign w:val="center"/>
            <w:hideMark/>
          </w:tcPr>
          <w:p w14:paraId="0596AC39" w14:textId="77777777" w:rsidR="00F57D6D" w:rsidRPr="00E1365B" w:rsidRDefault="00F57D6D" w:rsidP="004D204C">
            <w:pPr>
              <w:keepNext/>
              <w:keepLines/>
              <w:jc w:val="left"/>
              <w:rPr>
                <w:rFonts w:ascii="Arial Narrow" w:hAnsi="Arial Narrow"/>
                <w:sz w:val="20"/>
                <w:szCs w:val="20"/>
              </w:rPr>
            </w:pPr>
            <w:r w:rsidRPr="00E1365B">
              <w:rPr>
                <w:rFonts w:ascii="Arial Narrow" w:hAnsi="Arial Narrow"/>
                <w:b/>
                <w:bCs/>
                <w:sz w:val="20"/>
                <w:szCs w:val="20"/>
              </w:rPr>
              <w:t>AND</w:t>
            </w:r>
          </w:p>
        </w:tc>
      </w:tr>
      <w:tr w:rsidR="00F57D6D" w:rsidRPr="00E1365B" w14:paraId="2750E5B5" w14:textId="77777777" w:rsidTr="0072196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D53EE3B" w14:textId="18BC7EA1" w:rsidR="00F57D6D" w:rsidRPr="00E1365B" w:rsidRDefault="00F57D6D" w:rsidP="004D204C">
            <w:pPr>
              <w:keepNext/>
              <w:keepLines/>
              <w:jc w:val="center"/>
              <w:rPr>
                <w:rFonts w:ascii="Arial Narrow" w:hAnsi="Arial Narrow"/>
                <w:sz w:val="20"/>
                <w:szCs w:val="20"/>
              </w:rPr>
            </w:pPr>
          </w:p>
        </w:tc>
        <w:tc>
          <w:tcPr>
            <w:tcW w:w="7745" w:type="dxa"/>
            <w:gridSpan w:val="6"/>
            <w:vAlign w:val="center"/>
            <w:hideMark/>
          </w:tcPr>
          <w:p w14:paraId="67E71657" w14:textId="77777777" w:rsidR="00F57D6D" w:rsidRPr="00E1365B" w:rsidRDefault="00F57D6D" w:rsidP="004D204C">
            <w:pPr>
              <w:keepNext/>
              <w:keepLines/>
              <w:jc w:val="left"/>
              <w:rPr>
                <w:rFonts w:ascii="Arial Narrow" w:hAnsi="Arial Narrow"/>
                <w:sz w:val="20"/>
                <w:szCs w:val="20"/>
              </w:rPr>
            </w:pPr>
            <w:r w:rsidRPr="00E1365B">
              <w:rPr>
                <w:rFonts w:ascii="Arial Narrow" w:hAnsi="Arial Narrow"/>
                <w:b/>
                <w:bCs/>
                <w:sz w:val="20"/>
                <w:szCs w:val="20"/>
              </w:rPr>
              <w:t>Clinical criteria:</w:t>
            </w:r>
          </w:p>
        </w:tc>
      </w:tr>
      <w:tr w:rsidR="00F57D6D" w:rsidRPr="00E1365B" w14:paraId="36129CA7" w14:textId="77777777" w:rsidTr="00721960">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8920B3" w14:textId="1252ABE0" w:rsidR="00F57D6D" w:rsidRPr="00E1365B" w:rsidRDefault="00F57D6D" w:rsidP="004D204C">
            <w:pPr>
              <w:keepNext/>
              <w:keepLines/>
              <w:jc w:val="center"/>
              <w:rPr>
                <w:rFonts w:ascii="Arial Narrow" w:hAnsi="Arial Narrow"/>
                <w:sz w:val="20"/>
                <w:szCs w:val="20"/>
              </w:rPr>
            </w:pPr>
          </w:p>
        </w:tc>
        <w:tc>
          <w:tcPr>
            <w:tcW w:w="7745" w:type="dxa"/>
            <w:gridSpan w:val="6"/>
            <w:vAlign w:val="center"/>
            <w:hideMark/>
          </w:tcPr>
          <w:p w14:paraId="58B86BF6" w14:textId="4CA504A3" w:rsidR="00F57D6D" w:rsidRPr="00E1365B" w:rsidRDefault="00F57D6D" w:rsidP="004D204C">
            <w:pPr>
              <w:keepNext/>
              <w:keepLines/>
              <w:jc w:val="left"/>
              <w:rPr>
                <w:rFonts w:ascii="Arial Narrow" w:hAnsi="Arial Narrow"/>
                <w:color w:val="FF0000"/>
                <w:sz w:val="20"/>
                <w:szCs w:val="20"/>
              </w:rPr>
            </w:pPr>
            <w:r w:rsidRPr="00E1365B">
              <w:rPr>
                <w:rFonts w:ascii="Arial Narrow" w:hAnsi="Arial Narrow"/>
                <w:sz w:val="20"/>
                <w:szCs w:val="20"/>
              </w:rPr>
              <w:t>Patient must be receiving medical services as described in items 13200 or 13201 of the Medicare Benefits Schedule</w:t>
            </w:r>
          </w:p>
        </w:tc>
      </w:tr>
      <w:tr w:rsidR="00F57D6D" w:rsidRPr="00E1365B" w14:paraId="438CEA3A" w14:textId="77777777" w:rsidTr="004502C3">
        <w:tblPrEx>
          <w:tblCellMar>
            <w:top w:w="15" w:type="dxa"/>
            <w:bottom w:w="15" w:type="dxa"/>
          </w:tblCellMar>
        </w:tblPrEx>
        <w:trPr>
          <w:cantSplit/>
          <w:trHeight w:val="20"/>
        </w:trPr>
        <w:tc>
          <w:tcPr>
            <w:tcW w:w="1271" w:type="dxa"/>
            <w:gridSpan w:val="2"/>
            <w:vAlign w:val="center"/>
          </w:tcPr>
          <w:p w14:paraId="091D2E6C" w14:textId="08986B7F" w:rsidR="00F57D6D" w:rsidRPr="00E1365B" w:rsidRDefault="00F57D6D" w:rsidP="00F57D6D">
            <w:pPr>
              <w:jc w:val="center"/>
              <w:rPr>
                <w:rFonts w:ascii="Arial Narrow" w:hAnsi="Arial Narrow"/>
                <w:sz w:val="20"/>
                <w:szCs w:val="20"/>
              </w:rPr>
            </w:pPr>
          </w:p>
        </w:tc>
        <w:tc>
          <w:tcPr>
            <w:tcW w:w="7745" w:type="dxa"/>
            <w:gridSpan w:val="6"/>
            <w:vAlign w:val="center"/>
            <w:hideMark/>
          </w:tcPr>
          <w:p w14:paraId="3211FC74" w14:textId="77777777" w:rsidR="00F57D6D" w:rsidRPr="00E1365B" w:rsidRDefault="00F57D6D" w:rsidP="00F57D6D">
            <w:pPr>
              <w:jc w:val="left"/>
              <w:rPr>
                <w:rFonts w:ascii="Arial Narrow" w:hAnsi="Arial Narrow"/>
                <w:b/>
                <w:bCs/>
                <w:sz w:val="20"/>
                <w:szCs w:val="20"/>
              </w:rPr>
            </w:pPr>
            <w:r w:rsidRPr="00E1365B">
              <w:rPr>
                <w:rFonts w:ascii="Arial Narrow" w:hAnsi="Arial Narrow"/>
                <w:b/>
                <w:bCs/>
                <w:sz w:val="20"/>
                <w:szCs w:val="20"/>
              </w:rPr>
              <w:t xml:space="preserve">Prescribing Instructions: </w:t>
            </w:r>
          </w:p>
          <w:p w14:paraId="3F8A9BEF" w14:textId="635E41DF" w:rsidR="00F57D6D" w:rsidRPr="00E1365B" w:rsidRDefault="00F57D6D" w:rsidP="00F57D6D">
            <w:pPr>
              <w:jc w:val="left"/>
              <w:rPr>
                <w:rFonts w:ascii="Arial Narrow" w:hAnsi="Arial Narrow"/>
                <w:sz w:val="20"/>
                <w:szCs w:val="20"/>
              </w:rPr>
            </w:pPr>
            <w:r w:rsidRPr="00E1365B">
              <w:rPr>
                <w:rFonts w:ascii="Arial Narrow" w:hAnsi="Arial Narrow"/>
                <w:bCs/>
                <w:sz w:val="20"/>
                <w:szCs w:val="20"/>
              </w:rPr>
              <w:t>The luteal phase is defined as the time span from embryo transfer until implantation confirmed by positive B-</w:t>
            </w:r>
            <w:proofErr w:type="spellStart"/>
            <w:r w:rsidRPr="00E1365B">
              <w:rPr>
                <w:rFonts w:ascii="Arial Narrow" w:hAnsi="Arial Narrow"/>
                <w:bCs/>
                <w:sz w:val="20"/>
                <w:szCs w:val="20"/>
              </w:rPr>
              <w:t>hCG</w:t>
            </w:r>
            <w:proofErr w:type="spellEnd"/>
            <w:r w:rsidRPr="00E1365B">
              <w:rPr>
                <w:rFonts w:ascii="Arial Narrow" w:hAnsi="Arial Narrow"/>
                <w:bCs/>
                <w:sz w:val="20"/>
                <w:szCs w:val="20"/>
              </w:rPr>
              <w:t xml:space="preserve"> measurement.</w:t>
            </w:r>
          </w:p>
        </w:tc>
      </w:tr>
    </w:tbl>
    <w:p w14:paraId="103339ED" w14:textId="491954B2" w:rsidR="00B00E1E" w:rsidRPr="00E1365B" w:rsidRDefault="00044C05" w:rsidP="00E86970">
      <w:pPr>
        <w:pStyle w:val="3-BodyText"/>
        <w:rPr>
          <w:rFonts w:cstheme="minorHAnsi"/>
          <w:i/>
        </w:rPr>
      </w:pPr>
      <w:r w:rsidRPr="00E1365B">
        <w:t xml:space="preserve">The </w:t>
      </w:r>
      <w:r w:rsidR="00B00E1E" w:rsidRPr="00E1365B">
        <w:t xml:space="preserve">submission requested </w:t>
      </w:r>
      <w:r w:rsidRPr="00E1365B">
        <w:t xml:space="preserve">restriction criteria </w:t>
      </w:r>
      <w:r w:rsidR="00B00E1E" w:rsidRPr="00E1365B">
        <w:t xml:space="preserve">identical to the current listing for progesterone </w:t>
      </w:r>
      <w:r w:rsidR="004D5A48" w:rsidRPr="00E1365B">
        <w:t>capsule</w:t>
      </w:r>
      <w:r w:rsidR="00B00E1E" w:rsidRPr="00E1365B">
        <w:t xml:space="preserve"> 200 mg.</w:t>
      </w:r>
    </w:p>
    <w:p w14:paraId="3BDE142E" w14:textId="557F6692" w:rsidR="005265D1" w:rsidRPr="00E1365B" w:rsidRDefault="00F57D6D" w:rsidP="00E86970">
      <w:pPr>
        <w:pStyle w:val="3-BodyText"/>
      </w:pPr>
      <w:r w:rsidRPr="00E1365B">
        <w:t xml:space="preserve">The current listing </w:t>
      </w:r>
      <w:r w:rsidR="00981DFE" w:rsidRPr="00E1365B">
        <w:t xml:space="preserve">for 200 mg capsules </w:t>
      </w:r>
      <w:r w:rsidRPr="00E1365B">
        <w:t xml:space="preserve">has a pack size of 42 with </w:t>
      </w:r>
      <w:r w:rsidR="000B6C4B" w:rsidRPr="00E1365B">
        <w:t>a maximum pack quantity of 1</w:t>
      </w:r>
      <w:r w:rsidRPr="00E1365B">
        <w:t>. Th</w:t>
      </w:r>
      <w:r w:rsidR="00981DFE" w:rsidRPr="00E1365B">
        <w:t xml:space="preserve">is </w:t>
      </w:r>
      <w:r w:rsidRPr="00E1365B">
        <w:t>provides 14 days of treatment</w:t>
      </w:r>
      <w:r w:rsidR="00981DFE" w:rsidRPr="00E1365B">
        <w:t xml:space="preserve"> with a TID dosing schedule</w:t>
      </w:r>
      <w:r w:rsidRPr="00E1365B">
        <w:t xml:space="preserve">. The proposed </w:t>
      </w:r>
      <w:r w:rsidR="00981DFE" w:rsidRPr="00E1365B">
        <w:t xml:space="preserve">300 mg capsule product </w:t>
      </w:r>
      <w:r w:rsidRPr="00E1365B">
        <w:t>has a pack size of 15</w:t>
      </w:r>
      <w:r w:rsidR="00981DFE" w:rsidRPr="00E1365B">
        <w:t xml:space="preserve"> and the proposed listing is for</w:t>
      </w:r>
      <w:r w:rsidRPr="00E1365B">
        <w:t xml:space="preserve"> </w:t>
      </w:r>
      <w:r w:rsidR="000B6C4B" w:rsidRPr="00E1365B">
        <w:t>a maximum pack quantity of 2</w:t>
      </w:r>
      <w:r w:rsidR="00754FCE">
        <w:t xml:space="preserve"> (</w:t>
      </w:r>
      <w:r w:rsidR="00754FCE" w:rsidRPr="00E1365B">
        <w:t>30 units</w:t>
      </w:r>
      <w:r w:rsidR="00AE466F">
        <w:t>)</w:t>
      </w:r>
      <w:r w:rsidR="00754FCE">
        <w:t xml:space="preserve"> </w:t>
      </w:r>
      <w:r w:rsidR="00B00E1E" w:rsidRPr="00E1365B">
        <w:t xml:space="preserve">with nil repeats. This would provide 15 days of treatment </w:t>
      </w:r>
      <w:r w:rsidR="00754FCE" w:rsidRPr="00E1365B">
        <w:t>with the proposed BID dosing schedule</w:t>
      </w:r>
      <w:r w:rsidR="00754FCE">
        <w:t>,</w:t>
      </w:r>
      <w:r w:rsidR="00754FCE" w:rsidRPr="00E1365B">
        <w:t xml:space="preserve"> </w:t>
      </w:r>
      <w:r w:rsidR="00B00E1E" w:rsidRPr="00E1365B">
        <w:t>which is consistent with the average duration of the luteal phase and the maximum quantities of other PBS-listed progesterone products for LPS.</w:t>
      </w:r>
    </w:p>
    <w:p w14:paraId="29A96004" w14:textId="300523B3" w:rsidR="00C27C1C" w:rsidRPr="00E1365B" w:rsidRDefault="00C27C1C" w:rsidP="001F2311">
      <w:pPr>
        <w:pStyle w:val="2-SectionHeading"/>
        <w:numPr>
          <w:ilvl w:val="0"/>
          <w:numId w:val="2"/>
        </w:numPr>
        <w:rPr>
          <w:color w:val="FF0000"/>
        </w:rPr>
      </w:pPr>
      <w:r w:rsidRPr="00E1365B">
        <w:t>Comparator</w:t>
      </w:r>
    </w:p>
    <w:p w14:paraId="1184BA9A" w14:textId="5D176B88" w:rsidR="00C27C1C" w:rsidRPr="00E1365B" w:rsidRDefault="00C27C1C" w:rsidP="00AE466F">
      <w:pPr>
        <w:pStyle w:val="3-BodyText"/>
      </w:pPr>
      <w:r w:rsidRPr="00E1365B">
        <w:t>The submission nominated</w:t>
      </w:r>
      <w:r w:rsidR="00C04485" w:rsidRPr="00E1365B">
        <w:t xml:space="preserve"> progesterone</w:t>
      </w:r>
      <w:r w:rsidR="004D5A48" w:rsidRPr="00E1365B">
        <w:t xml:space="preserve"> capsule</w:t>
      </w:r>
      <w:r w:rsidR="00C04485" w:rsidRPr="00E1365B">
        <w:t xml:space="preserve"> 200 mg </w:t>
      </w:r>
      <w:r w:rsidR="00103675" w:rsidRPr="00E1365B">
        <w:t>T</w:t>
      </w:r>
      <w:r w:rsidR="00C04485" w:rsidRPr="00E1365B">
        <w:t>ID</w:t>
      </w:r>
      <w:r w:rsidR="00EB7210" w:rsidRPr="00E1365B">
        <w:t xml:space="preserve"> </w:t>
      </w:r>
      <w:r w:rsidRPr="00E1365B">
        <w:t>as the main comparator.</w:t>
      </w:r>
      <w:r w:rsidR="00EB7210" w:rsidRPr="00E1365B">
        <w:t xml:space="preserve"> This was appropriate.</w:t>
      </w:r>
    </w:p>
    <w:p w14:paraId="1C333B80" w14:textId="6E30B70E" w:rsidR="00A51010" w:rsidRDefault="008E741E" w:rsidP="00AE466F">
      <w:pPr>
        <w:pStyle w:val="3-BodyText"/>
      </w:pPr>
      <w:r w:rsidRPr="00E1365B">
        <w:t xml:space="preserve">The submission did not nominate any secondary comparators. In its July 2016 consideration of progesterone capsule 200 mg, the PBAC considered that any form of progesterone currently listed on the PBS for </w:t>
      </w:r>
      <w:r w:rsidR="005274DF" w:rsidRPr="00E1365B">
        <w:t>ART</w:t>
      </w:r>
      <w:r w:rsidRPr="00E1365B">
        <w:t xml:space="preserve"> could be an appropriate comparator (para 5.1, progesterone – </w:t>
      </w:r>
      <w:proofErr w:type="spellStart"/>
      <w:r w:rsidRPr="00E1365B">
        <w:t>Utrogestan</w:t>
      </w:r>
      <w:proofErr w:type="spellEnd"/>
      <w:r w:rsidRPr="00E1365B">
        <w:t>, Public Summary Document (PSD), July 2016). At that time, progesterone 100 mg pessary (</w:t>
      </w:r>
      <w:proofErr w:type="spellStart"/>
      <w:r w:rsidRPr="00E1365B">
        <w:t>Oripro</w:t>
      </w:r>
      <w:proofErr w:type="spellEnd"/>
      <w:r w:rsidRPr="00E1365B">
        <w:t xml:space="preserve">®; </w:t>
      </w:r>
      <w:proofErr w:type="spellStart"/>
      <w:r w:rsidRPr="00E1365B">
        <w:t>Endometrin</w:t>
      </w:r>
      <w:proofErr w:type="spellEnd"/>
      <w:r w:rsidRPr="00E1365B">
        <w:t>®), progesterone 200 mg pessary (</w:t>
      </w:r>
      <w:proofErr w:type="spellStart"/>
      <w:r w:rsidRPr="00E1365B">
        <w:t>Oripro</w:t>
      </w:r>
      <w:proofErr w:type="spellEnd"/>
      <w:r w:rsidRPr="00E1365B">
        <w:t>), and progesterone 8% vaginal gel (</w:t>
      </w:r>
      <w:proofErr w:type="spellStart"/>
      <w:r w:rsidRPr="00E1365B">
        <w:t>Crinone</w:t>
      </w:r>
      <w:proofErr w:type="spellEnd"/>
      <w:r w:rsidRPr="00E1365B">
        <w:t>®) were listed. These brands are all currently listed.</w:t>
      </w:r>
    </w:p>
    <w:p w14:paraId="4EA26257" w14:textId="58670056" w:rsidR="00F847EE" w:rsidRPr="00E1365B" w:rsidRDefault="00F847EE" w:rsidP="00AE466F">
      <w:pPr>
        <w:pStyle w:val="3-BodyText"/>
      </w:pPr>
      <w:r w:rsidRPr="00E1365B" w:rsidDel="00A65236">
        <w:lastRenderedPageBreak/>
        <w:t>The PBAC considered all other PBS-listed forms of progesterone indicated for LPS as appropriate comparators.</w:t>
      </w:r>
      <w:r w:rsidRPr="00E1365B" w:rsidDel="009852CA">
        <w:t xml:space="preserve"> </w:t>
      </w:r>
    </w:p>
    <w:p w14:paraId="0436B7D8" w14:textId="77777777" w:rsidR="00C27C1C" w:rsidRPr="00E1365B" w:rsidRDefault="00C27C1C" w:rsidP="00AE466F">
      <w:pPr>
        <w:pStyle w:val="2-SectionHeading"/>
      </w:pPr>
      <w:r w:rsidRPr="00E1365B">
        <w:t>Consideration of the evidence</w:t>
      </w:r>
    </w:p>
    <w:p w14:paraId="395C1D0F" w14:textId="77777777" w:rsidR="00BD4691" w:rsidRPr="00E1365B" w:rsidRDefault="00BD4691" w:rsidP="00A51010">
      <w:pPr>
        <w:pStyle w:val="4-SubsectionHeading"/>
        <w:rPr>
          <w:lang w:eastAsia="en-US"/>
        </w:rPr>
      </w:pPr>
      <w:bookmarkStart w:id="1" w:name="_Hlk76375935"/>
      <w:r w:rsidRPr="00E1365B">
        <w:rPr>
          <w:lang w:eastAsia="en-US"/>
        </w:rPr>
        <w:t>Sponsor hearing</w:t>
      </w:r>
    </w:p>
    <w:p w14:paraId="71DB940E" w14:textId="3CDCC496" w:rsidR="00BD4691" w:rsidRPr="00E1365B" w:rsidRDefault="00BD4691" w:rsidP="00BD4691">
      <w:pPr>
        <w:widowControl w:val="0"/>
        <w:numPr>
          <w:ilvl w:val="1"/>
          <w:numId w:val="23"/>
        </w:numPr>
        <w:spacing w:after="120"/>
        <w:rPr>
          <w:rFonts w:cs="Calibri"/>
          <w:bCs/>
          <w:snapToGrid w:val="0"/>
        </w:rPr>
      </w:pPr>
      <w:r w:rsidRPr="00E1365B">
        <w:rPr>
          <w:rFonts w:cs="Calibri"/>
          <w:bCs/>
          <w:snapToGrid w:val="0"/>
        </w:rPr>
        <w:t>There was no hearing for this item.</w:t>
      </w:r>
    </w:p>
    <w:p w14:paraId="0FCBE11D" w14:textId="77777777" w:rsidR="00BD4691" w:rsidRPr="00E1365B" w:rsidRDefault="00BD4691" w:rsidP="00A51010">
      <w:pPr>
        <w:pStyle w:val="4-SubsectionHeading"/>
        <w:rPr>
          <w:lang w:eastAsia="en-US"/>
        </w:rPr>
      </w:pPr>
      <w:r w:rsidRPr="00E1365B">
        <w:rPr>
          <w:lang w:eastAsia="en-US"/>
        </w:rPr>
        <w:t>Consumer comments</w:t>
      </w:r>
    </w:p>
    <w:p w14:paraId="4AC92C2B" w14:textId="3956C0B2" w:rsidR="00BD4691" w:rsidRPr="00E1365B" w:rsidRDefault="00BD4691" w:rsidP="00BD4691">
      <w:pPr>
        <w:widowControl w:val="0"/>
        <w:numPr>
          <w:ilvl w:val="1"/>
          <w:numId w:val="23"/>
        </w:numPr>
        <w:spacing w:after="120"/>
        <w:rPr>
          <w:rFonts w:asciiTheme="minorHAnsi" w:hAnsiTheme="minorHAnsi" w:cs="Arial"/>
          <w:bCs/>
          <w:snapToGrid w:val="0"/>
        </w:rPr>
      </w:pPr>
      <w:bookmarkStart w:id="2" w:name="_Hlk76382618"/>
      <w:r w:rsidRPr="00E1365B">
        <w:rPr>
          <w:rFonts w:asciiTheme="minorHAnsi" w:hAnsiTheme="minorHAnsi" w:cs="Arial"/>
          <w:bCs/>
          <w:snapToGrid w:val="0"/>
        </w:rPr>
        <w:t>The PBAC noted that no consumer comments were received for this item.</w:t>
      </w:r>
      <w:bookmarkEnd w:id="1"/>
      <w:bookmarkEnd w:id="2"/>
    </w:p>
    <w:p w14:paraId="402A7776" w14:textId="77777777" w:rsidR="00C27C1C" w:rsidRPr="00E1365B" w:rsidRDefault="00C27C1C" w:rsidP="00A51010">
      <w:pPr>
        <w:pStyle w:val="4-SubsectionHeading"/>
        <w:rPr>
          <w:lang w:eastAsia="en-US"/>
        </w:rPr>
      </w:pPr>
      <w:r w:rsidRPr="00E1365B">
        <w:rPr>
          <w:lang w:eastAsia="en-US"/>
        </w:rPr>
        <w:t>Comparative effectiveness</w:t>
      </w:r>
    </w:p>
    <w:p w14:paraId="231E58EF" w14:textId="24C26332" w:rsidR="00311E56" w:rsidRPr="00E1365B" w:rsidRDefault="00311E56" w:rsidP="00AE466F">
      <w:pPr>
        <w:pStyle w:val="3-BodyText"/>
        <w:rPr>
          <w:color w:val="FF0000"/>
        </w:rPr>
      </w:pPr>
      <w:r w:rsidRPr="00E1365B">
        <w:t xml:space="preserve">The submission’s request was based on the acceptance of the alternate dosing method by the TGA, which evaluated </w:t>
      </w:r>
      <w:r w:rsidR="00861CC7" w:rsidRPr="00E1365B">
        <w:t>the comparative composition, a pharmacokinetic</w:t>
      </w:r>
      <w:r w:rsidRPr="00E1365B">
        <w:t xml:space="preserve"> (PK) modelling report, </w:t>
      </w:r>
      <w:r w:rsidR="00861CC7" w:rsidRPr="00E1365B">
        <w:t xml:space="preserve">and </w:t>
      </w:r>
      <w:r w:rsidRPr="00E1365B">
        <w:t>comparative dissolution tests.</w:t>
      </w:r>
    </w:p>
    <w:p w14:paraId="60B27646" w14:textId="236CCD0B" w:rsidR="00263B41" w:rsidRPr="00E1365B" w:rsidRDefault="00311E56" w:rsidP="00AE466F">
      <w:pPr>
        <w:pStyle w:val="3-BodyText"/>
        <w:rPr>
          <w:lang w:eastAsia="en-US"/>
        </w:rPr>
      </w:pPr>
      <w:r w:rsidRPr="00E1365B">
        <w:rPr>
          <w:lang w:eastAsia="en-US"/>
        </w:rPr>
        <w:t>As a Category 4 submission, no evaluation of the clinical evidence was undertaken.</w:t>
      </w:r>
    </w:p>
    <w:p w14:paraId="78A9B8E5" w14:textId="03957744" w:rsidR="00263B41" w:rsidRPr="00E1365B" w:rsidRDefault="00263B41" w:rsidP="00AE466F">
      <w:pPr>
        <w:pStyle w:val="3-BodyText"/>
        <w:rPr>
          <w:lang w:eastAsia="en-US"/>
        </w:rPr>
      </w:pPr>
      <w:r w:rsidRPr="00E1365B">
        <w:rPr>
          <w:lang w:eastAsia="en-US"/>
        </w:rPr>
        <w:t>The submission provided a comparison of the composition of the 300 mg</w:t>
      </w:r>
      <w:r w:rsidR="004D5A48" w:rsidRPr="00E1365B">
        <w:rPr>
          <w:lang w:eastAsia="en-US"/>
        </w:rPr>
        <w:t xml:space="preserve"> capsule</w:t>
      </w:r>
      <w:r w:rsidRPr="00E1365B">
        <w:rPr>
          <w:lang w:eastAsia="en-US"/>
        </w:rPr>
        <w:t xml:space="preserve"> versus the 200 mg </w:t>
      </w:r>
      <w:r w:rsidR="004D5A48" w:rsidRPr="00E1365B">
        <w:rPr>
          <w:lang w:eastAsia="en-US"/>
        </w:rPr>
        <w:t>capsule</w:t>
      </w:r>
      <w:r w:rsidRPr="00E1365B">
        <w:rPr>
          <w:lang w:eastAsia="en-US"/>
        </w:rPr>
        <w:t>.</w:t>
      </w:r>
    </w:p>
    <w:p w14:paraId="4D422D77" w14:textId="2CD681F1" w:rsidR="00263B41" w:rsidRPr="00E1365B" w:rsidRDefault="00263B41" w:rsidP="00311E56">
      <w:pPr>
        <w:pStyle w:val="Caption"/>
        <w:keepNext/>
      </w:pPr>
      <w:r w:rsidRPr="00E1365B">
        <w:t xml:space="preserve">Table </w:t>
      </w:r>
      <w:r>
        <w:fldChar w:fldCharType="begin" w:fldLock="1"/>
      </w:r>
      <w:r>
        <w:instrText xml:space="preserve"> SEQ Table \* ARABIC </w:instrText>
      </w:r>
      <w:r>
        <w:fldChar w:fldCharType="separate"/>
      </w:r>
      <w:r w:rsidR="00E1365B">
        <w:rPr>
          <w:noProof/>
        </w:rPr>
        <w:t>1</w:t>
      </w:r>
      <w:r>
        <w:rPr>
          <w:noProof/>
        </w:rPr>
        <w:fldChar w:fldCharType="end"/>
      </w:r>
      <w:r w:rsidRPr="00E1365B">
        <w:t>: Composition of 300 mg and 200 mg dosage 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1: Composition of 300 mg and 200 mg dosage forms"/>
      </w:tblPr>
      <w:tblGrid>
        <w:gridCol w:w="2174"/>
        <w:gridCol w:w="1259"/>
        <w:gridCol w:w="1102"/>
        <w:gridCol w:w="2981"/>
        <w:gridCol w:w="1500"/>
      </w:tblGrid>
      <w:tr w:rsidR="00C263D5" w:rsidRPr="00E1365B" w14:paraId="61E3E1D6" w14:textId="77777777" w:rsidTr="00C263D5">
        <w:trPr>
          <w:trHeight w:val="210"/>
        </w:trPr>
        <w:tc>
          <w:tcPr>
            <w:tcW w:w="1206" w:type="pct"/>
            <w:vMerge w:val="restart"/>
            <w:shd w:val="clear" w:color="auto" w:fill="D9D9D9" w:themeFill="background1" w:themeFillShade="D9"/>
            <w:vAlign w:val="bottom"/>
          </w:tcPr>
          <w:p w14:paraId="19FEFC22" w14:textId="77777777" w:rsidR="00C263D5" w:rsidRPr="00E1365B" w:rsidRDefault="00C263D5" w:rsidP="00C263D5">
            <w:pPr>
              <w:pStyle w:val="Table"/>
              <w:keepNext/>
              <w:rPr>
                <w:rFonts w:ascii="Arial Narrow" w:hAnsi="Arial Narrow"/>
                <w:szCs w:val="20"/>
                <w:lang w:bidi="ar-SA"/>
              </w:rPr>
            </w:pPr>
            <w:r w:rsidRPr="00E1365B">
              <w:rPr>
                <w:rFonts w:ascii="Arial Narrow" w:hAnsi="Arial Narrow" w:cs="Calibri"/>
                <w:b/>
                <w:bCs/>
                <w:szCs w:val="20"/>
                <w:lang w:bidi="ar-SA"/>
              </w:rPr>
              <w:t>Ingredient</w:t>
            </w:r>
          </w:p>
        </w:tc>
        <w:tc>
          <w:tcPr>
            <w:tcW w:w="1309" w:type="pct"/>
            <w:gridSpan w:val="2"/>
            <w:shd w:val="clear" w:color="auto" w:fill="D9D9D9" w:themeFill="background1" w:themeFillShade="D9"/>
            <w:vAlign w:val="bottom"/>
          </w:tcPr>
          <w:p w14:paraId="443E5815" w14:textId="750484E9" w:rsidR="00C263D5" w:rsidRPr="00E1365B" w:rsidRDefault="00C263D5" w:rsidP="00C263D5">
            <w:pPr>
              <w:pStyle w:val="Table"/>
              <w:keepNext/>
              <w:rPr>
                <w:rFonts w:ascii="Arial Narrow" w:hAnsi="Arial Narrow" w:cs="Calibri"/>
                <w:b/>
                <w:bCs/>
                <w:szCs w:val="20"/>
                <w:lang w:bidi="ar-SA"/>
              </w:rPr>
            </w:pPr>
            <w:r w:rsidRPr="00E1365B">
              <w:rPr>
                <w:rFonts w:ascii="Arial Narrow" w:hAnsi="Arial Narrow" w:cs="Calibri"/>
                <w:b/>
                <w:bCs/>
                <w:szCs w:val="20"/>
                <w:lang w:bidi="ar-SA"/>
              </w:rPr>
              <w:t>Quantity per Capsule (mg)</w:t>
            </w:r>
          </w:p>
        </w:tc>
        <w:tc>
          <w:tcPr>
            <w:tcW w:w="1653" w:type="pct"/>
            <w:vMerge w:val="restart"/>
            <w:shd w:val="clear" w:color="auto" w:fill="D9D9D9" w:themeFill="background1" w:themeFillShade="D9"/>
            <w:vAlign w:val="bottom"/>
          </w:tcPr>
          <w:p w14:paraId="26C5ECAE" w14:textId="77777777" w:rsidR="00C263D5" w:rsidRPr="00E1365B" w:rsidRDefault="00C263D5" w:rsidP="00C263D5">
            <w:pPr>
              <w:pStyle w:val="Table"/>
              <w:keepNext/>
              <w:rPr>
                <w:rFonts w:ascii="Arial Narrow" w:hAnsi="Arial Narrow" w:cs="Calibri"/>
                <w:b/>
                <w:bCs/>
                <w:szCs w:val="20"/>
                <w:lang w:bidi="ar-SA"/>
              </w:rPr>
            </w:pPr>
            <w:r w:rsidRPr="00E1365B">
              <w:rPr>
                <w:rFonts w:ascii="Arial Narrow" w:hAnsi="Arial Narrow" w:cs="Calibri"/>
                <w:b/>
                <w:bCs/>
                <w:szCs w:val="20"/>
                <w:lang w:bidi="ar-SA"/>
              </w:rPr>
              <w:t>Function</w:t>
            </w:r>
          </w:p>
        </w:tc>
        <w:tc>
          <w:tcPr>
            <w:tcW w:w="832" w:type="pct"/>
            <w:vMerge w:val="restart"/>
            <w:shd w:val="clear" w:color="auto" w:fill="D9D9D9" w:themeFill="background1" w:themeFillShade="D9"/>
            <w:vAlign w:val="bottom"/>
          </w:tcPr>
          <w:p w14:paraId="12159AE4" w14:textId="77777777" w:rsidR="00C263D5" w:rsidRPr="00E1365B" w:rsidRDefault="00C263D5" w:rsidP="00C263D5">
            <w:pPr>
              <w:pStyle w:val="Table"/>
              <w:keepNext/>
              <w:rPr>
                <w:rFonts w:ascii="Arial Narrow" w:hAnsi="Arial Narrow" w:cs="Calibri"/>
                <w:b/>
                <w:bCs/>
                <w:szCs w:val="20"/>
                <w:lang w:bidi="ar-SA"/>
              </w:rPr>
            </w:pPr>
            <w:r w:rsidRPr="00E1365B">
              <w:rPr>
                <w:rFonts w:ascii="Arial Narrow" w:hAnsi="Arial Narrow" w:cs="Calibri"/>
                <w:b/>
                <w:bCs/>
                <w:szCs w:val="20"/>
                <w:lang w:bidi="ar-SA"/>
              </w:rPr>
              <w:t>Reference to Standard</w:t>
            </w:r>
          </w:p>
        </w:tc>
      </w:tr>
      <w:tr w:rsidR="00C263D5" w:rsidRPr="00E1365B" w14:paraId="4900A737" w14:textId="77777777" w:rsidTr="00C263D5">
        <w:trPr>
          <w:trHeight w:val="210"/>
        </w:trPr>
        <w:tc>
          <w:tcPr>
            <w:tcW w:w="1206" w:type="pct"/>
            <w:vMerge/>
            <w:shd w:val="clear" w:color="auto" w:fill="D9D9D9" w:themeFill="background1" w:themeFillShade="D9"/>
          </w:tcPr>
          <w:p w14:paraId="7E5BB3BE" w14:textId="77777777" w:rsidR="00C263D5" w:rsidRPr="00E1365B" w:rsidRDefault="00C263D5" w:rsidP="00311E56">
            <w:pPr>
              <w:pStyle w:val="Table"/>
              <w:keepNext/>
              <w:rPr>
                <w:rFonts w:ascii="Arial Narrow" w:hAnsi="Arial Narrow" w:cs="Calibri"/>
                <w:b/>
                <w:bCs/>
                <w:szCs w:val="20"/>
                <w:lang w:bidi="ar-SA"/>
              </w:rPr>
            </w:pPr>
          </w:p>
        </w:tc>
        <w:tc>
          <w:tcPr>
            <w:tcW w:w="698" w:type="pct"/>
            <w:shd w:val="clear" w:color="auto" w:fill="D9D9D9" w:themeFill="background1" w:themeFillShade="D9"/>
          </w:tcPr>
          <w:p w14:paraId="1F0B7A89" w14:textId="77777777" w:rsidR="00C263D5" w:rsidRPr="00E1365B" w:rsidRDefault="00C263D5" w:rsidP="00311E56">
            <w:pPr>
              <w:pStyle w:val="Table"/>
              <w:keepNext/>
              <w:jc w:val="center"/>
              <w:rPr>
                <w:rFonts w:ascii="Arial Narrow" w:hAnsi="Arial Narrow" w:cs="Calibri"/>
                <w:b/>
                <w:bCs/>
                <w:szCs w:val="20"/>
                <w:lang w:bidi="ar-SA"/>
              </w:rPr>
            </w:pPr>
            <w:r w:rsidRPr="00E1365B">
              <w:rPr>
                <w:rFonts w:ascii="Arial Narrow" w:hAnsi="Arial Narrow" w:cs="Calibri"/>
                <w:b/>
                <w:bCs/>
                <w:szCs w:val="20"/>
                <w:lang w:bidi="ar-SA"/>
              </w:rPr>
              <w:t>200</w:t>
            </w:r>
          </w:p>
        </w:tc>
        <w:tc>
          <w:tcPr>
            <w:tcW w:w="611" w:type="pct"/>
            <w:shd w:val="clear" w:color="auto" w:fill="D9D9D9" w:themeFill="background1" w:themeFillShade="D9"/>
          </w:tcPr>
          <w:p w14:paraId="16688CA6" w14:textId="77777777" w:rsidR="00C263D5" w:rsidRPr="00E1365B" w:rsidRDefault="00C263D5" w:rsidP="00311E56">
            <w:pPr>
              <w:pStyle w:val="Table"/>
              <w:keepNext/>
              <w:jc w:val="center"/>
              <w:rPr>
                <w:rFonts w:ascii="Arial Narrow" w:hAnsi="Arial Narrow" w:cs="Calibri"/>
                <w:b/>
                <w:bCs/>
                <w:szCs w:val="20"/>
                <w:lang w:bidi="ar-SA"/>
              </w:rPr>
            </w:pPr>
            <w:r w:rsidRPr="00E1365B">
              <w:rPr>
                <w:rFonts w:ascii="Arial Narrow" w:hAnsi="Arial Narrow" w:cs="Calibri"/>
                <w:b/>
                <w:bCs/>
                <w:szCs w:val="20"/>
                <w:lang w:bidi="ar-SA"/>
              </w:rPr>
              <w:t>300</w:t>
            </w:r>
          </w:p>
        </w:tc>
        <w:tc>
          <w:tcPr>
            <w:tcW w:w="1653" w:type="pct"/>
            <w:vMerge/>
            <w:shd w:val="clear" w:color="auto" w:fill="D9D9D9" w:themeFill="background1" w:themeFillShade="D9"/>
          </w:tcPr>
          <w:p w14:paraId="43C2C967" w14:textId="77777777" w:rsidR="00C263D5" w:rsidRPr="00E1365B" w:rsidRDefault="00C263D5" w:rsidP="00311E56">
            <w:pPr>
              <w:pStyle w:val="Table"/>
              <w:keepNext/>
              <w:rPr>
                <w:rFonts w:ascii="Arial Narrow" w:hAnsi="Arial Narrow" w:cs="Calibri"/>
                <w:b/>
                <w:bCs/>
                <w:szCs w:val="20"/>
                <w:lang w:bidi="ar-SA"/>
              </w:rPr>
            </w:pPr>
          </w:p>
        </w:tc>
        <w:tc>
          <w:tcPr>
            <w:tcW w:w="832" w:type="pct"/>
            <w:vMerge/>
            <w:shd w:val="clear" w:color="auto" w:fill="D9D9D9" w:themeFill="background1" w:themeFillShade="D9"/>
          </w:tcPr>
          <w:p w14:paraId="43E87C98" w14:textId="3C41CF84" w:rsidR="00C263D5" w:rsidRPr="00E1365B" w:rsidRDefault="00C263D5" w:rsidP="00311E56">
            <w:pPr>
              <w:pStyle w:val="Table"/>
              <w:keepNext/>
              <w:rPr>
                <w:rFonts w:ascii="Arial Narrow" w:hAnsi="Arial Narrow" w:cs="Calibri"/>
                <w:b/>
                <w:bCs/>
                <w:szCs w:val="20"/>
                <w:lang w:bidi="ar-SA"/>
              </w:rPr>
            </w:pPr>
          </w:p>
        </w:tc>
      </w:tr>
      <w:tr w:rsidR="00263B41" w:rsidRPr="00E1365B" w14:paraId="76DD3D2D" w14:textId="77777777" w:rsidTr="002E5719">
        <w:trPr>
          <w:trHeight w:val="93"/>
        </w:trPr>
        <w:tc>
          <w:tcPr>
            <w:tcW w:w="5000" w:type="pct"/>
            <w:gridSpan w:val="5"/>
          </w:tcPr>
          <w:p w14:paraId="391BB436" w14:textId="77777777" w:rsidR="00263B41" w:rsidRPr="00E1365B" w:rsidRDefault="00263B41" w:rsidP="00311E56">
            <w:pPr>
              <w:pStyle w:val="Table"/>
              <w:keepNext/>
              <w:rPr>
                <w:rFonts w:ascii="Arial Narrow" w:hAnsi="Arial Narrow" w:cs="Calibri"/>
                <w:b/>
                <w:bCs/>
                <w:szCs w:val="20"/>
                <w:lang w:bidi="ar-SA"/>
              </w:rPr>
            </w:pPr>
            <w:r w:rsidRPr="00E1365B">
              <w:rPr>
                <w:rFonts w:ascii="Arial Narrow" w:hAnsi="Arial Narrow" w:cs="Calibri"/>
                <w:b/>
                <w:bCs/>
                <w:i/>
                <w:iCs/>
                <w:szCs w:val="20"/>
                <w:lang w:bidi="ar-SA"/>
              </w:rPr>
              <w:t xml:space="preserve">Capsule contents </w:t>
            </w:r>
          </w:p>
        </w:tc>
      </w:tr>
      <w:tr w:rsidR="00263B41" w:rsidRPr="00E1365B" w14:paraId="05A6ED5E" w14:textId="77777777" w:rsidTr="00C263D5">
        <w:trPr>
          <w:trHeight w:val="93"/>
        </w:trPr>
        <w:tc>
          <w:tcPr>
            <w:tcW w:w="1206" w:type="pct"/>
          </w:tcPr>
          <w:p w14:paraId="2080E514"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Micronised progesterone </w:t>
            </w:r>
          </w:p>
        </w:tc>
        <w:tc>
          <w:tcPr>
            <w:tcW w:w="698" w:type="pct"/>
          </w:tcPr>
          <w:p w14:paraId="0BE10251"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200.0</w:t>
            </w:r>
          </w:p>
        </w:tc>
        <w:tc>
          <w:tcPr>
            <w:tcW w:w="611" w:type="pct"/>
          </w:tcPr>
          <w:p w14:paraId="52228CEE"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300.0</w:t>
            </w:r>
          </w:p>
        </w:tc>
        <w:tc>
          <w:tcPr>
            <w:tcW w:w="1653" w:type="pct"/>
          </w:tcPr>
          <w:p w14:paraId="12856672"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Drug substance </w:t>
            </w:r>
          </w:p>
        </w:tc>
        <w:tc>
          <w:tcPr>
            <w:tcW w:w="832" w:type="pct"/>
          </w:tcPr>
          <w:p w14:paraId="22B7F10B"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Ph </w:t>
            </w:r>
            <w:proofErr w:type="spellStart"/>
            <w:r w:rsidRPr="00E1365B">
              <w:rPr>
                <w:rFonts w:ascii="Arial Narrow" w:hAnsi="Arial Narrow" w:cs="Calibri"/>
                <w:szCs w:val="20"/>
                <w:lang w:bidi="ar-SA"/>
              </w:rPr>
              <w:t>Eur</w:t>
            </w:r>
            <w:proofErr w:type="spellEnd"/>
            <w:r w:rsidRPr="00E1365B">
              <w:rPr>
                <w:rFonts w:ascii="Arial Narrow" w:hAnsi="Arial Narrow" w:cs="Calibri"/>
                <w:szCs w:val="20"/>
                <w:lang w:bidi="ar-SA"/>
              </w:rPr>
              <w:t xml:space="preserve"> </w:t>
            </w:r>
          </w:p>
        </w:tc>
      </w:tr>
      <w:tr w:rsidR="00263B41" w:rsidRPr="00E1365B" w14:paraId="2A46A25E" w14:textId="77777777" w:rsidTr="00C263D5">
        <w:trPr>
          <w:trHeight w:val="93"/>
        </w:trPr>
        <w:tc>
          <w:tcPr>
            <w:tcW w:w="1206" w:type="pct"/>
          </w:tcPr>
          <w:p w14:paraId="6FECF5BA"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Sunflower oil refined </w:t>
            </w:r>
          </w:p>
        </w:tc>
        <w:tc>
          <w:tcPr>
            <w:tcW w:w="698" w:type="pct"/>
          </w:tcPr>
          <w:p w14:paraId="709BE4D1"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298.0</w:t>
            </w:r>
          </w:p>
        </w:tc>
        <w:tc>
          <w:tcPr>
            <w:tcW w:w="611" w:type="pct"/>
          </w:tcPr>
          <w:p w14:paraId="27A616B2"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447.0</w:t>
            </w:r>
          </w:p>
        </w:tc>
        <w:tc>
          <w:tcPr>
            <w:tcW w:w="1653" w:type="pct"/>
          </w:tcPr>
          <w:p w14:paraId="29C16C61"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Suspension Medium </w:t>
            </w:r>
          </w:p>
        </w:tc>
        <w:tc>
          <w:tcPr>
            <w:tcW w:w="832" w:type="pct"/>
          </w:tcPr>
          <w:p w14:paraId="7C67842D"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Ph </w:t>
            </w:r>
            <w:proofErr w:type="spellStart"/>
            <w:r w:rsidRPr="00E1365B">
              <w:rPr>
                <w:rFonts w:ascii="Arial Narrow" w:hAnsi="Arial Narrow" w:cs="Calibri"/>
                <w:szCs w:val="20"/>
                <w:lang w:bidi="ar-SA"/>
              </w:rPr>
              <w:t>Eur</w:t>
            </w:r>
            <w:proofErr w:type="spellEnd"/>
            <w:r w:rsidRPr="00E1365B">
              <w:rPr>
                <w:rFonts w:ascii="Arial Narrow" w:hAnsi="Arial Narrow" w:cs="Calibri"/>
                <w:szCs w:val="20"/>
                <w:lang w:bidi="ar-SA"/>
              </w:rPr>
              <w:t xml:space="preserve"> </w:t>
            </w:r>
          </w:p>
        </w:tc>
      </w:tr>
      <w:tr w:rsidR="00263B41" w:rsidRPr="00E1365B" w14:paraId="528AC9F7" w14:textId="77777777" w:rsidTr="00C263D5">
        <w:trPr>
          <w:trHeight w:val="102"/>
        </w:trPr>
        <w:tc>
          <w:tcPr>
            <w:tcW w:w="1206" w:type="pct"/>
          </w:tcPr>
          <w:p w14:paraId="72CFB8E7"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Soybean lecithin </w:t>
            </w:r>
          </w:p>
        </w:tc>
        <w:tc>
          <w:tcPr>
            <w:tcW w:w="698" w:type="pct"/>
          </w:tcPr>
          <w:p w14:paraId="25F55E12"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2.0</w:t>
            </w:r>
          </w:p>
        </w:tc>
        <w:tc>
          <w:tcPr>
            <w:tcW w:w="611" w:type="pct"/>
          </w:tcPr>
          <w:p w14:paraId="51269E99"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3.0</w:t>
            </w:r>
          </w:p>
        </w:tc>
        <w:tc>
          <w:tcPr>
            <w:tcW w:w="1653" w:type="pct"/>
          </w:tcPr>
          <w:p w14:paraId="519F270D"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Surfactant </w:t>
            </w:r>
          </w:p>
        </w:tc>
        <w:tc>
          <w:tcPr>
            <w:tcW w:w="832" w:type="pct"/>
          </w:tcPr>
          <w:p w14:paraId="61AA04E6"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In-house 1 </w:t>
            </w:r>
          </w:p>
        </w:tc>
      </w:tr>
      <w:tr w:rsidR="00263B41" w:rsidRPr="00E1365B" w14:paraId="1EA75582" w14:textId="77777777" w:rsidTr="002E5719">
        <w:trPr>
          <w:trHeight w:val="93"/>
        </w:trPr>
        <w:tc>
          <w:tcPr>
            <w:tcW w:w="5000" w:type="pct"/>
            <w:gridSpan w:val="5"/>
          </w:tcPr>
          <w:p w14:paraId="3172DD7A" w14:textId="77777777" w:rsidR="00263B41" w:rsidRPr="00E1365B" w:rsidRDefault="00263B41" w:rsidP="00311E56">
            <w:pPr>
              <w:pStyle w:val="Table"/>
              <w:keepNext/>
              <w:rPr>
                <w:rFonts w:ascii="Arial Narrow" w:hAnsi="Arial Narrow" w:cs="Calibri"/>
                <w:b/>
                <w:bCs/>
                <w:szCs w:val="20"/>
                <w:lang w:bidi="ar-SA"/>
              </w:rPr>
            </w:pPr>
            <w:r w:rsidRPr="00E1365B">
              <w:rPr>
                <w:rFonts w:ascii="Arial Narrow" w:hAnsi="Arial Narrow" w:cs="Calibri"/>
                <w:b/>
                <w:bCs/>
                <w:i/>
                <w:iCs/>
                <w:szCs w:val="20"/>
                <w:lang w:bidi="ar-SA"/>
              </w:rPr>
              <w:t xml:space="preserve">Capsule shell </w:t>
            </w:r>
          </w:p>
        </w:tc>
      </w:tr>
      <w:tr w:rsidR="00263B41" w:rsidRPr="00E1365B" w14:paraId="171DE29D" w14:textId="77777777" w:rsidTr="00C263D5">
        <w:trPr>
          <w:trHeight w:val="93"/>
        </w:trPr>
        <w:tc>
          <w:tcPr>
            <w:tcW w:w="1206" w:type="pct"/>
          </w:tcPr>
          <w:p w14:paraId="14881AF2" w14:textId="77777777" w:rsidR="00263B41" w:rsidRPr="00E1365B" w:rsidRDefault="00263B41" w:rsidP="00311E56">
            <w:pPr>
              <w:pStyle w:val="Table"/>
              <w:keepNext/>
              <w:rPr>
                <w:rFonts w:ascii="Arial Narrow" w:hAnsi="Arial Narrow" w:cs="Calibri"/>
                <w:szCs w:val="20"/>
                <w:lang w:bidi="ar-SA"/>
              </w:rPr>
            </w:pPr>
            <w:proofErr w:type="spellStart"/>
            <w:r w:rsidRPr="00E1365B">
              <w:rPr>
                <w:rFonts w:ascii="Arial Narrow" w:hAnsi="Arial Narrow" w:cs="Calibri"/>
                <w:szCs w:val="20"/>
                <w:lang w:bidi="ar-SA"/>
              </w:rPr>
              <w:t>Gelatin</w:t>
            </w:r>
            <w:proofErr w:type="spellEnd"/>
            <w:r w:rsidRPr="00E1365B">
              <w:rPr>
                <w:rFonts w:ascii="Arial Narrow" w:hAnsi="Arial Narrow" w:cs="Calibri"/>
                <w:szCs w:val="20"/>
                <w:lang w:bidi="ar-SA"/>
              </w:rPr>
              <w:t xml:space="preserve"> </w:t>
            </w:r>
          </w:p>
        </w:tc>
        <w:tc>
          <w:tcPr>
            <w:tcW w:w="698" w:type="pct"/>
          </w:tcPr>
          <w:p w14:paraId="447E6AAA"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146.8</w:t>
            </w:r>
          </w:p>
        </w:tc>
        <w:tc>
          <w:tcPr>
            <w:tcW w:w="611" w:type="pct"/>
          </w:tcPr>
          <w:p w14:paraId="40CED0CD"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266.9</w:t>
            </w:r>
          </w:p>
        </w:tc>
        <w:tc>
          <w:tcPr>
            <w:tcW w:w="1653" w:type="pct"/>
          </w:tcPr>
          <w:p w14:paraId="592D2888"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Gelling agent </w:t>
            </w:r>
          </w:p>
        </w:tc>
        <w:tc>
          <w:tcPr>
            <w:tcW w:w="832" w:type="pct"/>
          </w:tcPr>
          <w:p w14:paraId="3478BE00"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Ph </w:t>
            </w:r>
            <w:proofErr w:type="spellStart"/>
            <w:r w:rsidRPr="00E1365B">
              <w:rPr>
                <w:rFonts w:ascii="Arial Narrow" w:hAnsi="Arial Narrow" w:cs="Calibri"/>
                <w:szCs w:val="20"/>
                <w:lang w:bidi="ar-SA"/>
              </w:rPr>
              <w:t>Eur</w:t>
            </w:r>
            <w:proofErr w:type="spellEnd"/>
            <w:r w:rsidRPr="00E1365B">
              <w:rPr>
                <w:rFonts w:ascii="Arial Narrow" w:hAnsi="Arial Narrow" w:cs="Calibri"/>
                <w:szCs w:val="20"/>
                <w:lang w:bidi="ar-SA"/>
              </w:rPr>
              <w:t xml:space="preserve"> </w:t>
            </w:r>
          </w:p>
        </w:tc>
      </w:tr>
      <w:tr w:rsidR="00263B41" w:rsidRPr="00E1365B" w14:paraId="22E7FA5D" w14:textId="77777777" w:rsidTr="00C263D5">
        <w:trPr>
          <w:trHeight w:val="325"/>
        </w:trPr>
        <w:tc>
          <w:tcPr>
            <w:tcW w:w="1206" w:type="pct"/>
          </w:tcPr>
          <w:p w14:paraId="708B67FD"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Glycerol </w:t>
            </w:r>
          </w:p>
        </w:tc>
        <w:tc>
          <w:tcPr>
            <w:tcW w:w="698" w:type="pct"/>
          </w:tcPr>
          <w:p w14:paraId="2F2155A3"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60.0</w:t>
            </w:r>
          </w:p>
        </w:tc>
        <w:tc>
          <w:tcPr>
            <w:tcW w:w="611" w:type="pct"/>
          </w:tcPr>
          <w:p w14:paraId="2CDF2A74"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109.1</w:t>
            </w:r>
          </w:p>
        </w:tc>
        <w:tc>
          <w:tcPr>
            <w:tcW w:w="1653" w:type="pct"/>
          </w:tcPr>
          <w:p w14:paraId="086C6EA0" w14:textId="03DC51F0"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Maintenance of the flexibility of the soft</w:t>
            </w:r>
            <w:r w:rsidR="006B7CD6" w:rsidRPr="00E1365B">
              <w:rPr>
                <w:rFonts w:ascii="Arial Narrow" w:hAnsi="Arial Narrow" w:cs="Calibri"/>
                <w:szCs w:val="20"/>
                <w:lang w:bidi="ar-SA"/>
              </w:rPr>
              <w:t xml:space="preserve"> </w:t>
            </w:r>
            <w:r w:rsidRPr="00E1365B">
              <w:rPr>
                <w:rFonts w:ascii="Arial Narrow" w:hAnsi="Arial Narrow" w:cs="Calibri"/>
                <w:szCs w:val="20"/>
                <w:lang w:bidi="ar-SA"/>
              </w:rPr>
              <w:t xml:space="preserve">gel (Plasticiser) </w:t>
            </w:r>
          </w:p>
        </w:tc>
        <w:tc>
          <w:tcPr>
            <w:tcW w:w="832" w:type="pct"/>
          </w:tcPr>
          <w:p w14:paraId="42DC925E"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Ph </w:t>
            </w:r>
            <w:proofErr w:type="spellStart"/>
            <w:r w:rsidRPr="00E1365B">
              <w:rPr>
                <w:rFonts w:ascii="Arial Narrow" w:hAnsi="Arial Narrow" w:cs="Calibri"/>
                <w:szCs w:val="20"/>
                <w:lang w:bidi="ar-SA"/>
              </w:rPr>
              <w:t>Eur</w:t>
            </w:r>
            <w:proofErr w:type="spellEnd"/>
            <w:r w:rsidRPr="00E1365B">
              <w:rPr>
                <w:rFonts w:ascii="Arial Narrow" w:hAnsi="Arial Narrow" w:cs="Calibri"/>
                <w:szCs w:val="20"/>
                <w:lang w:bidi="ar-SA"/>
              </w:rPr>
              <w:t xml:space="preserve"> </w:t>
            </w:r>
          </w:p>
        </w:tc>
      </w:tr>
      <w:tr w:rsidR="00263B41" w:rsidRPr="00E1365B" w14:paraId="7370C2B9" w14:textId="77777777" w:rsidTr="00C263D5">
        <w:trPr>
          <w:trHeight w:val="93"/>
        </w:trPr>
        <w:tc>
          <w:tcPr>
            <w:tcW w:w="1206" w:type="pct"/>
          </w:tcPr>
          <w:p w14:paraId="387C8FF0"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Titanium dioxide </w:t>
            </w:r>
          </w:p>
        </w:tc>
        <w:tc>
          <w:tcPr>
            <w:tcW w:w="698" w:type="pct"/>
          </w:tcPr>
          <w:p w14:paraId="1DAAAEF9"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3.2</w:t>
            </w:r>
          </w:p>
        </w:tc>
        <w:tc>
          <w:tcPr>
            <w:tcW w:w="611" w:type="pct"/>
          </w:tcPr>
          <w:p w14:paraId="3807568E"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5.8</w:t>
            </w:r>
          </w:p>
        </w:tc>
        <w:tc>
          <w:tcPr>
            <w:tcW w:w="1653" w:type="pct"/>
          </w:tcPr>
          <w:p w14:paraId="0C906619"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Opacifying agent </w:t>
            </w:r>
          </w:p>
        </w:tc>
        <w:tc>
          <w:tcPr>
            <w:tcW w:w="832" w:type="pct"/>
          </w:tcPr>
          <w:p w14:paraId="1AA97EC3"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Ph </w:t>
            </w:r>
            <w:proofErr w:type="spellStart"/>
            <w:r w:rsidRPr="00E1365B">
              <w:rPr>
                <w:rFonts w:ascii="Arial Narrow" w:hAnsi="Arial Narrow" w:cs="Calibri"/>
                <w:szCs w:val="20"/>
                <w:lang w:bidi="ar-SA"/>
              </w:rPr>
              <w:t>Eur</w:t>
            </w:r>
            <w:proofErr w:type="spellEnd"/>
            <w:r w:rsidRPr="00E1365B">
              <w:rPr>
                <w:rFonts w:ascii="Arial Narrow" w:hAnsi="Arial Narrow" w:cs="Calibri"/>
                <w:szCs w:val="20"/>
                <w:lang w:bidi="ar-SA"/>
              </w:rPr>
              <w:t xml:space="preserve"> </w:t>
            </w:r>
          </w:p>
        </w:tc>
      </w:tr>
      <w:tr w:rsidR="00263B41" w:rsidRPr="00E1365B" w14:paraId="042C7B5B" w14:textId="77777777" w:rsidTr="00C263D5">
        <w:trPr>
          <w:trHeight w:val="93"/>
        </w:trPr>
        <w:tc>
          <w:tcPr>
            <w:tcW w:w="1206" w:type="pct"/>
          </w:tcPr>
          <w:p w14:paraId="47EB22C6"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Purified water </w:t>
            </w:r>
          </w:p>
        </w:tc>
        <w:tc>
          <w:tcPr>
            <w:tcW w:w="698" w:type="pct"/>
          </w:tcPr>
          <w:p w14:paraId="22A1F19B"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10.0</w:t>
            </w:r>
          </w:p>
        </w:tc>
        <w:tc>
          <w:tcPr>
            <w:tcW w:w="611" w:type="pct"/>
          </w:tcPr>
          <w:p w14:paraId="39BE7B76" w14:textId="77777777" w:rsidR="00263B41" w:rsidRPr="00E1365B" w:rsidRDefault="00263B41" w:rsidP="00311E56">
            <w:pPr>
              <w:pStyle w:val="Table"/>
              <w:keepNext/>
              <w:jc w:val="center"/>
              <w:rPr>
                <w:rFonts w:ascii="Arial Narrow" w:hAnsi="Arial Narrow" w:cs="Calibri"/>
                <w:szCs w:val="20"/>
                <w:lang w:bidi="ar-SA"/>
              </w:rPr>
            </w:pPr>
            <w:r w:rsidRPr="00E1365B">
              <w:rPr>
                <w:rFonts w:ascii="Arial Narrow" w:hAnsi="Arial Narrow" w:cs="Calibri"/>
                <w:szCs w:val="20"/>
                <w:lang w:bidi="ar-SA"/>
              </w:rPr>
              <w:t>18.2</w:t>
            </w:r>
          </w:p>
        </w:tc>
        <w:tc>
          <w:tcPr>
            <w:tcW w:w="1653" w:type="pct"/>
          </w:tcPr>
          <w:p w14:paraId="5B932187"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Solvent </w:t>
            </w:r>
          </w:p>
        </w:tc>
        <w:tc>
          <w:tcPr>
            <w:tcW w:w="832" w:type="pct"/>
          </w:tcPr>
          <w:p w14:paraId="367A12B5" w14:textId="77777777" w:rsidR="00263B41" w:rsidRPr="00E1365B" w:rsidRDefault="00263B41" w:rsidP="00311E56">
            <w:pPr>
              <w:pStyle w:val="Table"/>
              <w:keepNext/>
              <w:rPr>
                <w:rFonts w:ascii="Arial Narrow" w:hAnsi="Arial Narrow" w:cs="Calibri"/>
                <w:szCs w:val="20"/>
                <w:lang w:bidi="ar-SA"/>
              </w:rPr>
            </w:pPr>
            <w:r w:rsidRPr="00E1365B">
              <w:rPr>
                <w:rFonts w:ascii="Arial Narrow" w:hAnsi="Arial Narrow" w:cs="Calibri"/>
                <w:szCs w:val="20"/>
                <w:lang w:bidi="ar-SA"/>
              </w:rPr>
              <w:t xml:space="preserve">Ph </w:t>
            </w:r>
            <w:proofErr w:type="spellStart"/>
            <w:r w:rsidRPr="00E1365B">
              <w:rPr>
                <w:rFonts w:ascii="Arial Narrow" w:hAnsi="Arial Narrow" w:cs="Calibri"/>
                <w:szCs w:val="20"/>
                <w:lang w:bidi="ar-SA"/>
              </w:rPr>
              <w:t>Eur</w:t>
            </w:r>
            <w:proofErr w:type="spellEnd"/>
            <w:r w:rsidRPr="00E1365B">
              <w:rPr>
                <w:rFonts w:ascii="Arial Narrow" w:hAnsi="Arial Narrow" w:cs="Calibri"/>
                <w:szCs w:val="20"/>
                <w:lang w:bidi="ar-SA"/>
              </w:rPr>
              <w:t xml:space="preserve"> </w:t>
            </w:r>
          </w:p>
        </w:tc>
      </w:tr>
    </w:tbl>
    <w:p w14:paraId="3984FE1E" w14:textId="6D1FE081" w:rsidR="00263B41" w:rsidRPr="00E1365B" w:rsidRDefault="00C3052A" w:rsidP="00AE466F">
      <w:pPr>
        <w:pStyle w:val="TableFigureFooter"/>
      </w:pPr>
      <w:r w:rsidRPr="00E1365B">
        <w:t>Source: Submission main body p17</w:t>
      </w:r>
    </w:p>
    <w:p w14:paraId="73CEDF53" w14:textId="2E07F81F" w:rsidR="00263B41" w:rsidRPr="00E1365B" w:rsidRDefault="00C3052A" w:rsidP="00AE466F">
      <w:pPr>
        <w:pStyle w:val="3-BodyText"/>
        <w:rPr>
          <w:rFonts w:cstheme="minorHAnsi"/>
          <w:lang w:eastAsia="en-US"/>
        </w:rPr>
      </w:pPr>
      <w:r w:rsidRPr="00E1365B">
        <w:rPr>
          <w:lang w:eastAsia="en-US"/>
        </w:rPr>
        <w:t xml:space="preserve">The submission stated that the dosage </w:t>
      </w:r>
      <w:r w:rsidR="00FB1C87">
        <w:rPr>
          <w:lang w:eastAsia="en-US"/>
        </w:rPr>
        <w:t xml:space="preserve">form </w:t>
      </w:r>
      <w:r w:rsidR="00A2171D" w:rsidRPr="00E1365B">
        <w:rPr>
          <w:lang w:eastAsia="en-US"/>
        </w:rPr>
        <w:t xml:space="preserve">of the 300 mg strength </w:t>
      </w:r>
      <w:r w:rsidRPr="00E1365B">
        <w:rPr>
          <w:lang w:eastAsia="en-US"/>
        </w:rPr>
        <w:t>remains a soft vaginal capsule</w:t>
      </w:r>
      <w:r w:rsidR="00FB1C87">
        <w:rPr>
          <w:lang w:eastAsia="en-US"/>
        </w:rPr>
        <w:t>,</w:t>
      </w:r>
      <w:r w:rsidRPr="00E1365B">
        <w:rPr>
          <w:lang w:eastAsia="en-US"/>
        </w:rPr>
        <w:t xml:space="preserve"> and </w:t>
      </w:r>
      <w:r w:rsidR="00A2171D" w:rsidRPr="00E1365B">
        <w:rPr>
          <w:lang w:eastAsia="en-US"/>
        </w:rPr>
        <w:t xml:space="preserve">its </w:t>
      </w:r>
      <w:r w:rsidRPr="00E1365B">
        <w:rPr>
          <w:lang w:eastAsia="en-US"/>
        </w:rPr>
        <w:t>formulation contain</w:t>
      </w:r>
      <w:r w:rsidR="00A2171D" w:rsidRPr="00E1365B">
        <w:rPr>
          <w:lang w:eastAsia="en-US"/>
        </w:rPr>
        <w:t>s</w:t>
      </w:r>
      <w:r w:rsidRPr="00E1365B">
        <w:rPr>
          <w:lang w:eastAsia="en-US"/>
        </w:rPr>
        <w:t xml:space="preserve"> the same excipients, the amounts of which are adjusted to accommodate the </w:t>
      </w:r>
      <w:r w:rsidR="00641C5A">
        <w:rPr>
          <w:lang w:eastAsia="en-US"/>
        </w:rPr>
        <w:t xml:space="preserve">same ratio of the </w:t>
      </w:r>
      <w:r w:rsidRPr="00E1365B">
        <w:rPr>
          <w:lang w:eastAsia="en-US"/>
        </w:rPr>
        <w:t>micronised progesterone content.</w:t>
      </w:r>
    </w:p>
    <w:p w14:paraId="1BCA61D1" w14:textId="10CD9D32" w:rsidR="007C681E" w:rsidRPr="00E1365B" w:rsidRDefault="007C681E" w:rsidP="00AE466F">
      <w:pPr>
        <w:pStyle w:val="3-BodyText"/>
      </w:pPr>
      <w:r w:rsidRPr="00E1365B">
        <w:t xml:space="preserve">The submission referenced a report outlining </w:t>
      </w:r>
      <w:r w:rsidR="00186A48">
        <w:t xml:space="preserve">the </w:t>
      </w:r>
      <w:r w:rsidR="006B7CD6" w:rsidRPr="00E1365B">
        <w:t>in-</w:t>
      </w:r>
      <w:r w:rsidRPr="00E1365B">
        <w:t>silico PK modelling of two different regimens of oral progesterone administration: 200</w:t>
      </w:r>
      <w:r w:rsidR="006B7CD6" w:rsidRPr="00E1365B">
        <w:t xml:space="preserve"> </w:t>
      </w:r>
      <w:r w:rsidRPr="00E1365B">
        <w:t xml:space="preserve">mg </w:t>
      </w:r>
      <w:r w:rsidR="009756C7" w:rsidRPr="00E1365B">
        <w:t>TID</w:t>
      </w:r>
      <w:r w:rsidRPr="00E1365B">
        <w:t xml:space="preserve"> and 300</w:t>
      </w:r>
      <w:r w:rsidR="006B7CD6" w:rsidRPr="00E1365B">
        <w:t xml:space="preserve"> </w:t>
      </w:r>
      <w:r w:rsidRPr="00E1365B">
        <w:t xml:space="preserve">mg </w:t>
      </w:r>
      <w:r w:rsidR="009756C7" w:rsidRPr="00E1365B">
        <w:t>BID</w:t>
      </w:r>
      <w:r w:rsidRPr="00E1365B">
        <w:t>. The TGA Clinical Evaluation Report (CER) evaluator stated that the in</w:t>
      </w:r>
      <w:r w:rsidR="0081012F" w:rsidRPr="00E1365B">
        <w:t>-</w:t>
      </w:r>
      <w:r w:rsidRPr="00E1365B">
        <w:t xml:space="preserve">silico PK modelling report </w:t>
      </w:r>
      <w:r w:rsidR="00186A48">
        <w:t>wa</w:t>
      </w:r>
      <w:r w:rsidRPr="00E1365B">
        <w:t xml:space="preserve">s based on PK parameters for oral progesterone dosing rather than intravaginal administration. Therefore, </w:t>
      </w:r>
      <w:r w:rsidR="00186A48">
        <w:t>the</w:t>
      </w:r>
      <w:r w:rsidR="00186A48" w:rsidRPr="00E1365B">
        <w:t xml:space="preserve"> </w:t>
      </w:r>
      <w:r w:rsidRPr="00E1365B">
        <w:t>modelling does not take into consideration key factors such as the impact of the uterine first-pass effect, nor the lack of first-pass metabolism.</w:t>
      </w:r>
    </w:p>
    <w:p w14:paraId="7E80FF0A" w14:textId="7F5556B8" w:rsidR="002E4E8B" w:rsidRPr="00E1365B" w:rsidRDefault="002E4E8B" w:rsidP="00AE466F">
      <w:pPr>
        <w:pStyle w:val="3-BodyText"/>
      </w:pPr>
      <w:r w:rsidRPr="00E1365B">
        <w:lastRenderedPageBreak/>
        <w:t>The submission stated that to assess the in</w:t>
      </w:r>
      <w:r w:rsidR="009E6899" w:rsidRPr="00E1365B">
        <w:t>-</w:t>
      </w:r>
      <w:r w:rsidRPr="00E1365B">
        <w:t>vitro comparability of the current 200 mg capsules and the 300 mg capsules, the following dissolution studies were performed:</w:t>
      </w:r>
    </w:p>
    <w:p w14:paraId="550995DD" w14:textId="5F5F61AF" w:rsidR="002E4E8B" w:rsidRPr="00E1365B" w:rsidRDefault="002E4E8B" w:rsidP="00AE466F">
      <w:pPr>
        <w:pStyle w:val="ListParagraph"/>
      </w:pPr>
      <w:r w:rsidRPr="00E1365B">
        <w:t xml:space="preserve">Two </w:t>
      </w:r>
      <w:r w:rsidRPr="00E1365B">
        <w:rPr>
          <w:lang w:eastAsia="en-US"/>
        </w:rPr>
        <w:t>dissolution</w:t>
      </w:r>
      <w:r w:rsidRPr="00E1365B">
        <w:t xml:space="preserve"> tests were carried out for both dosage strengths with one capsule per cell.</w:t>
      </w:r>
    </w:p>
    <w:p w14:paraId="47151C32" w14:textId="693353C8" w:rsidR="002E4E8B" w:rsidRPr="00E1365B" w:rsidRDefault="002E4E8B" w:rsidP="00AE466F">
      <w:pPr>
        <w:pStyle w:val="ListParagraph"/>
      </w:pPr>
      <w:r w:rsidRPr="00E1365B">
        <w:t>One dissolution test was carried out for both dosage strengths with:</w:t>
      </w:r>
    </w:p>
    <w:p w14:paraId="386C69E1" w14:textId="42646B3E" w:rsidR="002E4E8B" w:rsidRPr="00CE2851" w:rsidRDefault="002E4E8B" w:rsidP="00AE466F">
      <w:pPr>
        <w:pStyle w:val="ListParagraph"/>
        <w:numPr>
          <w:ilvl w:val="1"/>
          <w:numId w:val="37"/>
        </w:numPr>
        <w:ind w:left="1560"/>
      </w:pPr>
      <w:r w:rsidRPr="00CE2851">
        <w:t>Three capsules per cell for the 200 mg dosage strength</w:t>
      </w:r>
    </w:p>
    <w:p w14:paraId="71EB61A4" w14:textId="2172F7E7" w:rsidR="002E4E8B" w:rsidRPr="00CE2851" w:rsidRDefault="002E4E8B" w:rsidP="00AE466F">
      <w:pPr>
        <w:pStyle w:val="ListParagraph"/>
        <w:numPr>
          <w:ilvl w:val="1"/>
          <w:numId w:val="37"/>
        </w:numPr>
        <w:ind w:left="1560"/>
      </w:pPr>
      <w:r w:rsidRPr="00CE2851">
        <w:t>Two capsules per cell for the 300 mg dosage strength</w:t>
      </w:r>
    </w:p>
    <w:p w14:paraId="774938EC" w14:textId="666FE28E" w:rsidR="005265D1" w:rsidRPr="00E1365B" w:rsidRDefault="00E516F2" w:rsidP="00AE466F">
      <w:pPr>
        <w:pStyle w:val="3-BodyText"/>
      </w:pPr>
      <w:r w:rsidRPr="00E1365B">
        <w:t xml:space="preserve">The submission concluded that </w:t>
      </w:r>
      <w:r w:rsidR="00D17BF4" w:rsidRPr="00E1365B">
        <w:t xml:space="preserve">the </w:t>
      </w:r>
      <w:r w:rsidRPr="00E1365B">
        <w:t xml:space="preserve">dissolution studies </w:t>
      </w:r>
      <w:r w:rsidR="00E35E47">
        <w:t>showed</w:t>
      </w:r>
      <w:r w:rsidRPr="00E1365B">
        <w:t xml:space="preserve"> a comparable release profile </w:t>
      </w:r>
      <w:r w:rsidR="00CF5D30" w:rsidRPr="00E1365B">
        <w:t>of the</w:t>
      </w:r>
      <w:r w:rsidRPr="00E1365B">
        <w:t xml:space="preserve"> 300 mg capsules</w:t>
      </w:r>
      <w:r w:rsidR="00D17BF4" w:rsidRPr="00E1365B">
        <w:t xml:space="preserve"> compared to the 200 mg capsules</w:t>
      </w:r>
      <w:r w:rsidRPr="00E1365B">
        <w:t>.</w:t>
      </w:r>
    </w:p>
    <w:p w14:paraId="0730B7D0" w14:textId="148C7C17" w:rsidR="00E516F2" w:rsidRPr="00E1365B" w:rsidRDefault="00E516F2" w:rsidP="00AE466F">
      <w:pPr>
        <w:pStyle w:val="3-BodyText"/>
      </w:pPr>
      <w:r w:rsidRPr="00E1365B">
        <w:t xml:space="preserve">The submission further stated that </w:t>
      </w:r>
      <w:r w:rsidR="00E35E47" w:rsidRPr="00E1365B">
        <w:t xml:space="preserve">patient compliance is likely to be significantly improved </w:t>
      </w:r>
      <w:r w:rsidR="00E35E47">
        <w:t>given</w:t>
      </w:r>
      <w:r w:rsidR="00E35E47" w:rsidRPr="00E1365B">
        <w:t xml:space="preserve"> </w:t>
      </w:r>
      <w:r w:rsidRPr="00E1365B">
        <w:t>the 300 mg soft capsules allow a simpler dosing regimen with a minimised intravaginal capsule burden.</w:t>
      </w:r>
    </w:p>
    <w:p w14:paraId="33E29649" w14:textId="69EE77BD" w:rsidR="00A53624" w:rsidRPr="00E1365B" w:rsidRDefault="008450D1" w:rsidP="00AE466F">
      <w:pPr>
        <w:pStyle w:val="3-BodyText"/>
        <w:rPr>
          <w:rFonts w:ascii="Arial Narrow" w:hAnsi="Arial Narrow"/>
          <w:sz w:val="18"/>
          <w:szCs w:val="18"/>
        </w:rPr>
      </w:pPr>
      <w:r w:rsidRPr="00E1365B">
        <w:t>The TGA evaluation stated that a</w:t>
      </w:r>
      <w:r w:rsidR="002E4E8B" w:rsidRPr="00E1365B">
        <w:t>lthough there are marginal variations between the strengths</w:t>
      </w:r>
      <w:r w:rsidRPr="00E1365B">
        <w:t xml:space="preserve"> (200 mg vs 300 mg)</w:t>
      </w:r>
      <w:r w:rsidR="002E4E8B" w:rsidRPr="00E1365B">
        <w:t xml:space="preserve">, the mean dissolution at each time point </w:t>
      </w:r>
      <w:r w:rsidR="00EE5EB4" w:rsidRPr="00E1365B">
        <w:t>wa</w:t>
      </w:r>
      <w:r w:rsidR="002E4E8B" w:rsidRPr="00E1365B">
        <w:t>s matching. Additionally,</w:t>
      </w:r>
      <w:r w:rsidRPr="00E1365B">
        <w:t xml:space="preserve"> the TGA evaluator confirmed that</w:t>
      </w:r>
      <w:r w:rsidR="002E4E8B" w:rsidRPr="00E1365B">
        <w:t xml:space="preserve"> three capsules of </w:t>
      </w:r>
      <w:r w:rsidR="000A229E">
        <w:t xml:space="preserve">the </w:t>
      </w:r>
      <w:r w:rsidR="002E4E8B" w:rsidRPr="00E1365B">
        <w:t>200 mg</w:t>
      </w:r>
      <w:r w:rsidR="000A229E">
        <w:t xml:space="preserve"> strength</w:t>
      </w:r>
      <w:r w:rsidR="002E4E8B" w:rsidRPr="00E1365B">
        <w:t xml:space="preserve"> are equivalent to two capsules of </w:t>
      </w:r>
      <w:r w:rsidR="000A229E">
        <w:t xml:space="preserve">the </w:t>
      </w:r>
      <w:r w:rsidR="002E4E8B" w:rsidRPr="00E1365B">
        <w:t>300 mg strength</w:t>
      </w:r>
      <w:r w:rsidR="000A229E">
        <w:t>,</w:t>
      </w:r>
      <w:r w:rsidR="002E4E8B" w:rsidRPr="00E1365B">
        <w:t xml:space="preserve"> and the similarity factor was calculated as 70.2</w:t>
      </w:r>
      <w:r w:rsidR="00DB01AA" w:rsidRPr="00E1365B">
        <w:t xml:space="preserve"> (</w:t>
      </w:r>
      <w:proofErr w:type="spellStart"/>
      <w:r w:rsidR="00DB01AA" w:rsidRPr="00E1365B">
        <w:t>Utrogestan</w:t>
      </w:r>
      <w:proofErr w:type="spellEnd"/>
      <w:r w:rsidR="00DB01AA" w:rsidRPr="00E1365B">
        <w:t xml:space="preserve"> TGA Milestone 3 report, September 2023)</w:t>
      </w:r>
      <w:r w:rsidR="002E4E8B" w:rsidRPr="00E1365B">
        <w:t>.</w:t>
      </w:r>
    </w:p>
    <w:p w14:paraId="669A2443" w14:textId="4590DB91" w:rsidR="00861CC7" w:rsidRPr="00E1365B" w:rsidRDefault="006F330B" w:rsidP="00AE466F">
      <w:pPr>
        <w:pStyle w:val="3-BodyText"/>
      </w:pPr>
      <w:r w:rsidRPr="00E1365B">
        <w:rPr>
          <w:lang w:eastAsia="en-US"/>
        </w:rPr>
        <w:t xml:space="preserve">The Module 3 Evaluator </w:t>
      </w:r>
      <w:r w:rsidR="00D17BF4" w:rsidRPr="00E1365B">
        <w:rPr>
          <w:lang w:eastAsia="en-US"/>
        </w:rPr>
        <w:t xml:space="preserve">concluded that </w:t>
      </w:r>
      <w:r w:rsidR="002817C3" w:rsidRPr="00E1365B">
        <w:rPr>
          <w:lang w:eastAsia="en-US"/>
        </w:rPr>
        <w:t xml:space="preserve">the </w:t>
      </w:r>
      <w:r w:rsidR="00D17BF4" w:rsidRPr="00E1365B">
        <w:rPr>
          <w:lang w:eastAsia="en-US"/>
        </w:rPr>
        <w:t>300 mg soft capsule</w:t>
      </w:r>
      <w:r w:rsidR="00D545AC" w:rsidRPr="00E1365B">
        <w:rPr>
          <w:lang w:eastAsia="en-US"/>
        </w:rPr>
        <w:t xml:space="preserve"> BID</w:t>
      </w:r>
      <w:r w:rsidR="00700D57" w:rsidRPr="00E1365B">
        <w:rPr>
          <w:lang w:eastAsia="en-US"/>
        </w:rPr>
        <w:t xml:space="preserve"> </w:t>
      </w:r>
      <w:r w:rsidRPr="00E1365B">
        <w:rPr>
          <w:lang w:eastAsia="en-US"/>
        </w:rPr>
        <w:t>can be considered bioequivalent to the 200 mg soft capsule</w:t>
      </w:r>
      <w:r w:rsidR="00DB01AA" w:rsidRPr="00E1365B">
        <w:rPr>
          <w:lang w:eastAsia="en-US"/>
        </w:rPr>
        <w:t xml:space="preserve"> </w:t>
      </w:r>
      <w:r w:rsidR="00D545AC" w:rsidRPr="00E1365B">
        <w:rPr>
          <w:lang w:eastAsia="en-US"/>
        </w:rPr>
        <w:t xml:space="preserve">TID </w:t>
      </w:r>
      <w:r w:rsidR="00DB01AA" w:rsidRPr="00E1365B">
        <w:rPr>
          <w:lang w:eastAsia="en-US"/>
        </w:rPr>
        <w:t>(</w:t>
      </w:r>
      <w:proofErr w:type="spellStart"/>
      <w:r w:rsidR="00DB01AA" w:rsidRPr="00E1365B">
        <w:rPr>
          <w:lang w:eastAsia="en-US"/>
        </w:rPr>
        <w:t>Utrogestan</w:t>
      </w:r>
      <w:proofErr w:type="spellEnd"/>
      <w:r w:rsidR="00DB01AA" w:rsidRPr="00E1365B">
        <w:rPr>
          <w:lang w:eastAsia="en-US"/>
        </w:rPr>
        <w:t xml:space="preserve"> TGA Clinical Evaluation Report, November 2023).</w:t>
      </w:r>
    </w:p>
    <w:p w14:paraId="058972E5" w14:textId="77777777" w:rsidR="00C27C1C" w:rsidRPr="00E1365B" w:rsidRDefault="00C27C1C" w:rsidP="00A51010">
      <w:pPr>
        <w:pStyle w:val="4-SubsectionHeading"/>
        <w:rPr>
          <w:lang w:eastAsia="en-US"/>
        </w:rPr>
      </w:pPr>
      <w:r w:rsidRPr="00E1365B">
        <w:rPr>
          <w:lang w:eastAsia="en-US"/>
        </w:rPr>
        <w:t>Comparative harms</w:t>
      </w:r>
    </w:p>
    <w:p w14:paraId="04ED8B4D" w14:textId="67DB0E20" w:rsidR="00263B41" w:rsidRPr="00E1365B" w:rsidRDefault="00263B41" w:rsidP="00AE466F">
      <w:pPr>
        <w:pStyle w:val="3-BodyText"/>
        <w:rPr>
          <w:b/>
          <w:i/>
        </w:rPr>
      </w:pPr>
      <w:r w:rsidRPr="00403246">
        <w:t>The</w:t>
      </w:r>
      <w:r w:rsidRPr="00E1365B">
        <w:t xml:space="preserve"> submission stated that the 300 mg strength is not anticipated to change</w:t>
      </w:r>
      <w:r w:rsidR="00F03CAC" w:rsidRPr="00E1365B">
        <w:t xml:space="preserve"> the</w:t>
      </w:r>
      <w:r w:rsidRPr="00E1365B">
        <w:t xml:space="preserve"> safety profile of </w:t>
      </w:r>
      <w:proofErr w:type="spellStart"/>
      <w:r w:rsidRPr="00E1365B">
        <w:t>Utrogestan</w:t>
      </w:r>
      <w:proofErr w:type="spellEnd"/>
      <w:r w:rsidRPr="00E1365B">
        <w:t xml:space="preserve">. Both the 300 mg and 200 mg forms contain the same active ingredient and excipients and are delivered via </w:t>
      </w:r>
      <w:r w:rsidR="006D4AFB">
        <w:t xml:space="preserve">the </w:t>
      </w:r>
      <w:r w:rsidRPr="00E1365B">
        <w:t xml:space="preserve">same route of administration within the current approved indications and dosing range. This </w:t>
      </w:r>
      <w:r w:rsidR="00713076" w:rsidRPr="00E1365B">
        <w:t>wa</w:t>
      </w:r>
      <w:r w:rsidRPr="00E1365B">
        <w:t>s supported by the UK Drug Analysis Profile (DAP) and 2022 Periodic Safety Update Report (PSUR) which showed no change in the safety profile.</w:t>
      </w:r>
    </w:p>
    <w:p w14:paraId="2CDF3682" w14:textId="397CD469" w:rsidR="00C27C1C" w:rsidRPr="00E1365B" w:rsidRDefault="00C27C1C" w:rsidP="00A51010">
      <w:pPr>
        <w:pStyle w:val="4-SubsectionHeading"/>
        <w:rPr>
          <w:lang w:eastAsia="en-US"/>
        </w:rPr>
      </w:pPr>
      <w:r w:rsidRPr="00E1365B">
        <w:rPr>
          <w:lang w:eastAsia="en-US"/>
        </w:rPr>
        <w:t>Clinical claim</w:t>
      </w:r>
    </w:p>
    <w:p w14:paraId="1CD341F0" w14:textId="48B18565" w:rsidR="00750B19" w:rsidRPr="00E1365B" w:rsidRDefault="00C27C1C" w:rsidP="00AE466F">
      <w:pPr>
        <w:pStyle w:val="3-BodyText"/>
      </w:pPr>
      <w:r w:rsidRPr="00E1365B">
        <w:t>The submission claimed</w:t>
      </w:r>
      <w:r w:rsidR="00713076" w:rsidRPr="00E1365B">
        <w:t xml:space="preserve"> </w:t>
      </w:r>
      <w:r w:rsidR="00FF55FC">
        <w:t xml:space="preserve">the </w:t>
      </w:r>
      <w:r w:rsidRPr="00E1365B">
        <w:t>non-inferior</w:t>
      </w:r>
      <w:r w:rsidR="00103675" w:rsidRPr="00E1365B">
        <w:t xml:space="preserve"> </w:t>
      </w:r>
      <w:r w:rsidRPr="00E1365B">
        <w:t>comparative effectiveness and non-inferior</w:t>
      </w:r>
      <w:r w:rsidR="00415BC7" w:rsidRPr="00E1365B">
        <w:t xml:space="preserve"> </w:t>
      </w:r>
      <w:r w:rsidRPr="00E1365B">
        <w:t>comparative safety of</w:t>
      </w:r>
      <w:r w:rsidR="00103675" w:rsidRPr="00E1365B">
        <w:t xml:space="preserve"> progesterone</w:t>
      </w:r>
      <w:r w:rsidR="004D5A48" w:rsidRPr="00E1365B">
        <w:t xml:space="preserve"> capsule</w:t>
      </w:r>
      <w:r w:rsidR="00103675" w:rsidRPr="00E1365B">
        <w:t xml:space="preserve"> 300 mg BID </w:t>
      </w:r>
      <w:r w:rsidRPr="00E1365B">
        <w:t>compared with</w:t>
      </w:r>
      <w:r w:rsidR="00103675" w:rsidRPr="00E1365B">
        <w:t xml:space="preserve"> progesterone </w:t>
      </w:r>
      <w:r w:rsidR="004D5A48" w:rsidRPr="00E1365B">
        <w:t xml:space="preserve">capsule </w:t>
      </w:r>
      <w:r w:rsidR="00103675" w:rsidRPr="00E1365B">
        <w:t>200 mg TID.</w:t>
      </w:r>
    </w:p>
    <w:p w14:paraId="6F757F53" w14:textId="5C977190" w:rsidR="00A37B8D" w:rsidRPr="00E1365B" w:rsidRDefault="00A37B8D" w:rsidP="00A37B8D">
      <w:pPr>
        <w:widowControl w:val="0"/>
        <w:numPr>
          <w:ilvl w:val="1"/>
          <w:numId w:val="2"/>
        </w:numPr>
        <w:spacing w:after="120"/>
        <w:rPr>
          <w:rFonts w:asciiTheme="minorHAnsi" w:hAnsiTheme="minorHAnsi" w:cs="Arial"/>
          <w:snapToGrid w:val="0"/>
          <w:szCs w:val="20"/>
        </w:rPr>
      </w:pPr>
      <w:bookmarkStart w:id="3" w:name="_Hlk76376200"/>
      <w:r w:rsidRPr="00E1365B">
        <w:rPr>
          <w:rFonts w:asciiTheme="minorHAnsi" w:hAnsiTheme="minorHAnsi" w:cs="Arial"/>
          <w:iCs/>
          <w:snapToGrid w:val="0"/>
        </w:rPr>
        <w:t>The</w:t>
      </w:r>
      <w:r w:rsidRPr="00E1365B">
        <w:rPr>
          <w:rFonts w:asciiTheme="minorHAnsi" w:hAnsiTheme="minorHAnsi" w:cs="Arial"/>
          <w:snapToGrid w:val="0"/>
          <w:szCs w:val="20"/>
        </w:rPr>
        <w:t xml:space="preserve"> PBAC considered that the claim of non-inferior comparative effectiveness and non-inferior comparative safety was reasonable.</w:t>
      </w:r>
      <w:bookmarkEnd w:id="3"/>
    </w:p>
    <w:p w14:paraId="45D181E4" w14:textId="5002F68E" w:rsidR="00C27C1C" w:rsidRPr="00E1365B" w:rsidRDefault="00C27C1C" w:rsidP="00A51010">
      <w:pPr>
        <w:pStyle w:val="4-SubsectionHeading"/>
        <w:rPr>
          <w:lang w:eastAsia="en-US"/>
        </w:rPr>
      </w:pPr>
      <w:r w:rsidRPr="00E1365B">
        <w:rPr>
          <w:lang w:eastAsia="en-US"/>
        </w:rPr>
        <w:t>Economic analysis</w:t>
      </w:r>
    </w:p>
    <w:p w14:paraId="3DBFE81E" w14:textId="77777777" w:rsidR="009F1D83" w:rsidRPr="00E1365B" w:rsidRDefault="009F1D83" w:rsidP="009F1D83">
      <w:pPr>
        <w:pStyle w:val="3-BodyText"/>
        <w:rPr>
          <w:rFonts w:cstheme="minorHAnsi"/>
          <w:szCs w:val="24"/>
        </w:rPr>
      </w:pPr>
      <w:r w:rsidRPr="00E1365B">
        <w:t>As a Category 4 submission, the economic analysis has not been independently evaluated.</w:t>
      </w:r>
    </w:p>
    <w:p w14:paraId="5388EFF6" w14:textId="6AB14609" w:rsidR="00E34984" w:rsidRPr="00E1365B" w:rsidRDefault="00C27C1C" w:rsidP="00AE466F">
      <w:pPr>
        <w:pStyle w:val="3-BodyText"/>
        <w:rPr>
          <w:rFonts w:cstheme="minorHAnsi"/>
          <w:szCs w:val="24"/>
        </w:rPr>
      </w:pPr>
      <w:r w:rsidRPr="00E1365B">
        <w:lastRenderedPageBreak/>
        <w:t xml:space="preserve">The submission presented a </w:t>
      </w:r>
      <w:r w:rsidR="00D43C03">
        <w:t>cost-minimisation a</w:t>
      </w:r>
      <w:r w:rsidR="00AE466F">
        <w:t xml:space="preserve">pproach </w:t>
      </w:r>
      <w:r w:rsidR="00D43C03">
        <w:t>(</w:t>
      </w:r>
      <w:r w:rsidR="005274DF" w:rsidRPr="00E1365B">
        <w:t>CMA</w:t>
      </w:r>
      <w:r w:rsidR="00D43C03">
        <w:t xml:space="preserve">) </w:t>
      </w:r>
      <w:r w:rsidRPr="00E1365B">
        <w:t xml:space="preserve">of </w:t>
      </w:r>
      <w:r w:rsidR="002E4DDC" w:rsidRPr="00E1365B">
        <w:t>progesterone capsule 300 mg BID</w:t>
      </w:r>
      <w:r w:rsidRPr="00E1365B">
        <w:t xml:space="preserve"> compared with </w:t>
      </w:r>
      <w:r w:rsidR="002E4DDC" w:rsidRPr="00E1365B">
        <w:rPr>
          <w:rFonts w:cstheme="minorHAnsi"/>
          <w:szCs w:val="24"/>
        </w:rPr>
        <w:t>progesterone capsule 200 mg TID.</w:t>
      </w:r>
    </w:p>
    <w:p w14:paraId="190CBA8B" w14:textId="73FBAB53" w:rsidR="00ED52F9" w:rsidRPr="00E1365B" w:rsidRDefault="00C27C1C" w:rsidP="00AE466F">
      <w:pPr>
        <w:pStyle w:val="3-BodyText"/>
        <w:rPr>
          <w:rFonts w:cstheme="minorHAnsi"/>
          <w:szCs w:val="24"/>
        </w:rPr>
      </w:pPr>
      <w:r w:rsidRPr="00E1365B">
        <w:t xml:space="preserve">The </w:t>
      </w:r>
      <w:proofErr w:type="spellStart"/>
      <w:r w:rsidRPr="00E1365B">
        <w:t>equi</w:t>
      </w:r>
      <w:proofErr w:type="spellEnd"/>
      <w:r w:rsidRPr="00E1365B">
        <w:t xml:space="preserve">-effective doses were estimated as </w:t>
      </w:r>
      <w:r w:rsidR="002E4DDC" w:rsidRPr="00E1365B">
        <w:t xml:space="preserve">progesterone capsule 300 mg BID </w:t>
      </w:r>
      <w:r w:rsidR="00D55944" w:rsidRPr="00E1365B">
        <w:t xml:space="preserve">over 15 days </w:t>
      </w:r>
      <w:r w:rsidR="002E4DDC" w:rsidRPr="00E1365B">
        <w:t xml:space="preserve">and </w:t>
      </w:r>
      <w:r w:rsidR="002E4DDC" w:rsidRPr="00E1365B">
        <w:rPr>
          <w:rFonts w:cstheme="minorHAnsi"/>
          <w:szCs w:val="24"/>
        </w:rPr>
        <w:t>progesterone capsule 200 mg TID</w:t>
      </w:r>
      <w:r w:rsidR="00E34984" w:rsidRPr="00E1365B">
        <w:rPr>
          <w:rFonts w:cstheme="minorHAnsi"/>
          <w:szCs w:val="24"/>
        </w:rPr>
        <w:t xml:space="preserve"> </w:t>
      </w:r>
      <w:r w:rsidR="00D55944" w:rsidRPr="00E1365B">
        <w:rPr>
          <w:rFonts w:cstheme="minorHAnsi"/>
          <w:szCs w:val="24"/>
        </w:rPr>
        <w:t xml:space="preserve">over 14 days </w:t>
      </w:r>
      <w:r w:rsidR="00E34984" w:rsidRPr="00E1365B">
        <w:rPr>
          <w:rFonts w:cstheme="minorHAnsi"/>
          <w:szCs w:val="24"/>
        </w:rPr>
        <w:t xml:space="preserve">for </w:t>
      </w:r>
      <w:r w:rsidR="005D765B" w:rsidRPr="00E1365B">
        <w:rPr>
          <w:rFonts w:cstheme="minorHAnsi"/>
          <w:szCs w:val="24"/>
        </w:rPr>
        <w:t>LPS</w:t>
      </w:r>
      <w:r w:rsidR="00E34984" w:rsidRPr="00E1365B">
        <w:rPr>
          <w:rFonts w:cstheme="minorHAnsi"/>
          <w:szCs w:val="24"/>
        </w:rPr>
        <w:t xml:space="preserve"> as part of an </w:t>
      </w:r>
      <w:r w:rsidR="005274DF" w:rsidRPr="00E1365B">
        <w:rPr>
          <w:rFonts w:cstheme="minorHAnsi"/>
          <w:szCs w:val="24"/>
        </w:rPr>
        <w:t>ART</w:t>
      </w:r>
      <w:r w:rsidR="00E34984" w:rsidRPr="00E1365B">
        <w:rPr>
          <w:rFonts w:cstheme="minorHAnsi"/>
          <w:szCs w:val="24"/>
        </w:rPr>
        <w:t xml:space="preserve"> treatment cycle</w:t>
      </w:r>
      <w:r w:rsidR="002E4DDC" w:rsidRPr="00E1365B">
        <w:rPr>
          <w:rFonts w:cstheme="minorHAnsi"/>
          <w:szCs w:val="24"/>
        </w:rPr>
        <w:t>.</w:t>
      </w:r>
    </w:p>
    <w:p w14:paraId="39DC35FC" w14:textId="06203B32" w:rsidR="00ED52F9" w:rsidRPr="00E1365B" w:rsidRDefault="00ED52F9" w:rsidP="00AE466F">
      <w:pPr>
        <w:pStyle w:val="3-BodyText"/>
      </w:pPr>
      <w:r w:rsidRPr="00E1365B">
        <w:t xml:space="preserve">The </w:t>
      </w:r>
      <w:proofErr w:type="spellStart"/>
      <w:r w:rsidRPr="00E1365B">
        <w:t>equi</w:t>
      </w:r>
      <w:proofErr w:type="spellEnd"/>
      <w:r w:rsidRPr="00E1365B">
        <w:t>-effective dose is derived from the PI which states that the usual dosage is 600 mg/day, in two or three divided doses, from the day of embryo transfer until at least the 7th week of pregnancy and not later than the 12th week of pregnancy.</w:t>
      </w:r>
    </w:p>
    <w:p w14:paraId="08631F58" w14:textId="0D976646" w:rsidR="00512838" w:rsidRPr="00E1365B" w:rsidRDefault="00512838" w:rsidP="00AE466F">
      <w:pPr>
        <w:pStyle w:val="3-BodyText"/>
      </w:pPr>
      <w:r w:rsidRPr="00E1365B">
        <w:fldChar w:fldCharType="begin" w:fldLock="1"/>
      </w:r>
      <w:r w:rsidRPr="00E1365B">
        <w:instrText xml:space="preserve"> REF _Ref169180941 \h </w:instrText>
      </w:r>
      <w:r w:rsidRPr="00E1365B">
        <w:fldChar w:fldCharType="separate"/>
      </w:r>
      <w:r w:rsidR="00E1365B" w:rsidRPr="00E1365B">
        <w:t xml:space="preserve">Table </w:t>
      </w:r>
      <w:r w:rsidR="00E1365B">
        <w:rPr>
          <w:noProof/>
        </w:rPr>
        <w:t>2</w:t>
      </w:r>
      <w:r w:rsidRPr="00E1365B">
        <w:fldChar w:fldCharType="end"/>
      </w:r>
      <w:r w:rsidRPr="00E1365B">
        <w:t xml:space="preserve"> presents the previously recommended </w:t>
      </w:r>
      <w:proofErr w:type="spellStart"/>
      <w:r w:rsidRPr="00E1365B">
        <w:t>equi</w:t>
      </w:r>
      <w:proofErr w:type="spellEnd"/>
      <w:r w:rsidRPr="00E1365B">
        <w:t>-effective doses for PBS-listed progesterone forms indicated for LPS.</w:t>
      </w:r>
    </w:p>
    <w:p w14:paraId="148E442F" w14:textId="53CF9B6F" w:rsidR="00512838" w:rsidRPr="00E1365B" w:rsidRDefault="00512838" w:rsidP="00512838">
      <w:pPr>
        <w:pStyle w:val="Caption"/>
        <w:keepNext/>
      </w:pPr>
      <w:bookmarkStart w:id="4" w:name="_Ref169180941"/>
      <w:bookmarkStart w:id="5" w:name="_Ref169180897"/>
      <w:r w:rsidRPr="00E1365B">
        <w:t xml:space="preserve">Table </w:t>
      </w:r>
      <w:r>
        <w:fldChar w:fldCharType="begin" w:fldLock="1"/>
      </w:r>
      <w:r>
        <w:instrText xml:space="preserve"> SEQ Table \* ARABIC </w:instrText>
      </w:r>
      <w:r>
        <w:fldChar w:fldCharType="separate"/>
      </w:r>
      <w:r w:rsidR="00E1365B">
        <w:rPr>
          <w:noProof/>
        </w:rPr>
        <w:t>2</w:t>
      </w:r>
      <w:r>
        <w:rPr>
          <w:noProof/>
        </w:rPr>
        <w:fldChar w:fldCharType="end"/>
      </w:r>
      <w:bookmarkEnd w:id="4"/>
      <w:r w:rsidRPr="00E1365B">
        <w:t xml:space="preserve">: PBAC previously recommended </w:t>
      </w:r>
      <w:proofErr w:type="spellStart"/>
      <w:r w:rsidRPr="00E1365B">
        <w:t>equi</w:t>
      </w:r>
      <w:proofErr w:type="spellEnd"/>
      <w:r w:rsidRPr="00E1365B">
        <w:t>-effective doses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PBAC previously recommended equi-effective doses"/>
      </w:tblPr>
      <w:tblGrid>
        <w:gridCol w:w="1976"/>
        <w:gridCol w:w="983"/>
        <w:gridCol w:w="1291"/>
        <w:gridCol w:w="974"/>
        <w:gridCol w:w="858"/>
        <w:gridCol w:w="921"/>
        <w:gridCol w:w="745"/>
        <w:gridCol w:w="1268"/>
      </w:tblGrid>
      <w:tr w:rsidR="00512838" w:rsidRPr="00E1365B" w14:paraId="64CB8C79" w14:textId="77777777" w:rsidTr="00322E3F">
        <w:trPr>
          <w:trHeight w:val="777"/>
        </w:trPr>
        <w:tc>
          <w:tcPr>
            <w:tcW w:w="1096" w:type="pct"/>
            <w:shd w:val="clear" w:color="000000" w:fill="C9C9C9"/>
            <w:noWrap/>
            <w:vAlign w:val="center"/>
            <w:hideMark/>
          </w:tcPr>
          <w:p w14:paraId="7D9C582B"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Medicine</w:t>
            </w:r>
          </w:p>
          <w:p w14:paraId="71EF67CC"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(form)</w:t>
            </w:r>
          </w:p>
        </w:tc>
        <w:tc>
          <w:tcPr>
            <w:tcW w:w="545" w:type="pct"/>
            <w:shd w:val="clear" w:color="000000" w:fill="C9C9C9"/>
            <w:noWrap/>
            <w:vAlign w:val="center"/>
            <w:hideMark/>
          </w:tcPr>
          <w:p w14:paraId="086DF8D2"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Item code</w:t>
            </w:r>
          </w:p>
        </w:tc>
        <w:tc>
          <w:tcPr>
            <w:tcW w:w="716" w:type="pct"/>
            <w:shd w:val="clear" w:color="000000" w:fill="C9C9C9"/>
            <w:noWrap/>
            <w:vAlign w:val="center"/>
            <w:hideMark/>
          </w:tcPr>
          <w:p w14:paraId="7DEF3F91"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Strength (mg)</w:t>
            </w:r>
          </w:p>
        </w:tc>
        <w:tc>
          <w:tcPr>
            <w:tcW w:w="540" w:type="pct"/>
            <w:shd w:val="clear" w:color="000000" w:fill="C9C9C9"/>
            <w:noWrap/>
            <w:vAlign w:val="center"/>
            <w:hideMark/>
          </w:tcPr>
          <w:p w14:paraId="5E668F1E"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Pack Size</w:t>
            </w:r>
          </w:p>
        </w:tc>
        <w:tc>
          <w:tcPr>
            <w:tcW w:w="476" w:type="pct"/>
            <w:shd w:val="clear" w:color="000000" w:fill="C9C9C9"/>
            <w:vAlign w:val="center"/>
            <w:hideMark/>
          </w:tcPr>
          <w:p w14:paraId="1F8D4C0A"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Max Qty (packs)</w:t>
            </w:r>
          </w:p>
        </w:tc>
        <w:tc>
          <w:tcPr>
            <w:tcW w:w="511" w:type="pct"/>
            <w:shd w:val="clear" w:color="000000" w:fill="C9C9C9"/>
            <w:vAlign w:val="center"/>
            <w:hideMark/>
          </w:tcPr>
          <w:p w14:paraId="0AAAE2D1" w14:textId="77777777" w:rsidR="00512838" w:rsidRPr="00E1365B" w:rsidRDefault="00512838" w:rsidP="00D73083">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Max Qty (units)</w:t>
            </w:r>
          </w:p>
        </w:tc>
        <w:tc>
          <w:tcPr>
            <w:tcW w:w="413" w:type="pct"/>
            <w:shd w:val="clear" w:color="000000" w:fill="C9C9C9"/>
            <w:vAlign w:val="center"/>
          </w:tcPr>
          <w:p w14:paraId="58CC34D4" w14:textId="77777777" w:rsidR="00512838" w:rsidRPr="00E1365B" w:rsidRDefault="00512838" w:rsidP="00D73083">
            <w:pPr>
              <w:jc w:val="center"/>
              <w:rPr>
                <w:rFonts w:ascii="Arial Narrow" w:hAnsi="Arial Narrow" w:cs="Calibri"/>
                <w:b/>
                <w:bCs/>
                <w:color w:val="000000"/>
                <w:sz w:val="20"/>
                <w:szCs w:val="20"/>
              </w:rPr>
            </w:pPr>
            <w:r w:rsidRPr="00E1365B">
              <w:rPr>
                <w:rFonts w:ascii="Arial Narrow" w:hAnsi="Arial Narrow" w:cs="Calibri"/>
                <w:b/>
                <w:bCs/>
                <w:color w:val="000000"/>
                <w:sz w:val="20"/>
                <w:szCs w:val="20"/>
              </w:rPr>
              <w:t>Dose/ day (mg)</w:t>
            </w:r>
          </w:p>
        </w:tc>
        <w:tc>
          <w:tcPr>
            <w:tcW w:w="703" w:type="pct"/>
            <w:shd w:val="clear" w:color="000000" w:fill="C9C9C9"/>
            <w:vAlign w:val="center"/>
            <w:hideMark/>
          </w:tcPr>
          <w:p w14:paraId="2D139F1B" w14:textId="77777777" w:rsidR="00512838" w:rsidRPr="00E1365B" w:rsidRDefault="00512838" w:rsidP="00D73083">
            <w:pPr>
              <w:jc w:val="center"/>
              <w:rPr>
                <w:rFonts w:ascii="Arial Narrow" w:hAnsi="Arial Narrow" w:cs="Calibri"/>
                <w:b/>
                <w:bCs/>
                <w:color w:val="000000"/>
                <w:sz w:val="20"/>
                <w:szCs w:val="20"/>
              </w:rPr>
            </w:pPr>
            <w:r w:rsidRPr="00E1365B">
              <w:rPr>
                <w:rFonts w:ascii="Arial Narrow" w:hAnsi="Arial Narrow" w:cs="Calibri"/>
                <w:b/>
                <w:bCs/>
                <w:color w:val="000000"/>
                <w:sz w:val="20"/>
                <w:szCs w:val="20"/>
              </w:rPr>
              <w:t>Treatment cycle duration</w:t>
            </w:r>
          </w:p>
        </w:tc>
      </w:tr>
      <w:tr w:rsidR="00512838" w:rsidRPr="00E1365B" w14:paraId="1BFAEE0A" w14:textId="77777777" w:rsidTr="00322E3F">
        <w:trPr>
          <w:trHeight w:val="339"/>
        </w:trPr>
        <w:tc>
          <w:tcPr>
            <w:tcW w:w="1096" w:type="pct"/>
            <w:shd w:val="clear" w:color="auto" w:fill="auto"/>
            <w:noWrap/>
            <w:vAlign w:val="center"/>
            <w:hideMark/>
          </w:tcPr>
          <w:p w14:paraId="6FD8EA9A" w14:textId="77777777" w:rsidR="00512838" w:rsidRPr="00E1365B" w:rsidRDefault="00512838" w:rsidP="00D73083">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Crinone</w:t>
            </w:r>
            <w:proofErr w:type="spellEnd"/>
            <w:r w:rsidRPr="00E1365B">
              <w:rPr>
                <w:rFonts w:ascii="Arial Narrow" w:hAnsi="Arial Narrow" w:cs="Calibri"/>
                <w:color w:val="000000"/>
                <w:sz w:val="20"/>
                <w:szCs w:val="20"/>
              </w:rPr>
              <w:t xml:space="preserve"> 8% </w:t>
            </w:r>
            <w:r w:rsidRPr="00E1365B">
              <w:rPr>
                <w:rFonts w:ascii="Arial Narrow" w:hAnsi="Arial Narrow" w:cs="Calibri"/>
                <w:color w:val="000000"/>
                <w:sz w:val="20"/>
                <w:szCs w:val="20"/>
              </w:rPr>
              <w:br/>
              <w:t>(pre-filled gel applicator)</w:t>
            </w:r>
          </w:p>
        </w:tc>
        <w:tc>
          <w:tcPr>
            <w:tcW w:w="545" w:type="pct"/>
            <w:shd w:val="clear" w:color="auto" w:fill="auto"/>
            <w:noWrap/>
            <w:vAlign w:val="center"/>
            <w:hideMark/>
          </w:tcPr>
          <w:p w14:paraId="6FACFE51" w14:textId="77777777" w:rsidR="00512838" w:rsidRPr="00E1365B" w:rsidRDefault="00512838" w:rsidP="00D73083">
            <w:pPr>
              <w:jc w:val="center"/>
              <w:rPr>
                <w:rFonts w:ascii="Arial Narrow" w:hAnsi="Arial Narrow" w:cs="Calibri"/>
                <w:color w:val="000000"/>
                <w:sz w:val="20"/>
                <w:szCs w:val="20"/>
              </w:rPr>
            </w:pPr>
            <w:r w:rsidRPr="00E1365B">
              <w:rPr>
                <w:rFonts w:ascii="Arial Narrow" w:hAnsi="Arial Narrow" w:cs="Calibri"/>
                <w:color w:val="000000"/>
                <w:sz w:val="20"/>
                <w:szCs w:val="20"/>
              </w:rPr>
              <w:t>6366C</w:t>
            </w:r>
          </w:p>
        </w:tc>
        <w:tc>
          <w:tcPr>
            <w:tcW w:w="716" w:type="pct"/>
            <w:shd w:val="clear" w:color="auto" w:fill="auto"/>
            <w:noWrap/>
            <w:vAlign w:val="center"/>
            <w:hideMark/>
          </w:tcPr>
          <w:p w14:paraId="5AA56AA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90</w:t>
            </w:r>
          </w:p>
        </w:tc>
        <w:tc>
          <w:tcPr>
            <w:tcW w:w="540" w:type="pct"/>
            <w:shd w:val="clear" w:color="auto" w:fill="auto"/>
            <w:noWrap/>
            <w:vAlign w:val="center"/>
            <w:hideMark/>
          </w:tcPr>
          <w:p w14:paraId="16FA556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6" w:type="pct"/>
            <w:shd w:val="clear" w:color="auto" w:fill="auto"/>
            <w:noWrap/>
            <w:vAlign w:val="center"/>
            <w:hideMark/>
          </w:tcPr>
          <w:p w14:paraId="1CAC03A0"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w:t>
            </w:r>
          </w:p>
        </w:tc>
        <w:tc>
          <w:tcPr>
            <w:tcW w:w="511" w:type="pct"/>
            <w:shd w:val="clear" w:color="auto" w:fill="auto"/>
            <w:noWrap/>
            <w:vAlign w:val="center"/>
            <w:hideMark/>
          </w:tcPr>
          <w:p w14:paraId="0E13E07A"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30</w:t>
            </w:r>
          </w:p>
        </w:tc>
        <w:tc>
          <w:tcPr>
            <w:tcW w:w="413" w:type="pct"/>
            <w:vAlign w:val="center"/>
          </w:tcPr>
          <w:p w14:paraId="2B976982"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90</w:t>
            </w:r>
          </w:p>
        </w:tc>
        <w:tc>
          <w:tcPr>
            <w:tcW w:w="703" w:type="pct"/>
            <w:shd w:val="clear" w:color="auto" w:fill="auto"/>
            <w:noWrap/>
            <w:vAlign w:val="center"/>
            <w:hideMark/>
          </w:tcPr>
          <w:p w14:paraId="6AB77B1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r>
      <w:tr w:rsidR="00512838" w:rsidRPr="00E1365B" w14:paraId="10A95CE6" w14:textId="77777777" w:rsidTr="00322E3F">
        <w:trPr>
          <w:trHeight w:val="49"/>
        </w:trPr>
        <w:tc>
          <w:tcPr>
            <w:tcW w:w="1096" w:type="pct"/>
            <w:vMerge w:val="restart"/>
            <w:shd w:val="clear" w:color="auto" w:fill="auto"/>
            <w:noWrap/>
            <w:vAlign w:val="center"/>
            <w:hideMark/>
          </w:tcPr>
          <w:p w14:paraId="048ABBB2" w14:textId="77777777" w:rsidR="00512838" w:rsidRPr="00E1365B" w:rsidRDefault="00512838" w:rsidP="00D73083">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Endometrin</w:t>
            </w:r>
            <w:proofErr w:type="spellEnd"/>
            <w:r w:rsidRPr="00E1365B">
              <w:rPr>
                <w:rFonts w:ascii="Arial Narrow" w:hAnsi="Arial Narrow" w:cs="Calibri"/>
                <w:color w:val="000000"/>
                <w:sz w:val="20"/>
                <w:szCs w:val="20"/>
              </w:rPr>
              <w:t xml:space="preserve"> </w:t>
            </w:r>
            <w:r w:rsidRPr="00E1365B">
              <w:rPr>
                <w:rFonts w:ascii="Arial Narrow" w:hAnsi="Arial Narrow" w:cs="Calibri"/>
                <w:color w:val="000000"/>
                <w:sz w:val="20"/>
                <w:szCs w:val="20"/>
              </w:rPr>
              <w:br/>
              <w:t>(pessary)</w:t>
            </w:r>
          </w:p>
        </w:tc>
        <w:tc>
          <w:tcPr>
            <w:tcW w:w="545" w:type="pct"/>
            <w:vMerge w:val="restart"/>
            <w:shd w:val="clear" w:color="auto" w:fill="auto"/>
            <w:noWrap/>
            <w:vAlign w:val="center"/>
            <w:hideMark/>
          </w:tcPr>
          <w:p w14:paraId="594F48C5" w14:textId="77777777" w:rsidR="00512838" w:rsidRPr="00E1365B" w:rsidRDefault="00512838" w:rsidP="00D73083">
            <w:pPr>
              <w:jc w:val="center"/>
              <w:rPr>
                <w:rFonts w:ascii="Arial Narrow" w:hAnsi="Arial Narrow" w:cs="Calibri"/>
                <w:color w:val="000000"/>
                <w:sz w:val="20"/>
                <w:szCs w:val="20"/>
              </w:rPr>
            </w:pPr>
            <w:r w:rsidRPr="00E1365B">
              <w:rPr>
                <w:rFonts w:ascii="Arial Narrow" w:hAnsi="Arial Narrow" w:cs="Calibri"/>
                <w:color w:val="000000"/>
                <w:sz w:val="20"/>
                <w:szCs w:val="20"/>
              </w:rPr>
              <w:t>10116K</w:t>
            </w:r>
          </w:p>
        </w:tc>
        <w:tc>
          <w:tcPr>
            <w:tcW w:w="716" w:type="pct"/>
            <w:vMerge w:val="restart"/>
            <w:shd w:val="clear" w:color="auto" w:fill="auto"/>
            <w:noWrap/>
            <w:vAlign w:val="center"/>
            <w:hideMark/>
          </w:tcPr>
          <w:p w14:paraId="51A794BE"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100</w:t>
            </w:r>
          </w:p>
        </w:tc>
        <w:tc>
          <w:tcPr>
            <w:tcW w:w="540" w:type="pct"/>
            <w:vMerge w:val="restart"/>
            <w:shd w:val="clear" w:color="auto" w:fill="auto"/>
            <w:noWrap/>
            <w:vAlign w:val="center"/>
            <w:hideMark/>
          </w:tcPr>
          <w:p w14:paraId="25021B6F"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21</w:t>
            </w:r>
          </w:p>
        </w:tc>
        <w:tc>
          <w:tcPr>
            <w:tcW w:w="476" w:type="pct"/>
            <w:vMerge w:val="restart"/>
            <w:shd w:val="clear" w:color="auto" w:fill="auto"/>
            <w:noWrap/>
            <w:vAlign w:val="center"/>
            <w:hideMark/>
          </w:tcPr>
          <w:p w14:paraId="5CE34611"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w:t>
            </w:r>
          </w:p>
        </w:tc>
        <w:tc>
          <w:tcPr>
            <w:tcW w:w="511" w:type="pct"/>
            <w:vMerge w:val="restart"/>
            <w:shd w:val="clear" w:color="auto" w:fill="auto"/>
            <w:noWrap/>
            <w:vAlign w:val="center"/>
            <w:hideMark/>
          </w:tcPr>
          <w:p w14:paraId="1603E4BA"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42</w:t>
            </w:r>
          </w:p>
        </w:tc>
        <w:tc>
          <w:tcPr>
            <w:tcW w:w="413" w:type="pct"/>
            <w:vAlign w:val="center"/>
          </w:tcPr>
          <w:p w14:paraId="2E6A7249"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703" w:type="pct"/>
            <w:shd w:val="clear" w:color="auto" w:fill="auto"/>
            <w:noWrap/>
            <w:vAlign w:val="center"/>
            <w:hideMark/>
          </w:tcPr>
          <w:p w14:paraId="44AF35A2"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14</w:t>
            </w:r>
          </w:p>
        </w:tc>
      </w:tr>
      <w:tr w:rsidR="00512838" w:rsidRPr="00E1365B" w14:paraId="2F6C8CB3" w14:textId="77777777" w:rsidTr="00322E3F">
        <w:trPr>
          <w:trHeight w:val="49"/>
        </w:trPr>
        <w:tc>
          <w:tcPr>
            <w:tcW w:w="1096" w:type="pct"/>
            <w:vMerge/>
            <w:shd w:val="clear" w:color="auto" w:fill="auto"/>
            <w:noWrap/>
            <w:vAlign w:val="center"/>
          </w:tcPr>
          <w:p w14:paraId="4C5D9D40" w14:textId="77777777" w:rsidR="00512838" w:rsidRPr="00E1365B" w:rsidRDefault="00512838" w:rsidP="00D73083">
            <w:pPr>
              <w:jc w:val="left"/>
              <w:rPr>
                <w:rFonts w:ascii="Arial Narrow" w:hAnsi="Arial Narrow" w:cs="Calibri"/>
                <w:color w:val="000000"/>
                <w:sz w:val="20"/>
                <w:szCs w:val="20"/>
              </w:rPr>
            </w:pPr>
          </w:p>
        </w:tc>
        <w:tc>
          <w:tcPr>
            <w:tcW w:w="545" w:type="pct"/>
            <w:vMerge/>
            <w:shd w:val="clear" w:color="auto" w:fill="auto"/>
            <w:noWrap/>
            <w:vAlign w:val="center"/>
          </w:tcPr>
          <w:p w14:paraId="3E6674D8" w14:textId="77777777" w:rsidR="00512838" w:rsidRPr="00E1365B" w:rsidRDefault="00512838" w:rsidP="00D73083">
            <w:pPr>
              <w:jc w:val="center"/>
              <w:rPr>
                <w:rFonts w:ascii="Arial Narrow" w:hAnsi="Arial Narrow" w:cs="Calibri"/>
                <w:color w:val="000000"/>
                <w:sz w:val="20"/>
                <w:szCs w:val="20"/>
              </w:rPr>
            </w:pPr>
          </w:p>
        </w:tc>
        <w:tc>
          <w:tcPr>
            <w:tcW w:w="716" w:type="pct"/>
            <w:vMerge/>
            <w:shd w:val="clear" w:color="auto" w:fill="auto"/>
            <w:noWrap/>
            <w:vAlign w:val="center"/>
          </w:tcPr>
          <w:p w14:paraId="7B9D5F14" w14:textId="77777777" w:rsidR="00512838" w:rsidRPr="00E1365B" w:rsidRDefault="00512838" w:rsidP="00D73083">
            <w:pPr>
              <w:jc w:val="right"/>
              <w:rPr>
                <w:rFonts w:ascii="Arial Narrow" w:hAnsi="Arial Narrow" w:cs="Calibri"/>
                <w:color w:val="000000"/>
                <w:sz w:val="20"/>
                <w:szCs w:val="20"/>
              </w:rPr>
            </w:pPr>
          </w:p>
        </w:tc>
        <w:tc>
          <w:tcPr>
            <w:tcW w:w="540" w:type="pct"/>
            <w:vMerge/>
            <w:shd w:val="clear" w:color="auto" w:fill="auto"/>
            <w:noWrap/>
            <w:vAlign w:val="center"/>
          </w:tcPr>
          <w:p w14:paraId="5F556F96" w14:textId="77777777" w:rsidR="00512838" w:rsidRPr="00E1365B" w:rsidRDefault="00512838" w:rsidP="00D73083">
            <w:pPr>
              <w:jc w:val="right"/>
              <w:rPr>
                <w:rFonts w:ascii="Arial Narrow" w:hAnsi="Arial Narrow" w:cs="Calibri"/>
                <w:color w:val="000000"/>
                <w:sz w:val="20"/>
                <w:szCs w:val="20"/>
              </w:rPr>
            </w:pPr>
          </w:p>
        </w:tc>
        <w:tc>
          <w:tcPr>
            <w:tcW w:w="476" w:type="pct"/>
            <w:vMerge/>
            <w:shd w:val="clear" w:color="auto" w:fill="auto"/>
            <w:noWrap/>
            <w:vAlign w:val="center"/>
          </w:tcPr>
          <w:p w14:paraId="6BA6A7EE" w14:textId="77777777" w:rsidR="00512838" w:rsidRPr="00E1365B" w:rsidRDefault="00512838" w:rsidP="00D73083">
            <w:pPr>
              <w:jc w:val="right"/>
              <w:rPr>
                <w:rFonts w:ascii="Arial Narrow" w:hAnsi="Arial Narrow" w:cs="Calibri"/>
                <w:color w:val="000000"/>
                <w:sz w:val="20"/>
                <w:szCs w:val="20"/>
              </w:rPr>
            </w:pPr>
          </w:p>
        </w:tc>
        <w:tc>
          <w:tcPr>
            <w:tcW w:w="511" w:type="pct"/>
            <w:vMerge/>
            <w:shd w:val="clear" w:color="auto" w:fill="auto"/>
            <w:noWrap/>
            <w:vAlign w:val="center"/>
          </w:tcPr>
          <w:p w14:paraId="73853883" w14:textId="77777777" w:rsidR="00512838" w:rsidRPr="00E1365B" w:rsidRDefault="00512838" w:rsidP="00D73083">
            <w:pPr>
              <w:jc w:val="right"/>
              <w:rPr>
                <w:rFonts w:ascii="Arial Narrow" w:hAnsi="Arial Narrow" w:cs="Calibri"/>
                <w:color w:val="000000"/>
                <w:sz w:val="20"/>
                <w:szCs w:val="20"/>
              </w:rPr>
            </w:pPr>
          </w:p>
        </w:tc>
        <w:tc>
          <w:tcPr>
            <w:tcW w:w="413" w:type="pct"/>
            <w:vAlign w:val="center"/>
          </w:tcPr>
          <w:p w14:paraId="58D5FEE3"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300</w:t>
            </w:r>
          </w:p>
        </w:tc>
        <w:tc>
          <w:tcPr>
            <w:tcW w:w="703" w:type="pct"/>
            <w:shd w:val="clear" w:color="auto" w:fill="auto"/>
            <w:noWrap/>
            <w:vAlign w:val="center"/>
          </w:tcPr>
          <w:p w14:paraId="24A029B3"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14</w:t>
            </w:r>
          </w:p>
        </w:tc>
      </w:tr>
      <w:tr w:rsidR="00512838" w:rsidRPr="00E1365B" w14:paraId="3B894146" w14:textId="77777777" w:rsidTr="00322E3F">
        <w:trPr>
          <w:trHeight w:val="49"/>
        </w:trPr>
        <w:tc>
          <w:tcPr>
            <w:tcW w:w="1096" w:type="pct"/>
            <w:vMerge w:val="restart"/>
            <w:shd w:val="clear" w:color="auto" w:fill="auto"/>
            <w:noWrap/>
            <w:vAlign w:val="center"/>
            <w:hideMark/>
          </w:tcPr>
          <w:p w14:paraId="725E6C3E" w14:textId="77777777" w:rsidR="00512838" w:rsidRPr="00E1365B" w:rsidRDefault="00512838" w:rsidP="00D73083">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Oripro</w:t>
            </w:r>
            <w:proofErr w:type="spellEnd"/>
            <w:r w:rsidRPr="00E1365B">
              <w:rPr>
                <w:rFonts w:ascii="Arial Narrow" w:hAnsi="Arial Narrow" w:cs="Calibri"/>
                <w:color w:val="000000"/>
                <w:sz w:val="20"/>
                <w:szCs w:val="20"/>
              </w:rPr>
              <w:t xml:space="preserve"> </w:t>
            </w:r>
            <w:r w:rsidRPr="00E1365B">
              <w:rPr>
                <w:rFonts w:ascii="Arial Narrow" w:hAnsi="Arial Narrow" w:cs="Calibri"/>
                <w:color w:val="000000"/>
                <w:sz w:val="20"/>
                <w:szCs w:val="20"/>
              </w:rPr>
              <w:br/>
              <w:t>(pessary)</w:t>
            </w:r>
          </w:p>
        </w:tc>
        <w:tc>
          <w:tcPr>
            <w:tcW w:w="545" w:type="pct"/>
            <w:vMerge w:val="restart"/>
            <w:shd w:val="clear" w:color="auto" w:fill="auto"/>
            <w:noWrap/>
            <w:vAlign w:val="center"/>
            <w:hideMark/>
          </w:tcPr>
          <w:p w14:paraId="2B6B6FB9" w14:textId="77777777" w:rsidR="00512838" w:rsidRPr="00E1365B" w:rsidRDefault="00512838" w:rsidP="00D73083">
            <w:pPr>
              <w:jc w:val="center"/>
              <w:rPr>
                <w:rFonts w:ascii="Arial Narrow" w:hAnsi="Arial Narrow" w:cs="Calibri"/>
                <w:color w:val="000000"/>
                <w:sz w:val="20"/>
                <w:szCs w:val="20"/>
              </w:rPr>
            </w:pPr>
            <w:r w:rsidRPr="00E1365B">
              <w:rPr>
                <w:rFonts w:ascii="Arial Narrow" w:hAnsi="Arial Narrow" w:cs="Calibri"/>
                <w:color w:val="000000"/>
                <w:sz w:val="20"/>
                <w:szCs w:val="20"/>
              </w:rPr>
              <w:t>9608Q</w:t>
            </w:r>
          </w:p>
        </w:tc>
        <w:tc>
          <w:tcPr>
            <w:tcW w:w="716" w:type="pct"/>
            <w:vMerge w:val="restart"/>
            <w:shd w:val="clear" w:color="auto" w:fill="auto"/>
            <w:noWrap/>
            <w:vAlign w:val="center"/>
            <w:hideMark/>
          </w:tcPr>
          <w:p w14:paraId="53A9E6F2"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100</w:t>
            </w:r>
          </w:p>
        </w:tc>
        <w:tc>
          <w:tcPr>
            <w:tcW w:w="540" w:type="pct"/>
            <w:vMerge w:val="restart"/>
            <w:shd w:val="clear" w:color="auto" w:fill="auto"/>
            <w:noWrap/>
            <w:vAlign w:val="center"/>
            <w:hideMark/>
          </w:tcPr>
          <w:p w14:paraId="380DAA7B"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6" w:type="pct"/>
            <w:vMerge w:val="restart"/>
            <w:shd w:val="clear" w:color="auto" w:fill="auto"/>
            <w:noWrap/>
            <w:vAlign w:val="center"/>
            <w:hideMark/>
          </w:tcPr>
          <w:p w14:paraId="7F51FEFB"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3</w:t>
            </w:r>
          </w:p>
        </w:tc>
        <w:tc>
          <w:tcPr>
            <w:tcW w:w="511" w:type="pct"/>
            <w:vMerge w:val="restart"/>
            <w:shd w:val="clear" w:color="auto" w:fill="auto"/>
            <w:noWrap/>
            <w:vAlign w:val="center"/>
            <w:hideMark/>
          </w:tcPr>
          <w:p w14:paraId="07AFDC45"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45</w:t>
            </w:r>
          </w:p>
        </w:tc>
        <w:tc>
          <w:tcPr>
            <w:tcW w:w="413" w:type="pct"/>
            <w:vAlign w:val="center"/>
          </w:tcPr>
          <w:p w14:paraId="00A20AE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703" w:type="pct"/>
            <w:shd w:val="clear" w:color="auto" w:fill="auto"/>
            <w:noWrap/>
            <w:vAlign w:val="center"/>
            <w:hideMark/>
          </w:tcPr>
          <w:p w14:paraId="6389E0F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22.5</w:t>
            </w:r>
          </w:p>
        </w:tc>
      </w:tr>
      <w:tr w:rsidR="00512838" w:rsidRPr="00E1365B" w14:paraId="555BB71E" w14:textId="77777777" w:rsidTr="00322E3F">
        <w:trPr>
          <w:trHeight w:val="49"/>
        </w:trPr>
        <w:tc>
          <w:tcPr>
            <w:tcW w:w="1096" w:type="pct"/>
            <w:vMerge/>
            <w:shd w:val="clear" w:color="auto" w:fill="auto"/>
            <w:noWrap/>
            <w:vAlign w:val="center"/>
          </w:tcPr>
          <w:p w14:paraId="1B99E6EF" w14:textId="77777777" w:rsidR="00512838" w:rsidRPr="00E1365B" w:rsidRDefault="00512838" w:rsidP="00D73083">
            <w:pPr>
              <w:jc w:val="left"/>
              <w:rPr>
                <w:rFonts w:ascii="Arial Narrow" w:hAnsi="Arial Narrow" w:cs="Calibri"/>
                <w:color w:val="000000"/>
                <w:sz w:val="20"/>
                <w:szCs w:val="20"/>
              </w:rPr>
            </w:pPr>
          </w:p>
        </w:tc>
        <w:tc>
          <w:tcPr>
            <w:tcW w:w="545" w:type="pct"/>
            <w:vMerge/>
            <w:shd w:val="clear" w:color="auto" w:fill="auto"/>
            <w:noWrap/>
            <w:vAlign w:val="center"/>
          </w:tcPr>
          <w:p w14:paraId="7A3D23C1" w14:textId="77777777" w:rsidR="00512838" w:rsidRPr="00E1365B" w:rsidRDefault="00512838" w:rsidP="00D73083">
            <w:pPr>
              <w:jc w:val="center"/>
              <w:rPr>
                <w:rFonts w:ascii="Arial Narrow" w:hAnsi="Arial Narrow" w:cs="Calibri"/>
                <w:color w:val="000000"/>
                <w:sz w:val="20"/>
                <w:szCs w:val="20"/>
              </w:rPr>
            </w:pPr>
          </w:p>
        </w:tc>
        <w:tc>
          <w:tcPr>
            <w:tcW w:w="716" w:type="pct"/>
            <w:vMerge/>
            <w:shd w:val="clear" w:color="auto" w:fill="auto"/>
            <w:noWrap/>
            <w:vAlign w:val="center"/>
          </w:tcPr>
          <w:p w14:paraId="1691A784" w14:textId="77777777" w:rsidR="00512838" w:rsidRPr="00E1365B" w:rsidRDefault="00512838" w:rsidP="00D73083">
            <w:pPr>
              <w:jc w:val="right"/>
              <w:rPr>
                <w:rFonts w:ascii="Arial Narrow" w:hAnsi="Arial Narrow" w:cs="Calibri"/>
                <w:color w:val="000000"/>
                <w:sz w:val="20"/>
                <w:szCs w:val="20"/>
              </w:rPr>
            </w:pPr>
          </w:p>
        </w:tc>
        <w:tc>
          <w:tcPr>
            <w:tcW w:w="540" w:type="pct"/>
            <w:vMerge/>
            <w:shd w:val="clear" w:color="auto" w:fill="auto"/>
            <w:noWrap/>
            <w:vAlign w:val="center"/>
          </w:tcPr>
          <w:p w14:paraId="6CD424EE" w14:textId="77777777" w:rsidR="00512838" w:rsidRPr="00E1365B" w:rsidRDefault="00512838" w:rsidP="00D73083">
            <w:pPr>
              <w:jc w:val="right"/>
              <w:rPr>
                <w:rFonts w:ascii="Arial Narrow" w:hAnsi="Arial Narrow" w:cs="Calibri"/>
                <w:color w:val="000000"/>
                <w:sz w:val="20"/>
                <w:szCs w:val="20"/>
              </w:rPr>
            </w:pPr>
          </w:p>
        </w:tc>
        <w:tc>
          <w:tcPr>
            <w:tcW w:w="476" w:type="pct"/>
            <w:vMerge/>
            <w:shd w:val="clear" w:color="auto" w:fill="auto"/>
            <w:noWrap/>
            <w:vAlign w:val="center"/>
          </w:tcPr>
          <w:p w14:paraId="21999E39" w14:textId="77777777" w:rsidR="00512838" w:rsidRPr="00E1365B" w:rsidRDefault="00512838" w:rsidP="00D73083">
            <w:pPr>
              <w:jc w:val="right"/>
              <w:rPr>
                <w:rFonts w:ascii="Arial Narrow" w:hAnsi="Arial Narrow" w:cs="Calibri"/>
                <w:color w:val="000000"/>
                <w:sz w:val="20"/>
                <w:szCs w:val="20"/>
              </w:rPr>
            </w:pPr>
          </w:p>
        </w:tc>
        <w:tc>
          <w:tcPr>
            <w:tcW w:w="511" w:type="pct"/>
            <w:vMerge/>
            <w:shd w:val="clear" w:color="auto" w:fill="auto"/>
            <w:noWrap/>
            <w:vAlign w:val="center"/>
          </w:tcPr>
          <w:p w14:paraId="1D57A994" w14:textId="77777777" w:rsidR="00512838" w:rsidRPr="00E1365B" w:rsidRDefault="00512838" w:rsidP="00D73083">
            <w:pPr>
              <w:jc w:val="right"/>
              <w:rPr>
                <w:rFonts w:ascii="Arial Narrow" w:hAnsi="Arial Narrow" w:cs="Calibri"/>
                <w:color w:val="000000"/>
                <w:sz w:val="20"/>
                <w:szCs w:val="20"/>
              </w:rPr>
            </w:pPr>
          </w:p>
        </w:tc>
        <w:tc>
          <w:tcPr>
            <w:tcW w:w="413" w:type="pct"/>
            <w:vAlign w:val="center"/>
          </w:tcPr>
          <w:p w14:paraId="4711676F"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800</w:t>
            </w:r>
          </w:p>
        </w:tc>
        <w:tc>
          <w:tcPr>
            <w:tcW w:w="703" w:type="pct"/>
            <w:shd w:val="clear" w:color="auto" w:fill="auto"/>
            <w:noWrap/>
            <w:vAlign w:val="center"/>
          </w:tcPr>
          <w:p w14:paraId="01B9F0E8"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5.625</w:t>
            </w:r>
          </w:p>
        </w:tc>
      </w:tr>
      <w:tr w:rsidR="00512838" w:rsidRPr="00E1365B" w14:paraId="3B1F8B41" w14:textId="77777777" w:rsidTr="00322E3F">
        <w:trPr>
          <w:trHeight w:val="49"/>
        </w:trPr>
        <w:tc>
          <w:tcPr>
            <w:tcW w:w="1096" w:type="pct"/>
            <w:vMerge/>
            <w:shd w:val="clear" w:color="auto" w:fill="auto"/>
            <w:noWrap/>
            <w:vAlign w:val="center"/>
            <w:hideMark/>
          </w:tcPr>
          <w:p w14:paraId="3A8CD4A4" w14:textId="77777777" w:rsidR="00512838" w:rsidRPr="00E1365B" w:rsidRDefault="00512838" w:rsidP="00D73083">
            <w:pPr>
              <w:jc w:val="left"/>
              <w:rPr>
                <w:rFonts w:ascii="Arial Narrow" w:hAnsi="Arial Narrow" w:cs="Calibri"/>
                <w:color w:val="000000"/>
                <w:sz w:val="20"/>
                <w:szCs w:val="20"/>
              </w:rPr>
            </w:pPr>
          </w:p>
        </w:tc>
        <w:tc>
          <w:tcPr>
            <w:tcW w:w="545" w:type="pct"/>
            <w:vMerge w:val="restart"/>
            <w:shd w:val="clear" w:color="auto" w:fill="auto"/>
            <w:noWrap/>
            <w:vAlign w:val="center"/>
          </w:tcPr>
          <w:p w14:paraId="47C660C8" w14:textId="77777777" w:rsidR="00512838" w:rsidRPr="00E1365B" w:rsidRDefault="00512838" w:rsidP="00D73083">
            <w:pPr>
              <w:jc w:val="center"/>
              <w:rPr>
                <w:rFonts w:ascii="Arial Narrow" w:hAnsi="Arial Narrow" w:cs="Calibri"/>
                <w:color w:val="000000"/>
                <w:sz w:val="20"/>
                <w:szCs w:val="20"/>
              </w:rPr>
            </w:pPr>
            <w:r w:rsidRPr="00E1365B">
              <w:rPr>
                <w:rFonts w:ascii="Arial Narrow" w:hAnsi="Arial Narrow" w:cs="Calibri"/>
                <w:color w:val="000000"/>
                <w:sz w:val="20"/>
                <w:szCs w:val="20"/>
              </w:rPr>
              <w:t>9609R</w:t>
            </w:r>
          </w:p>
        </w:tc>
        <w:tc>
          <w:tcPr>
            <w:tcW w:w="716" w:type="pct"/>
            <w:vMerge w:val="restart"/>
            <w:shd w:val="clear" w:color="auto" w:fill="auto"/>
            <w:noWrap/>
            <w:vAlign w:val="center"/>
          </w:tcPr>
          <w:p w14:paraId="207BC441"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540" w:type="pct"/>
            <w:vMerge w:val="restart"/>
            <w:shd w:val="clear" w:color="auto" w:fill="auto"/>
            <w:noWrap/>
            <w:vAlign w:val="center"/>
          </w:tcPr>
          <w:p w14:paraId="4724C529"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6" w:type="pct"/>
            <w:vMerge w:val="restart"/>
            <w:shd w:val="clear" w:color="auto" w:fill="auto"/>
            <w:noWrap/>
            <w:vAlign w:val="center"/>
          </w:tcPr>
          <w:p w14:paraId="68AC7DAC"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3</w:t>
            </w:r>
          </w:p>
        </w:tc>
        <w:tc>
          <w:tcPr>
            <w:tcW w:w="511" w:type="pct"/>
            <w:vMerge w:val="restart"/>
            <w:shd w:val="clear" w:color="auto" w:fill="auto"/>
            <w:noWrap/>
            <w:vAlign w:val="center"/>
          </w:tcPr>
          <w:p w14:paraId="3C5E3023"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45</w:t>
            </w:r>
          </w:p>
        </w:tc>
        <w:tc>
          <w:tcPr>
            <w:tcW w:w="413" w:type="pct"/>
            <w:vAlign w:val="center"/>
          </w:tcPr>
          <w:p w14:paraId="046983D6"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703" w:type="pct"/>
            <w:shd w:val="clear" w:color="auto" w:fill="auto"/>
            <w:noWrap/>
            <w:vAlign w:val="center"/>
          </w:tcPr>
          <w:p w14:paraId="5EF36967"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45</w:t>
            </w:r>
          </w:p>
        </w:tc>
      </w:tr>
      <w:tr w:rsidR="00512838" w:rsidRPr="00E1365B" w14:paraId="0EAF18CF" w14:textId="77777777" w:rsidTr="00322E3F">
        <w:trPr>
          <w:trHeight w:val="49"/>
        </w:trPr>
        <w:tc>
          <w:tcPr>
            <w:tcW w:w="1096" w:type="pct"/>
            <w:vMerge/>
            <w:shd w:val="clear" w:color="auto" w:fill="auto"/>
            <w:noWrap/>
            <w:vAlign w:val="center"/>
          </w:tcPr>
          <w:p w14:paraId="442E1999" w14:textId="77777777" w:rsidR="00512838" w:rsidRPr="00E1365B" w:rsidRDefault="00512838" w:rsidP="00D73083">
            <w:pPr>
              <w:jc w:val="left"/>
              <w:rPr>
                <w:rFonts w:ascii="Arial Narrow" w:hAnsi="Arial Narrow" w:cs="Calibri"/>
                <w:color w:val="000000"/>
                <w:sz w:val="20"/>
                <w:szCs w:val="20"/>
              </w:rPr>
            </w:pPr>
          </w:p>
        </w:tc>
        <w:tc>
          <w:tcPr>
            <w:tcW w:w="545" w:type="pct"/>
            <w:vMerge/>
            <w:shd w:val="clear" w:color="auto" w:fill="auto"/>
            <w:noWrap/>
            <w:vAlign w:val="center"/>
          </w:tcPr>
          <w:p w14:paraId="3798EC62" w14:textId="77777777" w:rsidR="00512838" w:rsidRPr="00E1365B" w:rsidRDefault="00512838" w:rsidP="00D73083">
            <w:pPr>
              <w:jc w:val="center"/>
              <w:rPr>
                <w:rFonts w:ascii="Arial Narrow" w:hAnsi="Arial Narrow" w:cs="Calibri"/>
                <w:color w:val="000000"/>
                <w:sz w:val="20"/>
                <w:szCs w:val="20"/>
              </w:rPr>
            </w:pPr>
          </w:p>
        </w:tc>
        <w:tc>
          <w:tcPr>
            <w:tcW w:w="716" w:type="pct"/>
            <w:vMerge/>
            <w:shd w:val="clear" w:color="auto" w:fill="auto"/>
            <w:noWrap/>
            <w:vAlign w:val="center"/>
          </w:tcPr>
          <w:p w14:paraId="00B1315D" w14:textId="77777777" w:rsidR="00512838" w:rsidRPr="00E1365B" w:rsidRDefault="00512838" w:rsidP="00D73083">
            <w:pPr>
              <w:jc w:val="right"/>
              <w:rPr>
                <w:rFonts w:ascii="Arial Narrow" w:hAnsi="Arial Narrow" w:cs="Calibri"/>
                <w:color w:val="000000"/>
                <w:sz w:val="20"/>
                <w:szCs w:val="20"/>
              </w:rPr>
            </w:pPr>
          </w:p>
        </w:tc>
        <w:tc>
          <w:tcPr>
            <w:tcW w:w="540" w:type="pct"/>
            <w:vMerge/>
            <w:shd w:val="clear" w:color="auto" w:fill="auto"/>
            <w:noWrap/>
            <w:vAlign w:val="center"/>
          </w:tcPr>
          <w:p w14:paraId="28BF7462" w14:textId="77777777" w:rsidR="00512838" w:rsidRPr="00E1365B" w:rsidRDefault="00512838" w:rsidP="00D73083">
            <w:pPr>
              <w:jc w:val="right"/>
              <w:rPr>
                <w:rFonts w:ascii="Arial Narrow" w:hAnsi="Arial Narrow" w:cs="Calibri"/>
                <w:color w:val="000000"/>
                <w:sz w:val="20"/>
                <w:szCs w:val="20"/>
              </w:rPr>
            </w:pPr>
          </w:p>
        </w:tc>
        <w:tc>
          <w:tcPr>
            <w:tcW w:w="476" w:type="pct"/>
            <w:vMerge/>
            <w:shd w:val="clear" w:color="auto" w:fill="auto"/>
            <w:noWrap/>
            <w:vAlign w:val="center"/>
          </w:tcPr>
          <w:p w14:paraId="53E0A4E6" w14:textId="77777777" w:rsidR="00512838" w:rsidRPr="00E1365B" w:rsidRDefault="00512838" w:rsidP="00D73083">
            <w:pPr>
              <w:jc w:val="right"/>
              <w:rPr>
                <w:rFonts w:ascii="Arial Narrow" w:hAnsi="Arial Narrow" w:cs="Calibri"/>
                <w:color w:val="000000"/>
                <w:sz w:val="20"/>
                <w:szCs w:val="20"/>
              </w:rPr>
            </w:pPr>
          </w:p>
        </w:tc>
        <w:tc>
          <w:tcPr>
            <w:tcW w:w="511" w:type="pct"/>
            <w:vMerge/>
            <w:shd w:val="clear" w:color="auto" w:fill="auto"/>
            <w:noWrap/>
            <w:vAlign w:val="center"/>
          </w:tcPr>
          <w:p w14:paraId="6C22F3F7" w14:textId="77777777" w:rsidR="00512838" w:rsidRPr="00E1365B" w:rsidRDefault="00512838" w:rsidP="00D73083">
            <w:pPr>
              <w:jc w:val="right"/>
              <w:rPr>
                <w:rFonts w:ascii="Arial Narrow" w:hAnsi="Arial Narrow" w:cs="Calibri"/>
                <w:color w:val="000000"/>
                <w:sz w:val="20"/>
                <w:szCs w:val="20"/>
              </w:rPr>
            </w:pPr>
          </w:p>
        </w:tc>
        <w:tc>
          <w:tcPr>
            <w:tcW w:w="413" w:type="pct"/>
            <w:vAlign w:val="center"/>
          </w:tcPr>
          <w:p w14:paraId="13F63C2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800</w:t>
            </w:r>
          </w:p>
        </w:tc>
        <w:tc>
          <w:tcPr>
            <w:tcW w:w="703" w:type="pct"/>
            <w:shd w:val="clear" w:color="auto" w:fill="auto"/>
            <w:noWrap/>
            <w:vAlign w:val="center"/>
          </w:tcPr>
          <w:p w14:paraId="686F3E1F"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11.25</w:t>
            </w:r>
          </w:p>
        </w:tc>
      </w:tr>
      <w:tr w:rsidR="00512838" w:rsidRPr="00E1365B" w14:paraId="629B0D7F" w14:textId="77777777" w:rsidTr="00322E3F">
        <w:trPr>
          <w:trHeight w:val="49"/>
        </w:trPr>
        <w:tc>
          <w:tcPr>
            <w:tcW w:w="1096" w:type="pct"/>
            <w:shd w:val="clear" w:color="auto" w:fill="auto"/>
            <w:noWrap/>
            <w:vAlign w:val="center"/>
          </w:tcPr>
          <w:p w14:paraId="6E57861A" w14:textId="77777777" w:rsidR="00512838" w:rsidRPr="00E1365B" w:rsidRDefault="00512838" w:rsidP="00D73083">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Utrogestan</w:t>
            </w:r>
            <w:proofErr w:type="spellEnd"/>
            <w:r w:rsidRPr="00E1365B">
              <w:rPr>
                <w:rFonts w:ascii="Arial Narrow" w:hAnsi="Arial Narrow" w:cs="Calibri"/>
                <w:color w:val="000000"/>
                <w:sz w:val="20"/>
                <w:szCs w:val="20"/>
              </w:rPr>
              <w:t xml:space="preserve"> </w:t>
            </w:r>
            <w:r w:rsidRPr="00E1365B">
              <w:rPr>
                <w:rFonts w:ascii="Arial Narrow" w:hAnsi="Arial Narrow" w:cs="Calibri"/>
                <w:color w:val="000000"/>
                <w:sz w:val="20"/>
                <w:szCs w:val="20"/>
              </w:rPr>
              <w:br/>
              <w:t>(capsule)</w:t>
            </w:r>
          </w:p>
        </w:tc>
        <w:tc>
          <w:tcPr>
            <w:tcW w:w="545" w:type="pct"/>
            <w:shd w:val="clear" w:color="auto" w:fill="auto"/>
            <w:noWrap/>
            <w:vAlign w:val="center"/>
          </w:tcPr>
          <w:p w14:paraId="2EC08989" w14:textId="77777777" w:rsidR="00512838" w:rsidRPr="00E1365B" w:rsidRDefault="00512838" w:rsidP="00D73083">
            <w:pPr>
              <w:jc w:val="center"/>
              <w:rPr>
                <w:rFonts w:ascii="Arial Narrow" w:hAnsi="Arial Narrow" w:cs="Calibri"/>
                <w:color w:val="000000"/>
                <w:sz w:val="20"/>
                <w:szCs w:val="20"/>
              </w:rPr>
            </w:pPr>
            <w:r w:rsidRPr="00E1365B">
              <w:rPr>
                <w:rFonts w:ascii="Arial Narrow" w:hAnsi="Arial Narrow" w:cs="Calibri"/>
                <w:color w:val="000000"/>
                <w:sz w:val="20"/>
                <w:szCs w:val="20"/>
              </w:rPr>
              <w:t>10930G</w:t>
            </w:r>
          </w:p>
        </w:tc>
        <w:tc>
          <w:tcPr>
            <w:tcW w:w="716" w:type="pct"/>
            <w:shd w:val="clear" w:color="auto" w:fill="auto"/>
            <w:noWrap/>
            <w:vAlign w:val="center"/>
          </w:tcPr>
          <w:p w14:paraId="2B690A70"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540" w:type="pct"/>
            <w:shd w:val="clear" w:color="auto" w:fill="auto"/>
            <w:noWrap/>
            <w:vAlign w:val="center"/>
          </w:tcPr>
          <w:p w14:paraId="77C230F8"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42</w:t>
            </w:r>
          </w:p>
        </w:tc>
        <w:tc>
          <w:tcPr>
            <w:tcW w:w="476" w:type="pct"/>
            <w:shd w:val="clear" w:color="auto" w:fill="auto"/>
            <w:noWrap/>
            <w:vAlign w:val="center"/>
          </w:tcPr>
          <w:p w14:paraId="6FDD8277"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w:t>
            </w:r>
          </w:p>
        </w:tc>
        <w:tc>
          <w:tcPr>
            <w:tcW w:w="511" w:type="pct"/>
            <w:shd w:val="clear" w:color="auto" w:fill="auto"/>
            <w:noWrap/>
            <w:vAlign w:val="center"/>
          </w:tcPr>
          <w:p w14:paraId="1FE3107C"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42</w:t>
            </w:r>
          </w:p>
        </w:tc>
        <w:tc>
          <w:tcPr>
            <w:tcW w:w="413" w:type="pct"/>
            <w:vAlign w:val="center"/>
          </w:tcPr>
          <w:p w14:paraId="64FC2542"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600</w:t>
            </w:r>
          </w:p>
        </w:tc>
        <w:tc>
          <w:tcPr>
            <w:tcW w:w="703" w:type="pct"/>
            <w:shd w:val="clear" w:color="auto" w:fill="auto"/>
            <w:noWrap/>
            <w:vAlign w:val="center"/>
          </w:tcPr>
          <w:p w14:paraId="382E485E"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14</w:t>
            </w:r>
          </w:p>
        </w:tc>
      </w:tr>
      <w:tr w:rsidR="00512838" w:rsidRPr="00E1365B" w14:paraId="0CF85919" w14:textId="77777777" w:rsidTr="00322E3F">
        <w:trPr>
          <w:trHeight w:val="49"/>
        </w:trPr>
        <w:tc>
          <w:tcPr>
            <w:tcW w:w="1096" w:type="pct"/>
            <w:shd w:val="clear" w:color="auto" w:fill="auto"/>
            <w:noWrap/>
            <w:vAlign w:val="center"/>
          </w:tcPr>
          <w:p w14:paraId="00D0E914" w14:textId="77777777" w:rsidR="00512838" w:rsidRPr="00E1365B" w:rsidRDefault="00512838" w:rsidP="00D73083">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Cyclogest</w:t>
            </w:r>
            <w:proofErr w:type="spellEnd"/>
          </w:p>
          <w:p w14:paraId="698A5E09" w14:textId="77777777" w:rsidR="00512838" w:rsidRPr="00E1365B" w:rsidRDefault="00512838" w:rsidP="00D73083">
            <w:pPr>
              <w:jc w:val="left"/>
              <w:rPr>
                <w:rFonts w:ascii="Arial Narrow" w:hAnsi="Arial Narrow" w:cs="Calibri"/>
                <w:color w:val="000000"/>
                <w:sz w:val="20"/>
                <w:szCs w:val="20"/>
              </w:rPr>
            </w:pPr>
            <w:r w:rsidRPr="00E1365B">
              <w:rPr>
                <w:rFonts w:ascii="Arial Narrow" w:hAnsi="Arial Narrow" w:cs="Calibri"/>
                <w:color w:val="000000"/>
                <w:sz w:val="20"/>
                <w:szCs w:val="20"/>
              </w:rPr>
              <w:t>(Pessary)</w:t>
            </w:r>
          </w:p>
        </w:tc>
        <w:tc>
          <w:tcPr>
            <w:tcW w:w="545" w:type="pct"/>
            <w:shd w:val="clear" w:color="auto" w:fill="auto"/>
            <w:noWrap/>
            <w:vAlign w:val="center"/>
          </w:tcPr>
          <w:p w14:paraId="7C466934" w14:textId="77777777" w:rsidR="00512838" w:rsidRPr="00E1365B" w:rsidRDefault="00512838" w:rsidP="00D73083">
            <w:pPr>
              <w:jc w:val="center"/>
              <w:rPr>
                <w:rFonts w:ascii="Arial Narrow" w:hAnsi="Arial Narrow" w:cs="Calibri"/>
                <w:color w:val="000000"/>
                <w:sz w:val="20"/>
                <w:szCs w:val="20"/>
              </w:rPr>
            </w:pPr>
            <w:proofErr w:type="gramStart"/>
            <w:r w:rsidRPr="00E1365B">
              <w:rPr>
                <w:rFonts w:ascii="Arial Narrow" w:hAnsi="Arial Narrow" w:cs="Calibri"/>
                <w:color w:val="000000"/>
                <w:sz w:val="20"/>
                <w:szCs w:val="20"/>
              </w:rPr>
              <w:t>Not-listed</w:t>
            </w:r>
            <w:proofErr w:type="gramEnd"/>
          </w:p>
        </w:tc>
        <w:tc>
          <w:tcPr>
            <w:tcW w:w="716" w:type="pct"/>
            <w:shd w:val="clear" w:color="auto" w:fill="auto"/>
            <w:noWrap/>
            <w:vAlign w:val="center"/>
          </w:tcPr>
          <w:p w14:paraId="343EDE90"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400</w:t>
            </w:r>
          </w:p>
        </w:tc>
        <w:tc>
          <w:tcPr>
            <w:tcW w:w="540" w:type="pct"/>
            <w:shd w:val="clear" w:color="auto" w:fill="auto"/>
            <w:noWrap/>
            <w:vAlign w:val="center"/>
          </w:tcPr>
          <w:p w14:paraId="6AECF8BA"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6" w:type="pct"/>
            <w:shd w:val="clear" w:color="auto" w:fill="auto"/>
            <w:noWrap/>
            <w:vAlign w:val="center"/>
          </w:tcPr>
          <w:p w14:paraId="200EDD2D"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2</w:t>
            </w:r>
          </w:p>
        </w:tc>
        <w:tc>
          <w:tcPr>
            <w:tcW w:w="511" w:type="pct"/>
            <w:shd w:val="clear" w:color="auto" w:fill="auto"/>
            <w:noWrap/>
            <w:vAlign w:val="center"/>
          </w:tcPr>
          <w:p w14:paraId="7547C682"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3</w:t>
            </w:r>
          </w:p>
        </w:tc>
        <w:tc>
          <w:tcPr>
            <w:tcW w:w="413" w:type="pct"/>
            <w:vAlign w:val="center"/>
          </w:tcPr>
          <w:p w14:paraId="5D976E26"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800</w:t>
            </w:r>
          </w:p>
        </w:tc>
        <w:tc>
          <w:tcPr>
            <w:tcW w:w="703" w:type="pct"/>
            <w:shd w:val="clear" w:color="auto" w:fill="auto"/>
            <w:noWrap/>
            <w:vAlign w:val="center"/>
          </w:tcPr>
          <w:p w14:paraId="15698AA3" w14:textId="77777777" w:rsidR="00512838" w:rsidRPr="00E1365B" w:rsidRDefault="00512838" w:rsidP="00D73083">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r>
    </w:tbl>
    <w:p w14:paraId="3EC1ACA3" w14:textId="0A284BE6" w:rsidR="00322E3F" w:rsidRPr="00E1365B" w:rsidRDefault="00512838" w:rsidP="00AE466F">
      <w:pPr>
        <w:pStyle w:val="TableFigureFooter"/>
      </w:pPr>
      <w:r w:rsidRPr="00E1365B">
        <w:t xml:space="preserve">Source: Compiled by </w:t>
      </w:r>
      <w:r w:rsidR="00522AA2" w:rsidRPr="00E1365B">
        <w:t>Evaluation</w:t>
      </w:r>
    </w:p>
    <w:p w14:paraId="50A88E0A" w14:textId="2D77167C" w:rsidR="0076108D" w:rsidRPr="00E1365B" w:rsidRDefault="00ED52F9" w:rsidP="00AE466F">
      <w:pPr>
        <w:pStyle w:val="3-BodyText"/>
        <w:rPr>
          <w:rFonts w:cstheme="minorHAnsi"/>
          <w:szCs w:val="24"/>
        </w:rPr>
      </w:pPr>
      <w:r w:rsidRPr="00E1365B">
        <w:rPr>
          <w:rFonts w:cstheme="minorHAnsi"/>
          <w:szCs w:val="24"/>
        </w:rPr>
        <w:fldChar w:fldCharType="begin" w:fldLock="1"/>
      </w:r>
      <w:r w:rsidRPr="00E1365B">
        <w:instrText xml:space="preserve"> REF _Ref162965363 \h </w:instrText>
      </w:r>
      <w:r w:rsidR="00BD4691" w:rsidRPr="00E1365B">
        <w:rPr>
          <w:rFonts w:cstheme="minorHAnsi"/>
          <w:szCs w:val="24"/>
        </w:rPr>
        <w:instrText xml:space="preserve"> \* MERGEFORMAT </w:instrText>
      </w:r>
      <w:r w:rsidRPr="00E1365B">
        <w:rPr>
          <w:rFonts w:cstheme="minorHAnsi"/>
          <w:szCs w:val="24"/>
        </w:rPr>
      </w:r>
      <w:r w:rsidRPr="00E1365B">
        <w:rPr>
          <w:rFonts w:cstheme="minorHAnsi"/>
          <w:szCs w:val="24"/>
        </w:rPr>
        <w:fldChar w:fldCharType="separate"/>
      </w:r>
      <w:r w:rsidR="00E1365B" w:rsidRPr="00E1365B">
        <w:t xml:space="preserve">Table </w:t>
      </w:r>
      <w:r w:rsidR="00E1365B" w:rsidRPr="00E1365B">
        <w:rPr>
          <w:noProof/>
        </w:rPr>
        <w:t>3</w:t>
      </w:r>
      <w:r w:rsidRPr="00E1365B">
        <w:rPr>
          <w:rFonts w:cstheme="minorHAnsi"/>
          <w:szCs w:val="24"/>
        </w:rPr>
        <w:fldChar w:fldCharType="end"/>
      </w:r>
      <w:r w:rsidRPr="00E1365B">
        <w:rPr>
          <w:rFonts w:cstheme="minorHAnsi"/>
          <w:szCs w:val="24"/>
        </w:rPr>
        <w:t xml:space="preserve"> </w:t>
      </w:r>
      <w:r w:rsidR="00E34984" w:rsidRPr="00E1365B">
        <w:t xml:space="preserve">summarises the essential features of the </w:t>
      </w:r>
      <w:r w:rsidR="00924927" w:rsidRPr="00E1365B">
        <w:t>CMA</w:t>
      </w:r>
      <w:r w:rsidR="00E34984" w:rsidRPr="00E1365B">
        <w:t xml:space="preserve"> presented in the submission.</w:t>
      </w:r>
    </w:p>
    <w:p w14:paraId="18D2E7F0" w14:textId="64AA158E" w:rsidR="00ED52F9" w:rsidRPr="00E1365B" w:rsidRDefault="00ED52F9" w:rsidP="00E02785">
      <w:pPr>
        <w:pStyle w:val="Caption"/>
        <w:keepNext/>
        <w:rPr>
          <w:iCs w:val="0"/>
        </w:rPr>
      </w:pPr>
      <w:bookmarkStart w:id="6" w:name="_Ref162965363"/>
      <w:r w:rsidRPr="00E1365B">
        <w:rPr>
          <w:iCs w:val="0"/>
        </w:rPr>
        <w:lastRenderedPageBreak/>
        <w:t xml:space="preserve">Table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3</w:t>
      </w:r>
      <w:r w:rsidR="00BD4691" w:rsidRPr="00E1365B">
        <w:rPr>
          <w:iCs w:val="0"/>
          <w:noProof/>
        </w:rPr>
        <w:fldChar w:fldCharType="end"/>
      </w:r>
      <w:bookmarkEnd w:id="6"/>
      <w:r w:rsidRPr="00E1365B">
        <w:rPr>
          <w:iCs w:val="0"/>
        </w:rPr>
        <w:t xml:space="preserve">: Key assumptions and components of the </w:t>
      </w:r>
      <w:r w:rsidR="00DC003B" w:rsidRPr="00E1365B">
        <w:rPr>
          <w:iCs w:val="0"/>
        </w:rPr>
        <w:t>CMA</w:t>
      </w:r>
    </w:p>
    <w:tbl>
      <w:tblPr>
        <w:tblStyle w:val="Submissionstandard"/>
        <w:tblW w:w="5000" w:type="pct"/>
        <w:tblLook w:val="04A0" w:firstRow="1" w:lastRow="0" w:firstColumn="1" w:lastColumn="0" w:noHBand="0" w:noVBand="1"/>
        <w:tblCaption w:val="Table 3: Key assumptions and components of the CMA"/>
      </w:tblPr>
      <w:tblGrid>
        <w:gridCol w:w="3201"/>
        <w:gridCol w:w="5815"/>
      </w:tblGrid>
      <w:tr w:rsidR="00E34984" w:rsidRPr="00E1365B" w14:paraId="5C188BA8" w14:textId="77777777" w:rsidTr="00C263D5">
        <w:trPr>
          <w:cnfStyle w:val="100000000000" w:firstRow="1" w:lastRow="0" w:firstColumn="0" w:lastColumn="0" w:oddVBand="0" w:evenVBand="0" w:oddHBand="0" w:evenHBand="0" w:firstRowFirstColumn="0" w:firstRowLastColumn="0" w:lastRowFirstColumn="0" w:lastRowLastColumn="0"/>
        </w:trPr>
        <w:tc>
          <w:tcPr>
            <w:tcW w:w="1775" w:type="pct"/>
            <w:shd w:val="clear" w:color="auto" w:fill="D9D9D9" w:themeFill="background1" w:themeFillShade="D9"/>
          </w:tcPr>
          <w:p w14:paraId="3219683C"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Component</w:t>
            </w:r>
          </w:p>
        </w:tc>
        <w:tc>
          <w:tcPr>
            <w:tcW w:w="3225" w:type="pct"/>
            <w:shd w:val="clear" w:color="auto" w:fill="D9D9D9" w:themeFill="background1" w:themeFillShade="D9"/>
          </w:tcPr>
          <w:p w14:paraId="13C08770" w14:textId="77777777"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Claim or assumption</w:t>
            </w:r>
          </w:p>
        </w:tc>
      </w:tr>
      <w:tr w:rsidR="00E34984" w:rsidRPr="00E1365B" w14:paraId="26AF0821" w14:textId="77777777" w:rsidTr="00E02785">
        <w:tc>
          <w:tcPr>
            <w:tcW w:w="1775" w:type="pct"/>
          </w:tcPr>
          <w:p w14:paraId="34B2A02C"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Therapeutic claim: effectiveness</w:t>
            </w:r>
          </w:p>
        </w:tc>
        <w:tc>
          <w:tcPr>
            <w:tcW w:w="3225" w:type="pct"/>
          </w:tcPr>
          <w:p w14:paraId="71C17B95" w14:textId="16D45C9C"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Based on evidence presented in Section 2</w:t>
            </w:r>
            <w:r w:rsidR="005B2FC7">
              <w:rPr>
                <w:rFonts w:cstheme="minorHAnsi"/>
                <w:szCs w:val="20"/>
                <w:lang w:val="en-AU"/>
              </w:rPr>
              <w:t xml:space="preserve"> of the submission</w:t>
            </w:r>
            <w:r w:rsidRPr="00E1365B">
              <w:rPr>
                <w:rFonts w:cstheme="minorHAnsi"/>
                <w:szCs w:val="20"/>
                <w:lang w:val="en-AU"/>
              </w:rPr>
              <w:t>, progesterone 300 mg BID is non-inferior in terms of efficacy, compared to progesterone 200 mg TID.</w:t>
            </w:r>
          </w:p>
        </w:tc>
      </w:tr>
      <w:tr w:rsidR="00E34984" w:rsidRPr="00E1365B" w14:paraId="582F61E9" w14:textId="77777777" w:rsidTr="00E02785">
        <w:tc>
          <w:tcPr>
            <w:tcW w:w="1775" w:type="pct"/>
          </w:tcPr>
          <w:p w14:paraId="23D79D5A"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Therapeutic claim: safety</w:t>
            </w:r>
          </w:p>
        </w:tc>
        <w:tc>
          <w:tcPr>
            <w:tcW w:w="3225" w:type="pct"/>
          </w:tcPr>
          <w:p w14:paraId="4E9C2B21" w14:textId="207BE08A"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Based on evidence presented in Section 2</w:t>
            </w:r>
            <w:r w:rsidR="005B2FC7">
              <w:rPr>
                <w:rFonts w:cstheme="minorHAnsi"/>
                <w:szCs w:val="20"/>
                <w:lang w:val="en-AU"/>
              </w:rPr>
              <w:t xml:space="preserve"> of the submission</w:t>
            </w:r>
            <w:r w:rsidRPr="00E1365B">
              <w:rPr>
                <w:rFonts w:cstheme="minorHAnsi"/>
                <w:szCs w:val="20"/>
                <w:lang w:val="en-AU"/>
              </w:rPr>
              <w:t>, progesterone 300 mg BID is non-inferior in terms of safety, compared to progesterone 200 mg TID</w:t>
            </w:r>
            <w:r w:rsidR="007E0E1E" w:rsidRPr="00E1365B">
              <w:rPr>
                <w:rFonts w:cstheme="minorHAnsi"/>
                <w:szCs w:val="20"/>
                <w:lang w:val="en-AU"/>
              </w:rPr>
              <w:t>.</w:t>
            </w:r>
          </w:p>
        </w:tc>
      </w:tr>
      <w:tr w:rsidR="00E34984" w:rsidRPr="00E1365B" w14:paraId="42C1B4DE" w14:textId="77777777" w:rsidTr="00E02785">
        <w:tc>
          <w:tcPr>
            <w:tcW w:w="1775" w:type="pct"/>
          </w:tcPr>
          <w:p w14:paraId="2CCC0814"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Evidence base</w:t>
            </w:r>
          </w:p>
        </w:tc>
        <w:tc>
          <w:tcPr>
            <w:tcW w:w="3225" w:type="pct"/>
          </w:tcPr>
          <w:p w14:paraId="0ED2A99D" w14:textId="38B192E2" w:rsidR="00E34984" w:rsidRPr="00E1365B" w:rsidRDefault="007E0E1E" w:rsidP="00F06AF7">
            <w:pPr>
              <w:pStyle w:val="TableText1"/>
              <w:keepNext/>
              <w:spacing w:before="0" w:after="0"/>
              <w:jc w:val="both"/>
              <w:rPr>
                <w:rFonts w:cstheme="minorHAnsi"/>
                <w:szCs w:val="20"/>
                <w:lang w:val="en-AU"/>
              </w:rPr>
            </w:pPr>
            <w:r w:rsidRPr="00E1365B">
              <w:rPr>
                <w:rFonts w:cstheme="minorHAnsi"/>
                <w:szCs w:val="20"/>
                <w:lang w:val="en-AU"/>
              </w:rPr>
              <w:t>I</w:t>
            </w:r>
            <w:r w:rsidR="00E34984" w:rsidRPr="00E1365B">
              <w:rPr>
                <w:rFonts w:cstheme="minorHAnsi"/>
                <w:szCs w:val="20"/>
                <w:lang w:val="en-AU"/>
              </w:rPr>
              <w:t>n</w:t>
            </w:r>
            <w:r w:rsidRPr="00E1365B">
              <w:rPr>
                <w:rFonts w:cstheme="minorHAnsi"/>
                <w:szCs w:val="20"/>
                <w:lang w:val="en-AU"/>
              </w:rPr>
              <w:t>-</w:t>
            </w:r>
            <w:r w:rsidR="00E34984" w:rsidRPr="00E1365B">
              <w:rPr>
                <w:rFonts w:cstheme="minorHAnsi"/>
                <w:szCs w:val="20"/>
                <w:lang w:val="en-AU"/>
              </w:rPr>
              <w:t xml:space="preserve">silico PK modelling, dissolution studies and previously evaluated clinical data for </w:t>
            </w:r>
            <w:proofErr w:type="spellStart"/>
            <w:r w:rsidR="00E34984" w:rsidRPr="00E1365B">
              <w:rPr>
                <w:rFonts w:cstheme="minorHAnsi"/>
                <w:szCs w:val="20"/>
                <w:lang w:val="en-AU"/>
              </w:rPr>
              <w:t>Utrogestan</w:t>
            </w:r>
            <w:proofErr w:type="spellEnd"/>
            <w:r w:rsidR="00E34984" w:rsidRPr="00E1365B">
              <w:rPr>
                <w:rFonts w:cstheme="minorHAnsi"/>
                <w:szCs w:val="20"/>
                <w:lang w:val="en-AU"/>
              </w:rPr>
              <w:t xml:space="preserve"> 200 mg TID</w:t>
            </w:r>
            <w:r w:rsidRPr="00E1365B">
              <w:rPr>
                <w:rFonts w:cstheme="minorHAnsi"/>
                <w:szCs w:val="20"/>
                <w:lang w:val="en-AU"/>
              </w:rPr>
              <w:t>.</w:t>
            </w:r>
          </w:p>
        </w:tc>
      </w:tr>
      <w:tr w:rsidR="00E34984" w:rsidRPr="00E1365B" w14:paraId="10587C7E" w14:textId="77777777" w:rsidTr="00E02785">
        <w:tc>
          <w:tcPr>
            <w:tcW w:w="1775" w:type="pct"/>
          </w:tcPr>
          <w:p w14:paraId="1C447168"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Equi-effective doses</w:t>
            </w:r>
          </w:p>
          <w:p w14:paraId="08BF6492"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(from the PI)</w:t>
            </w:r>
          </w:p>
        </w:tc>
        <w:tc>
          <w:tcPr>
            <w:tcW w:w="3225" w:type="pct"/>
          </w:tcPr>
          <w:p w14:paraId="3181FAF3" w14:textId="77777777" w:rsidR="00E34984" w:rsidRPr="00E1365B" w:rsidRDefault="00E34984" w:rsidP="00F06AF7">
            <w:pPr>
              <w:pStyle w:val="TableText1"/>
              <w:keepNext/>
              <w:spacing w:before="0" w:after="0"/>
              <w:jc w:val="both"/>
              <w:rPr>
                <w:rFonts w:cstheme="minorHAnsi"/>
                <w:szCs w:val="20"/>
                <w:u w:val="single"/>
                <w:lang w:val="en-AU"/>
              </w:rPr>
            </w:pPr>
            <w:r w:rsidRPr="00E1365B">
              <w:rPr>
                <w:rFonts w:cstheme="minorHAnsi"/>
                <w:szCs w:val="20"/>
                <w:u w:val="single"/>
                <w:lang w:val="en-AU"/>
              </w:rPr>
              <w:t>200 mg TID – PBS 10930G</w:t>
            </w:r>
          </w:p>
          <w:p w14:paraId="2C29A9E4" w14:textId="2BA5AECA" w:rsidR="00160FC0"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The recommended dosage is 600 mg/day, in three divided doses, from the day of embryo transfer until at least the 7th week of pregnancy and not later than the 12th week of pregnancy</w:t>
            </w:r>
            <w:r w:rsidR="007E0E1E" w:rsidRPr="00E1365B">
              <w:rPr>
                <w:rFonts w:cstheme="minorHAnsi"/>
                <w:szCs w:val="20"/>
                <w:lang w:val="en-AU"/>
              </w:rPr>
              <w:t>.</w:t>
            </w:r>
            <w:r w:rsidR="00160FC0" w:rsidRPr="00E1365B">
              <w:rPr>
                <w:rFonts w:cstheme="minorHAnsi"/>
                <w:szCs w:val="20"/>
                <w:lang w:val="en-AU"/>
              </w:rPr>
              <w:t xml:space="preserve"> The PBS </w:t>
            </w:r>
            <w:r w:rsidR="007215A4" w:rsidRPr="00E1365B">
              <w:rPr>
                <w:rFonts w:cstheme="minorHAnsi"/>
                <w:szCs w:val="20"/>
                <w:lang w:val="en-AU"/>
              </w:rPr>
              <w:t>listing</w:t>
            </w:r>
            <w:r w:rsidR="00160FC0" w:rsidRPr="00E1365B">
              <w:rPr>
                <w:rFonts w:cstheme="minorHAnsi"/>
                <w:szCs w:val="20"/>
                <w:lang w:val="en-AU"/>
              </w:rPr>
              <w:t xml:space="preserve"> for 200 mg TID has no repeats which is a shorter duration of treatment than recommended in the PI.</w:t>
            </w:r>
          </w:p>
          <w:p w14:paraId="4B7EF80F" w14:textId="7449CF11" w:rsidR="00E34984" w:rsidRPr="00E1365B" w:rsidRDefault="00E34984" w:rsidP="00F06AF7">
            <w:pPr>
              <w:pStyle w:val="TableText1"/>
              <w:keepNext/>
              <w:spacing w:before="0" w:after="0"/>
              <w:jc w:val="both"/>
              <w:rPr>
                <w:rFonts w:cstheme="minorHAnsi"/>
                <w:szCs w:val="20"/>
                <w:u w:val="single"/>
                <w:lang w:val="en-AU"/>
              </w:rPr>
            </w:pPr>
            <w:r w:rsidRPr="00E1365B">
              <w:rPr>
                <w:rFonts w:cstheme="minorHAnsi"/>
                <w:szCs w:val="20"/>
                <w:u w:val="single"/>
                <w:lang w:val="en-AU"/>
              </w:rPr>
              <w:t xml:space="preserve">300 mg BID </w:t>
            </w:r>
            <w:r w:rsidR="00C1793A" w:rsidRPr="00E1365B">
              <w:rPr>
                <w:rFonts w:cstheme="minorHAnsi"/>
                <w:szCs w:val="20"/>
                <w:u w:val="single"/>
                <w:lang w:val="en-AU"/>
              </w:rPr>
              <w:t>–</w:t>
            </w:r>
            <w:r w:rsidRPr="00E1365B">
              <w:rPr>
                <w:rFonts w:cstheme="minorHAnsi"/>
                <w:szCs w:val="20"/>
                <w:u w:val="single"/>
                <w:lang w:val="en-AU"/>
              </w:rPr>
              <w:t xml:space="preserve"> proposed</w:t>
            </w:r>
          </w:p>
          <w:p w14:paraId="395D7231" w14:textId="4E99A680" w:rsidR="00E34984" w:rsidRPr="00E1365B" w:rsidRDefault="00E34984" w:rsidP="00AF42C0">
            <w:pPr>
              <w:pStyle w:val="TableText1"/>
              <w:keepNext/>
              <w:spacing w:before="0" w:after="0"/>
              <w:jc w:val="both"/>
              <w:rPr>
                <w:rFonts w:cstheme="minorHAnsi"/>
                <w:szCs w:val="20"/>
                <w:lang w:val="en-AU"/>
              </w:rPr>
            </w:pPr>
            <w:r w:rsidRPr="00E1365B">
              <w:rPr>
                <w:rFonts w:cstheme="minorHAnsi"/>
                <w:szCs w:val="20"/>
                <w:lang w:val="en-AU"/>
              </w:rPr>
              <w:t>The recommended dosage is 600 mg/day, in two divided doses, from the day of embryo transfer until at least the 7th week of pregnancy and not later than the 12th week of pregnancy</w:t>
            </w:r>
            <w:r w:rsidR="007E0E1E" w:rsidRPr="00E1365B">
              <w:rPr>
                <w:rFonts w:cstheme="minorHAnsi"/>
                <w:szCs w:val="20"/>
                <w:lang w:val="en-AU"/>
              </w:rPr>
              <w:t>.</w:t>
            </w:r>
          </w:p>
          <w:p w14:paraId="239A234E" w14:textId="77777777" w:rsidR="00640B1F" w:rsidRPr="00E1365B" w:rsidRDefault="00640B1F" w:rsidP="00F06AF7">
            <w:pPr>
              <w:pStyle w:val="TableText1"/>
              <w:keepNext/>
              <w:spacing w:before="0" w:after="0"/>
              <w:jc w:val="both"/>
              <w:rPr>
                <w:rFonts w:cstheme="minorHAnsi"/>
                <w:szCs w:val="20"/>
                <w:lang w:val="en-AU"/>
              </w:rPr>
            </w:pPr>
          </w:p>
          <w:p w14:paraId="367DBA15" w14:textId="72066591" w:rsidR="00E34984" w:rsidRPr="00E1365B" w:rsidRDefault="00E34984" w:rsidP="00F06AF7">
            <w:pPr>
              <w:pStyle w:val="TableText1"/>
              <w:keepNext/>
              <w:spacing w:before="0" w:after="0"/>
              <w:jc w:val="both"/>
              <w:rPr>
                <w:rFonts w:cstheme="minorHAnsi"/>
                <w:b/>
                <w:bCs/>
                <w:szCs w:val="20"/>
                <w:lang w:val="en-AU"/>
              </w:rPr>
            </w:pPr>
            <w:r w:rsidRPr="00E1365B">
              <w:rPr>
                <w:rFonts w:cstheme="minorHAnsi"/>
                <w:b/>
                <w:bCs/>
                <w:szCs w:val="20"/>
                <w:lang w:val="en-AU"/>
              </w:rPr>
              <w:t>The EED is 200 mg TID = 300 mg BID</w:t>
            </w:r>
          </w:p>
        </w:tc>
      </w:tr>
      <w:tr w:rsidR="00E34984" w:rsidRPr="00E1365B" w14:paraId="79AD3401" w14:textId="77777777" w:rsidTr="00E02785">
        <w:tc>
          <w:tcPr>
            <w:tcW w:w="1775" w:type="pct"/>
          </w:tcPr>
          <w:p w14:paraId="2DAC9E7A"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Direct medicine costs</w:t>
            </w:r>
          </w:p>
        </w:tc>
        <w:tc>
          <w:tcPr>
            <w:tcW w:w="3225" w:type="pct"/>
          </w:tcPr>
          <w:p w14:paraId="43FE1A2B" w14:textId="41E5E158" w:rsidR="00E34984" w:rsidRPr="00E1365B" w:rsidRDefault="007215A4" w:rsidP="00F06AF7">
            <w:pPr>
              <w:pStyle w:val="TableText1"/>
              <w:keepNext/>
              <w:spacing w:before="0" w:after="0"/>
              <w:jc w:val="both"/>
              <w:rPr>
                <w:rFonts w:cstheme="minorHAnsi"/>
                <w:szCs w:val="20"/>
                <w:lang w:val="en-AU"/>
              </w:rPr>
            </w:pPr>
            <w:r w:rsidRPr="00E1365B">
              <w:rPr>
                <w:rFonts w:cstheme="minorHAnsi"/>
                <w:szCs w:val="20"/>
                <w:lang w:val="en-AU"/>
              </w:rPr>
              <w:t>The c</w:t>
            </w:r>
            <w:r w:rsidR="00E34984" w:rsidRPr="00E1365B">
              <w:rPr>
                <w:rFonts w:cstheme="minorHAnsi"/>
                <w:szCs w:val="20"/>
                <w:lang w:val="en-AU"/>
              </w:rPr>
              <w:t>ost</w:t>
            </w:r>
            <w:r w:rsidRPr="00E1365B">
              <w:rPr>
                <w:rFonts w:cstheme="minorHAnsi"/>
                <w:szCs w:val="20"/>
                <w:lang w:val="en-AU"/>
              </w:rPr>
              <w:t>-</w:t>
            </w:r>
            <w:r w:rsidR="00E34984" w:rsidRPr="00E1365B">
              <w:rPr>
                <w:rFonts w:cstheme="minorHAnsi"/>
                <w:szCs w:val="20"/>
                <w:lang w:val="en-AU"/>
              </w:rPr>
              <w:t>minimisation of 300 mg BID and 200 mg TID is based on the dosage recommendations in the PI per day of treatment</w:t>
            </w:r>
            <w:r w:rsidR="006A041B">
              <w:rPr>
                <w:rFonts w:cstheme="minorHAnsi"/>
                <w:szCs w:val="20"/>
                <w:lang w:val="en-AU"/>
              </w:rPr>
              <w:t>.</w:t>
            </w:r>
          </w:p>
          <w:p w14:paraId="063ECA5A" w14:textId="77777777" w:rsidR="00E34984" w:rsidRPr="00E1365B" w:rsidRDefault="00E34984" w:rsidP="00F06AF7">
            <w:pPr>
              <w:pStyle w:val="TableText1"/>
              <w:keepNext/>
              <w:spacing w:before="0" w:after="0"/>
              <w:jc w:val="both"/>
              <w:rPr>
                <w:rFonts w:cstheme="minorHAnsi"/>
                <w:szCs w:val="20"/>
                <w:u w:val="single"/>
                <w:lang w:val="en-AU"/>
              </w:rPr>
            </w:pPr>
            <w:r w:rsidRPr="00E1365B">
              <w:rPr>
                <w:rFonts w:cstheme="minorHAnsi"/>
                <w:szCs w:val="20"/>
                <w:u w:val="single"/>
                <w:lang w:val="en-AU"/>
              </w:rPr>
              <w:t>200 mg TID – PBS 10930G</w:t>
            </w:r>
          </w:p>
          <w:p w14:paraId="4F5091B7" w14:textId="1C44E366"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The pack size is 42 soft capsules (pessary) with a maximum quantity of 1. At three doses per day, the duration of each PBS service is 14 days.</w:t>
            </w:r>
          </w:p>
          <w:p w14:paraId="65982980" w14:textId="2DD5F87E"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 xml:space="preserve">The PBS restriction for 200 mg TID has zero repeats which means one </w:t>
            </w:r>
            <w:r w:rsidR="0006291A" w:rsidRPr="00E1365B">
              <w:rPr>
                <w:rFonts w:cstheme="minorHAnsi"/>
                <w:szCs w:val="20"/>
                <w:lang w:val="en-AU"/>
              </w:rPr>
              <w:t xml:space="preserve">supply </w:t>
            </w:r>
            <w:r w:rsidRPr="00E1365B">
              <w:rPr>
                <w:rFonts w:cstheme="minorHAnsi"/>
                <w:szCs w:val="20"/>
                <w:lang w:val="en-AU"/>
              </w:rPr>
              <w:t>aligns with the length of the luteal phase of approximately 14 days.</w:t>
            </w:r>
          </w:p>
          <w:p w14:paraId="197CF728" w14:textId="77777777" w:rsidR="00E34984" w:rsidRPr="00E1365B" w:rsidRDefault="00E34984" w:rsidP="00F06AF7">
            <w:pPr>
              <w:pStyle w:val="TableText1"/>
              <w:keepNext/>
              <w:spacing w:before="0" w:after="0"/>
              <w:jc w:val="both"/>
              <w:rPr>
                <w:rFonts w:cstheme="minorHAnsi"/>
                <w:szCs w:val="20"/>
                <w:u w:val="single"/>
                <w:lang w:val="en-AU"/>
              </w:rPr>
            </w:pPr>
            <w:r w:rsidRPr="00E1365B">
              <w:rPr>
                <w:rFonts w:cstheme="minorHAnsi"/>
                <w:szCs w:val="20"/>
                <w:u w:val="single"/>
                <w:lang w:val="en-AU"/>
              </w:rPr>
              <w:t>300 mg BID - proposed</w:t>
            </w:r>
          </w:p>
          <w:p w14:paraId="157E4911" w14:textId="4E78460C"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 xml:space="preserve">The pack size is 15 soft capsules (pessary) with a maximum quantity of 2. At two doses per day, the duration of each PBS </w:t>
            </w:r>
            <w:r w:rsidR="0006291A" w:rsidRPr="00E1365B">
              <w:rPr>
                <w:rFonts w:cstheme="minorHAnsi"/>
                <w:szCs w:val="20"/>
                <w:lang w:val="en-AU"/>
              </w:rPr>
              <w:t xml:space="preserve">supply </w:t>
            </w:r>
            <w:r w:rsidRPr="00E1365B">
              <w:rPr>
                <w:rFonts w:cstheme="minorHAnsi"/>
                <w:szCs w:val="20"/>
                <w:lang w:val="en-AU"/>
              </w:rPr>
              <w:t>is 15 days</w:t>
            </w:r>
            <w:r w:rsidR="0006291A" w:rsidRPr="00E1365B">
              <w:rPr>
                <w:rFonts w:cstheme="minorHAnsi"/>
                <w:szCs w:val="20"/>
                <w:lang w:val="en-AU"/>
              </w:rPr>
              <w:t xml:space="preserve">. </w:t>
            </w:r>
            <w:r w:rsidRPr="00E1365B">
              <w:rPr>
                <w:rFonts w:cstheme="minorHAnsi"/>
                <w:szCs w:val="20"/>
                <w:lang w:val="en-AU"/>
              </w:rPr>
              <w:t xml:space="preserve">The proposed PBS restriction for 300 mg BID also has zero repeats which means one </w:t>
            </w:r>
            <w:r w:rsidR="0006291A" w:rsidRPr="00E1365B">
              <w:rPr>
                <w:rFonts w:cstheme="minorHAnsi"/>
                <w:szCs w:val="20"/>
                <w:lang w:val="en-AU"/>
              </w:rPr>
              <w:t xml:space="preserve">supply </w:t>
            </w:r>
            <w:r w:rsidRPr="00E1365B">
              <w:rPr>
                <w:rFonts w:cstheme="minorHAnsi"/>
                <w:szCs w:val="20"/>
                <w:lang w:val="en-AU"/>
              </w:rPr>
              <w:t>aligns with the length of the luteal phase of approximately 14 days</w:t>
            </w:r>
            <w:r w:rsidR="0006291A" w:rsidRPr="00E1365B">
              <w:rPr>
                <w:rFonts w:cstheme="minorHAnsi"/>
                <w:szCs w:val="20"/>
                <w:lang w:val="en-AU"/>
              </w:rPr>
              <w:t>.</w:t>
            </w:r>
          </w:p>
          <w:p w14:paraId="5D8A7F65" w14:textId="77777777" w:rsidR="00640B1F" w:rsidRPr="00E1365B" w:rsidRDefault="00640B1F" w:rsidP="00AF42C0">
            <w:pPr>
              <w:pStyle w:val="TableText1"/>
              <w:keepNext/>
              <w:spacing w:before="0" w:after="0"/>
              <w:jc w:val="both"/>
              <w:rPr>
                <w:rFonts w:cstheme="minorHAnsi"/>
                <w:szCs w:val="20"/>
                <w:lang w:val="en-AU"/>
              </w:rPr>
            </w:pPr>
          </w:p>
          <w:p w14:paraId="47AE39FA" w14:textId="4DE17677" w:rsidR="00E34984" w:rsidRPr="00E1365B" w:rsidRDefault="00E34984" w:rsidP="00AF42C0">
            <w:pPr>
              <w:pStyle w:val="TableText1"/>
              <w:keepNext/>
              <w:spacing w:before="0" w:after="0"/>
              <w:jc w:val="both"/>
              <w:rPr>
                <w:rFonts w:cstheme="minorHAnsi"/>
                <w:szCs w:val="20"/>
                <w:lang w:val="en-AU"/>
              </w:rPr>
            </w:pPr>
            <w:r w:rsidRPr="00E1365B">
              <w:rPr>
                <w:rFonts w:cstheme="minorHAnsi"/>
                <w:szCs w:val="20"/>
                <w:lang w:val="en-AU"/>
              </w:rPr>
              <w:t>As such, for both the 300 mg and 200 mg doses, one PBS service is required for the course of treatment.</w:t>
            </w:r>
          </w:p>
          <w:p w14:paraId="27BCC0C4" w14:textId="77777777" w:rsidR="00640B1F" w:rsidRPr="00E1365B" w:rsidRDefault="00640B1F" w:rsidP="00F06AF7">
            <w:pPr>
              <w:pStyle w:val="TableText1"/>
              <w:keepNext/>
              <w:spacing w:before="0" w:after="0"/>
              <w:jc w:val="both"/>
              <w:rPr>
                <w:rFonts w:cstheme="minorHAnsi"/>
                <w:szCs w:val="20"/>
                <w:lang w:val="en-AU"/>
              </w:rPr>
            </w:pPr>
          </w:p>
          <w:p w14:paraId="01F2FB79" w14:textId="77777777" w:rsidR="00E34984" w:rsidRPr="00E1365B" w:rsidRDefault="00E34984" w:rsidP="00F06AF7">
            <w:pPr>
              <w:pStyle w:val="TableText1"/>
              <w:keepNext/>
              <w:spacing w:before="0" w:after="0"/>
              <w:jc w:val="both"/>
              <w:rPr>
                <w:rFonts w:cstheme="minorHAnsi"/>
                <w:szCs w:val="20"/>
                <w:u w:val="single"/>
                <w:lang w:val="en-AU"/>
              </w:rPr>
            </w:pPr>
            <w:r w:rsidRPr="00E1365B">
              <w:rPr>
                <w:rFonts w:cstheme="minorHAnsi"/>
                <w:szCs w:val="20"/>
                <w:u w:val="single"/>
                <w:lang w:val="en-AU"/>
              </w:rPr>
              <w:t>200 mg TID – PBS 10930G</w:t>
            </w:r>
          </w:p>
          <w:p w14:paraId="61A607A7" w14:textId="77777777"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The February 2024 AEMP is $75.53 (DPMQ $87.90).</w:t>
            </w:r>
          </w:p>
          <w:p w14:paraId="1218DB55" w14:textId="58EC394F"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14 days of treatment equals a daily cost of $5.40</w:t>
            </w:r>
          </w:p>
          <w:p w14:paraId="5EA2FAC8" w14:textId="77777777" w:rsidR="00E34984" w:rsidRPr="00E1365B" w:rsidRDefault="00E34984" w:rsidP="00F06AF7">
            <w:pPr>
              <w:pStyle w:val="TableText1"/>
              <w:keepNext/>
              <w:spacing w:before="0" w:after="0"/>
              <w:jc w:val="both"/>
              <w:rPr>
                <w:rFonts w:cstheme="minorHAnsi"/>
                <w:szCs w:val="20"/>
                <w:u w:val="single"/>
                <w:lang w:val="en-AU"/>
              </w:rPr>
            </w:pPr>
            <w:r w:rsidRPr="00E1365B">
              <w:rPr>
                <w:rFonts w:cstheme="minorHAnsi"/>
                <w:szCs w:val="20"/>
                <w:u w:val="single"/>
                <w:lang w:val="en-AU"/>
              </w:rPr>
              <w:t>300 mg BID - proposed</w:t>
            </w:r>
          </w:p>
          <w:p w14:paraId="7F72FEFD" w14:textId="7A737025"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A daily cost of $5.40 over 15 days leads to an AEMP of $80.93 (DPMQ $93.30)</w:t>
            </w:r>
          </w:p>
        </w:tc>
      </w:tr>
      <w:tr w:rsidR="00E34984" w:rsidRPr="00E1365B" w14:paraId="3972BAA8" w14:textId="77777777" w:rsidTr="00E02785">
        <w:tc>
          <w:tcPr>
            <w:tcW w:w="1775" w:type="pct"/>
          </w:tcPr>
          <w:p w14:paraId="04B11390" w14:textId="77777777" w:rsidR="00E34984" w:rsidRPr="00E1365B" w:rsidRDefault="00E34984" w:rsidP="00AA4BCC">
            <w:pPr>
              <w:pStyle w:val="TableText1"/>
              <w:keepNext/>
              <w:spacing w:before="0" w:after="0"/>
              <w:rPr>
                <w:rFonts w:cstheme="minorHAnsi"/>
                <w:szCs w:val="20"/>
                <w:lang w:val="en-AU"/>
              </w:rPr>
            </w:pPr>
            <w:r w:rsidRPr="00E1365B">
              <w:rPr>
                <w:rFonts w:cstheme="minorHAnsi"/>
                <w:szCs w:val="20"/>
                <w:lang w:val="en-AU"/>
              </w:rPr>
              <w:t>Other costs or cost offsets</w:t>
            </w:r>
          </w:p>
        </w:tc>
        <w:tc>
          <w:tcPr>
            <w:tcW w:w="3225" w:type="pct"/>
          </w:tcPr>
          <w:p w14:paraId="21D66879" w14:textId="23D02CC6" w:rsidR="00E34984" w:rsidRPr="00E1365B" w:rsidRDefault="00E34984" w:rsidP="00F06AF7">
            <w:pPr>
              <w:pStyle w:val="TableText1"/>
              <w:keepNext/>
              <w:spacing w:before="0" w:after="0"/>
              <w:jc w:val="both"/>
              <w:rPr>
                <w:rFonts w:cstheme="minorHAnsi"/>
                <w:szCs w:val="20"/>
                <w:lang w:val="en-AU"/>
              </w:rPr>
            </w:pPr>
            <w:r w:rsidRPr="00E1365B">
              <w:rPr>
                <w:rFonts w:cstheme="minorHAnsi"/>
                <w:szCs w:val="20"/>
                <w:lang w:val="en-AU"/>
              </w:rPr>
              <w:t>No other costs or cost offsets are included in the analysis</w:t>
            </w:r>
            <w:r w:rsidR="00084DCB" w:rsidRPr="00E1365B">
              <w:rPr>
                <w:rFonts w:cstheme="minorHAnsi"/>
                <w:szCs w:val="20"/>
                <w:lang w:val="en-AU"/>
              </w:rPr>
              <w:t>.</w:t>
            </w:r>
          </w:p>
        </w:tc>
      </w:tr>
    </w:tbl>
    <w:p w14:paraId="2AB61C68" w14:textId="5A60A6AD" w:rsidR="00E34984" w:rsidRPr="00E1365B" w:rsidRDefault="00E34984" w:rsidP="00E02785">
      <w:pPr>
        <w:pStyle w:val="CaptionFootnote"/>
        <w:keepNext/>
        <w:rPr>
          <w:rFonts w:ascii="Arial Narrow" w:hAnsi="Arial Narrow" w:cs="Arial"/>
          <w:sz w:val="18"/>
          <w:szCs w:val="28"/>
        </w:rPr>
      </w:pPr>
      <w:r w:rsidRPr="00E1365B">
        <w:rPr>
          <w:rFonts w:ascii="Arial Narrow" w:hAnsi="Arial Narrow" w:cs="Arial"/>
          <w:sz w:val="18"/>
          <w:szCs w:val="28"/>
        </w:rPr>
        <w:t xml:space="preserve">Source: Submission main body </w:t>
      </w:r>
    </w:p>
    <w:p w14:paraId="016F8A90" w14:textId="6F8B6D14" w:rsidR="00E34984" w:rsidRPr="00E1365B" w:rsidRDefault="00E34984" w:rsidP="00E02785">
      <w:pPr>
        <w:pStyle w:val="CaptionFootnote"/>
        <w:keepNext/>
        <w:spacing w:after="120"/>
        <w:rPr>
          <w:rFonts w:ascii="Arial Narrow" w:hAnsi="Arial Narrow" w:cs="Arial"/>
          <w:sz w:val="18"/>
          <w:szCs w:val="28"/>
        </w:rPr>
      </w:pPr>
      <w:r w:rsidRPr="00E1365B">
        <w:rPr>
          <w:rFonts w:ascii="Arial Narrow" w:hAnsi="Arial Narrow" w:cs="Arial"/>
          <w:sz w:val="18"/>
          <w:szCs w:val="28"/>
        </w:rPr>
        <w:t xml:space="preserve">Abbreviations: AEMP = approved ex-manufacturer price, BID = two times a day, </w:t>
      </w:r>
      <w:r w:rsidR="00F06AF7" w:rsidRPr="00E1365B">
        <w:rPr>
          <w:rFonts w:ascii="Arial Narrow" w:hAnsi="Arial Narrow" w:cs="Arial"/>
          <w:sz w:val="18"/>
          <w:szCs w:val="28"/>
        </w:rPr>
        <w:t xml:space="preserve">CMA = cost-minimisation approach, </w:t>
      </w:r>
      <w:r w:rsidRPr="00E1365B">
        <w:rPr>
          <w:rFonts w:ascii="Arial Narrow" w:hAnsi="Arial Narrow" w:cs="Arial"/>
          <w:sz w:val="18"/>
          <w:szCs w:val="28"/>
        </w:rPr>
        <w:t xml:space="preserve">DPMQ = dispensed price for maximum quantity, EED = </w:t>
      </w:r>
      <w:proofErr w:type="spellStart"/>
      <w:r w:rsidRPr="00E1365B">
        <w:rPr>
          <w:rFonts w:ascii="Arial Narrow" w:hAnsi="Arial Narrow" w:cs="Arial"/>
          <w:sz w:val="18"/>
          <w:szCs w:val="28"/>
        </w:rPr>
        <w:t>equi</w:t>
      </w:r>
      <w:proofErr w:type="spellEnd"/>
      <w:r w:rsidRPr="00E1365B">
        <w:rPr>
          <w:rFonts w:ascii="Arial Narrow" w:hAnsi="Arial Narrow" w:cs="Arial"/>
          <w:sz w:val="18"/>
          <w:szCs w:val="28"/>
        </w:rPr>
        <w:t>-effective dose, PBS = Pharmaceutical Benefits scheme, PI = product information, TID = three times a day</w:t>
      </w:r>
    </w:p>
    <w:p w14:paraId="1667534D" w14:textId="573F7921" w:rsidR="00E02785" w:rsidRPr="00E1365B" w:rsidRDefault="00E02785" w:rsidP="00AE466F">
      <w:pPr>
        <w:pStyle w:val="3-BodyText"/>
      </w:pPr>
      <w:r w:rsidRPr="00E1365B">
        <w:fldChar w:fldCharType="begin" w:fldLock="1"/>
      </w:r>
      <w:r w:rsidRPr="00E1365B">
        <w:instrText xml:space="preserve"> REF _Ref162965761 \h </w:instrText>
      </w:r>
      <w:r w:rsidR="00BD4691" w:rsidRPr="00E1365B">
        <w:instrText xml:space="preserve"> \* MERGEFORMAT </w:instrText>
      </w:r>
      <w:r w:rsidRPr="00E1365B">
        <w:fldChar w:fldCharType="separate"/>
      </w:r>
      <w:r w:rsidR="00E1365B" w:rsidRPr="00E1365B">
        <w:t xml:space="preserve">Table </w:t>
      </w:r>
      <w:r w:rsidR="00E1365B" w:rsidRPr="00E1365B">
        <w:rPr>
          <w:noProof/>
        </w:rPr>
        <w:t>4</w:t>
      </w:r>
      <w:r w:rsidRPr="00E1365B">
        <w:fldChar w:fldCharType="end"/>
      </w:r>
      <w:r w:rsidRPr="00E1365B">
        <w:t xml:space="preserve"> presents the results of the </w:t>
      </w:r>
      <w:r w:rsidR="00F57D6D" w:rsidRPr="00E1365B">
        <w:t>CMA</w:t>
      </w:r>
      <w:r w:rsidRPr="00E1365B">
        <w:t>.</w:t>
      </w:r>
      <w:r w:rsidR="00F57D6D" w:rsidRPr="00E1365B">
        <w:t xml:space="preserve"> The CMA was calculated at an equivalent price per day of treatment, as opposed to an equivalent price based on the </w:t>
      </w:r>
      <w:r w:rsidR="000A445A" w:rsidRPr="00E1365B">
        <w:t>treatment course</w:t>
      </w:r>
      <w:r w:rsidR="00F57D6D" w:rsidRPr="00E1365B">
        <w:t>.</w:t>
      </w:r>
    </w:p>
    <w:p w14:paraId="177D31A4" w14:textId="0630495E" w:rsidR="00E02785" w:rsidRPr="00E1365B" w:rsidRDefault="00E02785" w:rsidP="00E02785">
      <w:pPr>
        <w:pStyle w:val="Caption"/>
        <w:keepNext/>
        <w:rPr>
          <w:iCs w:val="0"/>
        </w:rPr>
      </w:pPr>
      <w:bookmarkStart w:id="7" w:name="_Ref162965761"/>
      <w:r w:rsidRPr="00E1365B">
        <w:rPr>
          <w:iCs w:val="0"/>
        </w:rPr>
        <w:lastRenderedPageBreak/>
        <w:t xml:space="preserve">Table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4</w:t>
      </w:r>
      <w:r w:rsidR="00BD4691" w:rsidRPr="00E1365B">
        <w:rPr>
          <w:iCs w:val="0"/>
          <w:noProof/>
        </w:rPr>
        <w:fldChar w:fldCharType="end"/>
      </w:r>
      <w:bookmarkEnd w:id="7"/>
      <w:r w:rsidRPr="00E1365B">
        <w:rPr>
          <w:iCs w:val="0"/>
        </w:rPr>
        <w:t>: Results of the cost minimisation approach</w:t>
      </w:r>
    </w:p>
    <w:tbl>
      <w:tblPr>
        <w:tblW w:w="5000" w:type="pct"/>
        <w:tblLook w:val="04A0" w:firstRow="1" w:lastRow="0" w:firstColumn="1" w:lastColumn="0" w:noHBand="0" w:noVBand="1"/>
        <w:tblCaption w:val="Table 4: Results of the cost minimisation approach"/>
      </w:tblPr>
      <w:tblGrid>
        <w:gridCol w:w="1502"/>
        <w:gridCol w:w="827"/>
        <w:gridCol w:w="1046"/>
        <w:gridCol w:w="946"/>
        <w:gridCol w:w="536"/>
        <w:gridCol w:w="919"/>
        <w:gridCol w:w="891"/>
        <w:gridCol w:w="809"/>
        <w:gridCol w:w="781"/>
        <w:gridCol w:w="759"/>
      </w:tblGrid>
      <w:tr w:rsidR="00AC2094" w:rsidRPr="00E1365B" w14:paraId="4307B85D" w14:textId="77777777" w:rsidTr="00F06AF7">
        <w:trPr>
          <w:trHeight w:val="913"/>
        </w:trPr>
        <w:tc>
          <w:tcPr>
            <w:tcW w:w="77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88F199" w14:textId="52FF1710" w:rsidR="00E02785" w:rsidRPr="00E1365B" w:rsidRDefault="00E01600" w:rsidP="00F06AF7">
            <w:pPr>
              <w:pStyle w:val="TableText1"/>
              <w:keepNext/>
              <w:spacing w:before="0" w:after="0"/>
              <w:jc w:val="center"/>
              <w:rPr>
                <w:rFonts w:cstheme="minorHAnsi"/>
                <w:szCs w:val="20"/>
              </w:rPr>
            </w:pPr>
            <w:r w:rsidRPr="00E1365B">
              <w:rPr>
                <w:rFonts w:cstheme="minorHAnsi"/>
                <w:b/>
                <w:bCs/>
                <w:szCs w:val="20"/>
              </w:rPr>
              <w:t>Listing</w:t>
            </w:r>
          </w:p>
        </w:tc>
        <w:tc>
          <w:tcPr>
            <w:tcW w:w="4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A95DB7"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Dose (mg) per capsule</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7CF4DE"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Frequency (times per day)</w:t>
            </w:r>
          </w:p>
        </w:tc>
        <w:tc>
          <w:tcPr>
            <w:tcW w:w="5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CADC1D" w14:textId="2432766E"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Capsules</w:t>
            </w:r>
            <w:r w:rsidR="00520FA7" w:rsidRPr="00E1365B">
              <w:rPr>
                <w:rFonts w:cstheme="minorHAnsi"/>
                <w:b/>
                <w:bCs/>
                <w:szCs w:val="20"/>
              </w:rPr>
              <w:t xml:space="preserve"> </w:t>
            </w:r>
            <w:r w:rsidRPr="00E1365B">
              <w:rPr>
                <w:rFonts w:cstheme="minorHAnsi"/>
                <w:b/>
                <w:bCs/>
                <w:szCs w:val="20"/>
              </w:rPr>
              <w:t>per pack</w:t>
            </w:r>
          </w:p>
        </w:tc>
        <w:tc>
          <w:tcPr>
            <w:tcW w:w="2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6B1ADB"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Max Qty</w:t>
            </w:r>
          </w:p>
        </w:tc>
        <w:tc>
          <w:tcPr>
            <w:tcW w:w="5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200A0"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Number of capsules per PBS service</w:t>
            </w:r>
          </w:p>
        </w:tc>
        <w:tc>
          <w:tcPr>
            <w:tcW w:w="54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0ED563"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Duration of PBS service (days)</w:t>
            </w:r>
          </w:p>
        </w:tc>
        <w:tc>
          <w:tcPr>
            <w:tcW w:w="39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B000E0" w14:textId="77777777" w:rsidR="00AC2094" w:rsidRPr="00E1365B" w:rsidRDefault="00E02785" w:rsidP="00E01600">
            <w:pPr>
              <w:pStyle w:val="TableText1"/>
              <w:keepNext/>
              <w:spacing w:before="0" w:after="0"/>
              <w:jc w:val="center"/>
              <w:rPr>
                <w:rFonts w:cstheme="minorHAnsi"/>
                <w:b/>
                <w:bCs/>
                <w:szCs w:val="20"/>
              </w:rPr>
            </w:pPr>
            <w:r w:rsidRPr="00E1365B">
              <w:rPr>
                <w:rFonts w:cstheme="minorHAnsi"/>
                <w:b/>
                <w:bCs/>
                <w:szCs w:val="20"/>
              </w:rPr>
              <w:t>AEMP</w:t>
            </w:r>
          </w:p>
          <w:p w14:paraId="071D19F3" w14:textId="31061DBF" w:rsidR="00E02785" w:rsidRPr="00E1365B" w:rsidRDefault="00AC2094" w:rsidP="00E01600">
            <w:pPr>
              <w:pStyle w:val="TableText1"/>
              <w:keepNext/>
              <w:spacing w:before="0" w:after="0"/>
              <w:jc w:val="center"/>
              <w:rPr>
                <w:rFonts w:cstheme="minorHAnsi"/>
                <w:b/>
                <w:bCs/>
                <w:szCs w:val="20"/>
              </w:rPr>
            </w:pPr>
            <w:r w:rsidRPr="00E1365B">
              <w:rPr>
                <w:rFonts w:cstheme="minorHAnsi"/>
                <w:b/>
                <w:bCs/>
                <w:szCs w:val="20"/>
              </w:rPr>
              <w:t>/</w:t>
            </w:r>
            <w:proofErr w:type="gramStart"/>
            <w:r w:rsidRPr="00E1365B">
              <w:rPr>
                <w:rFonts w:cstheme="minorHAnsi"/>
                <w:b/>
                <w:bCs/>
                <w:szCs w:val="20"/>
              </w:rPr>
              <w:t>pack</w:t>
            </w:r>
            <w:proofErr w:type="gramEnd"/>
          </w:p>
        </w:tc>
        <w:tc>
          <w:tcPr>
            <w:tcW w:w="47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7930BC"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AEMP per day</w:t>
            </w:r>
          </w:p>
        </w:tc>
        <w:tc>
          <w:tcPr>
            <w:tcW w:w="44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4F4B46" w14:textId="77777777" w:rsidR="00E02785" w:rsidRPr="00E1365B" w:rsidRDefault="00E02785" w:rsidP="00E01600">
            <w:pPr>
              <w:pStyle w:val="TableText1"/>
              <w:keepNext/>
              <w:spacing w:before="0" w:after="0"/>
              <w:jc w:val="center"/>
              <w:rPr>
                <w:rFonts w:cstheme="minorHAnsi"/>
                <w:b/>
                <w:bCs/>
                <w:szCs w:val="20"/>
              </w:rPr>
            </w:pPr>
            <w:r w:rsidRPr="00E1365B">
              <w:rPr>
                <w:rFonts w:cstheme="minorHAnsi"/>
                <w:b/>
                <w:bCs/>
                <w:szCs w:val="20"/>
              </w:rPr>
              <w:t>DPMQ</w:t>
            </w:r>
          </w:p>
        </w:tc>
      </w:tr>
      <w:tr w:rsidR="00E02785" w:rsidRPr="00E1365B" w14:paraId="77E4B792" w14:textId="77777777" w:rsidTr="00AA4BCC">
        <w:trPr>
          <w:trHeight w:val="70"/>
        </w:trPr>
        <w:tc>
          <w:tcPr>
            <w:tcW w:w="773" w:type="pct"/>
            <w:tcBorders>
              <w:top w:val="nil"/>
              <w:left w:val="single" w:sz="4" w:space="0" w:color="auto"/>
              <w:bottom w:val="single" w:sz="4" w:space="0" w:color="auto"/>
              <w:right w:val="single" w:sz="4" w:space="0" w:color="auto"/>
            </w:tcBorders>
            <w:shd w:val="clear" w:color="auto" w:fill="auto"/>
            <w:noWrap/>
            <w:vAlign w:val="bottom"/>
            <w:hideMark/>
          </w:tcPr>
          <w:p w14:paraId="1A38A2FA" w14:textId="75580373" w:rsidR="00E02785" w:rsidRPr="00E1365B" w:rsidRDefault="00E02785" w:rsidP="00AA4BCC">
            <w:pPr>
              <w:pStyle w:val="TableText1"/>
              <w:keepNext/>
              <w:spacing w:before="0" w:after="0"/>
              <w:rPr>
                <w:rFonts w:cstheme="minorHAnsi"/>
                <w:szCs w:val="20"/>
              </w:rPr>
            </w:pPr>
            <w:r w:rsidRPr="00E1365B">
              <w:rPr>
                <w:rFonts w:cstheme="minorHAnsi"/>
                <w:szCs w:val="20"/>
              </w:rPr>
              <w:t xml:space="preserve">Current </w:t>
            </w:r>
            <w:r w:rsidR="00E01600" w:rsidRPr="00E1365B">
              <w:rPr>
                <w:rFonts w:cstheme="minorHAnsi"/>
                <w:szCs w:val="20"/>
              </w:rPr>
              <w:t>(</w:t>
            </w:r>
            <w:r w:rsidRPr="00E1365B">
              <w:rPr>
                <w:rFonts w:cstheme="minorHAnsi"/>
                <w:szCs w:val="20"/>
              </w:rPr>
              <w:t>10930G</w:t>
            </w:r>
            <w:r w:rsidR="00E01600" w:rsidRPr="00E1365B">
              <w:rPr>
                <w:rFonts w:cstheme="minorHAnsi"/>
                <w:szCs w:val="20"/>
              </w:rPr>
              <w:t>)</w:t>
            </w:r>
          </w:p>
        </w:tc>
        <w:tc>
          <w:tcPr>
            <w:tcW w:w="459" w:type="pct"/>
            <w:tcBorders>
              <w:top w:val="nil"/>
              <w:left w:val="nil"/>
              <w:bottom w:val="single" w:sz="4" w:space="0" w:color="auto"/>
              <w:right w:val="single" w:sz="4" w:space="0" w:color="auto"/>
            </w:tcBorders>
            <w:shd w:val="clear" w:color="auto" w:fill="auto"/>
            <w:noWrap/>
            <w:vAlign w:val="bottom"/>
            <w:hideMark/>
          </w:tcPr>
          <w:p w14:paraId="09D10679"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200</w:t>
            </w:r>
          </w:p>
        </w:tc>
        <w:tc>
          <w:tcPr>
            <w:tcW w:w="580" w:type="pct"/>
            <w:tcBorders>
              <w:top w:val="nil"/>
              <w:left w:val="nil"/>
              <w:bottom w:val="single" w:sz="4" w:space="0" w:color="auto"/>
              <w:right w:val="single" w:sz="4" w:space="0" w:color="auto"/>
            </w:tcBorders>
            <w:shd w:val="clear" w:color="auto" w:fill="auto"/>
            <w:noWrap/>
            <w:vAlign w:val="bottom"/>
            <w:hideMark/>
          </w:tcPr>
          <w:p w14:paraId="32F20588"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3</w:t>
            </w:r>
          </w:p>
        </w:tc>
        <w:tc>
          <w:tcPr>
            <w:tcW w:w="525" w:type="pct"/>
            <w:tcBorders>
              <w:top w:val="nil"/>
              <w:left w:val="nil"/>
              <w:bottom w:val="single" w:sz="4" w:space="0" w:color="auto"/>
              <w:right w:val="single" w:sz="4" w:space="0" w:color="auto"/>
            </w:tcBorders>
            <w:shd w:val="clear" w:color="auto" w:fill="auto"/>
            <w:noWrap/>
            <w:vAlign w:val="bottom"/>
            <w:hideMark/>
          </w:tcPr>
          <w:p w14:paraId="09CB0761"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42</w:t>
            </w:r>
          </w:p>
        </w:tc>
        <w:tc>
          <w:tcPr>
            <w:tcW w:w="297" w:type="pct"/>
            <w:tcBorders>
              <w:top w:val="nil"/>
              <w:left w:val="nil"/>
              <w:bottom w:val="single" w:sz="4" w:space="0" w:color="auto"/>
              <w:right w:val="single" w:sz="4" w:space="0" w:color="auto"/>
            </w:tcBorders>
            <w:shd w:val="clear" w:color="auto" w:fill="auto"/>
            <w:noWrap/>
            <w:vAlign w:val="bottom"/>
            <w:hideMark/>
          </w:tcPr>
          <w:p w14:paraId="4CE6C6F7"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1</w:t>
            </w:r>
          </w:p>
        </w:tc>
        <w:tc>
          <w:tcPr>
            <w:tcW w:w="510" w:type="pct"/>
            <w:tcBorders>
              <w:top w:val="nil"/>
              <w:left w:val="nil"/>
              <w:bottom w:val="single" w:sz="4" w:space="0" w:color="auto"/>
              <w:right w:val="single" w:sz="4" w:space="0" w:color="auto"/>
            </w:tcBorders>
            <w:shd w:val="clear" w:color="auto" w:fill="auto"/>
            <w:noWrap/>
            <w:vAlign w:val="bottom"/>
            <w:hideMark/>
          </w:tcPr>
          <w:p w14:paraId="4C6BCA72"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42</w:t>
            </w:r>
          </w:p>
        </w:tc>
        <w:tc>
          <w:tcPr>
            <w:tcW w:w="545" w:type="pct"/>
            <w:tcBorders>
              <w:top w:val="nil"/>
              <w:left w:val="nil"/>
              <w:bottom w:val="single" w:sz="4" w:space="0" w:color="auto"/>
              <w:right w:val="single" w:sz="4" w:space="0" w:color="auto"/>
            </w:tcBorders>
            <w:shd w:val="clear" w:color="auto" w:fill="auto"/>
            <w:noWrap/>
            <w:vAlign w:val="bottom"/>
            <w:hideMark/>
          </w:tcPr>
          <w:p w14:paraId="5E4253A6"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14</w:t>
            </w:r>
          </w:p>
        </w:tc>
        <w:tc>
          <w:tcPr>
            <w:tcW w:w="398" w:type="pct"/>
            <w:tcBorders>
              <w:top w:val="nil"/>
              <w:left w:val="nil"/>
              <w:bottom w:val="single" w:sz="4" w:space="0" w:color="auto"/>
              <w:right w:val="single" w:sz="4" w:space="0" w:color="auto"/>
            </w:tcBorders>
            <w:shd w:val="clear" w:color="auto" w:fill="auto"/>
            <w:noWrap/>
            <w:vAlign w:val="bottom"/>
            <w:hideMark/>
          </w:tcPr>
          <w:p w14:paraId="318FF826"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$75.53</w:t>
            </w:r>
          </w:p>
        </w:tc>
        <w:tc>
          <w:tcPr>
            <w:tcW w:w="474" w:type="pct"/>
            <w:tcBorders>
              <w:top w:val="nil"/>
              <w:left w:val="nil"/>
              <w:bottom w:val="single" w:sz="4" w:space="0" w:color="auto"/>
              <w:right w:val="single" w:sz="4" w:space="0" w:color="auto"/>
            </w:tcBorders>
            <w:shd w:val="clear" w:color="auto" w:fill="auto"/>
            <w:noWrap/>
            <w:vAlign w:val="bottom"/>
            <w:hideMark/>
          </w:tcPr>
          <w:p w14:paraId="7B2F9268"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$5.40</w:t>
            </w:r>
          </w:p>
        </w:tc>
        <w:tc>
          <w:tcPr>
            <w:tcW w:w="440" w:type="pct"/>
            <w:tcBorders>
              <w:top w:val="nil"/>
              <w:left w:val="nil"/>
              <w:bottom w:val="single" w:sz="4" w:space="0" w:color="auto"/>
              <w:right w:val="single" w:sz="4" w:space="0" w:color="auto"/>
            </w:tcBorders>
            <w:shd w:val="clear" w:color="auto" w:fill="auto"/>
            <w:noWrap/>
            <w:vAlign w:val="bottom"/>
            <w:hideMark/>
          </w:tcPr>
          <w:p w14:paraId="6B10A05B"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$87.90</w:t>
            </w:r>
          </w:p>
        </w:tc>
      </w:tr>
      <w:tr w:rsidR="00E02785" w:rsidRPr="00E1365B" w14:paraId="20F99B46" w14:textId="77777777" w:rsidTr="00AA4BCC">
        <w:trPr>
          <w:trHeight w:val="70"/>
        </w:trPr>
        <w:tc>
          <w:tcPr>
            <w:tcW w:w="773" w:type="pct"/>
            <w:tcBorders>
              <w:top w:val="nil"/>
              <w:left w:val="single" w:sz="4" w:space="0" w:color="auto"/>
              <w:bottom w:val="single" w:sz="4" w:space="0" w:color="auto"/>
              <w:right w:val="single" w:sz="4" w:space="0" w:color="auto"/>
            </w:tcBorders>
            <w:shd w:val="clear" w:color="auto" w:fill="auto"/>
            <w:noWrap/>
            <w:vAlign w:val="bottom"/>
            <w:hideMark/>
          </w:tcPr>
          <w:p w14:paraId="1C634744" w14:textId="77777777" w:rsidR="00E02785" w:rsidRPr="00E1365B" w:rsidRDefault="00E02785" w:rsidP="00AA4BCC">
            <w:pPr>
              <w:pStyle w:val="TableText1"/>
              <w:keepNext/>
              <w:spacing w:before="0" w:after="0"/>
              <w:rPr>
                <w:rFonts w:cstheme="minorHAnsi"/>
                <w:szCs w:val="20"/>
              </w:rPr>
            </w:pPr>
            <w:r w:rsidRPr="00E1365B">
              <w:rPr>
                <w:rFonts w:cstheme="minorHAnsi"/>
                <w:szCs w:val="20"/>
              </w:rPr>
              <w:t>Proposed</w:t>
            </w:r>
          </w:p>
        </w:tc>
        <w:tc>
          <w:tcPr>
            <w:tcW w:w="459" w:type="pct"/>
            <w:tcBorders>
              <w:top w:val="nil"/>
              <w:left w:val="nil"/>
              <w:bottom w:val="single" w:sz="4" w:space="0" w:color="auto"/>
              <w:right w:val="single" w:sz="4" w:space="0" w:color="auto"/>
            </w:tcBorders>
            <w:shd w:val="clear" w:color="auto" w:fill="auto"/>
            <w:noWrap/>
            <w:vAlign w:val="bottom"/>
            <w:hideMark/>
          </w:tcPr>
          <w:p w14:paraId="27B1AC7C"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300</w:t>
            </w:r>
          </w:p>
        </w:tc>
        <w:tc>
          <w:tcPr>
            <w:tcW w:w="580" w:type="pct"/>
            <w:tcBorders>
              <w:top w:val="nil"/>
              <w:left w:val="nil"/>
              <w:bottom w:val="single" w:sz="4" w:space="0" w:color="auto"/>
              <w:right w:val="single" w:sz="4" w:space="0" w:color="auto"/>
            </w:tcBorders>
            <w:shd w:val="clear" w:color="auto" w:fill="auto"/>
            <w:noWrap/>
            <w:vAlign w:val="bottom"/>
            <w:hideMark/>
          </w:tcPr>
          <w:p w14:paraId="6632CE09"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2</w:t>
            </w:r>
          </w:p>
        </w:tc>
        <w:tc>
          <w:tcPr>
            <w:tcW w:w="525" w:type="pct"/>
            <w:tcBorders>
              <w:top w:val="nil"/>
              <w:left w:val="nil"/>
              <w:bottom w:val="single" w:sz="4" w:space="0" w:color="auto"/>
              <w:right w:val="single" w:sz="4" w:space="0" w:color="auto"/>
            </w:tcBorders>
            <w:shd w:val="clear" w:color="auto" w:fill="auto"/>
            <w:noWrap/>
            <w:vAlign w:val="bottom"/>
            <w:hideMark/>
          </w:tcPr>
          <w:p w14:paraId="461729ED"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15</w:t>
            </w:r>
          </w:p>
        </w:tc>
        <w:tc>
          <w:tcPr>
            <w:tcW w:w="297" w:type="pct"/>
            <w:tcBorders>
              <w:top w:val="nil"/>
              <w:left w:val="nil"/>
              <w:bottom w:val="single" w:sz="4" w:space="0" w:color="auto"/>
              <w:right w:val="single" w:sz="4" w:space="0" w:color="auto"/>
            </w:tcBorders>
            <w:shd w:val="clear" w:color="auto" w:fill="auto"/>
            <w:noWrap/>
            <w:vAlign w:val="bottom"/>
            <w:hideMark/>
          </w:tcPr>
          <w:p w14:paraId="01B05034"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2</w:t>
            </w:r>
          </w:p>
        </w:tc>
        <w:tc>
          <w:tcPr>
            <w:tcW w:w="510" w:type="pct"/>
            <w:tcBorders>
              <w:top w:val="nil"/>
              <w:left w:val="nil"/>
              <w:bottom w:val="single" w:sz="4" w:space="0" w:color="auto"/>
              <w:right w:val="single" w:sz="4" w:space="0" w:color="auto"/>
            </w:tcBorders>
            <w:shd w:val="clear" w:color="auto" w:fill="auto"/>
            <w:noWrap/>
            <w:vAlign w:val="bottom"/>
            <w:hideMark/>
          </w:tcPr>
          <w:p w14:paraId="64018BF7"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30</w:t>
            </w:r>
          </w:p>
        </w:tc>
        <w:tc>
          <w:tcPr>
            <w:tcW w:w="545" w:type="pct"/>
            <w:tcBorders>
              <w:top w:val="nil"/>
              <w:left w:val="nil"/>
              <w:bottom w:val="single" w:sz="4" w:space="0" w:color="auto"/>
              <w:right w:val="single" w:sz="4" w:space="0" w:color="auto"/>
            </w:tcBorders>
            <w:shd w:val="clear" w:color="auto" w:fill="auto"/>
            <w:noWrap/>
            <w:vAlign w:val="bottom"/>
            <w:hideMark/>
          </w:tcPr>
          <w:p w14:paraId="2A6381F6"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15</w:t>
            </w:r>
          </w:p>
        </w:tc>
        <w:tc>
          <w:tcPr>
            <w:tcW w:w="398" w:type="pct"/>
            <w:tcBorders>
              <w:top w:val="nil"/>
              <w:left w:val="nil"/>
              <w:bottom w:val="single" w:sz="4" w:space="0" w:color="auto"/>
              <w:right w:val="single" w:sz="4" w:space="0" w:color="auto"/>
            </w:tcBorders>
            <w:shd w:val="clear" w:color="auto" w:fill="auto"/>
            <w:noWrap/>
            <w:vAlign w:val="bottom"/>
            <w:hideMark/>
          </w:tcPr>
          <w:p w14:paraId="467D952E" w14:textId="630AE2D3" w:rsidR="00E02785" w:rsidRPr="00E1365B" w:rsidRDefault="00E02785" w:rsidP="00AA4BCC">
            <w:pPr>
              <w:pStyle w:val="TableText1"/>
              <w:keepNext/>
              <w:spacing w:before="0" w:after="0"/>
              <w:jc w:val="center"/>
              <w:rPr>
                <w:rFonts w:cstheme="minorHAnsi"/>
                <w:szCs w:val="20"/>
              </w:rPr>
            </w:pPr>
            <w:r w:rsidRPr="00E1365B">
              <w:rPr>
                <w:rFonts w:cstheme="minorHAnsi"/>
                <w:szCs w:val="20"/>
              </w:rPr>
              <w:t>$</w:t>
            </w:r>
            <w:r w:rsidR="00AC2094" w:rsidRPr="00E1365B">
              <w:rPr>
                <w:rFonts w:cstheme="minorHAnsi"/>
                <w:szCs w:val="20"/>
              </w:rPr>
              <w:t>40.465</w:t>
            </w:r>
          </w:p>
        </w:tc>
        <w:tc>
          <w:tcPr>
            <w:tcW w:w="474" w:type="pct"/>
            <w:tcBorders>
              <w:top w:val="nil"/>
              <w:left w:val="nil"/>
              <w:bottom w:val="single" w:sz="4" w:space="0" w:color="auto"/>
              <w:right w:val="single" w:sz="4" w:space="0" w:color="auto"/>
            </w:tcBorders>
            <w:shd w:val="clear" w:color="auto" w:fill="auto"/>
            <w:noWrap/>
            <w:vAlign w:val="bottom"/>
            <w:hideMark/>
          </w:tcPr>
          <w:p w14:paraId="5AD0E53E"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$5.40</w:t>
            </w:r>
          </w:p>
        </w:tc>
        <w:tc>
          <w:tcPr>
            <w:tcW w:w="440" w:type="pct"/>
            <w:tcBorders>
              <w:top w:val="nil"/>
              <w:left w:val="nil"/>
              <w:bottom w:val="single" w:sz="4" w:space="0" w:color="auto"/>
              <w:right w:val="single" w:sz="4" w:space="0" w:color="auto"/>
            </w:tcBorders>
            <w:shd w:val="clear" w:color="auto" w:fill="auto"/>
            <w:noWrap/>
            <w:vAlign w:val="bottom"/>
            <w:hideMark/>
          </w:tcPr>
          <w:p w14:paraId="1AF76C11" w14:textId="77777777" w:rsidR="00E02785" w:rsidRPr="00E1365B" w:rsidRDefault="00E02785" w:rsidP="00AA4BCC">
            <w:pPr>
              <w:pStyle w:val="TableText1"/>
              <w:keepNext/>
              <w:spacing w:before="0" w:after="0"/>
              <w:jc w:val="center"/>
              <w:rPr>
                <w:rFonts w:cstheme="minorHAnsi"/>
                <w:szCs w:val="20"/>
              </w:rPr>
            </w:pPr>
            <w:r w:rsidRPr="00E1365B">
              <w:rPr>
                <w:rFonts w:cstheme="minorHAnsi"/>
                <w:szCs w:val="20"/>
              </w:rPr>
              <w:t>$93.30</w:t>
            </w:r>
          </w:p>
        </w:tc>
      </w:tr>
    </w:tbl>
    <w:p w14:paraId="31979F43" w14:textId="48E715E3" w:rsidR="00E02785" w:rsidRPr="00E1365B" w:rsidRDefault="00E02785" w:rsidP="00F06AF7">
      <w:pPr>
        <w:pStyle w:val="TableFigureFooter"/>
      </w:pPr>
      <w:r w:rsidRPr="00E1365B">
        <w:t xml:space="preserve">Source: Submission main body </w:t>
      </w:r>
    </w:p>
    <w:p w14:paraId="22C690C4" w14:textId="17AD6876" w:rsidR="00E02785" w:rsidRPr="00E1365B" w:rsidRDefault="00E02785" w:rsidP="00F06AF7">
      <w:pPr>
        <w:pStyle w:val="TableFigureFooter"/>
      </w:pPr>
      <w:r w:rsidRPr="00E1365B">
        <w:t xml:space="preserve">Abbreviations: AEMP = approved ex-manufacturer price, DPMQ = dispensed price for maximum quantity, </w:t>
      </w:r>
      <w:r w:rsidR="00F06AF7" w:rsidRPr="00E1365B">
        <w:t xml:space="preserve">LPS = luteal phase support, </w:t>
      </w:r>
      <w:r w:rsidRPr="00E1365B">
        <w:t>Max Qty = maximum quantity, mg = milligram, PBS = Pharmaceutical Benefits Scheme</w:t>
      </w:r>
    </w:p>
    <w:p w14:paraId="5E0B3C00" w14:textId="411C1393" w:rsidR="00E34984" w:rsidRPr="00E1365B" w:rsidRDefault="00E02785" w:rsidP="00F06AF7">
      <w:pPr>
        <w:pStyle w:val="TableFigureFooter"/>
      </w:pPr>
      <w:r w:rsidRPr="00E1365B">
        <w:t xml:space="preserve">Please note that progesterone for </w:t>
      </w:r>
      <w:r w:rsidR="005D765B" w:rsidRPr="00E1365B">
        <w:t>LPS</w:t>
      </w:r>
      <w:r w:rsidRPr="00E1365B">
        <w:t xml:space="preserve"> is listed under the S100 IVF program meaning a $4.00 markup plus a $8.37 pharmacist dispensing fee is applied to calculate the dispensed price for maximum quantity.</w:t>
      </w:r>
    </w:p>
    <w:p w14:paraId="41134832" w14:textId="2E4248A4" w:rsidR="000A445A" w:rsidRPr="00E1365B" w:rsidRDefault="000A445A" w:rsidP="00AE466F">
      <w:pPr>
        <w:pStyle w:val="3-BodyText"/>
      </w:pPr>
      <w:r w:rsidRPr="00E1365B">
        <w:t xml:space="preserve">The submission’s approach to the CMA </w:t>
      </w:r>
      <w:r w:rsidR="007D3690" w:rsidRPr="00E1365B">
        <w:t xml:space="preserve">was </w:t>
      </w:r>
      <w:r w:rsidR="00B8341C" w:rsidRPr="00E1365B">
        <w:t xml:space="preserve">not </w:t>
      </w:r>
      <w:r w:rsidRPr="00E1365B">
        <w:t xml:space="preserve">consistent with previous PBAC recommendations. </w:t>
      </w:r>
      <w:r w:rsidR="00DC2A1B">
        <w:t>At its July 2022 meeting, the</w:t>
      </w:r>
      <w:r w:rsidR="009F1D83" w:rsidRPr="00E1365B">
        <w:t xml:space="preserve"> PBAC recommended the listing of progesterone 400 mg pessary based on, among other matters, its assessment, that the cost-effectiveness of </w:t>
      </w:r>
      <w:proofErr w:type="spellStart"/>
      <w:r w:rsidR="009F1D83" w:rsidRPr="00E1365B">
        <w:t>Cyclogest</w:t>
      </w:r>
      <w:proofErr w:type="spellEnd"/>
      <w:r w:rsidR="009F1D83" w:rsidRPr="00E1365B">
        <w:t xml:space="preserve">® would be acceptable if it were cost-minimised against the least costly progesterone treatment for LPS currently listed on the PBS (para 7.1, progesterone – </w:t>
      </w:r>
      <w:proofErr w:type="spellStart"/>
      <w:r w:rsidR="009F1D83" w:rsidRPr="00E1365B">
        <w:t>Cyclogest</w:t>
      </w:r>
      <w:proofErr w:type="spellEnd"/>
      <w:r w:rsidR="009F1D83" w:rsidRPr="00E1365B">
        <w:t>, PSD, July 2022).</w:t>
      </w:r>
      <w:r w:rsidR="009F1D83">
        <w:t xml:space="preserve"> </w:t>
      </w:r>
      <w:r w:rsidR="00F358C7">
        <w:t>In its</w:t>
      </w:r>
      <w:r w:rsidRPr="00E1365B">
        <w:t xml:space="preserve"> </w:t>
      </w:r>
      <w:r w:rsidR="00F358C7" w:rsidRPr="00E1365B">
        <w:t>CMA versus progesterone 200 mg capsule (</w:t>
      </w:r>
      <w:proofErr w:type="spellStart"/>
      <w:r w:rsidR="00F358C7" w:rsidRPr="00E1365B">
        <w:t>Utrogestan</w:t>
      </w:r>
      <w:proofErr w:type="spellEnd"/>
      <w:r w:rsidR="00F358C7" w:rsidRPr="00E1365B">
        <w:t>)</w:t>
      </w:r>
      <w:r w:rsidR="00F358C7">
        <w:t xml:space="preserve">, the </w:t>
      </w:r>
      <w:r w:rsidR="000475D2">
        <w:t xml:space="preserve">July 2022 </w:t>
      </w:r>
      <w:r w:rsidR="00F358C7">
        <w:t>submission</w:t>
      </w:r>
      <w:r w:rsidR="000475D2">
        <w:t xml:space="preserve"> </w:t>
      </w:r>
      <w:r w:rsidR="00F358C7">
        <w:t xml:space="preserve">calculated </w:t>
      </w:r>
      <w:r w:rsidR="00F358C7" w:rsidRPr="00E1365B">
        <w:t>the</w:t>
      </w:r>
      <w:r w:rsidR="00B5266C">
        <w:t xml:space="preserve"> approved ex-manufacturer price</w:t>
      </w:r>
      <w:r w:rsidR="00F358C7" w:rsidRPr="00E1365B">
        <w:t xml:space="preserve"> </w:t>
      </w:r>
      <w:r w:rsidR="00B5266C">
        <w:t>(</w:t>
      </w:r>
      <w:r w:rsidR="00F358C7" w:rsidRPr="00E1365B">
        <w:t>AEMP</w:t>
      </w:r>
      <w:r w:rsidR="00B5266C">
        <w:t>)</w:t>
      </w:r>
      <w:r w:rsidR="00F358C7" w:rsidRPr="00E1365B">
        <w:t xml:space="preserve"> at an equivalent price per treatment course</w:t>
      </w:r>
      <w:r w:rsidR="009C713A">
        <w:t xml:space="preserve"> </w:t>
      </w:r>
      <w:r w:rsidR="009C713A" w:rsidRPr="00E1365B">
        <w:t>(</w:t>
      </w:r>
      <w:r w:rsidR="009C713A">
        <w:t>Table 11,</w:t>
      </w:r>
      <w:r w:rsidR="009C713A" w:rsidRPr="00E1365B">
        <w:t xml:space="preserve"> progesterone – </w:t>
      </w:r>
      <w:proofErr w:type="spellStart"/>
      <w:r w:rsidR="009C713A" w:rsidRPr="00E1365B">
        <w:t>Cyclogest</w:t>
      </w:r>
      <w:proofErr w:type="spellEnd"/>
      <w:r w:rsidR="009C713A" w:rsidRPr="00E1365B">
        <w:t>, PSD, July 2022)</w:t>
      </w:r>
      <w:r w:rsidR="00F358C7" w:rsidRPr="00E1365B">
        <w:t>.</w:t>
      </w:r>
    </w:p>
    <w:p w14:paraId="0E0F5519" w14:textId="6AE92BFA" w:rsidR="00E516F2" w:rsidRPr="00E1365B" w:rsidRDefault="00E516F2" w:rsidP="00AE466F">
      <w:pPr>
        <w:pStyle w:val="3-BodyText"/>
      </w:pPr>
      <w:r w:rsidRPr="00E1365B">
        <w:t>The</w:t>
      </w:r>
      <w:r w:rsidR="008D183D" w:rsidRPr="00E1365B">
        <w:t xml:space="preserve"> Evaluation</w:t>
      </w:r>
      <w:r w:rsidRPr="00E1365B">
        <w:t xml:space="preserve"> provided an updated CMA with an equivalent price per treatment course in </w:t>
      </w:r>
      <w:r w:rsidRPr="00E1365B">
        <w:fldChar w:fldCharType="begin" w:fldLock="1"/>
      </w:r>
      <w:r w:rsidRPr="00E1365B">
        <w:instrText xml:space="preserve"> REF _Ref163545752 \h  \* MERGEFORMAT </w:instrText>
      </w:r>
      <w:r w:rsidRPr="00E1365B">
        <w:fldChar w:fldCharType="separate"/>
      </w:r>
      <w:r w:rsidR="00E1365B" w:rsidRPr="00E1365B">
        <w:t xml:space="preserve">Table </w:t>
      </w:r>
      <w:r w:rsidR="00E1365B">
        <w:t>5</w:t>
      </w:r>
      <w:r w:rsidRPr="00E1365B">
        <w:fldChar w:fldCharType="end"/>
      </w:r>
      <w:r w:rsidRPr="00E1365B">
        <w:t>.</w:t>
      </w:r>
    </w:p>
    <w:p w14:paraId="44A69EBD" w14:textId="00E1972F" w:rsidR="00E516F2" w:rsidRPr="00E1365B" w:rsidRDefault="00E516F2" w:rsidP="00E516F2">
      <w:pPr>
        <w:pStyle w:val="Caption"/>
        <w:keepNext/>
      </w:pPr>
      <w:bookmarkStart w:id="8" w:name="_Ref163545752"/>
      <w:r w:rsidRPr="00E1365B">
        <w:t xml:space="preserve">Table </w:t>
      </w:r>
      <w:r>
        <w:fldChar w:fldCharType="begin" w:fldLock="1"/>
      </w:r>
      <w:r>
        <w:instrText xml:space="preserve"> SEQ Table \* ARABIC </w:instrText>
      </w:r>
      <w:r>
        <w:fldChar w:fldCharType="separate"/>
      </w:r>
      <w:r w:rsidR="00E1365B">
        <w:rPr>
          <w:noProof/>
        </w:rPr>
        <w:t>5</w:t>
      </w:r>
      <w:r>
        <w:rPr>
          <w:noProof/>
        </w:rPr>
        <w:fldChar w:fldCharType="end"/>
      </w:r>
      <w:bookmarkEnd w:id="8"/>
      <w:r w:rsidRPr="00E1365B">
        <w:t>: Amended results of the cost minimisation approach (</w:t>
      </w:r>
      <w:r w:rsidR="00522AA2" w:rsidRPr="00E1365B">
        <w:t>Evaluation</w:t>
      </w:r>
      <w:r w:rsidRPr="00E1365B">
        <w:t>)</w:t>
      </w:r>
    </w:p>
    <w:tbl>
      <w:tblPr>
        <w:tblW w:w="5000" w:type="pct"/>
        <w:tblLook w:val="04A0" w:firstRow="1" w:lastRow="0" w:firstColumn="1" w:lastColumn="0" w:noHBand="0" w:noVBand="1"/>
        <w:tblCaption w:val="Table 5: Amended results of the cost minimisation approach (Evaluation)"/>
      </w:tblPr>
      <w:tblGrid>
        <w:gridCol w:w="1393"/>
        <w:gridCol w:w="827"/>
        <w:gridCol w:w="1046"/>
        <w:gridCol w:w="946"/>
        <w:gridCol w:w="536"/>
        <w:gridCol w:w="919"/>
        <w:gridCol w:w="891"/>
        <w:gridCol w:w="791"/>
        <w:gridCol w:w="690"/>
        <w:gridCol w:w="977"/>
      </w:tblGrid>
      <w:tr w:rsidR="008C555C" w:rsidRPr="00E1365B" w14:paraId="28D87D96" w14:textId="77777777" w:rsidTr="008C555C">
        <w:trPr>
          <w:trHeight w:val="884"/>
        </w:trPr>
        <w:tc>
          <w:tcPr>
            <w:tcW w:w="74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595E5BE" w14:textId="77777777" w:rsidR="00E516F2" w:rsidRPr="00E1365B" w:rsidRDefault="00E516F2" w:rsidP="00EB4046">
            <w:pPr>
              <w:pStyle w:val="TableText1"/>
              <w:keepNext/>
              <w:rPr>
                <w:rFonts w:cstheme="minorHAnsi"/>
                <w:szCs w:val="20"/>
              </w:rPr>
            </w:pPr>
            <w:r w:rsidRPr="00E1365B">
              <w:rPr>
                <w:rFonts w:cstheme="minorHAnsi"/>
                <w:szCs w:val="20"/>
              </w:rPr>
              <w:t> </w:t>
            </w:r>
          </w:p>
        </w:tc>
        <w:tc>
          <w:tcPr>
            <w:tcW w:w="442"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29B7AB8" w14:textId="77777777" w:rsidR="00E516F2" w:rsidRPr="00E1365B" w:rsidRDefault="00E516F2" w:rsidP="00EB4046">
            <w:pPr>
              <w:pStyle w:val="TableText1"/>
              <w:keepNext/>
              <w:jc w:val="center"/>
              <w:rPr>
                <w:rFonts w:cstheme="minorHAnsi"/>
                <w:b/>
                <w:bCs/>
                <w:szCs w:val="20"/>
              </w:rPr>
            </w:pPr>
            <w:r w:rsidRPr="00E1365B">
              <w:rPr>
                <w:rFonts w:cstheme="minorHAnsi"/>
                <w:b/>
                <w:bCs/>
                <w:szCs w:val="20"/>
              </w:rPr>
              <w:t>Dose (mg) per capsule</w:t>
            </w:r>
          </w:p>
        </w:tc>
        <w:tc>
          <w:tcPr>
            <w:tcW w:w="55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51BFD6BC" w14:textId="77777777" w:rsidR="00E516F2" w:rsidRPr="00E1365B" w:rsidRDefault="00E516F2" w:rsidP="00EB4046">
            <w:pPr>
              <w:pStyle w:val="TableText1"/>
              <w:keepNext/>
              <w:jc w:val="center"/>
              <w:rPr>
                <w:rFonts w:cstheme="minorHAnsi"/>
                <w:b/>
                <w:bCs/>
                <w:szCs w:val="20"/>
              </w:rPr>
            </w:pPr>
            <w:r w:rsidRPr="00E1365B">
              <w:rPr>
                <w:rFonts w:cstheme="minorHAnsi"/>
                <w:b/>
                <w:bCs/>
                <w:szCs w:val="20"/>
              </w:rPr>
              <w:t>Frequency (times per day)</w:t>
            </w:r>
          </w:p>
        </w:tc>
        <w:tc>
          <w:tcPr>
            <w:tcW w:w="50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79DC7BB" w14:textId="3EF61B39" w:rsidR="00E516F2" w:rsidRPr="00E1365B" w:rsidRDefault="00E516F2" w:rsidP="00EB4046">
            <w:pPr>
              <w:pStyle w:val="TableText1"/>
              <w:keepNext/>
              <w:jc w:val="center"/>
              <w:rPr>
                <w:rFonts w:cstheme="minorHAnsi"/>
                <w:b/>
                <w:bCs/>
                <w:szCs w:val="20"/>
              </w:rPr>
            </w:pPr>
            <w:r w:rsidRPr="00E1365B">
              <w:rPr>
                <w:rFonts w:cstheme="minorHAnsi"/>
                <w:b/>
                <w:bCs/>
                <w:szCs w:val="20"/>
              </w:rPr>
              <w:t>Capsules per pack</w:t>
            </w:r>
          </w:p>
        </w:tc>
        <w:tc>
          <w:tcPr>
            <w:tcW w:w="28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0B043E2F" w14:textId="77777777" w:rsidR="00E516F2" w:rsidRPr="00E1365B" w:rsidRDefault="00E516F2" w:rsidP="00EB4046">
            <w:pPr>
              <w:pStyle w:val="TableText1"/>
              <w:keepNext/>
              <w:jc w:val="center"/>
              <w:rPr>
                <w:rFonts w:cstheme="minorHAnsi"/>
                <w:b/>
                <w:bCs/>
                <w:szCs w:val="20"/>
              </w:rPr>
            </w:pPr>
            <w:r w:rsidRPr="00E1365B">
              <w:rPr>
                <w:rFonts w:cstheme="minorHAnsi"/>
                <w:b/>
                <w:bCs/>
                <w:szCs w:val="20"/>
              </w:rPr>
              <w:t>Max Qty</w:t>
            </w:r>
          </w:p>
        </w:tc>
        <w:tc>
          <w:tcPr>
            <w:tcW w:w="491"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CD23E1B" w14:textId="77777777" w:rsidR="00E516F2" w:rsidRPr="00E1365B" w:rsidRDefault="00E516F2" w:rsidP="00EB4046">
            <w:pPr>
              <w:pStyle w:val="TableText1"/>
              <w:keepNext/>
              <w:jc w:val="center"/>
              <w:rPr>
                <w:rFonts w:cstheme="minorHAnsi"/>
                <w:b/>
                <w:bCs/>
                <w:szCs w:val="20"/>
              </w:rPr>
            </w:pPr>
            <w:r w:rsidRPr="00E1365B">
              <w:rPr>
                <w:rFonts w:cstheme="minorHAnsi"/>
                <w:b/>
                <w:bCs/>
                <w:szCs w:val="20"/>
              </w:rPr>
              <w:t>Number of capsules per PBS service</w:t>
            </w:r>
          </w:p>
        </w:tc>
        <w:tc>
          <w:tcPr>
            <w:tcW w:w="476"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8A57204" w14:textId="6B473142" w:rsidR="00E516F2" w:rsidRPr="00E1365B" w:rsidRDefault="00E516F2" w:rsidP="00EB4046">
            <w:pPr>
              <w:pStyle w:val="TableText1"/>
              <w:keepNext/>
              <w:jc w:val="center"/>
              <w:rPr>
                <w:rFonts w:cstheme="minorHAnsi"/>
                <w:b/>
                <w:bCs/>
                <w:szCs w:val="20"/>
              </w:rPr>
            </w:pPr>
            <w:r w:rsidRPr="00E1365B">
              <w:rPr>
                <w:rFonts w:cstheme="minorHAnsi"/>
                <w:b/>
                <w:bCs/>
                <w:szCs w:val="20"/>
              </w:rPr>
              <w:t xml:space="preserve">Duration of PBS service </w:t>
            </w:r>
            <w:r w:rsidR="00717EB8" w:rsidRPr="00E1365B">
              <w:rPr>
                <w:rFonts w:cstheme="minorHAnsi"/>
                <w:b/>
                <w:bCs/>
                <w:szCs w:val="20"/>
              </w:rPr>
              <w:t xml:space="preserve">i.e., one course </w:t>
            </w:r>
            <w:r w:rsidRPr="00E1365B">
              <w:rPr>
                <w:rFonts w:cstheme="minorHAnsi"/>
                <w:b/>
                <w:bCs/>
                <w:szCs w:val="20"/>
              </w:rPr>
              <w:t>(days)</w:t>
            </w:r>
          </w:p>
        </w:tc>
        <w:tc>
          <w:tcPr>
            <w:tcW w:w="482"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483D653" w14:textId="77777777" w:rsidR="00AC2094" w:rsidRPr="00E1365B" w:rsidRDefault="00E516F2" w:rsidP="00EB4046">
            <w:pPr>
              <w:pStyle w:val="TableText1"/>
              <w:keepNext/>
              <w:jc w:val="center"/>
              <w:rPr>
                <w:rFonts w:cstheme="minorHAnsi"/>
                <w:b/>
                <w:bCs/>
                <w:szCs w:val="20"/>
              </w:rPr>
            </w:pPr>
            <w:r w:rsidRPr="00E1365B">
              <w:rPr>
                <w:rFonts w:cstheme="minorHAnsi"/>
                <w:b/>
                <w:bCs/>
                <w:szCs w:val="20"/>
              </w:rPr>
              <w:t>AEMP</w:t>
            </w:r>
            <w:r w:rsidR="00AC2094" w:rsidRPr="00E1365B">
              <w:rPr>
                <w:rFonts w:cstheme="minorHAnsi"/>
                <w:b/>
                <w:bCs/>
                <w:szCs w:val="20"/>
              </w:rPr>
              <w:t>/</w:t>
            </w:r>
          </w:p>
          <w:p w14:paraId="2E13E5FC" w14:textId="4C0B9C9B" w:rsidR="00E516F2" w:rsidRPr="00E1365B" w:rsidRDefault="00AC2094" w:rsidP="00EB4046">
            <w:pPr>
              <w:pStyle w:val="TableText1"/>
              <w:keepNext/>
              <w:jc w:val="center"/>
              <w:rPr>
                <w:rFonts w:cstheme="minorHAnsi"/>
                <w:b/>
                <w:bCs/>
                <w:szCs w:val="20"/>
              </w:rPr>
            </w:pPr>
            <w:r w:rsidRPr="00E1365B">
              <w:rPr>
                <w:rFonts w:cstheme="minorHAnsi"/>
                <w:b/>
                <w:bCs/>
                <w:szCs w:val="20"/>
              </w:rPr>
              <w:t>pack</w:t>
            </w:r>
          </w:p>
        </w:tc>
        <w:tc>
          <w:tcPr>
            <w:tcW w:w="407"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C6AC8EA" w14:textId="7CAFFC5B" w:rsidR="00E516F2" w:rsidRPr="00E1365B" w:rsidRDefault="00E516F2" w:rsidP="00EB4046">
            <w:pPr>
              <w:pStyle w:val="TableText1"/>
              <w:keepNext/>
              <w:jc w:val="center"/>
              <w:rPr>
                <w:rFonts w:cstheme="minorHAnsi"/>
                <w:b/>
                <w:bCs/>
                <w:szCs w:val="20"/>
              </w:rPr>
            </w:pPr>
            <w:r w:rsidRPr="00E1365B">
              <w:rPr>
                <w:rFonts w:cstheme="minorHAnsi"/>
                <w:b/>
                <w:bCs/>
                <w:szCs w:val="20"/>
              </w:rPr>
              <w:t>AEMP per</w:t>
            </w:r>
            <w:r w:rsidR="008C555C" w:rsidRPr="00E1365B">
              <w:rPr>
                <w:rFonts w:cstheme="minorHAnsi"/>
                <w:b/>
                <w:bCs/>
                <w:szCs w:val="20"/>
              </w:rPr>
              <w:t xml:space="preserve"> </w:t>
            </w:r>
            <w:r w:rsidRPr="00E1365B">
              <w:rPr>
                <w:rFonts w:cstheme="minorHAnsi"/>
                <w:b/>
                <w:bCs/>
                <w:szCs w:val="20"/>
              </w:rPr>
              <w:t>day</w:t>
            </w:r>
          </w:p>
        </w:tc>
        <w:tc>
          <w:tcPr>
            <w:tcW w:w="604"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7AAA714" w14:textId="77777777" w:rsidR="00E516F2" w:rsidRPr="00E1365B" w:rsidRDefault="00E516F2" w:rsidP="00EB4046">
            <w:pPr>
              <w:pStyle w:val="TableText1"/>
              <w:keepNext/>
              <w:jc w:val="center"/>
              <w:rPr>
                <w:rFonts w:cstheme="minorHAnsi"/>
                <w:b/>
                <w:bCs/>
                <w:szCs w:val="20"/>
              </w:rPr>
            </w:pPr>
            <w:r w:rsidRPr="00E1365B">
              <w:rPr>
                <w:rFonts w:cstheme="minorHAnsi"/>
                <w:b/>
                <w:bCs/>
                <w:szCs w:val="20"/>
              </w:rPr>
              <w:t>DPMQ</w:t>
            </w:r>
          </w:p>
        </w:tc>
      </w:tr>
      <w:tr w:rsidR="008C555C" w:rsidRPr="00E1365B" w14:paraId="46321C8F" w14:textId="77777777" w:rsidTr="008C555C">
        <w:trPr>
          <w:trHeight w:val="29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1456BCBC" w14:textId="77777777" w:rsidR="00E516F2" w:rsidRPr="00E1365B" w:rsidRDefault="00E516F2" w:rsidP="00EB4046">
            <w:pPr>
              <w:pStyle w:val="TableText1"/>
              <w:keepNext/>
              <w:rPr>
                <w:rFonts w:cstheme="minorHAnsi"/>
                <w:szCs w:val="20"/>
              </w:rPr>
            </w:pPr>
            <w:r w:rsidRPr="00E1365B">
              <w:rPr>
                <w:rFonts w:cstheme="minorHAnsi"/>
                <w:szCs w:val="20"/>
              </w:rPr>
              <w:t>Current 10930G</w:t>
            </w:r>
          </w:p>
        </w:tc>
        <w:tc>
          <w:tcPr>
            <w:tcW w:w="442" w:type="pct"/>
            <w:tcBorders>
              <w:top w:val="nil"/>
              <w:left w:val="nil"/>
              <w:bottom w:val="single" w:sz="4" w:space="0" w:color="auto"/>
              <w:right w:val="single" w:sz="4" w:space="0" w:color="auto"/>
            </w:tcBorders>
            <w:shd w:val="clear" w:color="auto" w:fill="auto"/>
            <w:noWrap/>
            <w:vAlign w:val="bottom"/>
            <w:hideMark/>
          </w:tcPr>
          <w:p w14:paraId="5E933895" w14:textId="77777777" w:rsidR="00E516F2" w:rsidRPr="00E1365B" w:rsidRDefault="00E516F2" w:rsidP="00EB4046">
            <w:pPr>
              <w:pStyle w:val="TableText1"/>
              <w:keepNext/>
              <w:jc w:val="center"/>
              <w:rPr>
                <w:rFonts w:cstheme="minorHAnsi"/>
                <w:szCs w:val="20"/>
              </w:rPr>
            </w:pPr>
            <w:r w:rsidRPr="00E1365B">
              <w:rPr>
                <w:rFonts w:cstheme="minorHAnsi"/>
                <w:szCs w:val="20"/>
              </w:rPr>
              <w:t>200</w:t>
            </w:r>
          </w:p>
        </w:tc>
        <w:tc>
          <w:tcPr>
            <w:tcW w:w="559" w:type="pct"/>
            <w:tcBorders>
              <w:top w:val="nil"/>
              <w:left w:val="nil"/>
              <w:bottom w:val="single" w:sz="4" w:space="0" w:color="auto"/>
              <w:right w:val="single" w:sz="4" w:space="0" w:color="auto"/>
            </w:tcBorders>
            <w:shd w:val="clear" w:color="auto" w:fill="auto"/>
            <w:noWrap/>
            <w:vAlign w:val="bottom"/>
            <w:hideMark/>
          </w:tcPr>
          <w:p w14:paraId="50EEA67C" w14:textId="77777777" w:rsidR="00E516F2" w:rsidRPr="00E1365B" w:rsidRDefault="00E516F2" w:rsidP="00EB4046">
            <w:pPr>
              <w:pStyle w:val="TableText1"/>
              <w:keepNext/>
              <w:jc w:val="center"/>
              <w:rPr>
                <w:rFonts w:cstheme="minorHAnsi"/>
                <w:szCs w:val="20"/>
              </w:rPr>
            </w:pPr>
            <w:r w:rsidRPr="00E1365B">
              <w:rPr>
                <w:rFonts w:cstheme="minorHAnsi"/>
                <w:szCs w:val="20"/>
              </w:rPr>
              <w:t>3</w:t>
            </w:r>
          </w:p>
        </w:tc>
        <w:tc>
          <w:tcPr>
            <w:tcW w:w="506" w:type="pct"/>
            <w:tcBorders>
              <w:top w:val="nil"/>
              <w:left w:val="nil"/>
              <w:bottom w:val="single" w:sz="4" w:space="0" w:color="auto"/>
              <w:right w:val="single" w:sz="4" w:space="0" w:color="auto"/>
            </w:tcBorders>
            <w:shd w:val="clear" w:color="auto" w:fill="auto"/>
            <w:noWrap/>
            <w:vAlign w:val="bottom"/>
            <w:hideMark/>
          </w:tcPr>
          <w:p w14:paraId="6E75D4A3" w14:textId="77777777" w:rsidR="00E516F2" w:rsidRPr="00E1365B" w:rsidRDefault="00E516F2" w:rsidP="00EB4046">
            <w:pPr>
              <w:pStyle w:val="TableText1"/>
              <w:keepNext/>
              <w:jc w:val="center"/>
              <w:rPr>
                <w:rFonts w:cstheme="minorHAnsi"/>
                <w:szCs w:val="20"/>
              </w:rPr>
            </w:pPr>
            <w:r w:rsidRPr="00E1365B">
              <w:rPr>
                <w:rFonts w:cstheme="minorHAnsi"/>
                <w:szCs w:val="20"/>
              </w:rPr>
              <w:t>42</w:t>
            </w:r>
          </w:p>
        </w:tc>
        <w:tc>
          <w:tcPr>
            <w:tcW w:w="287" w:type="pct"/>
            <w:tcBorders>
              <w:top w:val="nil"/>
              <w:left w:val="nil"/>
              <w:bottom w:val="single" w:sz="4" w:space="0" w:color="auto"/>
              <w:right w:val="single" w:sz="4" w:space="0" w:color="auto"/>
            </w:tcBorders>
            <w:shd w:val="clear" w:color="auto" w:fill="auto"/>
            <w:noWrap/>
            <w:vAlign w:val="bottom"/>
            <w:hideMark/>
          </w:tcPr>
          <w:p w14:paraId="396B5924" w14:textId="77777777" w:rsidR="00E516F2" w:rsidRPr="00E1365B" w:rsidRDefault="00E516F2" w:rsidP="00EB4046">
            <w:pPr>
              <w:pStyle w:val="TableText1"/>
              <w:keepNext/>
              <w:jc w:val="center"/>
              <w:rPr>
                <w:rFonts w:cstheme="minorHAnsi"/>
                <w:szCs w:val="20"/>
              </w:rPr>
            </w:pPr>
            <w:r w:rsidRPr="00E1365B">
              <w:rPr>
                <w:rFonts w:cstheme="minorHAnsi"/>
                <w:szCs w:val="20"/>
              </w:rPr>
              <w:t>1</w:t>
            </w:r>
          </w:p>
        </w:tc>
        <w:tc>
          <w:tcPr>
            <w:tcW w:w="491" w:type="pct"/>
            <w:tcBorders>
              <w:top w:val="nil"/>
              <w:left w:val="nil"/>
              <w:bottom w:val="single" w:sz="4" w:space="0" w:color="auto"/>
              <w:right w:val="single" w:sz="4" w:space="0" w:color="auto"/>
            </w:tcBorders>
            <w:shd w:val="clear" w:color="auto" w:fill="auto"/>
            <w:noWrap/>
            <w:vAlign w:val="bottom"/>
            <w:hideMark/>
          </w:tcPr>
          <w:p w14:paraId="66479184" w14:textId="77777777" w:rsidR="00E516F2" w:rsidRPr="00E1365B" w:rsidRDefault="00E516F2" w:rsidP="00EB4046">
            <w:pPr>
              <w:pStyle w:val="TableText1"/>
              <w:keepNext/>
              <w:jc w:val="center"/>
              <w:rPr>
                <w:rFonts w:cstheme="minorHAnsi"/>
                <w:szCs w:val="20"/>
              </w:rPr>
            </w:pPr>
            <w:r w:rsidRPr="00E1365B">
              <w:rPr>
                <w:rFonts w:cstheme="minorHAnsi"/>
                <w:szCs w:val="20"/>
              </w:rPr>
              <w:t>42</w:t>
            </w:r>
          </w:p>
        </w:tc>
        <w:tc>
          <w:tcPr>
            <w:tcW w:w="476" w:type="pct"/>
            <w:tcBorders>
              <w:top w:val="nil"/>
              <w:left w:val="nil"/>
              <w:bottom w:val="single" w:sz="4" w:space="0" w:color="auto"/>
              <w:right w:val="single" w:sz="4" w:space="0" w:color="auto"/>
            </w:tcBorders>
            <w:shd w:val="clear" w:color="auto" w:fill="auto"/>
            <w:noWrap/>
            <w:vAlign w:val="bottom"/>
            <w:hideMark/>
          </w:tcPr>
          <w:p w14:paraId="62A6742E" w14:textId="77777777" w:rsidR="00E516F2" w:rsidRPr="00E1365B" w:rsidRDefault="00E516F2" w:rsidP="00EB4046">
            <w:pPr>
              <w:pStyle w:val="TableText1"/>
              <w:keepNext/>
              <w:jc w:val="center"/>
              <w:rPr>
                <w:rFonts w:cstheme="minorHAnsi"/>
                <w:szCs w:val="20"/>
              </w:rPr>
            </w:pPr>
            <w:r w:rsidRPr="00E1365B">
              <w:rPr>
                <w:rFonts w:cstheme="minorHAnsi"/>
                <w:szCs w:val="20"/>
              </w:rPr>
              <w:t>14</w:t>
            </w:r>
          </w:p>
        </w:tc>
        <w:tc>
          <w:tcPr>
            <w:tcW w:w="482" w:type="pct"/>
            <w:tcBorders>
              <w:top w:val="nil"/>
              <w:left w:val="nil"/>
              <w:bottom w:val="single" w:sz="4" w:space="0" w:color="auto"/>
              <w:right w:val="single" w:sz="4" w:space="0" w:color="auto"/>
            </w:tcBorders>
            <w:shd w:val="clear" w:color="auto" w:fill="auto"/>
            <w:noWrap/>
            <w:vAlign w:val="bottom"/>
            <w:hideMark/>
          </w:tcPr>
          <w:p w14:paraId="26C3F2E3" w14:textId="77777777" w:rsidR="00E516F2" w:rsidRPr="00E1365B" w:rsidRDefault="00E516F2" w:rsidP="00EB4046">
            <w:pPr>
              <w:pStyle w:val="TableText1"/>
              <w:keepNext/>
              <w:jc w:val="center"/>
              <w:rPr>
                <w:rFonts w:cstheme="minorHAnsi"/>
                <w:szCs w:val="20"/>
              </w:rPr>
            </w:pPr>
            <w:r w:rsidRPr="00E1365B">
              <w:rPr>
                <w:rFonts w:cstheme="minorHAnsi"/>
                <w:szCs w:val="20"/>
              </w:rPr>
              <w:t>$75.53</w:t>
            </w:r>
          </w:p>
        </w:tc>
        <w:tc>
          <w:tcPr>
            <w:tcW w:w="407" w:type="pct"/>
            <w:tcBorders>
              <w:top w:val="nil"/>
              <w:left w:val="nil"/>
              <w:bottom w:val="single" w:sz="4" w:space="0" w:color="auto"/>
              <w:right w:val="single" w:sz="4" w:space="0" w:color="auto"/>
            </w:tcBorders>
            <w:shd w:val="clear" w:color="auto" w:fill="auto"/>
            <w:noWrap/>
            <w:vAlign w:val="bottom"/>
            <w:hideMark/>
          </w:tcPr>
          <w:p w14:paraId="4649B0B4" w14:textId="77777777" w:rsidR="00E516F2" w:rsidRPr="00E1365B" w:rsidRDefault="00E516F2" w:rsidP="00EB4046">
            <w:pPr>
              <w:pStyle w:val="TableText1"/>
              <w:keepNext/>
              <w:jc w:val="center"/>
              <w:rPr>
                <w:rFonts w:cstheme="minorHAnsi"/>
                <w:szCs w:val="20"/>
              </w:rPr>
            </w:pPr>
            <w:r w:rsidRPr="00E1365B">
              <w:rPr>
                <w:rFonts w:cstheme="minorHAnsi"/>
                <w:szCs w:val="20"/>
              </w:rPr>
              <w:t>$5.40</w:t>
            </w:r>
          </w:p>
        </w:tc>
        <w:tc>
          <w:tcPr>
            <w:tcW w:w="604" w:type="pct"/>
            <w:tcBorders>
              <w:top w:val="nil"/>
              <w:left w:val="nil"/>
              <w:bottom w:val="single" w:sz="4" w:space="0" w:color="auto"/>
              <w:right w:val="single" w:sz="4" w:space="0" w:color="auto"/>
            </w:tcBorders>
            <w:shd w:val="clear" w:color="auto" w:fill="auto"/>
            <w:noWrap/>
            <w:vAlign w:val="bottom"/>
            <w:hideMark/>
          </w:tcPr>
          <w:p w14:paraId="140CB2C0" w14:textId="77777777" w:rsidR="00E516F2" w:rsidRPr="00E1365B" w:rsidRDefault="00E516F2" w:rsidP="00EB4046">
            <w:pPr>
              <w:pStyle w:val="TableText1"/>
              <w:keepNext/>
              <w:jc w:val="center"/>
              <w:rPr>
                <w:rFonts w:cstheme="minorHAnsi"/>
                <w:szCs w:val="20"/>
              </w:rPr>
            </w:pPr>
            <w:r w:rsidRPr="00E1365B">
              <w:rPr>
                <w:rFonts w:cstheme="minorHAnsi"/>
                <w:szCs w:val="20"/>
              </w:rPr>
              <w:t>$87.90</w:t>
            </w:r>
          </w:p>
        </w:tc>
      </w:tr>
      <w:tr w:rsidR="008C555C" w:rsidRPr="00E1365B" w14:paraId="05E5E403" w14:textId="77777777" w:rsidTr="008C555C">
        <w:trPr>
          <w:trHeight w:val="29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0B7E6541" w14:textId="77777777" w:rsidR="00E516F2" w:rsidRPr="00E1365B" w:rsidRDefault="00E516F2" w:rsidP="00EB4046">
            <w:pPr>
              <w:pStyle w:val="TableText1"/>
              <w:keepNext/>
              <w:rPr>
                <w:rFonts w:cstheme="minorHAnsi"/>
                <w:szCs w:val="20"/>
              </w:rPr>
            </w:pPr>
            <w:r w:rsidRPr="00E1365B">
              <w:rPr>
                <w:rFonts w:cstheme="minorHAnsi"/>
                <w:szCs w:val="20"/>
              </w:rPr>
              <w:t>Proposed</w:t>
            </w:r>
          </w:p>
        </w:tc>
        <w:tc>
          <w:tcPr>
            <w:tcW w:w="442" w:type="pct"/>
            <w:tcBorders>
              <w:top w:val="nil"/>
              <w:left w:val="nil"/>
              <w:bottom w:val="single" w:sz="4" w:space="0" w:color="auto"/>
              <w:right w:val="single" w:sz="4" w:space="0" w:color="auto"/>
            </w:tcBorders>
            <w:shd w:val="clear" w:color="auto" w:fill="auto"/>
            <w:noWrap/>
            <w:vAlign w:val="bottom"/>
            <w:hideMark/>
          </w:tcPr>
          <w:p w14:paraId="0AFF3726" w14:textId="77777777" w:rsidR="00E516F2" w:rsidRPr="00E1365B" w:rsidRDefault="00E516F2" w:rsidP="00EB4046">
            <w:pPr>
              <w:pStyle w:val="TableText1"/>
              <w:keepNext/>
              <w:jc w:val="center"/>
              <w:rPr>
                <w:rFonts w:cstheme="minorHAnsi"/>
                <w:szCs w:val="20"/>
              </w:rPr>
            </w:pPr>
            <w:r w:rsidRPr="00E1365B">
              <w:rPr>
                <w:rFonts w:cstheme="minorHAnsi"/>
                <w:szCs w:val="20"/>
              </w:rPr>
              <w:t>300</w:t>
            </w:r>
          </w:p>
        </w:tc>
        <w:tc>
          <w:tcPr>
            <w:tcW w:w="559" w:type="pct"/>
            <w:tcBorders>
              <w:top w:val="nil"/>
              <w:left w:val="nil"/>
              <w:bottom w:val="single" w:sz="4" w:space="0" w:color="auto"/>
              <w:right w:val="single" w:sz="4" w:space="0" w:color="auto"/>
            </w:tcBorders>
            <w:shd w:val="clear" w:color="auto" w:fill="auto"/>
            <w:noWrap/>
            <w:vAlign w:val="bottom"/>
            <w:hideMark/>
          </w:tcPr>
          <w:p w14:paraId="7BF359AF" w14:textId="77777777" w:rsidR="00E516F2" w:rsidRPr="00E1365B" w:rsidRDefault="00E516F2" w:rsidP="00EB4046">
            <w:pPr>
              <w:pStyle w:val="TableText1"/>
              <w:keepNext/>
              <w:jc w:val="center"/>
              <w:rPr>
                <w:rFonts w:cstheme="minorHAnsi"/>
                <w:szCs w:val="20"/>
              </w:rPr>
            </w:pPr>
            <w:r w:rsidRPr="00E1365B">
              <w:rPr>
                <w:rFonts w:cstheme="minorHAnsi"/>
                <w:szCs w:val="20"/>
              </w:rPr>
              <w:t>2</w:t>
            </w:r>
          </w:p>
        </w:tc>
        <w:tc>
          <w:tcPr>
            <w:tcW w:w="506" w:type="pct"/>
            <w:tcBorders>
              <w:top w:val="nil"/>
              <w:left w:val="nil"/>
              <w:bottom w:val="single" w:sz="4" w:space="0" w:color="auto"/>
              <w:right w:val="single" w:sz="4" w:space="0" w:color="auto"/>
            </w:tcBorders>
            <w:shd w:val="clear" w:color="auto" w:fill="auto"/>
            <w:noWrap/>
            <w:vAlign w:val="bottom"/>
            <w:hideMark/>
          </w:tcPr>
          <w:p w14:paraId="41C48736" w14:textId="77777777" w:rsidR="00E516F2" w:rsidRPr="00E1365B" w:rsidRDefault="00E516F2" w:rsidP="00EB4046">
            <w:pPr>
              <w:pStyle w:val="TableText1"/>
              <w:keepNext/>
              <w:jc w:val="center"/>
              <w:rPr>
                <w:rFonts w:cstheme="minorHAnsi"/>
                <w:szCs w:val="20"/>
              </w:rPr>
            </w:pPr>
            <w:r w:rsidRPr="00E1365B">
              <w:rPr>
                <w:rFonts w:cstheme="minorHAnsi"/>
                <w:szCs w:val="20"/>
              </w:rPr>
              <w:t>15</w:t>
            </w:r>
          </w:p>
        </w:tc>
        <w:tc>
          <w:tcPr>
            <w:tcW w:w="287" w:type="pct"/>
            <w:tcBorders>
              <w:top w:val="nil"/>
              <w:left w:val="nil"/>
              <w:bottom w:val="single" w:sz="4" w:space="0" w:color="auto"/>
              <w:right w:val="single" w:sz="4" w:space="0" w:color="auto"/>
            </w:tcBorders>
            <w:shd w:val="clear" w:color="auto" w:fill="auto"/>
            <w:noWrap/>
            <w:vAlign w:val="bottom"/>
            <w:hideMark/>
          </w:tcPr>
          <w:p w14:paraId="2B83E72E" w14:textId="77777777" w:rsidR="00E516F2" w:rsidRPr="00E1365B" w:rsidRDefault="00E516F2" w:rsidP="00EB4046">
            <w:pPr>
              <w:pStyle w:val="TableText1"/>
              <w:keepNext/>
              <w:jc w:val="center"/>
              <w:rPr>
                <w:rFonts w:cstheme="minorHAnsi"/>
                <w:szCs w:val="20"/>
              </w:rPr>
            </w:pPr>
            <w:r w:rsidRPr="00E1365B">
              <w:rPr>
                <w:rFonts w:cstheme="minorHAnsi"/>
                <w:szCs w:val="20"/>
              </w:rPr>
              <w:t>2</w:t>
            </w:r>
          </w:p>
        </w:tc>
        <w:tc>
          <w:tcPr>
            <w:tcW w:w="491" w:type="pct"/>
            <w:tcBorders>
              <w:top w:val="nil"/>
              <w:left w:val="nil"/>
              <w:bottom w:val="single" w:sz="4" w:space="0" w:color="auto"/>
              <w:right w:val="single" w:sz="4" w:space="0" w:color="auto"/>
            </w:tcBorders>
            <w:shd w:val="clear" w:color="auto" w:fill="auto"/>
            <w:noWrap/>
            <w:vAlign w:val="bottom"/>
            <w:hideMark/>
          </w:tcPr>
          <w:p w14:paraId="7E488AE7" w14:textId="77777777" w:rsidR="00E516F2" w:rsidRPr="00E1365B" w:rsidRDefault="00E516F2" w:rsidP="00EB4046">
            <w:pPr>
              <w:pStyle w:val="TableText1"/>
              <w:keepNext/>
              <w:jc w:val="center"/>
              <w:rPr>
                <w:rFonts w:cstheme="minorHAnsi"/>
                <w:szCs w:val="20"/>
              </w:rPr>
            </w:pPr>
            <w:r w:rsidRPr="00E1365B">
              <w:rPr>
                <w:rFonts w:cstheme="minorHAnsi"/>
                <w:szCs w:val="20"/>
              </w:rPr>
              <w:t>30</w:t>
            </w:r>
          </w:p>
        </w:tc>
        <w:tc>
          <w:tcPr>
            <w:tcW w:w="476" w:type="pct"/>
            <w:tcBorders>
              <w:top w:val="nil"/>
              <w:left w:val="nil"/>
              <w:bottom w:val="single" w:sz="4" w:space="0" w:color="auto"/>
              <w:right w:val="single" w:sz="4" w:space="0" w:color="auto"/>
            </w:tcBorders>
            <w:shd w:val="clear" w:color="auto" w:fill="auto"/>
            <w:noWrap/>
            <w:vAlign w:val="bottom"/>
            <w:hideMark/>
          </w:tcPr>
          <w:p w14:paraId="4005ACCA" w14:textId="77777777" w:rsidR="00E516F2" w:rsidRPr="00E1365B" w:rsidRDefault="00E516F2" w:rsidP="00EB4046">
            <w:pPr>
              <w:pStyle w:val="TableText1"/>
              <w:keepNext/>
              <w:jc w:val="center"/>
              <w:rPr>
                <w:rFonts w:cstheme="minorHAnsi"/>
                <w:szCs w:val="20"/>
              </w:rPr>
            </w:pPr>
            <w:r w:rsidRPr="00E1365B">
              <w:rPr>
                <w:rFonts w:cstheme="minorHAnsi"/>
                <w:szCs w:val="20"/>
              </w:rPr>
              <w:t>15</w:t>
            </w:r>
          </w:p>
        </w:tc>
        <w:tc>
          <w:tcPr>
            <w:tcW w:w="482" w:type="pct"/>
            <w:tcBorders>
              <w:top w:val="nil"/>
              <w:left w:val="nil"/>
              <w:bottom w:val="single" w:sz="4" w:space="0" w:color="auto"/>
              <w:right w:val="single" w:sz="4" w:space="0" w:color="auto"/>
            </w:tcBorders>
            <w:shd w:val="clear" w:color="auto" w:fill="auto"/>
            <w:noWrap/>
            <w:vAlign w:val="bottom"/>
            <w:hideMark/>
          </w:tcPr>
          <w:p w14:paraId="34C29860" w14:textId="4B0AD081" w:rsidR="00E516F2" w:rsidRPr="00E1365B" w:rsidRDefault="00E516F2" w:rsidP="00EB4046">
            <w:pPr>
              <w:pStyle w:val="TableText1"/>
              <w:keepNext/>
              <w:jc w:val="center"/>
              <w:rPr>
                <w:rFonts w:cstheme="minorHAnsi"/>
                <w:szCs w:val="20"/>
              </w:rPr>
            </w:pPr>
            <w:r w:rsidRPr="00E1365B">
              <w:rPr>
                <w:rFonts w:cstheme="minorHAnsi"/>
                <w:szCs w:val="20"/>
              </w:rPr>
              <w:t>$</w:t>
            </w:r>
            <w:r w:rsidR="00AC2094" w:rsidRPr="00E1365B">
              <w:rPr>
                <w:rFonts w:cstheme="minorHAnsi"/>
                <w:szCs w:val="20"/>
              </w:rPr>
              <w:t>37.7</w:t>
            </w:r>
            <w:r w:rsidR="00AE0216" w:rsidRPr="00E1365B">
              <w:rPr>
                <w:rFonts w:cstheme="minorHAnsi"/>
                <w:szCs w:val="20"/>
              </w:rPr>
              <w:t>7</w:t>
            </w:r>
          </w:p>
        </w:tc>
        <w:tc>
          <w:tcPr>
            <w:tcW w:w="407" w:type="pct"/>
            <w:tcBorders>
              <w:top w:val="nil"/>
              <w:left w:val="nil"/>
              <w:bottom w:val="single" w:sz="4" w:space="0" w:color="auto"/>
              <w:right w:val="single" w:sz="4" w:space="0" w:color="auto"/>
            </w:tcBorders>
            <w:shd w:val="clear" w:color="auto" w:fill="auto"/>
            <w:noWrap/>
            <w:vAlign w:val="bottom"/>
            <w:hideMark/>
          </w:tcPr>
          <w:p w14:paraId="285C704C" w14:textId="27F42FD3" w:rsidR="00E516F2" w:rsidRPr="00E1365B" w:rsidRDefault="00E516F2" w:rsidP="00897E23">
            <w:pPr>
              <w:pStyle w:val="TableText1"/>
              <w:keepNext/>
              <w:jc w:val="center"/>
              <w:rPr>
                <w:rFonts w:cstheme="minorHAnsi"/>
                <w:szCs w:val="20"/>
              </w:rPr>
            </w:pPr>
            <w:r w:rsidRPr="00E1365B">
              <w:rPr>
                <w:rFonts w:cstheme="minorHAnsi"/>
                <w:szCs w:val="20"/>
              </w:rPr>
              <w:t>$5.0</w:t>
            </w:r>
            <w:r w:rsidR="00AE0216" w:rsidRPr="00E1365B">
              <w:rPr>
                <w:rFonts w:cstheme="minorHAnsi"/>
                <w:szCs w:val="20"/>
              </w:rPr>
              <w:t>4</w:t>
            </w:r>
          </w:p>
        </w:tc>
        <w:tc>
          <w:tcPr>
            <w:tcW w:w="604" w:type="pct"/>
            <w:tcBorders>
              <w:top w:val="nil"/>
              <w:left w:val="nil"/>
              <w:bottom w:val="single" w:sz="4" w:space="0" w:color="auto"/>
              <w:right w:val="single" w:sz="4" w:space="0" w:color="auto"/>
            </w:tcBorders>
            <w:shd w:val="clear" w:color="auto" w:fill="auto"/>
            <w:noWrap/>
            <w:vAlign w:val="bottom"/>
            <w:hideMark/>
          </w:tcPr>
          <w:p w14:paraId="7D4CC9C7" w14:textId="6F93B1AA" w:rsidR="00E516F2" w:rsidRPr="00E1365B" w:rsidRDefault="00E516F2" w:rsidP="00EB4046">
            <w:pPr>
              <w:pStyle w:val="TableText1"/>
              <w:keepNext/>
              <w:jc w:val="center"/>
              <w:rPr>
                <w:rFonts w:cstheme="minorHAnsi"/>
                <w:szCs w:val="20"/>
              </w:rPr>
            </w:pPr>
            <w:r w:rsidRPr="00E1365B">
              <w:rPr>
                <w:rFonts w:cstheme="minorHAnsi"/>
                <w:szCs w:val="20"/>
              </w:rPr>
              <w:t>$87.90</w:t>
            </w:r>
          </w:p>
        </w:tc>
      </w:tr>
    </w:tbl>
    <w:p w14:paraId="5F68FF5C" w14:textId="037AF0EA" w:rsidR="00E516F2" w:rsidRPr="00E1365B" w:rsidRDefault="00E516F2" w:rsidP="00E516F2">
      <w:pPr>
        <w:pStyle w:val="CaptionFootnote"/>
        <w:keepNext/>
        <w:rPr>
          <w:rFonts w:ascii="Arial Narrow" w:hAnsi="Arial Narrow"/>
          <w:sz w:val="18"/>
          <w:szCs w:val="18"/>
        </w:rPr>
      </w:pPr>
      <w:r w:rsidRPr="00E1365B">
        <w:rPr>
          <w:rFonts w:ascii="Arial Narrow" w:hAnsi="Arial Narrow"/>
          <w:sz w:val="18"/>
          <w:szCs w:val="18"/>
        </w:rPr>
        <w:t xml:space="preserve">Source: </w:t>
      </w:r>
      <w:r w:rsidR="009C7902" w:rsidRPr="00E1365B">
        <w:rPr>
          <w:rFonts w:ascii="Arial Narrow" w:hAnsi="Arial Narrow"/>
          <w:sz w:val="18"/>
          <w:szCs w:val="18"/>
        </w:rPr>
        <w:t>Compiled</w:t>
      </w:r>
      <w:r w:rsidRPr="00E1365B">
        <w:rPr>
          <w:rFonts w:ascii="Arial Narrow" w:hAnsi="Arial Narrow"/>
          <w:sz w:val="18"/>
          <w:szCs w:val="18"/>
        </w:rPr>
        <w:t xml:space="preserve"> by </w:t>
      </w:r>
      <w:r w:rsidR="00522AA2" w:rsidRPr="00E1365B">
        <w:rPr>
          <w:rFonts w:ascii="Arial Narrow" w:hAnsi="Arial Narrow"/>
          <w:sz w:val="18"/>
          <w:szCs w:val="18"/>
        </w:rPr>
        <w:t>Evaluation</w:t>
      </w:r>
    </w:p>
    <w:p w14:paraId="5A195612" w14:textId="0591B976" w:rsidR="00E516F2" w:rsidRPr="00E1365B" w:rsidRDefault="00E516F2" w:rsidP="00E516F2">
      <w:pPr>
        <w:pStyle w:val="CaptionFootnote"/>
        <w:keepNext/>
        <w:rPr>
          <w:rFonts w:ascii="Arial Narrow" w:hAnsi="Arial Narrow"/>
          <w:sz w:val="18"/>
          <w:szCs w:val="18"/>
        </w:rPr>
      </w:pPr>
      <w:r w:rsidRPr="00E1365B">
        <w:rPr>
          <w:rFonts w:ascii="Arial Narrow" w:hAnsi="Arial Narrow"/>
          <w:sz w:val="18"/>
          <w:szCs w:val="18"/>
        </w:rPr>
        <w:t xml:space="preserve">Abbreviations: AEMP = approved ex-manufacturer price, DPMQ = dispensed price for maximum quantity, </w:t>
      </w:r>
      <w:r w:rsidR="00F06AF7" w:rsidRPr="00E1365B">
        <w:rPr>
          <w:rFonts w:ascii="Arial Narrow" w:hAnsi="Arial Narrow"/>
          <w:sz w:val="18"/>
          <w:szCs w:val="18"/>
        </w:rPr>
        <w:t xml:space="preserve">LPS = luteal phase support, </w:t>
      </w:r>
      <w:r w:rsidRPr="00E1365B">
        <w:rPr>
          <w:rFonts w:ascii="Arial Narrow" w:hAnsi="Arial Narrow"/>
          <w:sz w:val="18"/>
          <w:szCs w:val="18"/>
        </w:rPr>
        <w:t>Max Qty = maximum quantity, mg = milligram, PBS = Pharmaceutical Benefits Scheme</w:t>
      </w:r>
    </w:p>
    <w:p w14:paraId="7A3622C1" w14:textId="2B193103" w:rsidR="009548D0" w:rsidRPr="00E1365B" w:rsidRDefault="009548D0" w:rsidP="00AE466F">
      <w:pPr>
        <w:pStyle w:val="3-BodyText"/>
        <w:rPr>
          <w:iCs/>
        </w:rPr>
      </w:pPr>
      <w:r w:rsidRPr="00E1365B">
        <w:rPr>
          <w:iCs/>
        </w:rPr>
        <w:t xml:space="preserve">In its pre-PBAC response, the sponsor accepted </w:t>
      </w:r>
      <w:r w:rsidRPr="00E1365B">
        <w:t>the CMA with an equivalent price per treatment course.</w:t>
      </w:r>
    </w:p>
    <w:p w14:paraId="7CCBFBAB" w14:textId="15E5FDB5" w:rsidR="00857263" w:rsidRPr="00E1365B" w:rsidRDefault="00857263" w:rsidP="00AE466F">
      <w:pPr>
        <w:pStyle w:val="3-BodyText"/>
      </w:pPr>
      <w:r w:rsidRPr="00E1365B">
        <w:t>The</w:t>
      </w:r>
      <w:r w:rsidR="008E0299" w:rsidRPr="00E1365B">
        <w:t xml:space="preserve"> </w:t>
      </w:r>
      <w:r w:rsidRPr="00E1365B">
        <w:t xml:space="preserve">PBAC could only recommend listing progesterone 300 mg at a higher price than the alternative therapy or therapies if it </w:t>
      </w:r>
      <w:r w:rsidR="008E0299">
        <w:t>was</w:t>
      </w:r>
      <w:r w:rsidR="008E0299" w:rsidRPr="00E1365B">
        <w:t xml:space="preserve"> </w:t>
      </w:r>
      <w:r w:rsidRPr="00E1365B">
        <w:t>satisfied that it provides, for some patients, a significant improvement in efficacy or reduction of toxicity over the alternative therapy or therapies</w:t>
      </w:r>
      <w:r w:rsidRPr="00E1365B">
        <w:rPr>
          <w:i/>
        </w:rPr>
        <w:t xml:space="preserve"> (National Health Act 1953, Section 101(3B)). </w:t>
      </w:r>
      <w:r w:rsidRPr="00E1365B">
        <w:t xml:space="preserve">The alternative therapies in this case should include other PBS-listed forms of progesterone indicated for LPS. </w:t>
      </w:r>
    </w:p>
    <w:p w14:paraId="6188E42B" w14:textId="1FDD1514" w:rsidR="0046685A" w:rsidRPr="00E1365B" w:rsidRDefault="000827C2" w:rsidP="00AE466F">
      <w:pPr>
        <w:pStyle w:val="3-BodyText"/>
      </w:pPr>
      <w:r w:rsidRPr="00E1365B">
        <w:lastRenderedPageBreak/>
        <w:t xml:space="preserve">A comparison of the currently PBS-listed progesterone forms indicated for </w:t>
      </w:r>
      <w:r w:rsidR="007154EB" w:rsidRPr="00E1365B">
        <w:t>LPS</w:t>
      </w:r>
      <w:r w:rsidRPr="00E1365B">
        <w:t xml:space="preserve"> is shown in </w:t>
      </w:r>
      <w:r w:rsidR="009C7902" w:rsidRPr="00E1365B">
        <w:fldChar w:fldCharType="begin" w:fldLock="1"/>
      </w:r>
      <w:r w:rsidR="009C7902" w:rsidRPr="00E1365B">
        <w:instrText xml:space="preserve"> REF _Ref163741991 \h  \* MERGEFORMAT </w:instrText>
      </w:r>
      <w:r w:rsidR="009C7902" w:rsidRPr="00E1365B">
        <w:fldChar w:fldCharType="separate"/>
      </w:r>
      <w:r w:rsidR="00E1365B" w:rsidRPr="00E1365B">
        <w:t xml:space="preserve">Table </w:t>
      </w:r>
      <w:r w:rsidR="00E1365B">
        <w:t>6</w:t>
      </w:r>
      <w:r w:rsidR="009C7902" w:rsidRPr="00E1365B">
        <w:fldChar w:fldCharType="end"/>
      </w:r>
      <w:r w:rsidRPr="00E1365B">
        <w:t>.</w:t>
      </w:r>
    </w:p>
    <w:p w14:paraId="7A0E11AD" w14:textId="6C70975C" w:rsidR="009C7902" w:rsidRPr="00E1365B" w:rsidRDefault="009C7902" w:rsidP="009C7902">
      <w:pPr>
        <w:pStyle w:val="Caption"/>
        <w:keepNext/>
      </w:pPr>
      <w:bookmarkStart w:id="9" w:name="_Ref163741991"/>
      <w:r w:rsidRPr="00E1365B">
        <w:t xml:space="preserve">Table </w:t>
      </w:r>
      <w:r>
        <w:fldChar w:fldCharType="begin" w:fldLock="1"/>
      </w:r>
      <w:r>
        <w:instrText xml:space="preserve"> SEQ Table \* ARABIC </w:instrText>
      </w:r>
      <w:r>
        <w:fldChar w:fldCharType="separate"/>
      </w:r>
      <w:r w:rsidR="00E1365B">
        <w:rPr>
          <w:noProof/>
        </w:rPr>
        <w:t>6</w:t>
      </w:r>
      <w:r>
        <w:rPr>
          <w:noProof/>
        </w:rPr>
        <w:fldChar w:fldCharType="end"/>
      </w:r>
      <w:bookmarkEnd w:id="9"/>
      <w:r w:rsidRPr="00E1365B">
        <w:t>: AEMP comparison of PBS-listed progesterone forms indicated for LPS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AEMP comparison of PBS-listed progesterone forms indicated for LPS"/>
      </w:tblPr>
      <w:tblGrid>
        <w:gridCol w:w="1272"/>
        <w:gridCol w:w="850"/>
        <w:gridCol w:w="856"/>
        <w:gridCol w:w="703"/>
        <w:gridCol w:w="851"/>
        <w:gridCol w:w="851"/>
        <w:gridCol w:w="709"/>
        <w:gridCol w:w="1134"/>
        <w:gridCol w:w="849"/>
        <w:gridCol w:w="941"/>
      </w:tblGrid>
      <w:tr w:rsidR="00F06AF7" w:rsidRPr="00E1365B" w14:paraId="2F3DBB3E" w14:textId="77777777" w:rsidTr="006A6391">
        <w:trPr>
          <w:trHeight w:val="777"/>
        </w:trPr>
        <w:tc>
          <w:tcPr>
            <w:tcW w:w="705" w:type="pct"/>
            <w:shd w:val="clear" w:color="000000" w:fill="C9C9C9"/>
            <w:noWrap/>
            <w:vAlign w:val="center"/>
            <w:hideMark/>
          </w:tcPr>
          <w:p w14:paraId="5846C2C6" w14:textId="77777777" w:rsidR="0078692C" w:rsidRPr="00E1365B" w:rsidRDefault="0078692C"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Medicine</w:t>
            </w:r>
          </w:p>
          <w:p w14:paraId="1CB31C03" w14:textId="355A52E6" w:rsidR="00CB61E4" w:rsidRPr="00E1365B" w:rsidRDefault="00CB61E4"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(form)</w:t>
            </w:r>
          </w:p>
        </w:tc>
        <w:tc>
          <w:tcPr>
            <w:tcW w:w="471" w:type="pct"/>
            <w:shd w:val="clear" w:color="000000" w:fill="C9C9C9"/>
            <w:noWrap/>
            <w:vAlign w:val="center"/>
            <w:hideMark/>
          </w:tcPr>
          <w:p w14:paraId="1E467064" w14:textId="77777777" w:rsidR="0078692C" w:rsidRPr="00E1365B" w:rsidRDefault="0078692C"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Item code</w:t>
            </w:r>
          </w:p>
        </w:tc>
        <w:tc>
          <w:tcPr>
            <w:tcW w:w="474" w:type="pct"/>
            <w:shd w:val="clear" w:color="000000" w:fill="C9C9C9"/>
            <w:noWrap/>
            <w:vAlign w:val="center"/>
            <w:hideMark/>
          </w:tcPr>
          <w:p w14:paraId="0F5262E1" w14:textId="078F999D" w:rsidR="0078692C" w:rsidRPr="00E1365B" w:rsidRDefault="0078692C"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Strength (mg)</w:t>
            </w:r>
          </w:p>
        </w:tc>
        <w:tc>
          <w:tcPr>
            <w:tcW w:w="390" w:type="pct"/>
            <w:shd w:val="clear" w:color="000000" w:fill="C9C9C9"/>
            <w:noWrap/>
            <w:vAlign w:val="center"/>
            <w:hideMark/>
          </w:tcPr>
          <w:p w14:paraId="5835D122" w14:textId="1C31E365" w:rsidR="0078692C" w:rsidRPr="00E1365B" w:rsidRDefault="0078692C"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Pack Size</w:t>
            </w:r>
          </w:p>
        </w:tc>
        <w:tc>
          <w:tcPr>
            <w:tcW w:w="472" w:type="pct"/>
            <w:shd w:val="clear" w:color="000000" w:fill="C9C9C9"/>
            <w:vAlign w:val="center"/>
            <w:hideMark/>
          </w:tcPr>
          <w:p w14:paraId="23A4E2F0" w14:textId="77777777" w:rsidR="0078692C" w:rsidRPr="00E1365B" w:rsidRDefault="0078692C"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Max Qty (packs)</w:t>
            </w:r>
          </w:p>
        </w:tc>
        <w:tc>
          <w:tcPr>
            <w:tcW w:w="472" w:type="pct"/>
            <w:shd w:val="clear" w:color="000000" w:fill="C9C9C9"/>
            <w:vAlign w:val="center"/>
            <w:hideMark/>
          </w:tcPr>
          <w:p w14:paraId="07A2E603" w14:textId="77777777" w:rsidR="0078692C" w:rsidRPr="00E1365B" w:rsidRDefault="0078692C" w:rsidP="0078692C">
            <w:pPr>
              <w:jc w:val="left"/>
              <w:rPr>
                <w:rFonts w:ascii="Arial Narrow" w:hAnsi="Arial Narrow" w:cs="Calibri"/>
                <w:b/>
                <w:bCs/>
                <w:color w:val="000000"/>
                <w:sz w:val="20"/>
                <w:szCs w:val="20"/>
              </w:rPr>
            </w:pPr>
            <w:r w:rsidRPr="00E1365B">
              <w:rPr>
                <w:rFonts w:ascii="Arial Narrow" w:hAnsi="Arial Narrow" w:cs="Calibri"/>
                <w:b/>
                <w:bCs/>
                <w:color w:val="000000"/>
                <w:sz w:val="20"/>
                <w:szCs w:val="20"/>
              </w:rPr>
              <w:t>Max Qty (units)</w:t>
            </w:r>
          </w:p>
        </w:tc>
        <w:tc>
          <w:tcPr>
            <w:tcW w:w="393" w:type="pct"/>
            <w:shd w:val="clear" w:color="000000" w:fill="C9C9C9"/>
            <w:vAlign w:val="center"/>
          </w:tcPr>
          <w:p w14:paraId="699FFAC4" w14:textId="433DC62F" w:rsidR="0078692C" w:rsidRPr="00E1365B" w:rsidRDefault="0078692C" w:rsidP="0078692C">
            <w:pPr>
              <w:jc w:val="center"/>
              <w:rPr>
                <w:rFonts w:ascii="Arial Narrow" w:hAnsi="Arial Narrow" w:cs="Calibri"/>
                <w:b/>
                <w:bCs/>
                <w:color w:val="000000"/>
                <w:sz w:val="20"/>
                <w:szCs w:val="20"/>
              </w:rPr>
            </w:pPr>
            <w:r w:rsidRPr="00E1365B">
              <w:rPr>
                <w:rFonts w:ascii="Arial Narrow" w:hAnsi="Arial Narrow" w:cs="Calibri"/>
                <w:b/>
                <w:bCs/>
                <w:color w:val="000000"/>
                <w:sz w:val="20"/>
                <w:szCs w:val="20"/>
              </w:rPr>
              <w:t>Dose/ day (mg)</w:t>
            </w:r>
          </w:p>
        </w:tc>
        <w:tc>
          <w:tcPr>
            <w:tcW w:w="629" w:type="pct"/>
            <w:shd w:val="clear" w:color="000000" w:fill="C9C9C9"/>
            <w:vAlign w:val="center"/>
            <w:hideMark/>
          </w:tcPr>
          <w:p w14:paraId="3D0E89B2" w14:textId="32AABE68" w:rsidR="0078692C" w:rsidRPr="00E1365B" w:rsidRDefault="0078692C" w:rsidP="0078692C">
            <w:pPr>
              <w:jc w:val="center"/>
              <w:rPr>
                <w:rFonts w:ascii="Arial Narrow" w:hAnsi="Arial Narrow" w:cs="Calibri"/>
                <w:b/>
                <w:bCs/>
                <w:color w:val="000000"/>
                <w:sz w:val="20"/>
                <w:szCs w:val="20"/>
              </w:rPr>
            </w:pPr>
            <w:r w:rsidRPr="00E1365B">
              <w:rPr>
                <w:rFonts w:ascii="Arial Narrow" w:hAnsi="Arial Narrow" w:cs="Calibri"/>
                <w:b/>
                <w:bCs/>
                <w:color w:val="000000"/>
                <w:sz w:val="20"/>
                <w:szCs w:val="20"/>
              </w:rPr>
              <w:t>Treatment cycle duration</w:t>
            </w:r>
          </w:p>
        </w:tc>
        <w:tc>
          <w:tcPr>
            <w:tcW w:w="471" w:type="pct"/>
            <w:shd w:val="clear" w:color="000000" w:fill="C9C9C9"/>
            <w:vAlign w:val="center"/>
          </w:tcPr>
          <w:p w14:paraId="74362126" w14:textId="4935EC87" w:rsidR="0078692C" w:rsidRPr="00E1365B" w:rsidRDefault="0078692C" w:rsidP="0078692C">
            <w:pPr>
              <w:jc w:val="center"/>
              <w:rPr>
                <w:rFonts w:ascii="Arial Narrow" w:hAnsi="Arial Narrow" w:cs="Calibri"/>
                <w:b/>
                <w:bCs/>
                <w:color w:val="000000"/>
                <w:sz w:val="20"/>
                <w:szCs w:val="20"/>
              </w:rPr>
            </w:pPr>
            <w:r w:rsidRPr="00E1365B">
              <w:rPr>
                <w:rFonts w:ascii="Arial Narrow" w:hAnsi="Arial Narrow" w:cs="Calibri"/>
                <w:b/>
                <w:bCs/>
                <w:color w:val="000000"/>
                <w:sz w:val="20"/>
                <w:szCs w:val="20"/>
              </w:rPr>
              <w:t>AEMP/ pack</w:t>
            </w:r>
          </w:p>
        </w:tc>
        <w:tc>
          <w:tcPr>
            <w:tcW w:w="522" w:type="pct"/>
            <w:shd w:val="clear" w:color="000000" w:fill="C9C9C9"/>
            <w:vAlign w:val="center"/>
            <w:hideMark/>
          </w:tcPr>
          <w:p w14:paraId="41E66195" w14:textId="34BFC126" w:rsidR="0078692C" w:rsidRPr="00E1365B" w:rsidRDefault="0078692C" w:rsidP="0078692C">
            <w:pPr>
              <w:jc w:val="center"/>
              <w:rPr>
                <w:rFonts w:ascii="Arial Narrow" w:hAnsi="Arial Narrow" w:cs="Calibri"/>
                <w:b/>
                <w:bCs/>
                <w:color w:val="000000"/>
                <w:sz w:val="20"/>
                <w:szCs w:val="20"/>
              </w:rPr>
            </w:pPr>
            <w:r w:rsidRPr="00E1365B">
              <w:rPr>
                <w:rFonts w:ascii="Arial Narrow" w:hAnsi="Arial Narrow" w:cs="Calibri"/>
                <w:b/>
                <w:bCs/>
                <w:color w:val="000000"/>
                <w:sz w:val="20"/>
                <w:szCs w:val="20"/>
              </w:rPr>
              <w:t>AEMP</w:t>
            </w:r>
            <w:r w:rsidRPr="00E1365B">
              <w:rPr>
                <w:rFonts w:ascii="Arial Narrow" w:hAnsi="Arial Narrow" w:cs="Calibri"/>
                <w:b/>
                <w:bCs/>
                <w:color w:val="000000"/>
                <w:sz w:val="20"/>
                <w:szCs w:val="20"/>
              </w:rPr>
              <w:br/>
              <w:t>Total cost/ cycle</w:t>
            </w:r>
          </w:p>
        </w:tc>
      </w:tr>
      <w:tr w:rsidR="006A6391" w:rsidRPr="00E1365B" w14:paraId="7BE965E6" w14:textId="77777777" w:rsidTr="006A6391">
        <w:trPr>
          <w:trHeight w:val="339"/>
        </w:trPr>
        <w:tc>
          <w:tcPr>
            <w:tcW w:w="705" w:type="pct"/>
            <w:vMerge w:val="restart"/>
            <w:shd w:val="clear" w:color="auto" w:fill="auto"/>
            <w:noWrap/>
            <w:vAlign w:val="center"/>
            <w:hideMark/>
          </w:tcPr>
          <w:p w14:paraId="451AD2E0" w14:textId="231EB0AD" w:rsidR="00622BF9" w:rsidRPr="00E1365B" w:rsidRDefault="00622BF9" w:rsidP="00622BF9">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Crinone</w:t>
            </w:r>
            <w:proofErr w:type="spellEnd"/>
            <w:r w:rsidRPr="00E1365B">
              <w:rPr>
                <w:rFonts w:ascii="Arial Narrow" w:hAnsi="Arial Narrow" w:cs="Calibri"/>
                <w:color w:val="000000"/>
                <w:sz w:val="20"/>
                <w:szCs w:val="20"/>
              </w:rPr>
              <w:t xml:space="preserve"> 8% </w:t>
            </w:r>
            <w:r w:rsidR="00CB61E4" w:rsidRPr="00E1365B">
              <w:rPr>
                <w:rFonts w:ascii="Arial Narrow" w:hAnsi="Arial Narrow" w:cs="Calibri"/>
                <w:color w:val="000000"/>
                <w:sz w:val="20"/>
                <w:szCs w:val="20"/>
              </w:rPr>
              <w:br/>
            </w:r>
            <w:r w:rsidRPr="00E1365B">
              <w:rPr>
                <w:rFonts w:ascii="Arial Narrow" w:hAnsi="Arial Narrow" w:cs="Calibri"/>
                <w:color w:val="000000"/>
                <w:sz w:val="20"/>
                <w:szCs w:val="20"/>
              </w:rPr>
              <w:t>(pre-filled gel</w:t>
            </w:r>
            <w:r w:rsidR="006A6391" w:rsidRPr="00E1365B">
              <w:rPr>
                <w:rFonts w:ascii="Arial Narrow" w:hAnsi="Arial Narrow" w:cs="Calibri"/>
                <w:color w:val="000000"/>
                <w:sz w:val="20"/>
                <w:szCs w:val="20"/>
              </w:rPr>
              <w:t xml:space="preserve"> </w:t>
            </w:r>
            <w:r w:rsidRPr="00E1365B">
              <w:rPr>
                <w:rFonts w:ascii="Arial Narrow" w:hAnsi="Arial Narrow" w:cs="Calibri"/>
                <w:color w:val="000000"/>
                <w:sz w:val="20"/>
                <w:szCs w:val="20"/>
              </w:rPr>
              <w:t>applicator)</w:t>
            </w:r>
          </w:p>
        </w:tc>
        <w:tc>
          <w:tcPr>
            <w:tcW w:w="471" w:type="pct"/>
            <w:vMerge w:val="restart"/>
            <w:shd w:val="clear" w:color="auto" w:fill="auto"/>
            <w:noWrap/>
            <w:vAlign w:val="center"/>
            <w:hideMark/>
          </w:tcPr>
          <w:p w14:paraId="3118B18B" w14:textId="77777777" w:rsidR="00622BF9" w:rsidRPr="00E1365B" w:rsidRDefault="00622BF9"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6366C</w:t>
            </w:r>
          </w:p>
        </w:tc>
        <w:tc>
          <w:tcPr>
            <w:tcW w:w="474" w:type="pct"/>
            <w:vMerge w:val="restart"/>
            <w:shd w:val="clear" w:color="auto" w:fill="auto"/>
            <w:noWrap/>
            <w:vAlign w:val="center"/>
            <w:hideMark/>
          </w:tcPr>
          <w:p w14:paraId="1B5FF6FE" w14:textId="014B4BB9"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90</w:t>
            </w:r>
          </w:p>
        </w:tc>
        <w:tc>
          <w:tcPr>
            <w:tcW w:w="390" w:type="pct"/>
            <w:vMerge w:val="restart"/>
            <w:shd w:val="clear" w:color="auto" w:fill="auto"/>
            <w:noWrap/>
            <w:vAlign w:val="center"/>
            <w:hideMark/>
          </w:tcPr>
          <w:p w14:paraId="67F563BD" w14:textId="06742406"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2" w:type="pct"/>
            <w:vMerge w:val="restart"/>
            <w:shd w:val="clear" w:color="auto" w:fill="auto"/>
            <w:noWrap/>
            <w:vAlign w:val="center"/>
            <w:hideMark/>
          </w:tcPr>
          <w:p w14:paraId="4C002885" w14:textId="77777777"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w:t>
            </w:r>
          </w:p>
        </w:tc>
        <w:tc>
          <w:tcPr>
            <w:tcW w:w="472" w:type="pct"/>
            <w:vMerge w:val="restart"/>
            <w:shd w:val="clear" w:color="auto" w:fill="auto"/>
            <w:noWrap/>
            <w:vAlign w:val="center"/>
            <w:hideMark/>
          </w:tcPr>
          <w:p w14:paraId="3D1F4E82" w14:textId="77777777"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30</w:t>
            </w:r>
          </w:p>
        </w:tc>
        <w:tc>
          <w:tcPr>
            <w:tcW w:w="393" w:type="pct"/>
            <w:vAlign w:val="center"/>
          </w:tcPr>
          <w:p w14:paraId="606443A0" w14:textId="33E8C654"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90</w:t>
            </w:r>
          </w:p>
        </w:tc>
        <w:tc>
          <w:tcPr>
            <w:tcW w:w="629" w:type="pct"/>
            <w:shd w:val="clear" w:color="auto" w:fill="auto"/>
            <w:noWrap/>
            <w:vAlign w:val="center"/>
            <w:hideMark/>
          </w:tcPr>
          <w:p w14:paraId="0D62EAB0" w14:textId="585EC076"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1" w:type="pct"/>
            <w:vMerge w:val="restart"/>
            <w:vAlign w:val="center"/>
          </w:tcPr>
          <w:p w14:paraId="29DBC71F" w14:textId="6041FF36"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$93.82*</w:t>
            </w:r>
          </w:p>
        </w:tc>
        <w:tc>
          <w:tcPr>
            <w:tcW w:w="522" w:type="pct"/>
            <w:shd w:val="clear" w:color="auto" w:fill="auto"/>
            <w:noWrap/>
            <w:vAlign w:val="center"/>
            <w:hideMark/>
          </w:tcPr>
          <w:p w14:paraId="094E28F6" w14:textId="200EA72C"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$93.82*</w:t>
            </w:r>
          </w:p>
        </w:tc>
      </w:tr>
      <w:tr w:rsidR="006A6391" w:rsidRPr="00E1365B" w14:paraId="4DC324C0" w14:textId="77777777" w:rsidTr="006A6391">
        <w:trPr>
          <w:trHeight w:val="339"/>
        </w:trPr>
        <w:tc>
          <w:tcPr>
            <w:tcW w:w="705" w:type="pct"/>
            <w:vMerge/>
            <w:shd w:val="clear" w:color="auto" w:fill="auto"/>
            <w:noWrap/>
            <w:vAlign w:val="center"/>
          </w:tcPr>
          <w:p w14:paraId="22CB714E" w14:textId="77777777" w:rsidR="00622BF9" w:rsidRPr="00E1365B" w:rsidRDefault="00622BF9" w:rsidP="00622BF9">
            <w:pPr>
              <w:jc w:val="left"/>
              <w:rPr>
                <w:rFonts w:ascii="Arial Narrow" w:hAnsi="Arial Narrow" w:cs="Calibri"/>
                <w:color w:val="000000"/>
                <w:sz w:val="20"/>
                <w:szCs w:val="20"/>
              </w:rPr>
            </w:pPr>
          </w:p>
        </w:tc>
        <w:tc>
          <w:tcPr>
            <w:tcW w:w="471" w:type="pct"/>
            <w:vMerge/>
            <w:shd w:val="clear" w:color="auto" w:fill="auto"/>
            <w:noWrap/>
            <w:vAlign w:val="center"/>
          </w:tcPr>
          <w:p w14:paraId="71C67395" w14:textId="77777777" w:rsidR="00622BF9" w:rsidRPr="00E1365B" w:rsidRDefault="00622BF9" w:rsidP="00F06AF7">
            <w:pPr>
              <w:jc w:val="center"/>
              <w:rPr>
                <w:rFonts w:ascii="Arial Narrow" w:hAnsi="Arial Narrow" w:cs="Calibri"/>
                <w:color w:val="000000"/>
                <w:sz w:val="20"/>
                <w:szCs w:val="20"/>
              </w:rPr>
            </w:pPr>
          </w:p>
        </w:tc>
        <w:tc>
          <w:tcPr>
            <w:tcW w:w="474" w:type="pct"/>
            <w:vMerge/>
            <w:shd w:val="clear" w:color="auto" w:fill="auto"/>
            <w:noWrap/>
            <w:vAlign w:val="center"/>
          </w:tcPr>
          <w:p w14:paraId="654D0873" w14:textId="77777777" w:rsidR="00622BF9" w:rsidRPr="00E1365B" w:rsidRDefault="00622BF9" w:rsidP="00F06AF7">
            <w:pPr>
              <w:jc w:val="right"/>
              <w:rPr>
                <w:rFonts w:ascii="Arial Narrow" w:hAnsi="Arial Narrow" w:cs="Calibri"/>
                <w:color w:val="000000"/>
                <w:sz w:val="20"/>
                <w:szCs w:val="20"/>
              </w:rPr>
            </w:pPr>
          </w:p>
        </w:tc>
        <w:tc>
          <w:tcPr>
            <w:tcW w:w="390" w:type="pct"/>
            <w:vMerge/>
            <w:shd w:val="clear" w:color="auto" w:fill="auto"/>
            <w:noWrap/>
            <w:vAlign w:val="center"/>
          </w:tcPr>
          <w:p w14:paraId="5749FE37" w14:textId="77777777" w:rsidR="00622BF9" w:rsidRPr="00E1365B" w:rsidRDefault="00622BF9" w:rsidP="00F06AF7">
            <w:pPr>
              <w:jc w:val="right"/>
              <w:rPr>
                <w:rFonts w:ascii="Arial Narrow" w:hAnsi="Arial Narrow" w:cs="Calibri"/>
                <w:color w:val="000000"/>
                <w:sz w:val="20"/>
                <w:szCs w:val="20"/>
              </w:rPr>
            </w:pPr>
          </w:p>
        </w:tc>
        <w:tc>
          <w:tcPr>
            <w:tcW w:w="472" w:type="pct"/>
            <w:vMerge/>
            <w:shd w:val="clear" w:color="auto" w:fill="auto"/>
            <w:noWrap/>
            <w:vAlign w:val="center"/>
          </w:tcPr>
          <w:p w14:paraId="4CAA6709" w14:textId="77777777" w:rsidR="00622BF9" w:rsidRPr="00E1365B" w:rsidRDefault="00622BF9" w:rsidP="00F06AF7">
            <w:pPr>
              <w:jc w:val="right"/>
              <w:rPr>
                <w:rFonts w:ascii="Arial Narrow" w:hAnsi="Arial Narrow" w:cs="Calibri"/>
                <w:color w:val="000000"/>
                <w:sz w:val="20"/>
                <w:szCs w:val="20"/>
              </w:rPr>
            </w:pPr>
          </w:p>
        </w:tc>
        <w:tc>
          <w:tcPr>
            <w:tcW w:w="472" w:type="pct"/>
            <w:vMerge/>
            <w:shd w:val="clear" w:color="auto" w:fill="auto"/>
            <w:noWrap/>
            <w:vAlign w:val="center"/>
          </w:tcPr>
          <w:p w14:paraId="403FA30E" w14:textId="77777777" w:rsidR="00622BF9" w:rsidRPr="00E1365B" w:rsidRDefault="00622BF9" w:rsidP="00F06AF7">
            <w:pPr>
              <w:jc w:val="right"/>
              <w:rPr>
                <w:rFonts w:ascii="Arial Narrow" w:hAnsi="Arial Narrow" w:cs="Calibri"/>
                <w:color w:val="000000"/>
                <w:sz w:val="20"/>
                <w:szCs w:val="20"/>
              </w:rPr>
            </w:pPr>
          </w:p>
        </w:tc>
        <w:tc>
          <w:tcPr>
            <w:tcW w:w="393" w:type="pct"/>
            <w:vAlign w:val="center"/>
          </w:tcPr>
          <w:p w14:paraId="645F214E" w14:textId="272412B1"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180</w:t>
            </w:r>
          </w:p>
        </w:tc>
        <w:tc>
          <w:tcPr>
            <w:tcW w:w="629" w:type="pct"/>
            <w:shd w:val="clear" w:color="auto" w:fill="auto"/>
            <w:noWrap/>
            <w:vAlign w:val="center"/>
          </w:tcPr>
          <w:p w14:paraId="308DA9A5" w14:textId="701C07E6"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1" w:type="pct"/>
            <w:vMerge/>
            <w:vAlign w:val="center"/>
          </w:tcPr>
          <w:p w14:paraId="45B1DF88" w14:textId="2C1C322F" w:rsidR="00622BF9" w:rsidRPr="00E1365B" w:rsidRDefault="00622BF9" w:rsidP="00F06AF7">
            <w:pPr>
              <w:jc w:val="right"/>
              <w:rPr>
                <w:rFonts w:ascii="Arial Narrow" w:hAnsi="Arial Narrow" w:cs="Calibri"/>
                <w:color w:val="000000"/>
                <w:sz w:val="20"/>
                <w:szCs w:val="20"/>
              </w:rPr>
            </w:pPr>
          </w:p>
        </w:tc>
        <w:tc>
          <w:tcPr>
            <w:tcW w:w="522" w:type="pct"/>
            <w:shd w:val="clear" w:color="auto" w:fill="auto"/>
            <w:noWrap/>
            <w:vAlign w:val="center"/>
          </w:tcPr>
          <w:p w14:paraId="53D92DE9" w14:textId="537368CE"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$18</w:t>
            </w:r>
            <w:r w:rsidR="00263621" w:rsidRPr="00E1365B">
              <w:rPr>
                <w:rFonts w:ascii="Arial Narrow" w:hAnsi="Arial Narrow" w:cs="Calibri"/>
                <w:color w:val="000000"/>
                <w:sz w:val="20"/>
                <w:szCs w:val="20"/>
              </w:rPr>
              <w:t>7</w:t>
            </w:r>
            <w:r w:rsidRPr="00E1365B">
              <w:rPr>
                <w:rFonts w:ascii="Arial Narrow" w:hAnsi="Arial Narrow" w:cs="Calibri"/>
                <w:color w:val="000000"/>
                <w:sz w:val="20"/>
                <w:szCs w:val="20"/>
              </w:rPr>
              <w:t>.64*</w:t>
            </w:r>
          </w:p>
        </w:tc>
      </w:tr>
      <w:tr w:rsidR="006A6391" w:rsidRPr="00E1365B" w14:paraId="66559B68" w14:textId="77777777" w:rsidTr="006A6391">
        <w:trPr>
          <w:trHeight w:val="49"/>
        </w:trPr>
        <w:tc>
          <w:tcPr>
            <w:tcW w:w="705" w:type="pct"/>
            <w:vMerge w:val="restart"/>
            <w:shd w:val="clear" w:color="auto" w:fill="auto"/>
            <w:noWrap/>
            <w:vAlign w:val="center"/>
            <w:hideMark/>
          </w:tcPr>
          <w:p w14:paraId="43F72A08" w14:textId="53606ED7" w:rsidR="00622BF9" w:rsidRPr="00E1365B" w:rsidRDefault="00622BF9" w:rsidP="00622BF9">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Endometrin</w:t>
            </w:r>
            <w:proofErr w:type="spellEnd"/>
            <w:r w:rsidRPr="00E1365B">
              <w:rPr>
                <w:rFonts w:ascii="Arial Narrow" w:hAnsi="Arial Narrow" w:cs="Calibri"/>
                <w:color w:val="000000"/>
                <w:sz w:val="20"/>
                <w:szCs w:val="20"/>
              </w:rPr>
              <w:t xml:space="preserve"> </w:t>
            </w:r>
            <w:r w:rsidR="00CB61E4" w:rsidRPr="00E1365B">
              <w:rPr>
                <w:rFonts w:ascii="Arial Narrow" w:hAnsi="Arial Narrow" w:cs="Calibri"/>
                <w:color w:val="000000"/>
                <w:sz w:val="20"/>
                <w:szCs w:val="20"/>
              </w:rPr>
              <w:br/>
            </w:r>
            <w:r w:rsidRPr="00E1365B">
              <w:rPr>
                <w:rFonts w:ascii="Arial Narrow" w:hAnsi="Arial Narrow" w:cs="Calibri"/>
                <w:color w:val="000000"/>
                <w:sz w:val="20"/>
                <w:szCs w:val="20"/>
              </w:rPr>
              <w:t>(pessary)</w:t>
            </w:r>
          </w:p>
        </w:tc>
        <w:tc>
          <w:tcPr>
            <w:tcW w:w="471" w:type="pct"/>
            <w:vMerge w:val="restart"/>
            <w:shd w:val="clear" w:color="auto" w:fill="auto"/>
            <w:noWrap/>
            <w:vAlign w:val="center"/>
            <w:hideMark/>
          </w:tcPr>
          <w:p w14:paraId="7C1449F2" w14:textId="77777777" w:rsidR="00622BF9" w:rsidRPr="00E1365B" w:rsidRDefault="00622BF9"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10116K</w:t>
            </w:r>
          </w:p>
        </w:tc>
        <w:tc>
          <w:tcPr>
            <w:tcW w:w="474" w:type="pct"/>
            <w:vMerge w:val="restart"/>
            <w:shd w:val="clear" w:color="auto" w:fill="auto"/>
            <w:noWrap/>
            <w:vAlign w:val="center"/>
            <w:hideMark/>
          </w:tcPr>
          <w:p w14:paraId="3165CF56" w14:textId="42339895"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100</w:t>
            </w:r>
          </w:p>
        </w:tc>
        <w:tc>
          <w:tcPr>
            <w:tcW w:w="390" w:type="pct"/>
            <w:vMerge w:val="restart"/>
            <w:shd w:val="clear" w:color="auto" w:fill="auto"/>
            <w:noWrap/>
            <w:vAlign w:val="center"/>
            <w:hideMark/>
          </w:tcPr>
          <w:p w14:paraId="2876B019" w14:textId="21262578"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21</w:t>
            </w:r>
          </w:p>
        </w:tc>
        <w:tc>
          <w:tcPr>
            <w:tcW w:w="472" w:type="pct"/>
            <w:vMerge w:val="restart"/>
            <w:shd w:val="clear" w:color="auto" w:fill="auto"/>
            <w:noWrap/>
            <w:vAlign w:val="center"/>
            <w:hideMark/>
          </w:tcPr>
          <w:p w14:paraId="6C4E6DCB" w14:textId="77777777"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w:t>
            </w:r>
          </w:p>
        </w:tc>
        <w:tc>
          <w:tcPr>
            <w:tcW w:w="472" w:type="pct"/>
            <w:vMerge w:val="restart"/>
            <w:shd w:val="clear" w:color="auto" w:fill="auto"/>
            <w:noWrap/>
            <w:vAlign w:val="center"/>
            <w:hideMark/>
          </w:tcPr>
          <w:p w14:paraId="17D7063A" w14:textId="77777777"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42</w:t>
            </w:r>
          </w:p>
        </w:tc>
        <w:tc>
          <w:tcPr>
            <w:tcW w:w="393" w:type="pct"/>
            <w:vAlign w:val="center"/>
          </w:tcPr>
          <w:p w14:paraId="2286BB36" w14:textId="37EECE61"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629" w:type="pct"/>
            <w:shd w:val="clear" w:color="auto" w:fill="auto"/>
            <w:noWrap/>
            <w:vAlign w:val="center"/>
            <w:hideMark/>
          </w:tcPr>
          <w:p w14:paraId="0F48DED0" w14:textId="1AB24D9D"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14</w:t>
            </w:r>
          </w:p>
        </w:tc>
        <w:tc>
          <w:tcPr>
            <w:tcW w:w="471" w:type="pct"/>
            <w:vMerge w:val="restart"/>
            <w:vAlign w:val="center"/>
          </w:tcPr>
          <w:p w14:paraId="210B0144" w14:textId="3ABDB37B"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$31.21</w:t>
            </w:r>
          </w:p>
        </w:tc>
        <w:tc>
          <w:tcPr>
            <w:tcW w:w="522" w:type="pct"/>
            <w:shd w:val="clear" w:color="auto" w:fill="auto"/>
            <w:noWrap/>
            <w:vAlign w:val="center"/>
            <w:hideMark/>
          </w:tcPr>
          <w:p w14:paraId="1677B69B" w14:textId="4EF344FD"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$62.42</w:t>
            </w:r>
          </w:p>
        </w:tc>
      </w:tr>
      <w:tr w:rsidR="006A6391" w:rsidRPr="00E1365B" w14:paraId="45878CEF" w14:textId="77777777" w:rsidTr="006A6391">
        <w:trPr>
          <w:trHeight w:val="49"/>
        </w:trPr>
        <w:tc>
          <w:tcPr>
            <w:tcW w:w="705" w:type="pct"/>
            <w:vMerge/>
            <w:shd w:val="clear" w:color="auto" w:fill="auto"/>
            <w:noWrap/>
            <w:vAlign w:val="center"/>
          </w:tcPr>
          <w:p w14:paraId="2AB1DF61" w14:textId="77777777" w:rsidR="00622BF9" w:rsidRPr="00E1365B" w:rsidRDefault="00622BF9" w:rsidP="00622BF9">
            <w:pPr>
              <w:jc w:val="left"/>
              <w:rPr>
                <w:rFonts w:ascii="Arial Narrow" w:hAnsi="Arial Narrow" w:cs="Calibri"/>
                <w:color w:val="000000"/>
                <w:sz w:val="20"/>
                <w:szCs w:val="20"/>
              </w:rPr>
            </w:pPr>
          </w:p>
        </w:tc>
        <w:tc>
          <w:tcPr>
            <w:tcW w:w="471" w:type="pct"/>
            <w:vMerge/>
            <w:shd w:val="clear" w:color="auto" w:fill="auto"/>
            <w:noWrap/>
            <w:vAlign w:val="center"/>
          </w:tcPr>
          <w:p w14:paraId="04D3591E" w14:textId="77777777" w:rsidR="00622BF9" w:rsidRPr="00E1365B" w:rsidRDefault="00622BF9" w:rsidP="00F06AF7">
            <w:pPr>
              <w:jc w:val="center"/>
              <w:rPr>
                <w:rFonts w:ascii="Arial Narrow" w:hAnsi="Arial Narrow" w:cs="Calibri"/>
                <w:color w:val="000000"/>
                <w:sz w:val="20"/>
                <w:szCs w:val="20"/>
              </w:rPr>
            </w:pPr>
          </w:p>
        </w:tc>
        <w:tc>
          <w:tcPr>
            <w:tcW w:w="474" w:type="pct"/>
            <w:vMerge/>
            <w:shd w:val="clear" w:color="auto" w:fill="auto"/>
            <w:noWrap/>
            <w:vAlign w:val="center"/>
          </w:tcPr>
          <w:p w14:paraId="3B0E9550" w14:textId="77777777" w:rsidR="00622BF9" w:rsidRPr="00E1365B" w:rsidRDefault="00622BF9" w:rsidP="00F06AF7">
            <w:pPr>
              <w:jc w:val="right"/>
              <w:rPr>
                <w:rFonts w:ascii="Arial Narrow" w:hAnsi="Arial Narrow" w:cs="Calibri"/>
                <w:color w:val="000000"/>
                <w:sz w:val="20"/>
                <w:szCs w:val="20"/>
              </w:rPr>
            </w:pPr>
          </w:p>
        </w:tc>
        <w:tc>
          <w:tcPr>
            <w:tcW w:w="390" w:type="pct"/>
            <w:vMerge/>
            <w:shd w:val="clear" w:color="auto" w:fill="auto"/>
            <w:noWrap/>
            <w:vAlign w:val="center"/>
          </w:tcPr>
          <w:p w14:paraId="3982E77E" w14:textId="77777777" w:rsidR="00622BF9" w:rsidRPr="00E1365B" w:rsidRDefault="00622BF9" w:rsidP="00F06AF7">
            <w:pPr>
              <w:jc w:val="right"/>
              <w:rPr>
                <w:rFonts w:ascii="Arial Narrow" w:hAnsi="Arial Narrow" w:cs="Calibri"/>
                <w:color w:val="000000"/>
                <w:sz w:val="20"/>
                <w:szCs w:val="20"/>
              </w:rPr>
            </w:pPr>
          </w:p>
        </w:tc>
        <w:tc>
          <w:tcPr>
            <w:tcW w:w="472" w:type="pct"/>
            <w:vMerge/>
            <w:shd w:val="clear" w:color="auto" w:fill="auto"/>
            <w:noWrap/>
            <w:vAlign w:val="center"/>
          </w:tcPr>
          <w:p w14:paraId="6DF7A6E9" w14:textId="77777777" w:rsidR="00622BF9" w:rsidRPr="00E1365B" w:rsidRDefault="00622BF9" w:rsidP="00F06AF7">
            <w:pPr>
              <w:jc w:val="right"/>
              <w:rPr>
                <w:rFonts w:ascii="Arial Narrow" w:hAnsi="Arial Narrow" w:cs="Calibri"/>
                <w:color w:val="000000"/>
                <w:sz w:val="20"/>
                <w:szCs w:val="20"/>
              </w:rPr>
            </w:pPr>
          </w:p>
        </w:tc>
        <w:tc>
          <w:tcPr>
            <w:tcW w:w="472" w:type="pct"/>
            <w:vMerge/>
            <w:shd w:val="clear" w:color="auto" w:fill="auto"/>
            <w:noWrap/>
            <w:vAlign w:val="center"/>
          </w:tcPr>
          <w:p w14:paraId="50CB2630" w14:textId="77777777" w:rsidR="00622BF9" w:rsidRPr="00E1365B" w:rsidRDefault="00622BF9" w:rsidP="00F06AF7">
            <w:pPr>
              <w:jc w:val="right"/>
              <w:rPr>
                <w:rFonts w:ascii="Arial Narrow" w:hAnsi="Arial Narrow" w:cs="Calibri"/>
                <w:color w:val="000000"/>
                <w:sz w:val="20"/>
                <w:szCs w:val="20"/>
              </w:rPr>
            </w:pPr>
          </w:p>
        </w:tc>
        <w:tc>
          <w:tcPr>
            <w:tcW w:w="393" w:type="pct"/>
            <w:vAlign w:val="center"/>
          </w:tcPr>
          <w:p w14:paraId="1C84EEDC" w14:textId="540F1180"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300</w:t>
            </w:r>
          </w:p>
        </w:tc>
        <w:tc>
          <w:tcPr>
            <w:tcW w:w="629" w:type="pct"/>
            <w:shd w:val="clear" w:color="auto" w:fill="auto"/>
            <w:noWrap/>
            <w:vAlign w:val="center"/>
          </w:tcPr>
          <w:p w14:paraId="32CC2538" w14:textId="044E499D"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14</w:t>
            </w:r>
          </w:p>
        </w:tc>
        <w:tc>
          <w:tcPr>
            <w:tcW w:w="471" w:type="pct"/>
            <w:vMerge/>
            <w:vAlign w:val="center"/>
          </w:tcPr>
          <w:p w14:paraId="5CBCB121" w14:textId="207CEAFD" w:rsidR="00622BF9" w:rsidRPr="00E1365B" w:rsidRDefault="00622BF9" w:rsidP="00F06AF7">
            <w:pPr>
              <w:jc w:val="right"/>
              <w:rPr>
                <w:rFonts w:ascii="Arial Narrow" w:hAnsi="Arial Narrow" w:cs="Calibri"/>
                <w:color w:val="000000"/>
                <w:sz w:val="20"/>
                <w:szCs w:val="20"/>
              </w:rPr>
            </w:pPr>
          </w:p>
        </w:tc>
        <w:tc>
          <w:tcPr>
            <w:tcW w:w="522" w:type="pct"/>
            <w:shd w:val="clear" w:color="auto" w:fill="auto"/>
            <w:noWrap/>
            <w:vAlign w:val="center"/>
          </w:tcPr>
          <w:p w14:paraId="4DE42C62" w14:textId="06ADD8A9" w:rsidR="00622BF9" w:rsidRPr="00E1365B" w:rsidRDefault="00622BF9"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$62.42</w:t>
            </w:r>
          </w:p>
        </w:tc>
      </w:tr>
      <w:tr w:rsidR="006A6391" w:rsidRPr="00E1365B" w14:paraId="45407D40" w14:textId="77777777" w:rsidTr="006A6391">
        <w:trPr>
          <w:trHeight w:val="49"/>
        </w:trPr>
        <w:tc>
          <w:tcPr>
            <w:tcW w:w="705" w:type="pct"/>
            <w:vMerge w:val="restart"/>
            <w:shd w:val="clear" w:color="auto" w:fill="auto"/>
            <w:noWrap/>
            <w:vAlign w:val="center"/>
            <w:hideMark/>
          </w:tcPr>
          <w:p w14:paraId="4D7218BD" w14:textId="3589197B" w:rsidR="00E714E7" w:rsidRPr="00E1365B" w:rsidRDefault="00E714E7" w:rsidP="00622BF9">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Oripro</w:t>
            </w:r>
            <w:proofErr w:type="spellEnd"/>
            <w:r w:rsidRPr="00E1365B">
              <w:rPr>
                <w:rFonts w:ascii="Arial Narrow" w:hAnsi="Arial Narrow" w:cs="Calibri"/>
                <w:color w:val="000000"/>
                <w:sz w:val="20"/>
                <w:szCs w:val="20"/>
              </w:rPr>
              <w:t xml:space="preserve"> </w:t>
            </w:r>
            <w:r w:rsidR="00CB61E4" w:rsidRPr="00E1365B">
              <w:rPr>
                <w:rFonts w:ascii="Arial Narrow" w:hAnsi="Arial Narrow" w:cs="Calibri"/>
                <w:color w:val="000000"/>
                <w:sz w:val="20"/>
                <w:szCs w:val="20"/>
              </w:rPr>
              <w:br/>
            </w:r>
            <w:r w:rsidRPr="00E1365B">
              <w:rPr>
                <w:rFonts w:ascii="Arial Narrow" w:hAnsi="Arial Narrow" w:cs="Calibri"/>
                <w:color w:val="000000"/>
                <w:sz w:val="20"/>
                <w:szCs w:val="20"/>
              </w:rPr>
              <w:t>(pessary)</w:t>
            </w:r>
          </w:p>
        </w:tc>
        <w:tc>
          <w:tcPr>
            <w:tcW w:w="471" w:type="pct"/>
            <w:vMerge w:val="restart"/>
            <w:shd w:val="clear" w:color="auto" w:fill="auto"/>
            <w:noWrap/>
            <w:vAlign w:val="center"/>
            <w:hideMark/>
          </w:tcPr>
          <w:p w14:paraId="2D2BEC38" w14:textId="77777777" w:rsidR="00E714E7" w:rsidRPr="00E1365B" w:rsidRDefault="00E714E7"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9608Q</w:t>
            </w:r>
          </w:p>
        </w:tc>
        <w:tc>
          <w:tcPr>
            <w:tcW w:w="474" w:type="pct"/>
            <w:vMerge w:val="restart"/>
            <w:shd w:val="clear" w:color="auto" w:fill="auto"/>
            <w:noWrap/>
            <w:vAlign w:val="center"/>
            <w:hideMark/>
          </w:tcPr>
          <w:p w14:paraId="0911E6DB" w14:textId="663FC424"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100</w:t>
            </w:r>
          </w:p>
        </w:tc>
        <w:tc>
          <w:tcPr>
            <w:tcW w:w="390" w:type="pct"/>
            <w:vMerge w:val="restart"/>
            <w:shd w:val="clear" w:color="auto" w:fill="auto"/>
            <w:noWrap/>
            <w:vAlign w:val="center"/>
            <w:hideMark/>
          </w:tcPr>
          <w:p w14:paraId="2BC0F6FD" w14:textId="7255D748"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2" w:type="pct"/>
            <w:vMerge w:val="restart"/>
            <w:shd w:val="clear" w:color="auto" w:fill="auto"/>
            <w:noWrap/>
            <w:vAlign w:val="center"/>
            <w:hideMark/>
          </w:tcPr>
          <w:p w14:paraId="24D00235" w14:textId="3C06C158"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w:t>
            </w:r>
          </w:p>
        </w:tc>
        <w:tc>
          <w:tcPr>
            <w:tcW w:w="472" w:type="pct"/>
            <w:vMerge w:val="restart"/>
            <w:shd w:val="clear" w:color="auto" w:fill="auto"/>
            <w:noWrap/>
            <w:vAlign w:val="center"/>
            <w:hideMark/>
          </w:tcPr>
          <w:p w14:paraId="5AF16ADE" w14:textId="44498817"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45</w:t>
            </w:r>
          </w:p>
        </w:tc>
        <w:tc>
          <w:tcPr>
            <w:tcW w:w="393" w:type="pct"/>
            <w:vAlign w:val="center"/>
          </w:tcPr>
          <w:p w14:paraId="23DF6222" w14:textId="0BB96AF9"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629" w:type="pct"/>
            <w:shd w:val="clear" w:color="auto" w:fill="auto"/>
            <w:noWrap/>
            <w:vAlign w:val="center"/>
            <w:hideMark/>
          </w:tcPr>
          <w:p w14:paraId="0D5BFEFD" w14:textId="69DE8D5E"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22.5</w:t>
            </w:r>
          </w:p>
        </w:tc>
        <w:tc>
          <w:tcPr>
            <w:tcW w:w="471" w:type="pct"/>
            <w:vMerge w:val="restart"/>
            <w:vAlign w:val="center"/>
          </w:tcPr>
          <w:p w14:paraId="00DA002D" w14:textId="54C09709"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$47.88</w:t>
            </w:r>
          </w:p>
        </w:tc>
        <w:tc>
          <w:tcPr>
            <w:tcW w:w="522" w:type="pct"/>
            <w:shd w:val="clear" w:color="auto" w:fill="auto"/>
            <w:noWrap/>
            <w:vAlign w:val="center"/>
            <w:hideMark/>
          </w:tcPr>
          <w:p w14:paraId="4BF221CE" w14:textId="677DC6C4"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$143.64</w:t>
            </w:r>
          </w:p>
        </w:tc>
      </w:tr>
      <w:tr w:rsidR="006A6391" w:rsidRPr="00E1365B" w14:paraId="51D04F5A" w14:textId="77777777" w:rsidTr="006A6391">
        <w:trPr>
          <w:trHeight w:val="49"/>
        </w:trPr>
        <w:tc>
          <w:tcPr>
            <w:tcW w:w="705" w:type="pct"/>
            <w:vMerge/>
            <w:shd w:val="clear" w:color="auto" w:fill="auto"/>
            <w:noWrap/>
            <w:vAlign w:val="center"/>
          </w:tcPr>
          <w:p w14:paraId="4D0DEF5F" w14:textId="3D0F3C5C" w:rsidR="00E714E7" w:rsidRPr="00E1365B" w:rsidRDefault="00E714E7" w:rsidP="00622BF9">
            <w:pPr>
              <w:jc w:val="left"/>
              <w:rPr>
                <w:rFonts w:ascii="Arial Narrow" w:hAnsi="Arial Narrow" w:cs="Calibri"/>
                <w:color w:val="000000"/>
                <w:sz w:val="20"/>
                <w:szCs w:val="20"/>
              </w:rPr>
            </w:pPr>
          </w:p>
        </w:tc>
        <w:tc>
          <w:tcPr>
            <w:tcW w:w="471" w:type="pct"/>
            <w:vMerge/>
            <w:shd w:val="clear" w:color="auto" w:fill="auto"/>
            <w:noWrap/>
            <w:vAlign w:val="center"/>
          </w:tcPr>
          <w:p w14:paraId="2AA4EC6D" w14:textId="20666FC1" w:rsidR="00E714E7" w:rsidRPr="00E1365B" w:rsidRDefault="00E714E7" w:rsidP="00F06AF7">
            <w:pPr>
              <w:jc w:val="center"/>
              <w:rPr>
                <w:rFonts w:ascii="Arial Narrow" w:hAnsi="Arial Narrow" w:cs="Calibri"/>
                <w:color w:val="000000"/>
                <w:sz w:val="20"/>
                <w:szCs w:val="20"/>
              </w:rPr>
            </w:pPr>
          </w:p>
        </w:tc>
        <w:tc>
          <w:tcPr>
            <w:tcW w:w="474" w:type="pct"/>
            <w:vMerge/>
            <w:shd w:val="clear" w:color="auto" w:fill="auto"/>
            <w:noWrap/>
            <w:vAlign w:val="center"/>
          </w:tcPr>
          <w:p w14:paraId="140ECE11" w14:textId="7CBEB01B" w:rsidR="00E714E7" w:rsidRPr="00E1365B" w:rsidRDefault="00E714E7" w:rsidP="00F06AF7">
            <w:pPr>
              <w:jc w:val="right"/>
              <w:rPr>
                <w:rFonts w:ascii="Arial Narrow" w:hAnsi="Arial Narrow" w:cs="Calibri"/>
                <w:color w:val="000000"/>
                <w:sz w:val="20"/>
                <w:szCs w:val="20"/>
              </w:rPr>
            </w:pPr>
          </w:p>
        </w:tc>
        <w:tc>
          <w:tcPr>
            <w:tcW w:w="390" w:type="pct"/>
            <w:vMerge/>
            <w:shd w:val="clear" w:color="auto" w:fill="auto"/>
            <w:noWrap/>
            <w:vAlign w:val="center"/>
          </w:tcPr>
          <w:p w14:paraId="17042C0F" w14:textId="224631B6" w:rsidR="00E714E7" w:rsidRPr="00E1365B" w:rsidRDefault="00E714E7" w:rsidP="00F06AF7">
            <w:pPr>
              <w:jc w:val="right"/>
              <w:rPr>
                <w:rFonts w:ascii="Arial Narrow" w:hAnsi="Arial Narrow" w:cs="Calibri"/>
                <w:color w:val="000000"/>
                <w:sz w:val="20"/>
                <w:szCs w:val="20"/>
              </w:rPr>
            </w:pPr>
          </w:p>
        </w:tc>
        <w:tc>
          <w:tcPr>
            <w:tcW w:w="472" w:type="pct"/>
            <w:vMerge/>
            <w:shd w:val="clear" w:color="auto" w:fill="auto"/>
            <w:noWrap/>
            <w:vAlign w:val="center"/>
          </w:tcPr>
          <w:p w14:paraId="161AF2AD" w14:textId="6C4BFAEA" w:rsidR="00E714E7" w:rsidRPr="00E1365B" w:rsidRDefault="00E714E7" w:rsidP="00F06AF7">
            <w:pPr>
              <w:jc w:val="right"/>
              <w:rPr>
                <w:rFonts w:ascii="Arial Narrow" w:hAnsi="Arial Narrow" w:cs="Calibri"/>
                <w:color w:val="000000"/>
                <w:sz w:val="20"/>
                <w:szCs w:val="20"/>
              </w:rPr>
            </w:pPr>
          </w:p>
        </w:tc>
        <w:tc>
          <w:tcPr>
            <w:tcW w:w="472" w:type="pct"/>
            <w:vMerge/>
            <w:shd w:val="clear" w:color="auto" w:fill="auto"/>
            <w:noWrap/>
            <w:vAlign w:val="center"/>
          </w:tcPr>
          <w:p w14:paraId="22DC854E" w14:textId="20A12A4A" w:rsidR="00E714E7" w:rsidRPr="00E1365B" w:rsidRDefault="00E714E7" w:rsidP="00F06AF7">
            <w:pPr>
              <w:jc w:val="right"/>
              <w:rPr>
                <w:rFonts w:ascii="Arial Narrow" w:hAnsi="Arial Narrow" w:cs="Calibri"/>
                <w:color w:val="000000"/>
                <w:sz w:val="20"/>
                <w:szCs w:val="20"/>
              </w:rPr>
            </w:pPr>
          </w:p>
        </w:tc>
        <w:tc>
          <w:tcPr>
            <w:tcW w:w="393" w:type="pct"/>
            <w:vAlign w:val="center"/>
          </w:tcPr>
          <w:p w14:paraId="4887977E" w14:textId="13E9962C"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800</w:t>
            </w:r>
          </w:p>
        </w:tc>
        <w:tc>
          <w:tcPr>
            <w:tcW w:w="629" w:type="pct"/>
            <w:shd w:val="clear" w:color="auto" w:fill="auto"/>
            <w:noWrap/>
            <w:vAlign w:val="center"/>
          </w:tcPr>
          <w:p w14:paraId="00F2CC7E" w14:textId="4B041234"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5.625</w:t>
            </w:r>
          </w:p>
        </w:tc>
        <w:tc>
          <w:tcPr>
            <w:tcW w:w="471" w:type="pct"/>
            <w:vMerge/>
            <w:vAlign w:val="center"/>
          </w:tcPr>
          <w:p w14:paraId="7D9BB85D" w14:textId="25B2AD1F" w:rsidR="00E714E7" w:rsidRPr="00E1365B" w:rsidRDefault="00E714E7" w:rsidP="00F06AF7">
            <w:pPr>
              <w:jc w:val="right"/>
              <w:rPr>
                <w:rFonts w:ascii="Arial Narrow" w:hAnsi="Arial Narrow" w:cs="Calibri"/>
                <w:color w:val="000000"/>
                <w:sz w:val="20"/>
                <w:szCs w:val="20"/>
              </w:rPr>
            </w:pPr>
          </w:p>
        </w:tc>
        <w:tc>
          <w:tcPr>
            <w:tcW w:w="522" w:type="pct"/>
            <w:shd w:val="clear" w:color="auto" w:fill="auto"/>
            <w:noWrap/>
            <w:vAlign w:val="center"/>
          </w:tcPr>
          <w:p w14:paraId="59FCC9A3" w14:textId="4B5CFFA0" w:rsidR="00E714E7" w:rsidRPr="00E1365B" w:rsidRDefault="00512838"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$143.64</w:t>
            </w:r>
          </w:p>
        </w:tc>
      </w:tr>
      <w:tr w:rsidR="006A6391" w:rsidRPr="00E1365B" w14:paraId="52371864" w14:textId="77777777" w:rsidTr="006A6391">
        <w:trPr>
          <w:trHeight w:val="49"/>
        </w:trPr>
        <w:tc>
          <w:tcPr>
            <w:tcW w:w="705" w:type="pct"/>
            <w:vMerge/>
            <w:shd w:val="clear" w:color="auto" w:fill="auto"/>
            <w:noWrap/>
            <w:vAlign w:val="center"/>
            <w:hideMark/>
          </w:tcPr>
          <w:p w14:paraId="5611CE19" w14:textId="5C0F7036" w:rsidR="00E714E7" w:rsidRPr="00E1365B" w:rsidRDefault="00E714E7" w:rsidP="00622BF9">
            <w:pPr>
              <w:jc w:val="left"/>
              <w:rPr>
                <w:rFonts w:ascii="Arial Narrow" w:hAnsi="Arial Narrow" w:cs="Calibri"/>
                <w:color w:val="000000"/>
                <w:sz w:val="20"/>
                <w:szCs w:val="20"/>
              </w:rPr>
            </w:pPr>
          </w:p>
        </w:tc>
        <w:tc>
          <w:tcPr>
            <w:tcW w:w="471" w:type="pct"/>
            <w:vMerge w:val="restart"/>
            <w:shd w:val="clear" w:color="auto" w:fill="auto"/>
            <w:noWrap/>
            <w:vAlign w:val="center"/>
          </w:tcPr>
          <w:p w14:paraId="041C8AB9" w14:textId="07EF25F1" w:rsidR="00E714E7" w:rsidRPr="00E1365B" w:rsidRDefault="00E714E7"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9609R</w:t>
            </w:r>
          </w:p>
        </w:tc>
        <w:tc>
          <w:tcPr>
            <w:tcW w:w="474" w:type="pct"/>
            <w:vMerge w:val="restart"/>
            <w:shd w:val="clear" w:color="auto" w:fill="auto"/>
            <w:noWrap/>
            <w:vAlign w:val="center"/>
          </w:tcPr>
          <w:p w14:paraId="5602956D" w14:textId="0AF71C14"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390" w:type="pct"/>
            <w:vMerge w:val="restart"/>
            <w:shd w:val="clear" w:color="auto" w:fill="auto"/>
            <w:noWrap/>
            <w:vAlign w:val="center"/>
          </w:tcPr>
          <w:p w14:paraId="6580016F" w14:textId="4266AD5C"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2" w:type="pct"/>
            <w:vMerge w:val="restart"/>
            <w:shd w:val="clear" w:color="auto" w:fill="auto"/>
            <w:noWrap/>
            <w:vAlign w:val="center"/>
          </w:tcPr>
          <w:p w14:paraId="7AC3EF44" w14:textId="2C814742"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w:t>
            </w:r>
          </w:p>
        </w:tc>
        <w:tc>
          <w:tcPr>
            <w:tcW w:w="472" w:type="pct"/>
            <w:vMerge w:val="restart"/>
            <w:shd w:val="clear" w:color="auto" w:fill="auto"/>
            <w:noWrap/>
            <w:vAlign w:val="center"/>
          </w:tcPr>
          <w:p w14:paraId="49BEEBC7" w14:textId="2EAAA8A0"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45</w:t>
            </w:r>
          </w:p>
        </w:tc>
        <w:tc>
          <w:tcPr>
            <w:tcW w:w="393" w:type="pct"/>
            <w:vAlign w:val="center"/>
          </w:tcPr>
          <w:p w14:paraId="633DE11C" w14:textId="16F74FC0"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629" w:type="pct"/>
            <w:shd w:val="clear" w:color="auto" w:fill="auto"/>
            <w:noWrap/>
            <w:vAlign w:val="center"/>
          </w:tcPr>
          <w:p w14:paraId="003A951D" w14:textId="4C2B3CCD"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45</w:t>
            </w:r>
          </w:p>
        </w:tc>
        <w:tc>
          <w:tcPr>
            <w:tcW w:w="471" w:type="pct"/>
            <w:vMerge w:val="restart"/>
            <w:vAlign w:val="center"/>
          </w:tcPr>
          <w:p w14:paraId="71437C4A" w14:textId="52A83CC0"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$35.40</w:t>
            </w:r>
          </w:p>
        </w:tc>
        <w:tc>
          <w:tcPr>
            <w:tcW w:w="522" w:type="pct"/>
            <w:shd w:val="clear" w:color="auto" w:fill="auto"/>
            <w:noWrap/>
            <w:vAlign w:val="center"/>
          </w:tcPr>
          <w:p w14:paraId="74A3623D" w14:textId="5475F24D"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$106.2</w:t>
            </w:r>
            <w:r w:rsidR="00C07511" w:rsidRPr="00E1365B">
              <w:rPr>
                <w:rFonts w:ascii="Arial Narrow" w:hAnsi="Arial Narrow" w:cs="Calibri"/>
                <w:color w:val="000000"/>
                <w:sz w:val="20"/>
                <w:szCs w:val="20"/>
              </w:rPr>
              <w:t>0</w:t>
            </w:r>
          </w:p>
        </w:tc>
      </w:tr>
      <w:tr w:rsidR="006A6391" w:rsidRPr="00E1365B" w14:paraId="58AAC639" w14:textId="77777777" w:rsidTr="006A6391">
        <w:trPr>
          <w:trHeight w:val="49"/>
        </w:trPr>
        <w:tc>
          <w:tcPr>
            <w:tcW w:w="705" w:type="pct"/>
            <w:vMerge/>
            <w:shd w:val="clear" w:color="auto" w:fill="auto"/>
            <w:noWrap/>
            <w:vAlign w:val="center"/>
          </w:tcPr>
          <w:p w14:paraId="0A6729EE" w14:textId="77777777" w:rsidR="00E714E7" w:rsidRPr="00E1365B" w:rsidRDefault="00E714E7" w:rsidP="00622BF9">
            <w:pPr>
              <w:jc w:val="left"/>
              <w:rPr>
                <w:rFonts w:ascii="Arial Narrow" w:hAnsi="Arial Narrow" w:cs="Calibri"/>
                <w:color w:val="000000"/>
                <w:sz w:val="20"/>
                <w:szCs w:val="20"/>
              </w:rPr>
            </w:pPr>
          </w:p>
        </w:tc>
        <w:tc>
          <w:tcPr>
            <w:tcW w:w="471" w:type="pct"/>
            <w:vMerge/>
            <w:shd w:val="clear" w:color="auto" w:fill="auto"/>
            <w:noWrap/>
            <w:vAlign w:val="center"/>
          </w:tcPr>
          <w:p w14:paraId="32C04D81" w14:textId="4815D091" w:rsidR="00E714E7" w:rsidRPr="00E1365B" w:rsidRDefault="00E714E7" w:rsidP="00F06AF7">
            <w:pPr>
              <w:jc w:val="center"/>
              <w:rPr>
                <w:rFonts w:ascii="Arial Narrow" w:hAnsi="Arial Narrow" w:cs="Calibri"/>
                <w:color w:val="000000"/>
                <w:sz w:val="20"/>
                <w:szCs w:val="20"/>
              </w:rPr>
            </w:pPr>
          </w:p>
        </w:tc>
        <w:tc>
          <w:tcPr>
            <w:tcW w:w="474" w:type="pct"/>
            <w:vMerge/>
            <w:shd w:val="clear" w:color="auto" w:fill="auto"/>
            <w:noWrap/>
            <w:vAlign w:val="center"/>
          </w:tcPr>
          <w:p w14:paraId="166A10A1" w14:textId="3E35E55E" w:rsidR="00E714E7" w:rsidRPr="00E1365B" w:rsidRDefault="00E714E7" w:rsidP="00F06AF7">
            <w:pPr>
              <w:jc w:val="right"/>
              <w:rPr>
                <w:rFonts w:ascii="Arial Narrow" w:hAnsi="Arial Narrow" w:cs="Calibri"/>
                <w:color w:val="000000"/>
                <w:sz w:val="20"/>
                <w:szCs w:val="20"/>
              </w:rPr>
            </w:pPr>
          </w:p>
        </w:tc>
        <w:tc>
          <w:tcPr>
            <w:tcW w:w="390" w:type="pct"/>
            <w:vMerge/>
            <w:shd w:val="clear" w:color="auto" w:fill="auto"/>
            <w:noWrap/>
            <w:vAlign w:val="center"/>
          </w:tcPr>
          <w:p w14:paraId="7E0C9DE4" w14:textId="1BFE2658" w:rsidR="00E714E7" w:rsidRPr="00E1365B" w:rsidRDefault="00E714E7" w:rsidP="00F06AF7">
            <w:pPr>
              <w:jc w:val="right"/>
              <w:rPr>
                <w:rFonts w:ascii="Arial Narrow" w:hAnsi="Arial Narrow" w:cs="Calibri"/>
                <w:color w:val="000000"/>
                <w:sz w:val="20"/>
                <w:szCs w:val="20"/>
              </w:rPr>
            </w:pPr>
          </w:p>
        </w:tc>
        <w:tc>
          <w:tcPr>
            <w:tcW w:w="472" w:type="pct"/>
            <w:vMerge/>
            <w:shd w:val="clear" w:color="auto" w:fill="auto"/>
            <w:noWrap/>
            <w:vAlign w:val="center"/>
          </w:tcPr>
          <w:p w14:paraId="451236E1" w14:textId="77777777" w:rsidR="00E714E7" w:rsidRPr="00E1365B" w:rsidRDefault="00E714E7" w:rsidP="00F06AF7">
            <w:pPr>
              <w:jc w:val="right"/>
              <w:rPr>
                <w:rFonts w:ascii="Arial Narrow" w:hAnsi="Arial Narrow" w:cs="Calibri"/>
                <w:color w:val="000000"/>
                <w:sz w:val="20"/>
                <w:szCs w:val="20"/>
              </w:rPr>
            </w:pPr>
          </w:p>
        </w:tc>
        <w:tc>
          <w:tcPr>
            <w:tcW w:w="472" w:type="pct"/>
            <w:vMerge/>
            <w:shd w:val="clear" w:color="auto" w:fill="auto"/>
            <w:noWrap/>
            <w:vAlign w:val="center"/>
          </w:tcPr>
          <w:p w14:paraId="66D023BD" w14:textId="77777777" w:rsidR="00E714E7" w:rsidRPr="00E1365B" w:rsidRDefault="00E714E7" w:rsidP="00F06AF7">
            <w:pPr>
              <w:jc w:val="right"/>
              <w:rPr>
                <w:rFonts w:ascii="Arial Narrow" w:hAnsi="Arial Narrow" w:cs="Calibri"/>
                <w:color w:val="000000"/>
                <w:sz w:val="20"/>
                <w:szCs w:val="20"/>
              </w:rPr>
            </w:pPr>
          </w:p>
        </w:tc>
        <w:tc>
          <w:tcPr>
            <w:tcW w:w="393" w:type="pct"/>
            <w:vAlign w:val="center"/>
          </w:tcPr>
          <w:p w14:paraId="72012687" w14:textId="08A86C6B"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800</w:t>
            </w:r>
          </w:p>
        </w:tc>
        <w:tc>
          <w:tcPr>
            <w:tcW w:w="629" w:type="pct"/>
            <w:shd w:val="clear" w:color="auto" w:fill="auto"/>
            <w:noWrap/>
            <w:vAlign w:val="center"/>
          </w:tcPr>
          <w:p w14:paraId="59F7E6DF" w14:textId="0D2A2C89" w:rsidR="00E714E7" w:rsidRPr="00E1365B" w:rsidRDefault="00E714E7"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11.25</w:t>
            </w:r>
          </w:p>
        </w:tc>
        <w:tc>
          <w:tcPr>
            <w:tcW w:w="471" w:type="pct"/>
            <w:vMerge/>
            <w:vAlign w:val="center"/>
          </w:tcPr>
          <w:p w14:paraId="1660D15B" w14:textId="77777777" w:rsidR="00E714E7" w:rsidRPr="00E1365B" w:rsidRDefault="00E714E7" w:rsidP="00F06AF7">
            <w:pPr>
              <w:jc w:val="right"/>
              <w:rPr>
                <w:rFonts w:ascii="Arial Narrow" w:hAnsi="Arial Narrow" w:cs="Calibri"/>
                <w:color w:val="000000"/>
                <w:sz w:val="20"/>
                <w:szCs w:val="20"/>
              </w:rPr>
            </w:pPr>
          </w:p>
        </w:tc>
        <w:tc>
          <w:tcPr>
            <w:tcW w:w="522" w:type="pct"/>
            <w:shd w:val="clear" w:color="auto" w:fill="auto"/>
            <w:noWrap/>
            <w:vAlign w:val="center"/>
          </w:tcPr>
          <w:p w14:paraId="1B4C4975" w14:textId="6E32D0AF" w:rsidR="00E714E7" w:rsidRPr="00E1365B" w:rsidRDefault="00512838"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$106.20</w:t>
            </w:r>
          </w:p>
        </w:tc>
      </w:tr>
      <w:tr w:rsidR="006A6391" w:rsidRPr="00E1365B" w14:paraId="393A6243" w14:textId="77777777" w:rsidTr="006A6391">
        <w:trPr>
          <w:trHeight w:val="49"/>
        </w:trPr>
        <w:tc>
          <w:tcPr>
            <w:tcW w:w="705" w:type="pct"/>
            <w:vMerge w:val="restart"/>
            <w:shd w:val="clear" w:color="auto" w:fill="auto"/>
            <w:noWrap/>
            <w:vAlign w:val="center"/>
          </w:tcPr>
          <w:p w14:paraId="0BDB3604" w14:textId="67A34252" w:rsidR="0078692C" w:rsidRPr="00E1365B" w:rsidRDefault="0078692C" w:rsidP="00622BF9">
            <w:pPr>
              <w:jc w:val="left"/>
              <w:rPr>
                <w:rFonts w:ascii="Arial Narrow" w:hAnsi="Arial Narrow" w:cs="Calibri"/>
                <w:color w:val="000000"/>
                <w:sz w:val="20"/>
                <w:szCs w:val="20"/>
              </w:rPr>
            </w:pPr>
            <w:proofErr w:type="spellStart"/>
            <w:r w:rsidRPr="00E1365B">
              <w:rPr>
                <w:rFonts w:ascii="Arial Narrow" w:hAnsi="Arial Narrow" w:cs="Calibri"/>
                <w:color w:val="000000"/>
                <w:sz w:val="20"/>
                <w:szCs w:val="20"/>
              </w:rPr>
              <w:t>Utrogestan</w:t>
            </w:r>
            <w:proofErr w:type="spellEnd"/>
            <w:r w:rsidRPr="00E1365B">
              <w:rPr>
                <w:rFonts w:ascii="Arial Narrow" w:hAnsi="Arial Narrow" w:cs="Calibri"/>
                <w:color w:val="000000"/>
                <w:sz w:val="20"/>
                <w:szCs w:val="20"/>
              </w:rPr>
              <w:t xml:space="preserve"> </w:t>
            </w:r>
            <w:r w:rsidR="00CB61E4" w:rsidRPr="00E1365B">
              <w:rPr>
                <w:rFonts w:ascii="Arial Narrow" w:hAnsi="Arial Narrow" w:cs="Calibri"/>
                <w:color w:val="000000"/>
                <w:sz w:val="20"/>
                <w:szCs w:val="20"/>
              </w:rPr>
              <w:br/>
            </w:r>
            <w:r w:rsidRPr="00E1365B">
              <w:rPr>
                <w:rFonts w:ascii="Arial Narrow" w:hAnsi="Arial Narrow" w:cs="Calibri"/>
                <w:color w:val="000000"/>
                <w:sz w:val="20"/>
                <w:szCs w:val="20"/>
              </w:rPr>
              <w:t>(capsule)</w:t>
            </w:r>
          </w:p>
        </w:tc>
        <w:tc>
          <w:tcPr>
            <w:tcW w:w="471" w:type="pct"/>
            <w:shd w:val="clear" w:color="auto" w:fill="auto"/>
            <w:noWrap/>
            <w:vAlign w:val="center"/>
          </w:tcPr>
          <w:p w14:paraId="73B4011B" w14:textId="5C2686FF" w:rsidR="0078692C" w:rsidRPr="00E1365B" w:rsidRDefault="0078692C"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10930G</w:t>
            </w:r>
          </w:p>
        </w:tc>
        <w:tc>
          <w:tcPr>
            <w:tcW w:w="474" w:type="pct"/>
            <w:shd w:val="clear" w:color="auto" w:fill="auto"/>
            <w:noWrap/>
            <w:vAlign w:val="center"/>
          </w:tcPr>
          <w:p w14:paraId="5B9B6ED8" w14:textId="4D15D46E"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200</w:t>
            </w:r>
          </w:p>
        </w:tc>
        <w:tc>
          <w:tcPr>
            <w:tcW w:w="390" w:type="pct"/>
            <w:shd w:val="clear" w:color="auto" w:fill="auto"/>
            <w:noWrap/>
            <w:vAlign w:val="center"/>
          </w:tcPr>
          <w:p w14:paraId="734B7962" w14:textId="1F245EA1"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42</w:t>
            </w:r>
          </w:p>
        </w:tc>
        <w:tc>
          <w:tcPr>
            <w:tcW w:w="472" w:type="pct"/>
            <w:shd w:val="clear" w:color="auto" w:fill="auto"/>
            <w:noWrap/>
            <w:vAlign w:val="center"/>
          </w:tcPr>
          <w:p w14:paraId="317C88A2" w14:textId="514F0F65"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w:t>
            </w:r>
          </w:p>
        </w:tc>
        <w:tc>
          <w:tcPr>
            <w:tcW w:w="472" w:type="pct"/>
            <w:shd w:val="clear" w:color="auto" w:fill="auto"/>
            <w:noWrap/>
            <w:vAlign w:val="center"/>
          </w:tcPr>
          <w:p w14:paraId="11927536" w14:textId="610E656A"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42</w:t>
            </w:r>
          </w:p>
        </w:tc>
        <w:tc>
          <w:tcPr>
            <w:tcW w:w="393" w:type="pct"/>
            <w:vAlign w:val="center"/>
          </w:tcPr>
          <w:p w14:paraId="16DD55E1" w14:textId="2EE1A726"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600</w:t>
            </w:r>
          </w:p>
        </w:tc>
        <w:tc>
          <w:tcPr>
            <w:tcW w:w="629" w:type="pct"/>
            <w:shd w:val="clear" w:color="auto" w:fill="auto"/>
            <w:noWrap/>
            <w:vAlign w:val="center"/>
          </w:tcPr>
          <w:p w14:paraId="3AA76199" w14:textId="32461FAB"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14</w:t>
            </w:r>
          </w:p>
        </w:tc>
        <w:tc>
          <w:tcPr>
            <w:tcW w:w="471" w:type="pct"/>
            <w:vAlign w:val="center"/>
          </w:tcPr>
          <w:p w14:paraId="42580146" w14:textId="69D7AF6A"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$75.53</w:t>
            </w:r>
          </w:p>
        </w:tc>
        <w:tc>
          <w:tcPr>
            <w:tcW w:w="522" w:type="pct"/>
            <w:shd w:val="clear" w:color="auto" w:fill="auto"/>
            <w:noWrap/>
            <w:vAlign w:val="center"/>
          </w:tcPr>
          <w:p w14:paraId="4535BA57" w14:textId="12715DE3"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$75.53</w:t>
            </w:r>
          </w:p>
        </w:tc>
      </w:tr>
      <w:tr w:rsidR="006A6391" w:rsidRPr="00E1365B" w14:paraId="0C7AD103" w14:textId="77777777" w:rsidTr="006A6391">
        <w:trPr>
          <w:trHeight w:val="49"/>
        </w:trPr>
        <w:tc>
          <w:tcPr>
            <w:tcW w:w="705" w:type="pct"/>
            <w:vMerge/>
            <w:shd w:val="clear" w:color="auto" w:fill="auto"/>
            <w:noWrap/>
            <w:vAlign w:val="center"/>
            <w:hideMark/>
          </w:tcPr>
          <w:p w14:paraId="26AF8D6B" w14:textId="222B904E" w:rsidR="0078692C" w:rsidRPr="00E1365B" w:rsidRDefault="0078692C" w:rsidP="00622BF9">
            <w:pPr>
              <w:jc w:val="left"/>
              <w:rPr>
                <w:rFonts w:ascii="Arial Narrow" w:hAnsi="Arial Narrow" w:cs="Calibri"/>
                <w:color w:val="000000"/>
                <w:sz w:val="20"/>
                <w:szCs w:val="20"/>
              </w:rPr>
            </w:pPr>
          </w:p>
        </w:tc>
        <w:tc>
          <w:tcPr>
            <w:tcW w:w="471" w:type="pct"/>
            <w:shd w:val="clear" w:color="auto" w:fill="auto"/>
            <w:noWrap/>
            <w:vAlign w:val="center"/>
            <w:hideMark/>
          </w:tcPr>
          <w:p w14:paraId="37D11A96" w14:textId="2FDF9CEE" w:rsidR="0078692C" w:rsidRPr="00E1365B" w:rsidRDefault="0078692C"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[NEW]</w:t>
            </w:r>
          </w:p>
        </w:tc>
        <w:tc>
          <w:tcPr>
            <w:tcW w:w="474" w:type="pct"/>
            <w:shd w:val="clear" w:color="auto" w:fill="auto"/>
            <w:noWrap/>
            <w:vAlign w:val="center"/>
            <w:hideMark/>
          </w:tcPr>
          <w:p w14:paraId="6BF5C8BA" w14:textId="7F8591B4"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300</w:t>
            </w:r>
          </w:p>
        </w:tc>
        <w:tc>
          <w:tcPr>
            <w:tcW w:w="390" w:type="pct"/>
            <w:shd w:val="clear" w:color="auto" w:fill="auto"/>
            <w:noWrap/>
            <w:vAlign w:val="center"/>
            <w:hideMark/>
          </w:tcPr>
          <w:p w14:paraId="78724343" w14:textId="35C353B2"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2" w:type="pct"/>
            <w:shd w:val="clear" w:color="auto" w:fill="auto"/>
            <w:noWrap/>
            <w:vAlign w:val="center"/>
            <w:hideMark/>
          </w:tcPr>
          <w:p w14:paraId="528B497D" w14:textId="77777777"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2</w:t>
            </w:r>
          </w:p>
        </w:tc>
        <w:tc>
          <w:tcPr>
            <w:tcW w:w="472" w:type="pct"/>
            <w:shd w:val="clear" w:color="auto" w:fill="auto"/>
            <w:noWrap/>
            <w:vAlign w:val="center"/>
            <w:hideMark/>
          </w:tcPr>
          <w:p w14:paraId="448F2CD5" w14:textId="77777777"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30</w:t>
            </w:r>
          </w:p>
        </w:tc>
        <w:tc>
          <w:tcPr>
            <w:tcW w:w="393" w:type="pct"/>
            <w:vAlign w:val="center"/>
          </w:tcPr>
          <w:p w14:paraId="29649D3A" w14:textId="21D63586"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600</w:t>
            </w:r>
          </w:p>
        </w:tc>
        <w:tc>
          <w:tcPr>
            <w:tcW w:w="629" w:type="pct"/>
            <w:shd w:val="clear" w:color="auto" w:fill="auto"/>
            <w:noWrap/>
            <w:vAlign w:val="center"/>
            <w:hideMark/>
          </w:tcPr>
          <w:p w14:paraId="7A87FE01" w14:textId="090DE957" w:rsidR="0078692C" w:rsidRPr="00E1365B" w:rsidRDefault="0078692C" w:rsidP="00F06AF7">
            <w:pPr>
              <w:jc w:val="right"/>
              <w:rPr>
                <w:rFonts w:ascii="Arial Narrow" w:hAnsi="Arial Narrow" w:cs="Calibri"/>
                <w:color w:val="000000"/>
                <w:sz w:val="20"/>
                <w:szCs w:val="20"/>
              </w:rPr>
            </w:pPr>
            <w:r w:rsidRPr="00E1365B">
              <w:rPr>
                <w:rFonts w:ascii="Arial Narrow" w:hAnsi="Arial Narrow" w:cs="Calibri"/>
                <w:color w:val="000000"/>
                <w:sz w:val="20"/>
                <w:szCs w:val="20"/>
              </w:rPr>
              <w:t>15</w:t>
            </w:r>
          </w:p>
        </w:tc>
        <w:tc>
          <w:tcPr>
            <w:tcW w:w="471" w:type="pct"/>
            <w:vAlign w:val="center"/>
          </w:tcPr>
          <w:p w14:paraId="47789AB5" w14:textId="0A7646E6" w:rsidR="0078692C" w:rsidRPr="00E1365B" w:rsidRDefault="0078692C"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w:t>
            </w:r>
          </w:p>
        </w:tc>
        <w:tc>
          <w:tcPr>
            <w:tcW w:w="522" w:type="pct"/>
            <w:shd w:val="clear" w:color="auto" w:fill="auto"/>
            <w:noWrap/>
            <w:vAlign w:val="center"/>
            <w:hideMark/>
          </w:tcPr>
          <w:p w14:paraId="027ABECE" w14:textId="768A89AB" w:rsidR="0078692C" w:rsidRPr="00E1365B" w:rsidRDefault="0078692C" w:rsidP="00F06AF7">
            <w:pPr>
              <w:jc w:val="center"/>
              <w:rPr>
                <w:rFonts w:ascii="Arial Narrow" w:hAnsi="Arial Narrow" w:cs="Calibri"/>
                <w:color w:val="000000"/>
                <w:sz w:val="20"/>
                <w:szCs w:val="20"/>
              </w:rPr>
            </w:pPr>
            <w:r w:rsidRPr="00E1365B">
              <w:rPr>
                <w:rFonts w:ascii="Arial Narrow" w:hAnsi="Arial Narrow" w:cs="Calibri"/>
                <w:color w:val="000000"/>
                <w:sz w:val="20"/>
                <w:szCs w:val="20"/>
              </w:rPr>
              <w:t>-</w:t>
            </w:r>
          </w:p>
        </w:tc>
      </w:tr>
    </w:tbl>
    <w:p w14:paraId="4DE0D470" w14:textId="36C45AC5" w:rsidR="000827C2" w:rsidRPr="00E1365B" w:rsidRDefault="009C7902" w:rsidP="009F1D83">
      <w:pPr>
        <w:pStyle w:val="TableFigureFooter"/>
      </w:pPr>
      <w:r w:rsidRPr="00E1365B">
        <w:t xml:space="preserve">Source: PBS website, April 2024 Ex-manufacturer spreadsheet. Compiled by </w:t>
      </w:r>
      <w:r w:rsidR="00522AA2" w:rsidRPr="00E1365B">
        <w:t>Evaluation</w:t>
      </w:r>
    </w:p>
    <w:p w14:paraId="0D42A5A4" w14:textId="0C97E684" w:rsidR="009C7902" w:rsidRPr="00E1365B" w:rsidRDefault="009C7902" w:rsidP="009F1D83">
      <w:pPr>
        <w:pStyle w:val="TableFigureFooter"/>
      </w:pPr>
      <w:r w:rsidRPr="00E1365B">
        <w:t>Abbreviations: AEMP = approved ex-manufacturer price; LPS = luteal phase support</w:t>
      </w:r>
    </w:p>
    <w:p w14:paraId="46C9156F" w14:textId="2DB5A370" w:rsidR="00F276A0" w:rsidRPr="00E1365B" w:rsidRDefault="00F276A0" w:rsidP="009F1D83">
      <w:pPr>
        <w:pStyle w:val="TableFigureFooter"/>
      </w:pPr>
      <w:r w:rsidRPr="00E1365B">
        <w:t>*Subject to special pricing arrangements</w:t>
      </w:r>
    </w:p>
    <w:p w14:paraId="3E1F9B5C" w14:textId="77777777" w:rsidR="003A0FC6" w:rsidRPr="00F847EE" w:rsidRDefault="003A0FC6" w:rsidP="003A0FC6">
      <w:pPr>
        <w:pStyle w:val="2Sections"/>
        <w:spacing w:before="120"/>
        <w:jc w:val="center"/>
        <w:outlineLvl w:val="2"/>
        <w:rPr>
          <w:sz w:val="24"/>
          <w:szCs w:val="24"/>
        </w:rPr>
      </w:pPr>
      <w:r w:rsidRPr="00F847EE">
        <w:rPr>
          <w:sz w:val="24"/>
          <w:szCs w:val="24"/>
        </w:rPr>
        <w:t>Committee-In-Confidence information</w:t>
      </w:r>
    </w:p>
    <w:p w14:paraId="3823A7CE" w14:textId="39E342D8" w:rsidR="00270DE9" w:rsidRPr="007F457C" w:rsidRDefault="00B15927" w:rsidP="002C3DC8">
      <w:pPr>
        <w:pStyle w:val="3-BodyText"/>
      </w:pPr>
      <w:r w:rsidRPr="00C70E6A">
        <w:rPr>
          <w:w w:val="61"/>
          <w:shd w:val="solid" w:color="000000" w:fill="000000"/>
          <w:fitText w:val="475" w:id="-940395008"/>
          <w14:textFill>
            <w14:solidFill>
              <w14:schemeClr w14:val="tx1">
                <w14:alpha w14:val="100000"/>
              </w14:schemeClr>
            </w14:solidFill>
          </w14:textFill>
        </w:rPr>
        <w:t>|||  ||</w:t>
      </w:r>
      <w:r w:rsidRPr="00C70E6A">
        <w:rPr>
          <w:spacing w:val="5"/>
          <w:w w:val="61"/>
          <w:shd w:val="solid" w:color="000000" w:fill="000000"/>
          <w:fitText w:val="475" w:id="-940395008"/>
          <w14:textFill>
            <w14:solidFill>
              <w14:schemeClr w14:val="tx1">
                <w14:alpha w14:val="100000"/>
              </w14:schemeClr>
            </w14:solidFill>
          </w14:textFill>
        </w:rPr>
        <w:t>|</w:t>
      </w:r>
      <w:r w:rsidR="007F457C" w:rsidRPr="007F457C">
        <w:t xml:space="preserve"> </w:t>
      </w:r>
      <w:r w:rsidRPr="00C70E6A">
        <w:rPr>
          <w:w w:val="61"/>
          <w:shd w:val="solid" w:color="000000" w:fill="000000"/>
          <w:fitText w:val="475" w:id="-940395007"/>
          <w14:textFill>
            <w14:solidFill>
              <w14:schemeClr w14:val="tx1">
                <w14:alpha w14:val="100000"/>
              </w14:schemeClr>
            </w14:solidFill>
          </w14:textFill>
        </w:rPr>
        <w:t>|||  ||</w:t>
      </w:r>
      <w:r w:rsidRPr="00C70E6A">
        <w:rPr>
          <w:spacing w:val="5"/>
          <w:w w:val="61"/>
          <w:shd w:val="solid" w:color="000000" w:fill="000000"/>
          <w:fitText w:val="475" w:id="-940395007"/>
          <w14:textFill>
            <w14:solidFill>
              <w14:schemeClr w14:val="tx1">
                <w14:alpha w14:val="100000"/>
              </w14:schemeClr>
            </w14:solidFill>
          </w14:textFill>
        </w:rPr>
        <w:t>|</w:t>
      </w:r>
      <w:r w:rsidR="007F457C" w:rsidRPr="007F457C">
        <w:t xml:space="preserve"> </w:t>
      </w:r>
      <w:r w:rsidRPr="00C70E6A">
        <w:rPr>
          <w:w w:val="61"/>
          <w:shd w:val="solid" w:color="000000" w:fill="000000"/>
          <w:fitText w:val="475" w:id="-940395006"/>
          <w14:textFill>
            <w14:solidFill>
              <w14:schemeClr w14:val="tx1">
                <w14:alpha w14:val="100000"/>
              </w14:schemeClr>
            </w14:solidFill>
          </w14:textFill>
        </w:rPr>
        <w:t>|||  ||</w:t>
      </w:r>
      <w:r w:rsidRPr="00C70E6A">
        <w:rPr>
          <w:spacing w:val="5"/>
          <w:w w:val="61"/>
          <w:shd w:val="solid" w:color="000000" w:fill="000000"/>
          <w:fitText w:val="475" w:id="-940395006"/>
          <w14:textFill>
            <w14:solidFill>
              <w14:schemeClr w14:val="tx1">
                <w14:alpha w14:val="100000"/>
              </w14:schemeClr>
            </w14:solidFill>
          </w14:textFill>
        </w:rPr>
        <w:t>|</w:t>
      </w:r>
      <w:r w:rsidR="007F457C" w:rsidRPr="007F457C">
        <w:t xml:space="preserve"> </w:t>
      </w:r>
      <w:r w:rsidRPr="00C70E6A">
        <w:rPr>
          <w:w w:val="61"/>
          <w:shd w:val="solid" w:color="000000" w:fill="000000"/>
          <w:fitText w:val="475" w:id="-940395005"/>
          <w14:textFill>
            <w14:solidFill>
              <w14:schemeClr w14:val="tx1">
                <w14:alpha w14:val="100000"/>
              </w14:schemeClr>
            </w14:solidFill>
          </w14:textFill>
        </w:rPr>
        <w:t>|||  ||</w:t>
      </w:r>
      <w:r w:rsidRPr="00C70E6A">
        <w:rPr>
          <w:spacing w:val="5"/>
          <w:w w:val="61"/>
          <w:shd w:val="solid" w:color="000000" w:fill="000000"/>
          <w:fitText w:val="475" w:id="-940395005"/>
          <w14:textFill>
            <w14:solidFill>
              <w14:schemeClr w14:val="tx1">
                <w14:alpha w14:val="100000"/>
              </w14:schemeClr>
            </w14:solidFill>
          </w14:textFill>
        </w:rPr>
        <w:t>|</w:t>
      </w:r>
      <w:r w:rsidR="007F457C" w:rsidRPr="007F457C">
        <w:t xml:space="preserve"> </w:t>
      </w:r>
      <w:r w:rsidRPr="00C70E6A">
        <w:rPr>
          <w:w w:val="61"/>
          <w:shd w:val="solid" w:color="000000" w:fill="000000"/>
          <w:fitText w:val="475" w:id="-940395004"/>
          <w14:textFill>
            <w14:solidFill>
              <w14:schemeClr w14:val="tx1">
                <w14:alpha w14:val="100000"/>
              </w14:schemeClr>
            </w14:solidFill>
          </w14:textFill>
        </w:rPr>
        <w:t>|||  ||</w:t>
      </w:r>
      <w:r w:rsidRPr="00C70E6A">
        <w:rPr>
          <w:spacing w:val="5"/>
          <w:w w:val="61"/>
          <w:shd w:val="solid" w:color="000000" w:fill="000000"/>
          <w:fitText w:val="475" w:id="-940395004"/>
          <w14:textFill>
            <w14:solidFill>
              <w14:schemeClr w14:val="tx1">
                <w14:alpha w14:val="100000"/>
              </w14:schemeClr>
            </w14:solidFill>
          </w14:textFill>
        </w:rPr>
        <w:t>|</w:t>
      </w:r>
      <w:r w:rsidR="007F457C" w:rsidRPr="007F457C">
        <w:t xml:space="preserve"> </w:t>
      </w:r>
      <w:r w:rsidRPr="00C70E6A">
        <w:rPr>
          <w:w w:val="61"/>
          <w:shd w:val="solid" w:color="000000" w:fill="000000"/>
          <w:fitText w:val="475" w:id="-940395003"/>
          <w14:textFill>
            <w14:solidFill>
              <w14:schemeClr w14:val="tx1">
                <w14:alpha w14:val="100000"/>
              </w14:schemeClr>
            </w14:solidFill>
          </w14:textFill>
        </w:rPr>
        <w:t>|||  |||</w:t>
      </w:r>
      <w:r w:rsidR="00DA34AF" w:rsidRPr="00DA34AF">
        <w:t xml:space="preserve"> </w:t>
      </w:r>
      <w:r w:rsidRPr="00C70E6A">
        <w:rPr>
          <w:w w:val="61"/>
          <w:shd w:val="solid" w:color="000000" w:fill="000000"/>
          <w:fitText w:val="475" w:id="-940395002"/>
          <w14:textFill>
            <w14:solidFill>
              <w14:schemeClr w14:val="tx1">
                <w14:alpha w14:val="100000"/>
              </w14:schemeClr>
            </w14:solidFill>
          </w14:textFill>
        </w:rPr>
        <w:t>|||  ||</w:t>
      </w:r>
      <w:r w:rsidRPr="00C70E6A">
        <w:rPr>
          <w:spacing w:val="5"/>
          <w:w w:val="61"/>
          <w:shd w:val="solid" w:color="000000" w:fill="000000"/>
          <w:fitText w:val="475" w:id="-940395002"/>
          <w14:textFill>
            <w14:solidFill>
              <w14:schemeClr w14:val="tx1">
                <w14:alpha w14:val="100000"/>
              </w14:schemeClr>
            </w14:solidFill>
          </w14:textFill>
        </w:rPr>
        <w:t>|</w:t>
      </w:r>
      <w:r w:rsidR="00DA34AF" w:rsidRPr="00DA34AF">
        <w:t xml:space="preserve"> </w:t>
      </w:r>
      <w:r w:rsidRPr="00C70E6A">
        <w:rPr>
          <w:w w:val="61"/>
          <w:shd w:val="solid" w:color="000000" w:fill="000000"/>
          <w:fitText w:val="475" w:id="-940395001"/>
          <w14:textFill>
            <w14:solidFill>
              <w14:schemeClr w14:val="tx1">
                <w14:alpha w14:val="100000"/>
              </w14:schemeClr>
            </w14:solidFill>
          </w14:textFill>
        </w:rPr>
        <w:t>|||  ||</w:t>
      </w:r>
      <w:r w:rsidRPr="00C70E6A">
        <w:rPr>
          <w:spacing w:val="5"/>
          <w:w w:val="61"/>
          <w:shd w:val="solid" w:color="000000" w:fill="000000"/>
          <w:fitText w:val="475" w:id="-940395001"/>
          <w14:textFill>
            <w14:solidFill>
              <w14:schemeClr w14:val="tx1">
                <w14:alpha w14:val="100000"/>
              </w14:schemeClr>
            </w14:solidFill>
          </w14:textFill>
        </w:rPr>
        <w:t>|</w:t>
      </w:r>
      <w:r w:rsidR="00DA34AF" w:rsidRPr="00DA34AF">
        <w:t xml:space="preserve"> </w:t>
      </w:r>
      <w:r w:rsidRPr="00C70E6A">
        <w:rPr>
          <w:w w:val="59"/>
          <w:shd w:val="solid" w:color="000000" w:fill="000000"/>
          <w:fitText w:val="460" w:id="-940395000"/>
          <w14:textFill>
            <w14:solidFill>
              <w14:schemeClr w14:val="tx1">
                <w14:alpha w14:val="100000"/>
              </w14:schemeClr>
            </w14:solidFill>
          </w14:textFill>
        </w:rPr>
        <w:t>|||  ||</w:t>
      </w:r>
      <w:r w:rsidRPr="00C70E6A">
        <w:rPr>
          <w:spacing w:val="5"/>
          <w:w w:val="59"/>
          <w:shd w:val="solid" w:color="000000" w:fill="000000"/>
          <w:fitText w:val="460" w:id="-940395000"/>
          <w14:textFill>
            <w14:solidFill>
              <w14:schemeClr w14:val="tx1">
                <w14:alpha w14:val="100000"/>
              </w14:schemeClr>
            </w14:solidFill>
          </w14:textFill>
        </w:rPr>
        <w:t>|</w:t>
      </w:r>
      <w:r w:rsidR="00DA34AF" w:rsidRPr="00DA34AF">
        <w:t xml:space="preserve"> </w:t>
      </w:r>
      <w:r w:rsidRPr="00C70E6A">
        <w:rPr>
          <w:w w:val="61"/>
          <w:shd w:val="solid" w:color="000000" w:fill="000000"/>
          <w:fitText w:val="475" w:id="-940394999"/>
          <w14:textFill>
            <w14:solidFill>
              <w14:schemeClr w14:val="tx1">
                <w14:alpha w14:val="100000"/>
              </w14:schemeClr>
            </w14:solidFill>
          </w14:textFill>
        </w:rPr>
        <w:t>|||  ||</w:t>
      </w:r>
      <w:r w:rsidRPr="00C70E6A">
        <w:rPr>
          <w:spacing w:val="5"/>
          <w:w w:val="61"/>
          <w:shd w:val="solid" w:color="000000" w:fill="000000"/>
          <w:fitText w:val="475" w:id="-940394999"/>
          <w14:textFill>
            <w14:solidFill>
              <w14:schemeClr w14:val="tx1">
                <w14:alpha w14:val="100000"/>
              </w14:schemeClr>
            </w14:solidFill>
          </w14:textFill>
        </w:rPr>
        <w:t>|</w:t>
      </w:r>
      <w:r w:rsidR="00DA34AF" w:rsidRPr="00DA34AF">
        <w:t xml:space="preserve"> </w:t>
      </w:r>
      <w:r w:rsidRPr="00C70E6A">
        <w:rPr>
          <w:w w:val="61"/>
          <w:shd w:val="solid" w:color="000000" w:fill="000000"/>
          <w:fitText w:val="475" w:id="-940394998"/>
          <w14:textFill>
            <w14:solidFill>
              <w14:schemeClr w14:val="tx1">
                <w14:alpha w14:val="100000"/>
              </w14:schemeClr>
            </w14:solidFill>
          </w14:textFill>
        </w:rPr>
        <w:t>|||  ||</w:t>
      </w:r>
      <w:r w:rsidRPr="00C70E6A">
        <w:rPr>
          <w:spacing w:val="5"/>
          <w:w w:val="61"/>
          <w:shd w:val="solid" w:color="000000" w:fill="000000"/>
          <w:fitText w:val="475" w:id="-940394998"/>
          <w14:textFill>
            <w14:solidFill>
              <w14:schemeClr w14:val="tx1">
                <w14:alpha w14:val="100000"/>
              </w14:schemeClr>
            </w14:solidFill>
          </w14:textFill>
        </w:rPr>
        <w:t>|</w:t>
      </w:r>
      <w:r w:rsidR="00DA34AF" w:rsidRPr="00DA34AF">
        <w:t xml:space="preserve"> </w:t>
      </w:r>
      <w:r w:rsidRPr="00C70E6A">
        <w:rPr>
          <w:w w:val="61"/>
          <w:shd w:val="solid" w:color="000000" w:fill="000000"/>
          <w:fitText w:val="475" w:id="-940394997"/>
          <w14:textFill>
            <w14:solidFill>
              <w14:schemeClr w14:val="tx1">
                <w14:alpha w14:val="100000"/>
              </w14:schemeClr>
            </w14:solidFill>
          </w14:textFill>
        </w:rPr>
        <w:t>|||  ||</w:t>
      </w:r>
      <w:r w:rsidRPr="00C70E6A">
        <w:rPr>
          <w:spacing w:val="5"/>
          <w:w w:val="61"/>
          <w:shd w:val="solid" w:color="000000" w:fill="000000"/>
          <w:fitText w:val="475" w:id="-940394997"/>
          <w14:textFill>
            <w14:solidFill>
              <w14:schemeClr w14:val="tx1">
                <w14:alpha w14:val="100000"/>
              </w14:schemeClr>
            </w14:solidFill>
          </w14:textFill>
        </w:rPr>
        <w:t>|</w:t>
      </w:r>
      <w:r w:rsidR="00DA34AF" w:rsidRPr="00DA34AF">
        <w:t xml:space="preserve"> </w:t>
      </w:r>
      <w:r w:rsidRPr="00C70E6A">
        <w:rPr>
          <w:w w:val="61"/>
          <w:shd w:val="solid" w:color="000000" w:fill="000000"/>
          <w:fitText w:val="475" w:id="-940394996"/>
          <w14:textFill>
            <w14:solidFill>
              <w14:schemeClr w14:val="tx1">
                <w14:alpha w14:val="100000"/>
              </w14:schemeClr>
            </w14:solidFill>
          </w14:textFill>
        </w:rPr>
        <w:t>|||  ||</w:t>
      </w:r>
      <w:r w:rsidRPr="00C70E6A">
        <w:rPr>
          <w:spacing w:val="5"/>
          <w:w w:val="61"/>
          <w:shd w:val="solid" w:color="000000" w:fill="000000"/>
          <w:fitText w:val="475" w:id="-940394996"/>
          <w14:textFill>
            <w14:solidFill>
              <w14:schemeClr w14:val="tx1">
                <w14:alpha w14:val="100000"/>
              </w14:schemeClr>
            </w14:solidFill>
          </w14:textFill>
        </w:rPr>
        <w:t>|</w:t>
      </w:r>
      <w:r w:rsidR="00DA34AF" w:rsidRPr="00DA34AF">
        <w:t xml:space="preserve"> </w:t>
      </w:r>
      <w:r w:rsidRPr="00C70E6A">
        <w:rPr>
          <w:w w:val="59"/>
          <w:shd w:val="solid" w:color="000000" w:fill="000000"/>
          <w:fitText w:val="460" w:id="-940394995"/>
          <w14:textFill>
            <w14:solidFill>
              <w14:schemeClr w14:val="tx1">
                <w14:alpha w14:val="100000"/>
              </w14:schemeClr>
            </w14:solidFill>
          </w14:textFill>
        </w:rPr>
        <w:t>|||  ||</w:t>
      </w:r>
      <w:r w:rsidRPr="00C70E6A">
        <w:rPr>
          <w:spacing w:val="5"/>
          <w:w w:val="59"/>
          <w:shd w:val="solid" w:color="000000" w:fill="000000"/>
          <w:fitText w:val="460" w:id="-940394995"/>
          <w14:textFill>
            <w14:solidFill>
              <w14:schemeClr w14:val="tx1">
                <w14:alpha w14:val="100000"/>
              </w14:schemeClr>
            </w14:solidFill>
          </w14:textFill>
        </w:rPr>
        <w:t>|</w:t>
      </w:r>
      <w:r w:rsidR="00DA34AF" w:rsidRPr="00DA34AF">
        <w:t xml:space="preserve"> </w:t>
      </w:r>
      <w:r w:rsidRPr="00C70E6A">
        <w:rPr>
          <w:w w:val="61"/>
          <w:shd w:val="solid" w:color="000000" w:fill="000000"/>
          <w:fitText w:val="475" w:id="-940394994"/>
          <w14:textFill>
            <w14:solidFill>
              <w14:schemeClr w14:val="tx1">
                <w14:alpha w14:val="100000"/>
              </w14:schemeClr>
            </w14:solidFill>
          </w14:textFill>
        </w:rPr>
        <w:t>|||  ||</w:t>
      </w:r>
      <w:r w:rsidRPr="00C70E6A">
        <w:rPr>
          <w:spacing w:val="5"/>
          <w:w w:val="61"/>
          <w:shd w:val="solid" w:color="000000" w:fill="000000"/>
          <w:fitText w:val="475" w:id="-940394994"/>
          <w14:textFill>
            <w14:solidFill>
              <w14:schemeClr w14:val="tx1">
                <w14:alpha w14:val="100000"/>
              </w14:schemeClr>
            </w14:solidFill>
          </w14:textFill>
        </w:rPr>
        <w:t>|</w:t>
      </w:r>
      <w:r w:rsidR="00DA34AF" w:rsidRPr="00DA34AF">
        <w:t xml:space="preserve"> </w:t>
      </w:r>
      <w:r w:rsidRPr="00E43036">
        <w:rPr>
          <w:w w:val="15"/>
          <w:shd w:val="solid" w:color="000000" w:fill="000000"/>
          <w:fitText w:val="-20" w:id="-940394993"/>
          <w14:textFill>
            <w14:solidFill>
              <w14:schemeClr w14:val="tx1">
                <w14:alpha w14:val="100000"/>
              </w14:schemeClr>
            </w14:solidFill>
          </w14:textFill>
        </w:rPr>
        <w:t xml:space="preserve">|  </w:t>
      </w:r>
      <w:r w:rsidRPr="00E43036">
        <w:rPr>
          <w:spacing w:val="-69"/>
          <w:w w:val="15"/>
          <w:shd w:val="solid" w:color="000000" w:fill="000000"/>
          <w:fitText w:val="-20" w:id="-940394993"/>
          <w14:textFill>
            <w14:solidFill>
              <w14:schemeClr w14:val="tx1">
                <w14:alpha w14:val="100000"/>
              </w14:schemeClr>
            </w14:solidFill>
          </w14:textFill>
        </w:rPr>
        <w:t>|</w:t>
      </w:r>
      <w:r w:rsidR="00DA34AF" w:rsidRPr="00DA34AF">
        <w:t xml:space="preserve"> </w:t>
      </w:r>
      <w:r w:rsidRPr="00E43036">
        <w:rPr>
          <w:w w:val="15"/>
          <w:shd w:val="solid" w:color="000000" w:fill="000000"/>
          <w:fitText w:val="-20" w:id="-940394992"/>
          <w14:textFill>
            <w14:solidFill>
              <w14:schemeClr w14:val="tx1">
                <w14:alpha w14:val="100000"/>
              </w14:schemeClr>
            </w14:solidFill>
          </w14:textFill>
        </w:rPr>
        <w:t xml:space="preserve">|  </w:t>
      </w:r>
      <w:r w:rsidRPr="00E43036">
        <w:rPr>
          <w:spacing w:val="-69"/>
          <w:w w:val="15"/>
          <w:shd w:val="solid" w:color="000000" w:fill="000000"/>
          <w:fitText w:val="-20" w:id="-940394992"/>
          <w14:textFill>
            <w14:solidFill>
              <w14:schemeClr w14:val="tx1">
                <w14:alpha w14:val="100000"/>
              </w14:schemeClr>
            </w14:solidFill>
          </w14:textFill>
        </w:rPr>
        <w:t>|</w:t>
      </w:r>
      <w:r w:rsidR="00DA34AF" w:rsidRPr="00DA34AF">
        <w:t xml:space="preserve"> </w:t>
      </w:r>
      <w:r w:rsidRPr="00E43036">
        <w:rPr>
          <w:w w:val="15"/>
          <w:shd w:val="solid" w:color="000000" w:fill="000000"/>
          <w:fitText w:val="-20" w:id="-940395008"/>
          <w14:textFill>
            <w14:solidFill>
              <w14:schemeClr w14:val="tx1">
                <w14:alpha w14:val="100000"/>
              </w14:schemeClr>
            </w14:solidFill>
          </w14:textFill>
        </w:rPr>
        <w:t xml:space="preserve">|  </w:t>
      </w:r>
      <w:r w:rsidRPr="00E43036">
        <w:rPr>
          <w:spacing w:val="-69"/>
          <w:w w:val="15"/>
          <w:shd w:val="solid" w:color="000000" w:fill="000000"/>
          <w:fitText w:val="-20" w:id="-940395008"/>
          <w14:textFill>
            <w14:solidFill>
              <w14:schemeClr w14:val="tx1">
                <w14:alpha w14:val="100000"/>
              </w14:schemeClr>
            </w14:solidFill>
          </w14:textFill>
        </w:rPr>
        <w:t>|</w:t>
      </w:r>
      <w:r w:rsidR="00DA34AF" w:rsidRPr="00DA34AF">
        <w:t xml:space="preserve"> </w:t>
      </w:r>
      <w:r w:rsidRPr="00E43036">
        <w:rPr>
          <w:w w:val="15"/>
          <w:shd w:val="solid" w:color="000000" w:fill="000000"/>
          <w:fitText w:val="-20" w:id="-940395007"/>
          <w14:textFill>
            <w14:solidFill>
              <w14:schemeClr w14:val="tx1">
                <w14:alpha w14:val="100000"/>
              </w14:schemeClr>
            </w14:solidFill>
          </w14:textFill>
        </w:rPr>
        <w:t xml:space="preserve">|  </w:t>
      </w:r>
      <w:r w:rsidRPr="00E43036">
        <w:rPr>
          <w:spacing w:val="-69"/>
          <w:w w:val="15"/>
          <w:shd w:val="solid" w:color="000000" w:fill="000000"/>
          <w:fitText w:val="-20" w:id="-940395007"/>
          <w14:textFill>
            <w14:solidFill>
              <w14:schemeClr w14:val="tx1">
                <w14:alpha w14:val="100000"/>
              </w14:schemeClr>
            </w14:solidFill>
          </w14:textFill>
        </w:rPr>
        <w:t>|</w:t>
      </w:r>
    </w:p>
    <w:p w14:paraId="0592D61D" w14:textId="0826A5B6" w:rsidR="00270DE9" w:rsidRPr="007F457C" w:rsidRDefault="00B15927" w:rsidP="00270DE9">
      <w:pPr>
        <w:pStyle w:val="ListParagraph"/>
      </w:pPr>
      <w:r w:rsidRPr="00B15927">
        <w:rPr>
          <w:shd w:val="solid" w:color="000000" w:fill="000000"/>
          <w14:textFill>
            <w14:solidFill>
              <w14:schemeClr w14:val="tx1">
                <w14:alpha w14:val="100000"/>
              </w14:schemeClr>
            </w14:solidFill>
          </w14:textFill>
        </w:rPr>
        <w:t>|</w:t>
      </w:r>
      <w:r w:rsidR="00DA34AF" w:rsidRPr="00DA34AF">
        <w:t xml:space="preserve"> </w:t>
      </w:r>
      <w:r w:rsidRPr="00B15927">
        <w:rPr>
          <w:shd w:val="solid" w:color="000000" w:fill="000000"/>
          <w14:textFill>
            <w14:solidFill>
              <w14:schemeClr w14:val="tx1">
                <w14:alpha w14:val="100000"/>
              </w14:schemeClr>
            </w14:solidFill>
          </w14:textFill>
        </w:rPr>
        <w:t>|</w:t>
      </w:r>
      <w:r w:rsidR="00DA34AF" w:rsidRPr="00DA34AF">
        <w:t xml:space="preserve"> </w:t>
      </w:r>
      <w:r w:rsidRPr="00B15927">
        <w:rPr>
          <w:shd w:val="solid" w:color="000000" w:fill="000000"/>
          <w14:textFill>
            <w14:solidFill>
              <w14:schemeClr w14:val="tx1">
                <w14:alpha w14:val="100000"/>
              </w14:schemeClr>
            </w14:solidFill>
          </w14:textFill>
        </w:rPr>
        <w:t>|</w:t>
      </w:r>
    </w:p>
    <w:p w14:paraId="5D97E0E0" w14:textId="17A5656E" w:rsidR="003A0FC6" w:rsidRPr="007F457C" w:rsidRDefault="00B15927" w:rsidP="009F1D83">
      <w:pPr>
        <w:pStyle w:val="ListParagraph"/>
      </w:pPr>
      <w:r w:rsidRPr="00B15927">
        <w:rPr>
          <w:shd w:val="solid" w:color="000000" w:fill="000000"/>
          <w14:textFill>
            <w14:solidFill>
              <w14:schemeClr w14:val="tx1">
                <w14:alpha w14:val="100000"/>
              </w14:schemeClr>
            </w14:solidFill>
          </w14:textFill>
        </w:rPr>
        <w:t>|</w:t>
      </w:r>
      <w:r w:rsidR="00DA34AF" w:rsidRPr="00DA34AF">
        <w:t xml:space="preserve"> </w:t>
      </w:r>
      <w:r w:rsidRPr="00B15927">
        <w:rPr>
          <w:shd w:val="solid" w:color="000000" w:fill="000000"/>
          <w14:textFill>
            <w14:solidFill>
              <w14:schemeClr w14:val="tx1">
                <w14:alpha w14:val="100000"/>
              </w14:schemeClr>
            </w14:solidFill>
          </w14:textFill>
        </w:rPr>
        <w:t>|</w:t>
      </w:r>
      <w:r w:rsidR="00DA34AF" w:rsidRPr="00DA34AF">
        <w:t xml:space="preserve"> </w:t>
      </w:r>
      <w:r w:rsidRPr="00B15927">
        <w:rPr>
          <w:shd w:val="solid" w:color="000000" w:fill="000000"/>
          <w14:textFill>
            <w14:solidFill>
              <w14:schemeClr w14:val="tx1">
                <w14:alpha w14:val="100000"/>
              </w14:schemeClr>
            </w14:solidFill>
          </w14:textFill>
        </w:rPr>
        <w:t>|</w:t>
      </w:r>
    </w:p>
    <w:p w14:paraId="336641CF" w14:textId="18A9F41C" w:rsidR="00512838" w:rsidRPr="00F847EE" w:rsidRDefault="003A0FC6" w:rsidP="009E1AE0">
      <w:pPr>
        <w:pStyle w:val="2Sections"/>
        <w:spacing w:before="120"/>
        <w:jc w:val="center"/>
        <w:outlineLvl w:val="2"/>
        <w:rPr>
          <w:sz w:val="24"/>
          <w:szCs w:val="24"/>
        </w:rPr>
      </w:pPr>
      <w:r w:rsidRPr="00F847EE">
        <w:rPr>
          <w:sz w:val="24"/>
          <w:szCs w:val="24"/>
        </w:rPr>
        <w:t>End Committee-In-Confidence information</w:t>
      </w:r>
    </w:p>
    <w:p w14:paraId="23F77C6C" w14:textId="5B2F6A59" w:rsidR="00F85206" w:rsidRPr="00E1365B" w:rsidRDefault="00F85206" w:rsidP="00A51010">
      <w:pPr>
        <w:pStyle w:val="4-SubsectionHeading"/>
        <w:rPr>
          <w:lang w:eastAsia="en-US"/>
        </w:rPr>
      </w:pPr>
      <w:r w:rsidRPr="00E1365B">
        <w:rPr>
          <w:lang w:eastAsia="en-US"/>
        </w:rPr>
        <w:t>Drug cost/patient/course: $</w:t>
      </w:r>
      <w:r w:rsidR="00AA2DEA">
        <w:rPr>
          <w:lang w:eastAsia="en-US"/>
        </w:rPr>
        <w:t>88.20</w:t>
      </w:r>
    </w:p>
    <w:p w14:paraId="39827D90" w14:textId="65754DA3" w:rsidR="00E34984" w:rsidRPr="00E1365B" w:rsidRDefault="00EF00DC" w:rsidP="009F1D83">
      <w:pPr>
        <w:pStyle w:val="3-BodyText"/>
        <w:rPr>
          <w:rFonts w:cs="Calibri"/>
        </w:rPr>
      </w:pPr>
      <w:r>
        <w:t xml:space="preserve">Using the </w:t>
      </w:r>
      <w:r w:rsidR="00920364" w:rsidRPr="00E1365B">
        <w:t>pre-PBAC response CMA with an equivalent price per treatment course, t</w:t>
      </w:r>
      <w:r w:rsidR="00F85206" w:rsidRPr="00E1365B">
        <w:t>he estimated drug cost/patient per course would be $</w:t>
      </w:r>
      <w:r w:rsidR="00AA2DEA">
        <w:t>88.20</w:t>
      </w:r>
      <w:r w:rsidR="00F85206" w:rsidRPr="00E1365B">
        <w:t>, based on a</w:t>
      </w:r>
      <w:r w:rsidR="00E34984" w:rsidRPr="00E1365B">
        <w:t xml:space="preserve"> 15</w:t>
      </w:r>
      <w:r w:rsidR="001A7D04" w:rsidRPr="00E1365B">
        <w:t>-</w:t>
      </w:r>
      <w:r w:rsidR="00E34984" w:rsidRPr="00E1365B">
        <w:t>day course</w:t>
      </w:r>
      <w:r w:rsidR="00F85206" w:rsidRPr="00E1365B">
        <w:t>.</w:t>
      </w:r>
    </w:p>
    <w:p w14:paraId="268AFAD8" w14:textId="601A8B44" w:rsidR="00E34984" w:rsidRPr="00E1365B" w:rsidRDefault="00E34984" w:rsidP="009F1D83">
      <w:pPr>
        <w:pStyle w:val="3-BodyText"/>
        <w:rPr>
          <w:rFonts w:cs="Calibri"/>
        </w:rPr>
      </w:pPr>
      <w:r w:rsidRPr="00E1365B">
        <w:t xml:space="preserve">The current AEMP for progesterone capsule 200 mg is $75.53 for 14 days of treatment ($5.40 per day). </w:t>
      </w:r>
      <w:r w:rsidR="00F1026C">
        <w:t xml:space="preserve">The </w:t>
      </w:r>
      <w:r w:rsidR="00FE157E">
        <w:t>pre-PBAC response</w:t>
      </w:r>
      <w:r w:rsidR="00F1026C">
        <w:t xml:space="preserve"> proposed a </w:t>
      </w:r>
      <w:r w:rsidRPr="00E1365B">
        <w:t xml:space="preserve">daily treatment cost of </w:t>
      </w:r>
      <w:r w:rsidR="00C408C4" w:rsidRPr="00E1365B">
        <w:t xml:space="preserve">progesterone capsule 300 mg </w:t>
      </w:r>
      <w:r w:rsidR="00C408C4">
        <w:t xml:space="preserve">of </w:t>
      </w:r>
      <w:r w:rsidRPr="00E1365B">
        <w:t>$5.</w:t>
      </w:r>
      <w:r w:rsidR="00920364" w:rsidRPr="00E1365B">
        <w:t>04</w:t>
      </w:r>
      <w:r w:rsidRPr="00E1365B">
        <w:t xml:space="preserve"> with a </w:t>
      </w:r>
      <w:r w:rsidR="00AC2709" w:rsidRPr="00E1365B">
        <w:t>15-</w:t>
      </w:r>
      <w:r w:rsidRPr="00E1365B">
        <w:t>day course</w:t>
      </w:r>
      <w:r w:rsidR="00C408C4">
        <w:t xml:space="preserve">. This led to </w:t>
      </w:r>
      <w:r w:rsidRPr="00E1365B">
        <w:t xml:space="preserve">an </w:t>
      </w:r>
      <w:r w:rsidR="00920364" w:rsidRPr="00E1365B">
        <w:t xml:space="preserve">equivalent </w:t>
      </w:r>
      <w:r w:rsidRPr="00E1365B">
        <w:t>AEMP of $</w:t>
      </w:r>
      <w:r w:rsidR="00920364" w:rsidRPr="00E1365B">
        <w:t>75.53</w:t>
      </w:r>
      <w:r w:rsidR="00F1026C" w:rsidRPr="00F1026C">
        <w:t xml:space="preserve"> </w:t>
      </w:r>
      <w:r w:rsidR="00C408C4">
        <w:t>f</w:t>
      </w:r>
      <w:r w:rsidR="00F1026C" w:rsidRPr="00E1365B">
        <w:t xml:space="preserve">or the </w:t>
      </w:r>
      <w:r w:rsidR="00533927">
        <w:t>requested</w:t>
      </w:r>
      <w:r w:rsidR="00F1026C" w:rsidRPr="00E1365B">
        <w:t xml:space="preserve"> listing</w:t>
      </w:r>
      <w:r w:rsidRPr="00E1365B">
        <w:t xml:space="preserve">. </w:t>
      </w:r>
      <w:r w:rsidRPr="00E1365B">
        <w:rPr>
          <w:rFonts w:cs="Calibri"/>
        </w:rPr>
        <w:t xml:space="preserve">As listing is </w:t>
      </w:r>
      <w:r w:rsidR="00533927">
        <w:rPr>
          <w:rFonts w:cs="Calibri"/>
        </w:rPr>
        <w:t xml:space="preserve">requested </w:t>
      </w:r>
      <w:r w:rsidRPr="00E1365B">
        <w:rPr>
          <w:rFonts w:cs="Calibri"/>
        </w:rPr>
        <w:t xml:space="preserve">for the </w:t>
      </w:r>
      <w:r w:rsidR="00533927">
        <w:rPr>
          <w:rFonts w:cs="Calibri"/>
        </w:rPr>
        <w:t>s</w:t>
      </w:r>
      <w:r w:rsidR="00533927" w:rsidRPr="00E1365B">
        <w:rPr>
          <w:rFonts w:cs="Calibri"/>
        </w:rPr>
        <w:t xml:space="preserve">ection </w:t>
      </w:r>
      <w:r w:rsidRPr="00E1365B">
        <w:rPr>
          <w:rFonts w:cs="Calibri"/>
        </w:rPr>
        <w:t xml:space="preserve">100 IVF program, a $4.00 markup </w:t>
      </w:r>
      <w:r w:rsidR="008D183D" w:rsidRPr="00E1365B">
        <w:rPr>
          <w:rFonts w:cs="Calibri"/>
        </w:rPr>
        <w:t>and</w:t>
      </w:r>
      <w:r w:rsidRPr="00E1365B">
        <w:rPr>
          <w:rFonts w:cs="Calibri"/>
        </w:rPr>
        <w:t xml:space="preserve"> a</w:t>
      </w:r>
      <w:r w:rsidR="00533927">
        <w:rPr>
          <w:rFonts w:cs="Calibri"/>
        </w:rPr>
        <w:t>n</w:t>
      </w:r>
      <w:r w:rsidRPr="00E1365B">
        <w:rPr>
          <w:rFonts w:cs="Calibri"/>
        </w:rPr>
        <w:t xml:space="preserve"> $8.</w:t>
      </w:r>
      <w:r w:rsidR="00AA2DEA">
        <w:rPr>
          <w:rFonts w:cs="Calibri"/>
        </w:rPr>
        <w:t>67</w:t>
      </w:r>
      <w:r w:rsidR="00AA2DEA" w:rsidRPr="00E1365B">
        <w:rPr>
          <w:rFonts w:cs="Calibri"/>
        </w:rPr>
        <w:t xml:space="preserve"> </w:t>
      </w:r>
      <w:r w:rsidR="00AA2DEA">
        <w:rPr>
          <w:rFonts w:cs="Calibri"/>
        </w:rPr>
        <w:t xml:space="preserve">(as of 1 July 2024) </w:t>
      </w:r>
      <w:r w:rsidRPr="00E1365B">
        <w:rPr>
          <w:rFonts w:cs="Calibri"/>
        </w:rPr>
        <w:t>pharmacist dispensing fee is applied when calculating the dispensed price for maximum quantity (DPMQ).</w:t>
      </w:r>
    </w:p>
    <w:p w14:paraId="5EB16602" w14:textId="26A67E45" w:rsidR="00D70349" w:rsidRPr="00E1365B" w:rsidRDefault="00D70349" w:rsidP="00A51010">
      <w:pPr>
        <w:pStyle w:val="4-SubsectionHeading"/>
        <w:rPr>
          <w:lang w:eastAsia="en-US"/>
        </w:rPr>
      </w:pPr>
      <w:r w:rsidRPr="00E1365B">
        <w:rPr>
          <w:lang w:eastAsia="en-US"/>
        </w:rPr>
        <w:t xml:space="preserve">Estimated PBS </w:t>
      </w:r>
      <w:r w:rsidR="00276BE3" w:rsidRPr="00E1365B">
        <w:rPr>
          <w:lang w:eastAsia="en-US"/>
        </w:rPr>
        <w:t>usage</w:t>
      </w:r>
      <w:r w:rsidRPr="00E1365B">
        <w:rPr>
          <w:lang w:eastAsia="en-US"/>
        </w:rPr>
        <w:t xml:space="preserve"> and financial implications</w:t>
      </w:r>
    </w:p>
    <w:p w14:paraId="16D9F362" w14:textId="72045994" w:rsidR="00CB6104" w:rsidRPr="00E1365B" w:rsidRDefault="00CB6104" w:rsidP="009F1D83">
      <w:pPr>
        <w:pStyle w:val="3-BodyText"/>
      </w:pPr>
      <w:r w:rsidRPr="00E1365B">
        <w:t xml:space="preserve">The submission used a market-share approach to estimate the PBS usage and financial implications. </w:t>
      </w:r>
    </w:p>
    <w:p w14:paraId="540D4C4E" w14:textId="3A7AA573" w:rsidR="00225627" w:rsidRPr="00E1365B" w:rsidRDefault="00225627" w:rsidP="00225627">
      <w:pPr>
        <w:pStyle w:val="TableFigureHeading"/>
        <w:rPr>
          <w:rStyle w:val="CommentReference"/>
          <w:b w:val="0"/>
          <w:sz w:val="20"/>
          <w:szCs w:val="20"/>
        </w:rPr>
      </w:pPr>
      <w:bookmarkStart w:id="10" w:name="_Ref167193146"/>
      <w:r w:rsidRPr="00E1365B">
        <w:lastRenderedPageBreak/>
        <w:t xml:space="preserve">Table </w:t>
      </w:r>
      <w:r w:rsidRPr="00E1365B">
        <w:rPr>
          <w:szCs w:val="20"/>
        </w:rPr>
        <w:fldChar w:fldCharType="begin" w:fldLock="1"/>
      </w:r>
      <w:r w:rsidRPr="00E1365B">
        <w:rPr>
          <w:szCs w:val="20"/>
        </w:rPr>
        <w:instrText xml:space="preserve"> SEQ Table \* ARABIC </w:instrText>
      </w:r>
      <w:r w:rsidRPr="00E1365B">
        <w:rPr>
          <w:szCs w:val="20"/>
        </w:rPr>
        <w:fldChar w:fldCharType="separate"/>
      </w:r>
      <w:r w:rsidR="00E1365B">
        <w:rPr>
          <w:noProof/>
          <w:szCs w:val="20"/>
        </w:rPr>
        <w:t>7</w:t>
      </w:r>
      <w:r w:rsidRPr="00E1365B">
        <w:rPr>
          <w:szCs w:val="20"/>
        </w:rPr>
        <w:fldChar w:fldCharType="end"/>
      </w:r>
      <w:bookmarkEnd w:id="10"/>
      <w:r w:rsidRPr="00E1365B">
        <w:rPr>
          <w:rStyle w:val="CommentReference"/>
          <w:sz w:val="20"/>
          <w:szCs w:val="20"/>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Key inputs for financial estimates"/>
      </w:tblPr>
      <w:tblGrid>
        <w:gridCol w:w="1799"/>
        <w:gridCol w:w="2359"/>
        <w:gridCol w:w="2220"/>
        <w:gridCol w:w="2638"/>
      </w:tblGrid>
      <w:tr w:rsidR="00225627" w:rsidRPr="00E1365B" w14:paraId="2359B896" w14:textId="77777777" w:rsidTr="00AA0DA6">
        <w:trPr>
          <w:tblHeader/>
        </w:trPr>
        <w:tc>
          <w:tcPr>
            <w:tcW w:w="998" w:type="pct"/>
            <w:vAlign w:val="center"/>
          </w:tcPr>
          <w:p w14:paraId="1D351E16" w14:textId="77777777" w:rsidR="00225627" w:rsidRPr="00E1365B" w:rsidRDefault="00225627" w:rsidP="00181906">
            <w:pPr>
              <w:pStyle w:val="In-tableHeading"/>
              <w:widowControl w:val="0"/>
              <w:jc w:val="center"/>
              <w:rPr>
                <w:szCs w:val="20"/>
                <w:lang w:val="en-AU"/>
              </w:rPr>
            </w:pPr>
            <w:r w:rsidRPr="00E1365B">
              <w:rPr>
                <w:szCs w:val="20"/>
                <w:lang w:val="en-AU"/>
              </w:rPr>
              <w:t>Data</w:t>
            </w:r>
          </w:p>
        </w:tc>
        <w:tc>
          <w:tcPr>
            <w:tcW w:w="1308" w:type="pct"/>
            <w:vAlign w:val="center"/>
          </w:tcPr>
          <w:p w14:paraId="19CFEBFD" w14:textId="77777777" w:rsidR="00225627" w:rsidRPr="00E1365B" w:rsidRDefault="00225627" w:rsidP="00181906">
            <w:pPr>
              <w:pStyle w:val="In-tableHeading"/>
              <w:widowControl w:val="0"/>
              <w:jc w:val="center"/>
              <w:rPr>
                <w:szCs w:val="20"/>
                <w:lang w:val="en-AU"/>
              </w:rPr>
            </w:pPr>
            <w:r w:rsidRPr="00E1365B">
              <w:rPr>
                <w:szCs w:val="20"/>
                <w:lang w:val="en-AU"/>
              </w:rPr>
              <w:t>Value</w:t>
            </w:r>
          </w:p>
        </w:tc>
        <w:tc>
          <w:tcPr>
            <w:tcW w:w="1231" w:type="pct"/>
            <w:vAlign w:val="center"/>
          </w:tcPr>
          <w:p w14:paraId="589D1303" w14:textId="77777777" w:rsidR="00225627" w:rsidRPr="00E1365B" w:rsidRDefault="00225627" w:rsidP="00181906">
            <w:pPr>
              <w:pStyle w:val="In-tableHeading"/>
              <w:widowControl w:val="0"/>
              <w:jc w:val="center"/>
              <w:rPr>
                <w:szCs w:val="20"/>
                <w:lang w:val="en-AU"/>
              </w:rPr>
            </w:pPr>
            <w:r w:rsidRPr="00E1365B">
              <w:rPr>
                <w:szCs w:val="20"/>
                <w:lang w:val="en-AU"/>
              </w:rPr>
              <w:t>Source</w:t>
            </w:r>
          </w:p>
        </w:tc>
        <w:tc>
          <w:tcPr>
            <w:tcW w:w="1463" w:type="pct"/>
            <w:vAlign w:val="center"/>
          </w:tcPr>
          <w:p w14:paraId="1CEF4C95" w14:textId="77777777" w:rsidR="00225627" w:rsidRPr="00E1365B" w:rsidRDefault="00225627" w:rsidP="00181906">
            <w:pPr>
              <w:pStyle w:val="In-tableHeading"/>
              <w:widowControl w:val="0"/>
              <w:jc w:val="center"/>
              <w:rPr>
                <w:szCs w:val="20"/>
                <w:lang w:val="en-AU"/>
              </w:rPr>
            </w:pPr>
            <w:r w:rsidRPr="00E1365B">
              <w:rPr>
                <w:szCs w:val="20"/>
                <w:lang w:val="en-AU"/>
              </w:rPr>
              <w:t>Comment</w:t>
            </w:r>
          </w:p>
        </w:tc>
      </w:tr>
      <w:tr w:rsidR="00225627" w:rsidRPr="00E1365B" w14:paraId="79A841F5" w14:textId="77777777" w:rsidTr="00AA0DA6">
        <w:tc>
          <w:tcPr>
            <w:tcW w:w="5000" w:type="pct"/>
            <w:gridSpan w:val="4"/>
            <w:vAlign w:val="center"/>
          </w:tcPr>
          <w:p w14:paraId="440B1EC5" w14:textId="77777777" w:rsidR="00225627" w:rsidRPr="00E1365B" w:rsidRDefault="00225627" w:rsidP="00181906">
            <w:pPr>
              <w:pStyle w:val="In-tableHeading"/>
              <w:widowControl w:val="0"/>
              <w:rPr>
                <w:szCs w:val="20"/>
                <w:lang w:val="en-AU"/>
              </w:rPr>
            </w:pPr>
            <w:r w:rsidRPr="00E1365B">
              <w:rPr>
                <w:szCs w:val="20"/>
                <w:lang w:val="en-AU"/>
              </w:rPr>
              <w:t xml:space="preserve">Predicted prescriptions </w:t>
            </w:r>
          </w:p>
        </w:tc>
      </w:tr>
      <w:tr w:rsidR="00225627" w:rsidRPr="00E1365B" w14:paraId="7F0F7C35" w14:textId="77777777" w:rsidTr="00AA0DA6">
        <w:tc>
          <w:tcPr>
            <w:tcW w:w="998" w:type="pct"/>
            <w:vAlign w:val="center"/>
          </w:tcPr>
          <w:p w14:paraId="46F73E67" w14:textId="25353A58" w:rsidR="00225627" w:rsidRPr="00E1365B" w:rsidRDefault="00225627" w:rsidP="00181906">
            <w:pPr>
              <w:pStyle w:val="TableText0"/>
              <w:widowControl w:val="0"/>
              <w:rPr>
                <w:szCs w:val="20"/>
              </w:rPr>
            </w:pPr>
            <w:r w:rsidRPr="00E1365B">
              <w:rPr>
                <w:szCs w:val="20"/>
              </w:rPr>
              <w:t xml:space="preserve">Predicted prescriptions for all progesterone medicines on the PBS for </w:t>
            </w:r>
            <w:r w:rsidR="005176E9" w:rsidRPr="00E1365B">
              <w:rPr>
                <w:szCs w:val="20"/>
              </w:rPr>
              <w:t>LPS</w:t>
            </w:r>
          </w:p>
        </w:tc>
        <w:tc>
          <w:tcPr>
            <w:tcW w:w="1308" w:type="pct"/>
            <w:vAlign w:val="center"/>
          </w:tcPr>
          <w:p w14:paraId="56649DC3" w14:textId="766E3AD9" w:rsidR="00E517C1" w:rsidRPr="00E1365B" w:rsidRDefault="00225627" w:rsidP="00E517C1">
            <w:pPr>
              <w:pStyle w:val="TableText0"/>
              <w:widowControl w:val="0"/>
              <w:rPr>
                <w:szCs w:val="20"/>
              </w:rPr>
            </w:pPr>
            <w:r w:rsidRPr="00E1365B">
              <w:rPr>
                <w:szCs w:val="20"/>
              </w:rPr>
              <w:t>Yr 1</w:t>
            </w:r>
            <w:r w:rsidR="00331229" w:rsidRPr="00331229">
              <w:rPr>
                <w:spacing w:val="53"/>
                <w:szCs w:val="20"/>
                <w:shd w:val="solid" w:color="000000" w:fill="000000"/>
                <w:fitText w:val="330" w:id="-894180608"/>
                <w14:textFill>
                  <w14:solidFill>
                    <w14:schemeClr w14:val="tx1">
                      <w14:alpha w14:val="100000"/>
                    </w14:schemeClr>
                  </w14:solidFill>
                </w14:textFill>
              </w:rPr>
              <w:t>|||</w:t>
            </w:r>
            <w:r w:rsidR="00331229" w:rsidRPr="00331229">
              <w:rPr>
                <w:spacing w:val="1"/>
                <w:szCs w:val="20"/>
                <w:shd w:val="solid" w:color="000000" w:fill="000000"/>
                <w:fitText w:val="330" w:id="-894180608"/>
                <w14:textFill>
                  <w14:solidFill>
                    <w14:schemeClr w14:val="tx1">
                      <w14:alpha w14:val="100000"/>
                    </w14:schemeClr>
                  </w14:solidFill>
                </w14:textFill>
              </w:rPr>
              <w:t>|</w:t>
            </w:r>
            <w:r w:rsidR="00147652" w:rsidRPr="004502C3">
              <w:rPr>
                <w:szCs w:val="20"/>
                <w:vertAlign w:val="superscript"/>
              </w:rPr>
              <w:t>1</w:t>
            </w:r>
          </w:p>
          <w:p w14:paraId="29B16D4E" w14:textId="1BACC09C" w:rsidR="00225627" w:rsidRPr="00E1365B" w:rsidRDefault="00225627" w:rsidP="00181906">
            <w:pPr>
              <w:pStyle w:val="TableText0"/>
              <w:widowControl w:val="0"/>
              <w:rPr>
                <w:szCs w:val="20"/>
              </w:rPr>
            </w:pPr>
            <w:r w:rsidRPr="00E1365B">
              <w:rPr>
                <w:szCs w:val="20"/>
              </w:rPr>
              <w:t xml:space="preserve">Yr 2: </w:t>
            </w:r>
            <w:r w:rsidR="00331229" w:rsidRPr="00331229">
              <w:rPr>
                <w:spacing w:val="53"/>
                <w:szCs w:val="20"/>
                <w:shd w:val="solid" w:color="000000" w:fill="000000"/>
                <w:fitText w:val="330" w:id="-894180607"/>
                <w14:textFill>
                  <w14:solidFill>
                    <w14:schemeClr w14:val="tx1">
                      <w14:alpha w14:val="100000"/>
                    </w14:schemeClr>
                  </w14:solidFill>
                </w14:textFill>
              </w:rPr>
              <w:t>|||</w:t>
            </w:r>
            <w:r w:rsidR="00331229" w:rsidRPr="00331229">
              <w:rPr>
                <w:spacing w:val="1"/>
                <w:szCs w:val="20"/>
                <w:shd w:val="solid" w:color="000000" w:fill="000000"/>
                <w:fitText w:val="330" w:id="-894180607"/>
                <w14:textFill>
                  <w14:solidFill>
                    <w14:schemeClr w14:val="tx1">
                      <w14:alpha w14:val="100000"/>
                    </w14:schemeClr>
                  </w14:solidFill>
                </w14:textFill>
              </w:rPr>
              <w:t>|</w:t>
            </w:r>
            <w:r w:rsidR="00147652" w:rsidRPr="005C269B">
              <w:rPr>
                <w:szCs w:val="20"/>
                <w:vertAlign w:val="superscript"/>
              </w:rPr>
              <w:t>1</w:t>
            </w:r>
          </w:p>
          <w:p w14:paraId="16BB1DA2" w14:textId="01943FC7" w:rsidR="00225627" w:rsidRPr="00E1365B" w:rsidRDefault="00225627" w:rsidP="00181906">
            <w:pPr>
              <w:pStyle w:val="TableText0"/>
              <w:widowControl w:val="0"/>
              <w:rPr>
                <w:szCs w:val="20"/>
              </w:rPr>
            </w:pPr>
            <w:r w:rsidRPr="00E1365B">
              <w:rPr>
                <w:szCs w:val="20"/>
              </w:rPr>
              <w:t xml:space="preserve">Yr 3: </w:t>
            </w:r>
            <w:r w:rsidR="00331229" w:rsidRPr="00E43036">
              <w:rPr>
                <w:spacing w:val="53"/>
                <w:szCs w:val="20"/>
                <w:shd w:val="solid" w:color="000000" w:fill="000000"/>
                <w:fitText w:val="330" w:id="-894180606"/>
                <w14:textFill>
                  <w14:solidFill>
                    <w14:schemeClr w14:val="tx1">
                      <w14:alpha w14:val="100000"/>
                    </w14:schemeClr>
                  </w14:solidFill>
                </w14:textFill>
              </w:rPr>
              <w:t>|||</w:t>
            </w:r>
            <w:r w:rsidR="00331229" w:rsidRPr="00E43036">
              <w:rPr>
                <w:spacing w:val="1"/>
                <w:szCs w:val="20"/>
                <w:shd w:val="solid" w:color="000000" w:fill="000000"/>
                <w:fitText w:val="330" w:id="-894180606"/>
                <w14:textFill>
                  <w14:solidFill>
                    <w14:schemeClr w14:val="tx1">
                      <w14:alpha w14:val="100000"/>
                    </w14:schemeClr>
                  </w14:solidFill>
                </w14:textFill>
              </w:rPr>
              <w:t>|</w:t>
            </w:r>
            <w:r w:rsidR="00147652" w:rsidRPr="005C269B">
              <w:rPr>
                <w:szCs w:val="20"/>
                <w:vertAlign w:val="superscript"/>
              </w:rPr>
              <w:t>1</w:t>
            </w:r>
          </w:p>
          <w:p w14:paraId="236C9097" w14:textId="6D725985" w:rsidR="00225627" w:rsidRPr="00E1365B" w:rsidRDefault="00225627" w:rsidP="00181906">
            <w:pPr>
              <w:pStyle w:val="TableText0"/>
              <w:widowControl w:val="0"/>
              <w:rPr>
                <w:szCs w:val="20"/>
              </w:rPr>
            </w:pPr>
            <w:r w:rsidRPr="00E1365B">
              <w:rPr>
                <w:szCs w:val="20"/>
              </w:rPr>
              <w:t xml:space="preserve">Yr 4: </w:t>
            </w:r>
            <w:r w:rsidR="00331229" w:rsidRPr="00331229">
              <w:rPr>
                <w:spacing w:val="53"/>
                <w:szCs w:val="20"/>
                <w:shd w:val="solid" w:color="000000" w:fill="000000"/>
                <w:fitText w:val="330" w:id="-894180605"/>
                <w14:textFill>
                  <w14:solidFill>
                    <w14:schemeClr w14:val="tx1">
                      <w14:alpha w14:val="100000"/>
                    </w14:schemeClr>
                  </w14:solidFill>
                </w14:textFill>
              </w:rPr>
              <w:t>|||</w:t>
            </w:r>
            <w:r w:rsidR="00331229" w:rsidRPr="00331229">
              <w:rPr>
                <w:spacing w:val="1"/>
                <w:szCs w:val="20"/>
                <w:shd w:val="solid" w:color="000000" w:fill="000000"/>
                <w:fitText w:val="330" w:id="-894180605"/>
                <w14:textFill>
                  <w14:solidFill>
                    <w14:schemeClr w14:val="tx1">
                      <w14:alpha w14:val="100000"/>
                    </w14:schemeClr>
                  </w14:solidFill>
                </w14:textFill>
              </w:rPr>
              <w:t>|</w:t>
            </w:r>
            <w:r w:rsidR="00147652" w:rsidRPr="005C269B">
              <w:rPr>
                <w:szCs w:val="20"/>
                <w:vertAlign w:val="superscript"/>
              </w:rPr>
              <w:t>1</w:t>
            </w:r>
          </w:p>
          <w:p w14:paraId="16F3C84D" w14:textId="1AF631F6" w:rsidR="00225627" w:rsidRPr="00E1365B" w:rsidRDefault="00225627" w:rsidP="00181906">
            <w:pPr>
              <w:pStyle w:val="TableText0"/>
              <w:widowControl w:val="0"/>
              <w:rPr>
                <w:szCs w:val="20"/>
              </w:rPr>
            </w:pPr>
            <w:r w:rsidRPr="00E1365B">
              <w:rPr>
                <w:szCs w:val="20"/>
              </w:rPr>
              <w:t xml:space="preserve">Yr 5: </w:t>
            </w:r>
            <w:r w:rsidR="00331229" w:rsidRPr="00331229">
              <w:rPr>
                <w:spacing w:val="53"/>
                <w:szCs w:val="20"/>
                <w:shd w:val="solid" w:color="000000" w:fill="000000"/>
                <w:fitText w:val="330" w:id="-894180604"/>
                <w14:textFill>
                  <w14:solidFill>
                    <w14:schemeClr w14:val="tx1">
                      <w14:alpha w14:val="100000"/>
                    </w14:schemeClr>
                  </w14:solidFill>
                </w14:textFill>
              </w:rPr>
              <w:t>|||</w:t>
            </w:r>
            <w:r w:rsidR="00331229" w:rsidRPr="00331229">
              <w:rPr>
                <w:spacing w:val="1"/>
                <w:szCs w:val="20"/>
                <w:shd w:val="solid" w:color="000000" w:fill="000000"/>
                <w:fitText w:val="330" w:id="-894180604"/>
                <w14:textFill>
                  <w14:solidFill>
                    <w14:schemeClr w14:val="tx1">
                      <w14:alpha w14:val="100000"/>
                    </w14:schemeClr>
                  </w14:solidFill>
                </w14:textFill>
              </w:rPr>
              <w:t>|</w:t>
            </w:r>
            <w:r w:rsidR="00147652" w:rsidRPr="005C269B">
              <w:rPr>
                <w:szCs w:val="20"/>
                <w:vertAlign w:val="superscript"/>
              </w:rPr>
              <w:t>1</w:t>
            </w:r>
          </w:p>
          <w:p w14:paraId="2157E47A" w14:textId="7B716B51" w:rsidR="00225627" w:rsidRPr="00E1365B" w:rsidRDefault="00225627" w:rsidP="00181906">
            <w:pPr>
              <w:pStyle w:val="TableText0"/>
              <w:widowControl w:val="0"/>
              <w:rPr>
                <w:szCs w:val="20"/>
              </w:rPr>
            </w:pPr>
            <w:r w:rsidRPr="00E1365B">
              <w:rPr>
                <w:szCs w:val="20"/>
              </w:rPr>
              <w:t xml:space="preserve">Yr 6: </w:t>
            </w:r>
            <w:r w:rsidR="00331229" w:rsidRPr="00331229">
              <w:rPr>
                <w:spacing w:val="53"/>
                <w:szCs w:val="20"/>
                <w:shd w:val="solid" w:color="000000" w:fill="000000"/>
                <w:fitText w:val="330" w:id="-894180603"/>
                <w14:textFill>
                  <w14:solidFill>
                    <w14:schemeClr w14:val="tx1">
                      <w14:alpha w14:val="100000"/>
                    </w14:schemeClr>
                  </w14:solidFill>
                </w14:textFill>
              </w:rPr>
              <w:t>|||</w:t>
            </w:r>
            <w:r w:rsidR="00331229" w:rsidRPr="00331229">
              <w:rPr>
                <w:spacing w:val="1"/>
                <w:szCs w:val="20"/>
                <w:shd w:val="solid" w:color="000000" w:fill="000000"/>
                <w:fitText w:val="330" w:id="-894180603"/>
                <w14:textFill>
                  <w14:solidFill>
                    <w14:schemeClr w14:val="tx1">
                      <w14:alpha w14:val="100000"/>
                    </w14:schemeClr>
                  </w14:solidFill>
                </w14:textFill>
              </w:rPr>
              <w:t>|</w:t>
            </w:r>
            <w:r w:rsidR="00147652" w:rsidRPr="004502C3">
              <w:rPr>
                <w:szCs w:val="20"/>
                <w:vertAlign w:val="superscript"/>
              </w:rPr>
              <w:t>2</w:t>
            </w:r>
          </w:p>
        </w:tc>
        <w:tc>
          <w:tcPr>
            <w:tcW w:w="1231" w:type="pct"/>
            <w:vAlign w:val="center"/>
          </w:tcPr>
          <w:p w14:paraId="43E4E021" w14:textId="277D1330" w:rsidR="00225627" w:rsidRPr="00E1365B" w:rsidRDefault="00E517C1" w:rsidP="00181906">
            <w:pPr>
              <w:pStyle w:val="TableText0"/>
              <w:widowControl w:val="0"/>
              <w:rPr>
                <w:szCs w:val="20"/>
              </w:rPr>
            </w:pPr>
            <w:r w:rsidRPr="00E1365B">
              <w:rPr>
                <w:szCs w:val="20"/>
              </w:rPr>
              <w:t>Mi Portal IQVIA PBS Services, accessed February 2024</w:t>
            </w:r>
          </w:p>
        </w:tc>
        <w:tc>
          <w:tcPr>
            <w:tcW w:w="1463" w:type="pct"/>
            <w:vAlign w:val="center"/>
          </w:tcPr>
          <w:p w14:paraId="3E773A97" w14:textId="366A5038" w:rsidR="00225627" w:rsidRPr="00E1365B" w:rsidRDefault="00E517C1" w:rsidP="00181906">
            <w:pPr>
              <w:pStyle w:val="TableText0"/>
              <w:widowControl w:val="0"/>
              <w:rPr>
                <w:szCs w:val="20"/>
              </w:rPr>
            </w:pPr>
            <w:r w:rsidRPr="00E1365B">
              <w:rPr>
                <w:szCs w:val="20"/>
              </w:rPr>
              <w:t>Submission based Year 1 on 2025 forecasted services.</w:t>
            </w:r>
          </w:p>
        </w:tc>
      </w:tr>
      <w:tr w:rsidR="00225627" w:rsidRPr="00E1365B" w14:paraId="42346ED6" w14:textId="77777777" w:rsidTr="00AA0DA6">
        <w:tc>
          <w:tcPr>
            <w:tcW w:w="5000" w:type="pct"/>
            <w:gridSpan w:val="4"/>
            <w:vAlign w:val="center"/>
          </w:tcPr>
          <w:p w14:paraId="101CF6CA" w14:textId="77777777" w:rsidR="00225627" w:rsidRPr="00E1365B" w:rsidRDefault="00225627" w:rsidP="00181906">
            <w:pPr>
              <w:pStyle w:val="TableText0"/>
              <w:widowControl w:val="0"/>
              <w:rPr>
                <w:b/>
                <w:szCs w:val="20"/>
              </w:rPr>
            </w:pPr>
            <w:r w:rsidRPr="00E1365B">
              <w:rPr>
                <w:b/>
                <w:szCs w:val="20"/>
              </w:rPr>
              <w:t>Treatment utilisation</w:t>
            </w:r>
          </w:p>
        </w:tc>
      </w:tr>
      <w:tr w:rsidR="00225627" w:rsidRPr="00E1365B" w14:paraId="4CA31F4B" w14:textId="77777777" w:rsidTr="00AA0DA6">
        <w:tc>
          <w:tcPr>
            <w:tcW w:w="998" w:type="pct"/>
            <w:vAlign w:val="center"/>
          </w:tcPr>
          <w:p w14:paraId="708CDE35" w14:textId="2A73D0D6" w:rsidR="00225627" w:rsidRPr="00E1365B" w:rsidRDefault="00225627" w:rsidP="00181906">
            <w:pPr>
              <w:pStyle w:val="TableText0"/>
              <w:widowControl w:val="0"/>
              <w:rPr>
                <w:szCs w:val="20"/>
              </w:rPr>
            </w:pPr>
            <w:r w:rsidRPr="00E1365B">
              <w:rPr>
                <w:szCs w:val="20"/>
              </w:rPr>
              <w:t>Uptake rate</w:t>
            </w:r>
            <w:r w:rsidR="00E517C1" w:rsidRPr="00E1365B">
              <w:rPr>
                <w:szCs w:val="20"/>
              </w:rPr>
              <w:t xml:space="preserve"> – </w:t>
            </w:r>
            <w:proofErr w:type="spellStart"/>
            <w:r w:rsidR="00E517C1" w:rsidRPr="00E1365B">
              <w:rPr>
                <w:szCs w:val="20"/>
              </w:rPr>
              <w:t>Utrogestan</w:t>
            </w:r>
            <w:proofErr w:type="spellEnd"/>
            <w:r w:rsidR="00E517C1" w:rsidRPr="00E1365B">
              <w:rPr>
                <w:szCs w:val="20"/>
              </w:rPr>
              <w:t xml:space="preserve"> 200 mg </w:t>
            </w:r>
          </w:p>
        </w:tc>
        <w:tc>
          <w:tcPr>
            <w:tcW w:w="1308" w:type="pct"/>
            <w:vAlign w:val="center"/>
          </w:tcPr>
          <w:p w14:paraId="6735889E" w14:textId="77777777" w:rsidR="00225627" w:rsidRPr="00E1365B" w:rsidRDefault="00225627" w:rsidP="00181906">
            <w:pPr>
              <w:pStyle w:val="TableText0"/>
              <w:widowControl w:val="0"/>
              <w:rPr>
                <w:szCs w:val="20"/>
              </w:rPr>
            </w:pPr>
            <w:r w:rsidRPr="00E1365B">
              <w:rPr>
                <w:szCs w:val="20"/>
              </w:rPr>
              <w:t>Yr 1: 5%</w:t>
            </w:r>
          </w:p>
          <w:p w14:paraId="0BC70EDC" w14:textId="77777777" w:rsidR="00225627" w:rsidRPr="00E1365B" w:rsidRDefault="00225627" w:rsidP="00181906">
            <w:pPr>
              <w:pStyle w:val="TableText0"/>
              <w:widowControl w:val="0"/>
              <w:rPr>
                <w:szCs w:val="20"/>
              </w:rPr>
            </w:pPr>
            <w:r w:rsidRPr="00E1365B">
              <w:rPr>
                <w:szCs w:val="20"/>
              </w:rPr>
              <w:t>Yr 2: 13%</w:t>
            </w:r>
          </w:p>
          <w:p w14:paraId="6E91D241" w14:textId="77777777" w:rsidR="00225627" w:rsidRPr="00E1365B" w:rsidRDefault="00225627" w:rsidP="00181906">
            <w:pPr>
              <w:pStyle w:val="TableText0"/>
              <w:widowControl w:val="0"/>
              <w:rPr>
                <w:szCs w:val="20"/>
              </w:rPr>
            </w:pPr>
            <w:r w:rsidRPr="00E1365B">
              <w:rPr>
                <w:szCs w:val="20"/>
              </w:rPr>
              <w:t>Yr 3: 20%</w:t>
            </w:r>
          </w:p>
          <w:p w14:paraId="6B3BFAA0" w14:textId="77777777" w:rsidR="00225627" w:rsidRPr="00E1365B" w:rsidRDefault="00225627" w:rsidP="00181906">
            <w:pPr>
              <w:pStyle w:val="TableText0"/>
              <w:widowControl w:val="0"/>
              <w:rPr>
                <w:szCs w:val="20"/>
              </w:rPr>
            </w:pPr>
            <w:r w:rsidRPr="00E1365B">
              <w:rPr>
                <w:szCs w:val="20"/>
              </w:rPr>
              <w:t>Yr 4: 26%</w:t>
            </w:r>
          </w:p>
          <w:p w14:paraId="770AC56E" w14:textId="77777777" w:rsidR="00225627" w:rsidRPr="00E1365B" w:rsidRDefault="00225627" w:rsidP="00181906">
            <w:pPr>
              <w:pStyle w:val="TableText0"/>
              <w:widowControl w:val="0"/>
              <w:rPr>
                <w:szCs w:val="20"/>
              </w:rPr>
            </w:pPr>
            <w:r w:rsidRPr="00E1365B">
              <w:rPr>
                <w:szCs w:val="20"/>
              </w:rPr>
              <w:t>Yr 5: 31%</w:t>
            </w:r>
          </w:p>
          <w:p w14:paraId="73451028" w14:textId="77777777" w:rsidR="00225627" w:rsidRPr="00E1365B" w:rsidRDefault="00225627" w:rsidP="00181906">
            <w:pPr>
              <w:pStyle w:val="TableText0"/>
              <w:widowControl w:val="0"/>
              <w:rPr>
                <w:szCs w:val="20"/>
              </w:rPr>
            </w:pPr>
            <w:r w:rsidRPr="00E1365B">
              <w:rPr>
                <w:szCs w:val="20"/>
              </w:rPr>
              <w:t>Yr 6: 35%</w:t>
            </w:r>
          </w:p>
        </w:tc>
        <w:tc>
          <w:tcPr>
            <w:tcW w:w="1231" w:type="pct"/>
            <w:vAlign w:val="center"/>
          </w:tcPr>
          <w:p w14:paraId="3B89D0D5" w14:textId="77777777" w:rsidR="00225627" w:rsidRPr="00E1365B" w:rsidRDefault="00225627" w:rsidP="00181906">
            <w:pPr>
              <w:pStyle w:val="TableText0"/>
              <w:widowControl w:val="0"/>
              <w:rPr>
                <w:szCs w:val="20"/>
              </w:rPr>
            </w:pPr>
            <w:r w:rsidRPr="00E1365B">
              <w:rPr>
                <w:szCs w:val="20"/>
              </w:rPr>
              <w:t xml:space="preserve">Assumption by the Sponsor </w:t>
            </w:r>
          </w:p>
        </w:tc>
        <w:tc>
          <w:tcPr>
            <w:tcW w:w="1463" w:type="pct"/>
            <w:vAlign w:val="center"/>
          </w:tcPr>
          <w:p w14:paraId="311D506C" w14:textId="4298A800" w:rsidR="00225627" w:rsidRPr="00E1365B" w:rsidRDefault="00225627" w:rsidP="00181906">
            <w:pPr>
              <w:pStyle w:val="TableText0"/>
              <w:widowControl w:val="0"/>
              <w:rPr>
                <w:szCs w:val="20"/>
              </w:rPr>
            </w:pPr>
            <w:r w:rsidRPr="00E1365B">
              <w:rPr>
                <w:szCs w:val="20"/>
              </w:rPr>
              <w:t>No justification for the uptake rates</w:t>
            </w:r>
            <w:r w:rsidR="00B042F8" w:rsidRPr="00E1365B">
              <w:rPr>
                <w:szCs w:val="20"/>
              </w:rPr>
              <w:t>. Sponsor stated uptake rates based on long-term experience in the market.</w:t>
            </w:r>
          </w:p>
        </w:tc>
      </w:tr>
      <w:tr w:rsidR="00225627" w:rsidRPr="00E1365B" w14:paraId="7B1EBDFD" w14:textId="77777777" w:rsidTr="00AA0DA6">
        <w:tc>
          <w:tcPr>
            <w:tcW w:w="998" w:type="pct"/>
            <w:vAlign w:val="center"/>
          </w:tcPr>
          <w:p w14:paraId="1964C96F" w14:textId="77777777" w:rsidR="00225627" w:rsidRPr="00E1365B" w:rsidRDefault="00225627" w:rsidP="00181906">
            <w:pPr>
              <w:pStyle w:val="TableText0"/>
              <w:keepNext w:val="0"/>
              <w:widowControl w:val="0"/>
              <w:rPr>
                <w:szCs w:val="20"/>
              </w:rPr>
            </w:pPr>
            <w:r w:rsidRPr="00E1365B">
              <w:rPr>
                <w:szCs w:val="20"/>
              </w:rPr>
              <w:t>Scripts (quantity / packs) dispensed</w:t>
            </w:r>
          </w:p>
        </w:tc>
        <w:tc>
          <w:tcPr>
            <w:tcW w:w="1308" w:type="pct"/>
            <w:vAlign w:val="center"/>
          </w:tcPr>
          <w:p w14:paraId="4A905E52" w14:textId="27654F52" w:rsidR="00225627" w:rsidRPr="004502C3" w:rsidRDefault="00225627" w:rsidP="00181906">
            <w:pPr>
              <w:pStyle w:val="TableText0"/>
              <w:keepNext w:val="0"/>
              <w:widowControl w:val="0"/>
              <w:rPr>
                <w:szCs w:val="20"/>
                <w:vertAlign w:val="superscript"/>
              </w:rPr>
            </w:pPr>
            <w:r w:rsidRPr="00E1365B">
              <w:rPr>
                <w:szCs w:val="20"/>
              </w:rPr>
              <w:t xml:space="preserve">Yr 1: </w:t>
            </w:r>
            <w:r w:rsidR="00331229" w:rsidRPr="00331229">
              <w:rPr>
                <w:spacing w:val="53"/>
                <w:szCs w:val="20"/>
                <w:shd w:val="solid" w:color="000000" w:fill="000000"/>
                <w:fitText w:val="330" w:id="-894180602"/>
                <w14:textFill>
                  <w14:solidFill>
                    <w14:schemeClr w14:val="tx1">
                      <w14:alpha w14:val="100000"/>
                    </w14:schemeClr>
                  </w14:solidFill>
                </w14:textFill>
              </w:rPr>
              <w:t>|||</w:t>
            </w:r>
            <w:r w:rsidR="00331229" w:rsidRPr="00331229">
              <w:rPr>
                <w:spacing w:val="1"/>
                <w:szCs w:val="20"/>
                <w:shd w:val="solid" w:color="000000" w:fill="000000"/>
                <w:fitText w:val="330" w:id="-894180602"/>
                <w14:textFill>
                  <w14:solidFill>
                    <w14:schemeClr w14:val="tx1">
                      <w14:alpha w14:val="100000"/>
                    </w14:schemeClr>
                  </w14:solidFill>
                </w14:textFill>
              </w:rPr>
              <w:t>|</w:t>
            </w:r>
            <w:r w:rsidR="00CC4790" w:rsidRPr="00E1365B">
              <w:rPr>
                <w:szCs w:val="20"/>
              </w:rPr>
              <w:t xml:space="preserve"> </w:t>
            </w:r>
            <w:r w:rsidR="00147652" w:rsidRPr="004502C3">
              <w:rPr>
                <w:szCs w:val="20"/>
                <w:vertAlign w:val="superscript"/>
              </w:rPr>
              <w:t>3</w:t>
            </w:r>
          </w:p>
          <w:p w14:paraId="1F7F5612" w14:textId="27589F09" w:rsidR="00225627" w:rsidRPr="00E1365B" w:rsidRDefault="00225627" w:rsidP="00181906">
            <w:pPr>
              <w:pStyle w:val="TableText0"/>
              <w:keepNext w:val="0"/>
              <w:widowControl w:val="0"/>
              <w:rPr>
                <w:szCs w:val="20"/>
              </w:rPr>
            </w:pPr>
            <w:r w:rsidRPr="00E1365B">
              <w:rPr>
                <w:szCs w:val="20"/>
              </w:rPr>
              <w:t xml:space="preserve">Yr 2: </w:t>
            </w:r>
            <w:r w:rsidR="00331229" w:rsidRPr="00331229">
              <w:rPr>
                <w:spacing w:val="53"/>
                <w:szCs w:val="20"/>
                <w:shd w:val="solid" w:color="000000" w:fill="000000"/>
                <w:fitText w:val="330" w:id="-894180601"/>
                <w14:textFill>
                  <w14:solidFill>
                    <w14:schemeClr w14:val="tx1">
                      <w14:alpha w14:val="100000"/>
                    </w14:schemeClr>
                  </w14:solidFill>
                </w14:textFill>
              </w:rPr>
              <w:t>|||</w:t>
            </w:r>
            <w:r w:rsidR="00331229" w:rsidRPr="00331229">
              <w:rPr>
                <w:spacing w:val="1"/>
                <w:szCs w:val="20"/>
                <w:shd w:val="solid" w:color="000000" w:fill="000000"/>
                <w:fitText w:val="330" w:id="-894180601"/>
                <w14:textFill>
                  <w14:solidFill>
                    <w14:schemeClr w14:val="tx1">
                      <w14:alpha w14:val="100000"/>
                    </w14:schemeClr>
                  </w14:solidFill>
                </w14:textFill>
              </w:rPr>
              <w:t>|</w:t>
            </w:r>
            <w:r w:rsidR="00147652" w:rsidRPr="005C269B">
              <w:rPr>
                <w:szCs w:val="20"/>
                <w:vertAlign w:val="superscript"/>
              </w:rPr>
              <w:t>3</w:t>
            </w:r>
          </w:p>
          <w:p w14:paraId="7315A1B0" w14:textId="53EA18E6" w:rsidR="00225627" w:rsidRPr="00E1365B" w:rsidRDefault="00225627" w:rsidP="00181906">
            <w:pPr>
              <w:pStyle w:val="TableText0"/>
              <w:keepNext w:val="0"/>
              <w:widowControl w:val="0"/>
              <w:rPr>
                <w:szCs w:val="20"/>
              </w:rPr>
            </w:pPr>
            <w:r w:rsidRPr="00E1365B">
              <w:rPr>
                <w:szCs w:val="20"/>
              </w:rPr>
              <w:t xml:space="preserve">Yr 3: </w:t>
            </w:r>
            <w:r w:rsidR="00331229" w:rsidRPr="00331229">
              <w:rPr>
                <w:spacing w:val="53"/>
                <w:szCs w:val="20"/>
                <w:shd w:val="solid" w:color="000000" w:fill="000000"/>
                <w:fitText w:val="330" w:id="-894180600"/>
                <w14:textFill>
                  <w14:solidFill>
                    <w14:schemeClr w14:val="tx1">
                      <w14:alpha w14:val="100000"/>
                    </w14:schemeClr>
                  </w14:solidFill>
                </w14:textFill>
              </w:rPr>
              <w:t>|||</w:t>
            </w:r>
            <w:r w:rsidR="00331229" w:rsidRPr="00331229">
              <w:rPr>
                <w:spacing w:val="1"/>
                <w:szCs w:val="20"/>
                <w:shd w:val="solid" w:color="000000" w:fill="000000"/>
                <w:fitText w:val="330" w:id="-894180600"/>
                <w14:textFill>
                  <w14:solidFill>
                    <w14:schemeClr w14:val="tx1">
                      <w14:alpha w14:val="100000"/>
                    </w14:schemeClr>
                  </w14:solidFill>
                </w14:textFill>
              </w:rPr>
              <w:t>|</w:t>
            </w:r>
            <w:r w:rsidR="00147652" w:rsidRPr="005C269B">
              <w:rPr>
                <w:szCs w:val="20"/>
                <w:vertAlign w:val="superscript"/>
              </w:rPr>
              <w:t>3</w:t>
            </w:r>
          </w:p>
          <w:p w14:paraId="1FE8E323" w14:textId="2412E499" w:rsidR="00225627" w:rsidRPr="00E1365B" w:rsidRDefault="00225627" w:rsidP="00181906">
            <w:pPr>
              <w:pStyle w:val="TableText0"/>
              <w:keepNext w:val="0"/>
              <w:widowControl w:val="0"/>
              <w:rPr>
                <w:szCs w:val="20"/>
              </w:rPr>
            </w:pPr>
            <w:r w:rsidRPr="00E1365B">
              <w:rPr>
                <w:szCs w:val="20"/>
              </w:rPr>
              <w:t xml:space="preserve">Yr 4: </w:t>
            </w:r>
            <w:r w:rsidR="00331229" w:rsidRPr="00331229">
              <w:rPr>
                <w:spacing w:val="53"/>
                <w:szCs w:val="20"/>
                <w:shd w:val="solid" w:color="000000" w:fill="000000"/>
                <w:fitText w:val="330" w:id="-894180599"/>
                <w14:textFill>
                  <w14:solidFill>
                    <w14:schemeClr w14:val="tx1">
                      <w14:alpha w14:val="100000"/>
                    </w14:schemeClr>
                  </w14:solidFill>
                </w14:textFill>
              </w:rPr>
              <w:t>|||</w:t>
            </w:r>
            <w:r w:rsidR="00331229" w:rsidRPr="00331229">
              <w:rPr>
                <w:spacing w:val="1"/>
                <w:szCs w:val="20"/>
                <w:shd w:val="solid" w:color="000000" w:fill="000000"/>
                <w:fitText w:val="330" w:id="-894180599"/>
                <w14:textFill>
                  <w14:solidFill>
                    <w14:schemeClr w14:val="tx1">
                      <w14:alpha w14:val="100000"/>
                    </w14:schemeClr>
                  </w14:solidFill>
                </w14:textFill>
              </w:rPr>
              <w:t>|</w:t>
            </w:r>
            <w:r w:rsidR="00147652" w:rsidRPr="004502C3">
              <w:rPr>
                <w:szCs w:val="20"/>
                <w:vertAlign w:val="superscript"/>
              </w:rPr>
              <w:t>4</w:t>
            </w:r>
          </w:p>
          <w:p w14:paraId="445E757B" w14:textId="3E74B3BB" w:rsidR="00225627" w:rsidRPr="00E1365B" w:rsidRDefault="00225627" w:rsidP="00181906">
            <w:pPr>
              <w:pStyle w:val="TableText0"/>
              <w:keepNext w:val="0"/>
              <w:widowControl w:val="0"/>
              <w:rPr>
                <w:szCs w:val="20"/>
              </w:rPr>
            </w:pPr>
            <w:r w:rsidRPr="00E1365B">
              <w:rPr>
                <w:szCs w:val="20"/>
              </w:rPr>
              <w:t xml:space="preserve">Yr 5: </w:t>
            </w:r>
            <w:r w:rsidR="00331229" w:rsidRPr="00331229">
              <w:rPr>
                <w:spacing w:val="53"/>
                <w:szCs w:val="20"/>
                <w:shd w:val="solid" w:color="000000" w:fill="000000"/>
                <w:fitText w:val="330" w:id="-894180598"/>
                <w14:textFill>
                  <w14:solidFill>
                    <w14:schemeClr w14:val="tx1">
                      <w14:alpha w14:val="100000"/>
                    </w14:schemeClr>
                  </w14:solidFill>
                </w14:textFill>
              </w:rPr>
              <w:t>|||</w:t>
            </w:r>
            <w:r w:rsidR="00331229" w:rsidRPr="00331229">
              <w:rPr>
                <w:spacing w:val="1"/>
                <w:szCs w:val="20"/>
                <w:shd w:val="solid" w:color="000000" w:fill="000000"/>
                <w:fitText w:val="330" w:id="-894180598"/>
                <w14:textFill>
                  <w14:solidFill>
                    <w14:schemeClr w14:val="tx1">
                      <w14:alpha w14:val="100000"/>
                    </w14:schemeClr>
                  </w14:solidFill>
                </w14:textFill>
              </w:rPr>
              <w:t>|</w:t>
            </w:r>
            <w:r w:rsidR="00147652" w:rsidRPr="005C269B">
              <w:rPr>
                <w:szCs w:val="20"/>
                <w:vertAlign w:val="superscript"/>
              </w:rPr>
              <w:t>4</w:t>
            </w:r>
          </w:p>
          <w:p w14:paraId="76CDB943" w14:textId="2E14D945" w:rsidR="00225627" w:rsidRPr="00E1365B" w:rsidRDefault="00225627" w:rsidP="00181906">
            <w:pPr>
              <w:pStyle w:val="TableText0"/>
              <w:keepNext w:val="0"/>
              <w:widowControl w:val="0"/>
              <w:rPr>
                <w:szCs w:val="20"/>
              </w:rPr>
            </w:pPr>
            <w:r w:rsidRPr="00E1365B">
              <w:rPr>
                <w:szCs w:val="20"/>
              </w:rPr>
              <w:t xml:space="preserve">Yr 6: </w:t>
            </w:r>
            <w:r w:rsidR="00331229" w:rsidRPr="00331229">
              <w:rPr>
                <w:spacing w:val="53"/>
                <w:szCs w:val="20"/>
                <w:shd w:val="solid" w:color="000000" w:fill="000000"/>
                <w:fitText w:val="330" w:id="-894180597"/>
                <w14:textFill>
                  <w14:solidFill>
                    <w14:schemeClr w14:val="tx1">
                      <w14:alpha w14:val="100000"/>
                    </w14:schemeClr>
                  </w14:solidFill>
                </w14:textFill>
              </w:rPr>
              <w:t>|||</w:t>
            </w:r>
            <w:r w:rsidR="00331229" w:rsidRPr="00331229">
              <w:rPr>
                <w:spacing w:val="1"/>
                <w:szCs w:val="20"/>
                <w:shd w:val="solid" w:color="000000" w:fill="000000"/>
                <w:fitText w:val="330" w:id="-894180597"/>
                <w14:textFill>
                  <w14:solidFill>
                    <w14:schemeClr w14:val="tx1">
                      <w14:alpha w14:val="100000"/>
                    </w14:schemeClr>
                  </w14:solidFill>
                </w14:textFill>
              </w:rPr>
              <w:t>|</w:t>
            </w:r>
            <w:r w:rsidR="00147652" w:rsidRPr="005C269B">
              <w:rPr>
                <w:szCs w:val="20"/>
                <w:vertAlign w:val="superscript"/>
              </w:rPr>
              <w:t>4</w:t>
            </w:r>
          </w:p>
        </w:tc>
        <w:tc>
          <w:tcPr>
            <w:tcW w:w="1231" w:type="pct"/>
            <w:vAlign w:val="center"/>
          </w:tcPr>
          <w:p w14:paraId="4D49276A" w14:textId="315ABDAF" w:rsidR="00225627" w:rsidRPr="00E1365B" w:rsidRDefault="00225627" w:rsidP="00181906">
            <w:pPr>
              <w:pStyle w:val="TableText0"/>
              <w:keepNext w:val="0"/>
              <w:widowControl w:val="0"/>
              <w:rPr>
                <w:szCs w:val="20"/>
              </w:rPr>
            </w:pPr>
            <w:r w:rsidRPr="00E1365B">
              <w:rPr>
                <w:szCs w:val="20"/>
              </w:rPr>
              <w:t xml:space="preserve">Based on the assumed uptake rates and a script equivalence of 1:1 for </w:t>
            </w:r>
            <w:r w:rsidR="00CC4790" w:rsidRPr="00E1365B">
              <w:rPr>
                <w:szCs w:val="20"/>
              </w:rPr>
              <w:t>progesterone 300 mg capsule</w:t>
            </w:r>
            <w:r w:rsidRPr="00E1365B">
              <w:rPr>
                <w:szCs w:val="20"/>
              </w:rPr>
              <w:t xml:space="preserve"> to </w:t>
            </w:r>
            <w:r w:rsidR="00CC4790" w:rsidRPr="00E1365B">
              <w:rPr>
                <w:szCs w:val="20"/>
              </w:rPr>
              <w:t>progesterone 200 mg capsule (</w:t>
            </w:r>
            <w:proofErr w:type="spellStart"/>
            <w:r w:rsidR="00CC4790" w:rsidRPr="00E1365B">
              <w:rPr>
                <w:szCs w:val="20"/>
              </w:rPr>
              <w:t>Utrogestan</w:t>
            </w:r>
            <w:proofErr w:type="spellEnd"/>
            <w:r w:rsidR="00CC4790" w:rsidRPr="00E1365B">
              <w:rPr>
                <w:szCs w:val="20"/>
              </w:rPr>
              <w:t>)</w:t>
            </w:r>
            <w:r w:rsidRPr="00E1365B">
              <w:rPr>
                <w:szCs w:val="20"/>
              </w:rPr>
              <w:t xml:space="preserve"> </w:t>
            </w:r>
          </w:p>
        </w:tc>
        <w:tc>
          <w:tcPr>
            <w:tcW w:w="1463" w:type="pct"/>
            <w:vAlign w:val="center"/>
          </w:tcPr>
          <w:p w14:paraId="0A79F2E4" w14:textId="77777777" w:rsidR="00225627" w:rsidRPr="00E1365B" w:rsidRDefault="00225627" w:rsidP="00181906">
            <w:pPr>
              <w:pStyle w:val="TableText0"/>
              <w:keepNext w:val="0"/>
              <w:widowControl w:val="0"/>
              <w:rPr>
                <w:szCs w:val="20"/>
              </w:rPr>
            </w:pPr>
            <w:r w:rsidRPr="00E1365B">
              <w:rPr>
                <w:szCs w:val="20"/>
              </w:rPr>
              <w:t xml:space="preserve">High uncertainty due to: </w:t>
            </w:r>
          </w:p>
          <w:p w14:paraId="0367BF17" w14:textId="77777777" w:rsidR="00225627" w:rsidRPr="00E1365B" w:rsidRDefault="00225627" w:rsidP="00225627">
            <w:pPr>
              <w:pStyle w:val="TableText0"/>
              <w:keepNext w:val="0"/>
              <w:widowControl w:val="0"/>
              <w:numPr>
                <w:ilvl w:val="0"/>
                <w:numId w:val="20"/>
              </w:numPr>
              <w:ind w:left="175" w:hanging="175"/>
              <w:rPr>
                <w:szCs w:val="20"/>
              </w:rPr>
            </w:pPr>
            <w:r w:rsidRPr="00E1365B">
              <w:rPr>
                <w:szCs w:val="20"/>
              </w:rPr>
              <w:t xml:space="preserve">Uptake rate (assumed) </w:t>
            </w:r>
          </w:p>
          <w:p w14:paraId="3E1A99EA" w14:textId="0EFEA298" w:rsidR="00225627" w:rsidRPr="00E1365B" w:rsidRDefault="00CC4790" w:rsidP="00225627">
            <w:pPr>
              <w:pStyle w:val="TableText0"/>
              <w:keepNext w:val="0"/>
              <w:widowControl w:val="0"/>
              <w:numPr>
                <w:ilvl w:val="0"/>
                <w:numId w:val="20"/>
              </w:numPr>
              <w:ind w:left="175" w:hanging="175"/>
              <w:rPr>
                <w:szCs w:val="20"/>
              </w:rPr>
            </w:pPr>
            <w:r w:rsidRPr="00E1365B">
              <w:rPr>
                <w:szCs w:val="20"/>
              </w:rPr>
              <w:t>Annual growth rate (estimated)</w:t>
            </w:r>
          </w:p>
          <w:p w14:paraId="1D8F8791" w14:textId="77777777" w:rsidR="00225627" w:rsidRPr="00E1365B" w:rsidRDefault="00225627" w:rsidP="00181906">
            <w:pPr>
              <w:pStyle w:val="TableText0"/>
              <w:keepNext w:val="0"/>
              <w:widowControl w:val="0"/>
              <w:rPr>
                <w:szCs w:val="20"/>
              </w:rPr>
            </w:pPr>
          </w:p>
          <w:p w14:paraId="57265C1B" w14:textId="2846F0AE" w:rsidR="00CC4790" w:rsidRPr="00E1365B" w:rsidRDefault="00CC4790" w:rsidP="00181906">
            <w:pPr>
              <w:pStyle w:val="TableText0"/>
              <w:keepNext w:val="0"/>
              <w:widowControl w:val="0"/>
              <w:rPr>
                <w:szCs w:val="20"/>
              </w:rPr>
            </w:pPr>
            <w:r w:rsidRPr="00E1365B">
              <w:rPr>
                <w:szCs w:val="20"/>
              </w:rPr>
              <w:t>The submission did not account for possibly market share of other PBS-listed progesterone forms indicated for LPS.</w:t>
            </w:r>
          </w:p>
          <w:p w14:paraId="26508C2F" w14:textId="5D79A483" w:rsidR="00225627" w:rsidRPr="00E1365B" w:rsidRDefault="00225627" w:rsidP="00181906">
            <w:pPr>
              <w:pStyle w:val="TableText0"/>
              <w:keepNext w:val="0"/>
              <w:widowControl w:val="0"/>
              <w:rPr>
                <w:szCs w:val="20"/>
              </w:rPr>
            </w:pPr>
            <w:r w:rsidRPr="00E1365B">
              <w:rPr>
                <w:szCs w:val="20"/>
              </w:rPr>
              <w:t xml:space="preserve">There is a risk that the magnitude of the net impact on the PBS </w:t>
            </w:r>
            <w:r w:rsidR="00CC4790" w:rsidRPr="00E1365B">
              <w:rPr>
                <w:szCs w:val="20"/>
              </w:rPr>
              <w:t>may be underestimated</w:t>
            </w:r>
            <w:r w:rsidRPr="00E1365B">
              <w:rPr>
                <w:szCs w:val="20"/>
              </w:rPr>
              <w:t xml:space="preserve"> </w:t>
            </w:r>
          </w:p>
        </w:tc>
      </w:tr>
      <w:tr w:rsidR="00225627" w:rsidRPr="00E1365B" w14:paraId="6942A4F0" w14:textId="77777777" w:rsidTr="00AA0DA6">
        <w:tc>
          <w:tcPr>
            <w:tcW w:w="5000" w:type="pct"/>
            <w:gridSpan w:val="4"/>
            <w:vAlign w:val="center"/>
          </w:tcPr>
          <w:p w14:paraId="656B87B9" w14:textId="77777777" w:rsidR="00225627" w:rsidRPr="00E1365B" w:rsidRDefault="00225627" w:rsidP="00181906">
            <w:pPr>
              <w:pStyle w:val="TableText0"/>
              <w:keepNext w:val="0"/>
              <w:widowControl w:val="0"/>
              <w:rPr>
                <w:b/>
                <w:szCs w:val="20"/>
              </w:rPr>
            </w:pPr>
            <w:r w:rsidRPr="00E1365B">
              <w:rPr>
                <w:b/>
                <w:szCs w:val="20"/>
              </w:rPr>
              <w:t>Costs</w:t>
            </w:r>
          </w:p>
        </w:tc>
      </w:tr>
      <w:tr w:rsidR="00225627" w:rsidRPr="00E1365B" w14:paraId="39012195" w14:textId="77777777" w:rsidTr="00AA0DA6">
        <w:tc>
          <w:tcPr>
            <w:tcW w:w="998" w:type="pct"/>
            <w:vAlign w:val="center"/>
          </w:tcPr>
          <w:p w14:paraId="3CBE7822" w14:textId="5E05385D" w:rsidR="00225627" w:rsidRPr="00E1365B" w:rsidRDefault="00CC4790" w:rsidP="00181906">
            <w:pPr>
              <w:pStyle w:val="TableText0"/>
              <w:keepNext w:val="0"/>
              <w:widowControl w:val="0"/>
              <w:rPr>
                <w:szCs w:val="20"/>
              </w:rPr>
            </w:pPr>
            <w:proofErr w:type="spellStart"/>
            <w:r w:rsidRPr="00E1365B">
              <w:rPr>
                <w:szCs w:val="20"/>
              </w:rPr>
              <w:t>Utrogestan</w:t>
            </w:r>
            <w:proofErr w:type="spellEnd"/>
            <w:r w:rsidRPr="00E1365B">
              <w:rPr>
                <w:szCs w:val="20"/>
              </w:rPr>
              <w:t xml:space="preserve"> 300</w:t>
            </w:r>
            <w:r w:rsidR="00225627" w:rsidRPr="00E1365B">
              <w:rPr>
                <w:szCs w:val="20"/>
              </w:rPr>
              <w:t xml:space="preserve"> mg x 15 </w:t>
            </w:r>
            <w:r w:rsidRPr="00E1365B">
              <w:rPr>
                <w:szCs w:val="20"/>
              </w:rPr>
              <w:t>capsules</w:t>
            </w:r>
          </w:p>
        </w:tc>
        <w:tc>
          <w:tcPr>
            <w:tcW w:w="1308" w:type="pct"/>
            <w:vAlign w:val="center"/>
          </w:tcPr>
          <w:p w14:paraId="72138E3C" w14:textId="7582FDFE" w:rsidR="00225627" w:rsidRPr="00E1365B" w:rsidRDefault="00225627" w:rsidP="00181906">
            <w:pPr>
              <w:pStyle w:val="TableText0"/>
              <w:keepNext w:val="0"/>
              <w:widowControl w:val="0"/>
              <w:rPr>
                <w:szCs w:val="20"/>
              </w:rPr>
            </w:pPr>
            <w:r w:rsidRPr="00E1365B">
              <w:rPr>
                <w:szCs w:val="20"/>
              </w:rPr>
              <w:t>AEMP: $</w:t>
            </w:r>
            <w:r w:rsidR="007C484B" w:rsidRPr="00E1365B">
              <w:rPr>
                <w:szCs w:val="20"/>
              </w:rPr>
              <w:t>80.93</w:t>
            </w:r>
          </w:p>
        </w:tc>
        <w:tc>
          <w:tcPr>
            <w:tcW w:w="1231" w:type="pct"/>
            <w:vAlign w:val="center"/>
          </w:tcPr>
          <w:p w14:paraId="11CE4808" w14:textId="77777777" w:rsidR="007C484B" w:rsidRPr="00E1365B" w:rsidRDefault="007C484B" w:rsidP="00181906">
            <w:pPr>
              <w:pStyle w:val="TableText0"/>
              <w:keepNext w:val="0"/>
              <w:widowControl w:val="0"/>
              <w:rPr>
                <w:szCs w:val="20"/>
              </w:rPr>
            </w:pPr>
            <w:r w:rsidRPr="00E1365B">
              <w:rPr>
                <w:szCs w:val="20"/>
              </w:rPr>
              <w:t>Requested price.</w:t>
            </w:r>
          </w:p>
          <w:p w14:paraId="7344847C" w14:textId="51774F84" w:rsidR="00CC4790" w:rsidRPr="00E1365B" w:rsidRDefault="00CC4790" w:rsidP="00181906">
            <w:pPr>
              <w:pStyle w:val="TableText0"/>
              <w:keepNext w:val="0"/>
              <w:widowControl w:val="0"/>
              <w:rPr>
                <w:szCs w:val="20"/>
              </w:rPr>
            </w:pPr>
            <w:r w:rsidRPr="00E1365B">
              <w:rPr>
                <w:szCs w:val="20"/>
              </w:rPr>
              <w:t xml:space="preserve">CMA to cost per </w:t>
            </w:r>
            <w:r w:rsidR="007C484B" w:rsidRPr="00E1365B">
              <w:rPr>
                <w:szCs w:val="20"/>
              </w:rPr>
              <w:t xml:space="preserve">day </w:t>
            </w:r>
            <w:r w:rsidR="00263621" w:rsidRPr="00E1365B">
              <w:rPr>
                <w:szCs w:val="20"/>
              </w:rPr>
              <w:t>of</w:t>
            </w:r>
            <w:r w:rsidRPr="00E1365B">
              <w:rPr>
                <w:szCs w:val="20"/>
              </w:rPr>
              <w:t xml:space="preserve"> progesterone 200 mg capsule.</w:t>
            </w:r>
          </w:p>
        </w:tc>
        <w:tc>
          <w:tcPr>
            <w:tcW w:w="1463" w:type="pct"/>
            <w:vAlign w:val="center"/>
          </w:tcPr>
          <w:p w14:paraId="269B9072" w14:textId="402E3480" w:rsidR="00225627" w:rsidRPr="00E1365B" w:rsidRDefault="007C484B" w:rsidP="00181906">
            <w:pPr>
              <w:pStyle w:val="TableText0"/>
              <w:keepNext w:val="0"/>
              <w:widowControl w:val="0"/>
              <w:rPr>
                <w:szCs w:val="20"/>
              </w:rPr>
            </w:pPr>
            <w:r w:rsidRPr="00E1365B">
              <w:rPr>
                <w:szCs w:val="20"/>
              </w:rPr>
              <w:t>This approach to the CMA is not consistent with the PBAC’s previous consideration of new progesterone forms.</w:t>
            </w:r>
          </w:p>
        </w:tc>
      </w:tr>
      <w:tr w:rsidR="00225627" w:rsidRPr="00E1365B" w14:paraId="12A194B3" w14:textId="77777777" w:rsidTr="00AA0DA6">
        <w:tc>
          <w:tcPr>
            <w:tcW w:w="998" w:type="pct"/>
            <w:vAlign w:val="center"/>
          </w:tcPr>
          <w:p w14:paraId="7B72257F" w14:textId="77777777" w:rsidR="00225627" w:rsidRPr="00E1365B" w:rsidRDefault="00225627" w:rsidP="00181906">
            <w:pPr>
              <w:pStyle w:val="TableText0"/>
              <w:widowControl w:val="0"/>
              <w:rPr>
                <w:szCs w:val="20"/>
              </w:rPr>
            </w:pPr>
            <w:r w:rsidRPr="00E1365B">
              <w:rPr>
                <w:szCs w:val="20"/>
              </w:rPr>
              <w:t>Alternative progesterone brands:</w:t>
            </w:r>
          </w:p>
          <w:p w14:paraId="65156734" w14:textId="77777777" w:rsidR="00225627" w:rsidRPr="00E1365B" w:rsidRDefault="00225627" w:rsidP="00225627">
            <w:pPr>
              <w:pStyle w:val="TableText0"/>
              <w:widowControl w:val="0"/>
              <w:numPr>
                <w:ilvl w:val="0"/>
                <w:numId w:val="18"/>
              </w:numPr>
              <w:ind w:left="172" w:hanging="172"/>
              <w:rPr>
                <w:szCs w:val="20"/>
              </w:rPr>
            </w:pPr>
            <w:proofErr w:type="spellStart"/>
            <w:r w:rsidRPr="00E1365B">
              <w:rPr>
                <w:szCs w:val="20"/>
              </w:rPr>
              <w:t>Crinone</w:t>
            </w:r>
            <w:proofErr w:type="spellEnd"/>
            <w:r w:rsidRPr="00E1365B">
              <w:rPr>
                <w:szCs w:val="20"/>
              </w:rPr>
              <w:t xml:space="preserve"> </w:t>
            </w:r>
          </w:p>
          <w:p w14:paraId="01252FA7" w14:textId="77777777" w:rsidR="00225627" w:rsidRPr="00E1365B" w:rsidRDefault="00225627" w:rsidP="00225627">
            <w:pPr>
              <w:pStyle w:val="TableText0"/>
              <w:widowControl w:val="0"/>
              <w:numPr>
                <w:ilvl w:val="0"/>
                <w:numId w:val="18"/>
              </w:numPr>
              <w:ind w:left="172" w:hanging="172"/>
              <w:rPr>
                <w:szCs w:val="20"/>
              </w:rPr>
            </w:pPr>
            <w:proofErr w:type="spellStart"/>
            <w:r w:rsidRPr="00E1365B">
              <w:rPr>
                <w:szCs w:val="20"/>
              </w:rPr>
              <w:t>Utrogestan</w:t>
            </w:r>
            <w:proofErr w:type="spellEnd"/>
            <w:r w:rsidRPr="00E1365B">
              <w:rPr>
                <w:szCs w:val="20"/>
              </w:rPr>
              <w:t xml:space="preserve"> </w:t>
            </w:r>
          </w:p>
          <w:p w14:paraId="0AA1D384" w14:textId="77777777" w:rsidR="00225627" w:rsidRPr="00E1365B" w:rsidRDefault="00225627" w:rsidP="00225627">
            <w:pPr>
              <w:pStyle w:val="TableText0"/>
              <w:widowControl w:val="0"/>
              <w:numPr>
                <w:ilvl w:val="0"/>
                <w:numId w:val="18"/>
              </w:numPr>
              <w:ind w:left="172" w:hanging="172"/>
              <w:rPr>
                <w:szCs w:val="20"/>
              </w:rPr>
            </w:pPr>
            <w:proofErr w:type="spellStart"/>
            <w:r w:rsidRPr="00E1365B">
              <w:rPr>
                <w:szCs w:val="20"/>
              </w:rPr>
              <w:t>Endometrin</w:t>
            </w:r>
            <w:proofErr w:type="spellEnd"/>
            <w:r w:rsidRPr="00E1365B">
              <w:rPr>
                <w:szCs w:val="20"/>
              </w:rPr>
              <w:t xml:space="preserve"> </w:t>
            </w:r>
          </w:p>
          <w:p w14:paraId="7D3C2B1E" w14:textId="77777777" w:rsidR="00225627" w:rsidRPr="00E1365B" w:rsidRDefault="00225627" w:rsidP="00225627">
            <w:pPr>
              <w:pStyle w:val="TableText0"/>
              <w:widowControl w:val="0"/>
              <w:numPr>
                <w:ilvl w:val="0"/>
                <w:numId w:val="18"/>
              </w:numPr>
              <w:ind w:left="172" w:hanging="172"/>
              <w:rPr>
                <w:szCs w:val="20"/>
              </w:rPr>
            </w:pPr>
            <w:proofErr w:type="spellStart"/>
            <w:r w:rsidRPr="00E1365B">
              <w:rPr>
                <w:szCs w:val="20"/>
              </w:rPr>
              <w:t>Oripro</w:t>
            </w:r>
            <w:proofErr w:type="spellEnd"/>
            <w:r w:rsidRPr="00E1365B">
              <w:rPr>
                <w:szCs w:val="20"/>
              </w:rPr>
              <w:t xml:space="preserve"> 100 </w:t>
            </w:r>
          </w:p>
          <w:p w14:paraId="084F2423" w14:textId="77777777" w:rsidR="00225627" w:rsidRPr="00E1365B" w:rsidRDefault="00225627" w:rsidP="00225627">
            <w:pPr>
              <w:pStyle w:val="TableText0"/>
              <w:widowControl w:val="0"/>
              <w:numPr>
                <w:ilvl w:val="0"/>
                <w:numId w:val="18"/>
              </w:numPr>
              <w:ind w:left="172" w:hanging="172"/>
              <w:rPr>
                <w:szCs w:val="20"/>
              </w:rPr>
            </w:pPr>
            <w:proofErr w:type="spellStart"/>
            <w:r w:rsidRPr="00E1365B">
              <w:rPr>
                <w:szCs w:val="20"/>
              </w:rPr>
              <w:t>Oripro</w:t>
            </w:r>
            <w:proofErr w:type="spellEnd"/>
            <w:r w:rsidRPr="00E1365B">
              <w:rPr>
                <w:szCs w:val="20"/>
              </w:rPr>
              <w:t xml:space="preserve"> 200</w:t>
            </w:r>
          </w:p>
          <w:p w14:paraId="5F2A02BE" w14:textId="77777777" w:rsidR="00225627" w:rsidRPr="00E1365B" w:rsidRDefault="00225627" w:rsidP="00181906">
            <w:pPr>
              <w:pStyle w:val="TableText0"/>
              <w:keepNext w:val="0"/>
              <w:widowControl w:val="0"/>
              <w:rPr>
                <w:szCs w:val="20"/>
              </w:rPr>
            </w:pPr>
          </w:p>
        </w:tc>
        <w:tc>
          <w:tcPr>
            <w:tcW w:w="1308" w:type="pct"/>
            <w:vAlign w:val="center"/>
          </w:tcPr>
          <w:p w14:paraId="69B81D6B" w14:textId="7EA11618" w:rsidR="00225627" w:rsidRPr="00E1365B" w:rsidRDefault="00225627" w:rsidP="00225627">
            <w:pPr>
              <w:pStyle w:val="TableText0"/>
              <w:widowControl w:val="0"/>
              <w:numPr>
                <w:ilvl w:val="0"/>
                <w:numId w:val="17"/>
              </w:numPr>
              <w:ind w:left="177" w:hanging="177"/>
              <w:rPr>
                <w:szCs w:val="20"/>
              </w:rPr>
            </w:pPr>
            <w:proofErr w:type="spellStart"/>
            <w:r w:rsidRPr="00E1365B">
              <w:rPr>
                <w:szCs w:val="20"/>
              </w:rPr>
              <w:t>Crinone</w:t>
            </w:r>
            <w:proofErr w:type="spellEnd"/>
            <w:r w:rsidRPr="00E1365B">
              <w:rPr>
                <w:szCs w:val="20"/>
              </w:rPr>
              <w:t xml:space="preserve"> 8% vaginal gel, 90 mg = $</w:t>
            </w:r>
            <w:r w:rsidR="00E43204" w:rsidRPr="00E1365B">
              <w:rPr>
                <w:rFonts w:cs="Calibri"/>
                <w:color w:val="000000"/>
                <w:szCs w:val="20"/>
              </w:rPr>
              <w:t>93.82</w:t>
            </w:r>
            <w:r w:rsidR="00E43204" w:rsidRPr="00E1365B">
              <w:rPr>
                <w:szCs w:val="20"/>
              </w:rPr>
              <w:t xml:space="preserve"> </w:t>
            </w:r>
            <w:r w:rsidRPr="00E1365B">
              <w:rPr>
                <w:szCs w:val="20"/>
              </w:rPr>
              <w:t xml:space="preserve">(per pack) </w:t>
            </w:r>
          </w:p>
          <w:p w14:paraId="574D8F60" w14:textId="178051AF" w:rsidR="00225627" w:rsidRPr="00E1365B" w:rsidRDefault="00225627" w:rsidP="00225627">
            <w:pPr>
              <w:pStyle w:val="TableText0"/>
              <w:widowControl w:val="0"/>
              <w:numPr>
                <w:ilvl w:val="0"/>
                <w:numId w:val="17"/>
              </w:numPr>
              <w:ind w:left="177" w:hanging="177"/>
              <w:rPr>
                <w:szCs w:val="20"/>
              </w:rPr>
            </w:pPr>
            <w:proofErr w:type="spellStart"/>
            <w:r w:rsidRPr="00E1365B">
              <w:rPr>
                <w:szCs w:val="20"/>
              </w:rPr>
              <w:t>Endometrin</w:t>
            </w:r>
            <w:proofErr w:type="spellEnd"/>
            <w:r w:rsidRPr="00E1365B">
              <w:rPr>
                <w:szCs w:val="20"/>
              </w:rPr>
              <w:t xml:space="preserve"> 100 mg x 21 pessaries = $</w:t>
            </w:r>
            <w:r w:rsidR="00E43204" w:rsidRPr="00E1365B">
              <w:rPr>
                <w:rFonts w:cs="Calibri"/>
                <w:color w:val="000000"/>
                <w:szCs w:val="20"/>
              </w:rPr>
              <w:t>31.21</w:t>
            </w:r>
          </w:p>
          <w:p w14:paraId="5582393B" w14:textId="77777777" w:rsidR="00225627" w:rsidRPr="00E1365B" w:rsidRDefault="00225627" w:rsidP="00225627">
            <w:pPr>
              <w:pStyle w:val="TableText0"/>
              <w:widowControl w:val="0"/>
              <w:numPr>
                <w:ilvl w:val="0"/>
                <w:numId w:val="17"/>
              </w:numPr>
              <w:ind w:left="177" w:hanging="177"/>
              <w:rPr>
                <w:szCs w:val="20"/>
              </w:rPr>
            </w:pPr>
            <w:proofErr w:type="spellStart"/>
            <w:r w:rsidRPr="00E1365B">
              <w:rPr>
                <w:szCs w:val="20"/>
              </w:rPr>
              <w:t>Utrogestan</w:t>
            </w:r>
            <w:proofErr w:type="spellEnd"/>
            <w:r w:rsidRPr="00E1365B">
              <w:rPr>
                <w:szCs w:val="20"/>
              </w:rPr>
              <w:t xml:space="preserve"> 200 mg x 42 capsules = $75.53</w:t>
            </w:r>
          </w:p>
          <w:p w14:paraId="7FDA60B9" w14:textId="77777777" w:rsidR="00225627" w:rsidRPr="00E1365B" w:rsidRDefault="00225627" w:rsidP="00225627">
            <w:pPr>
              <w:pStyle w:val="TableText0"/>
              <w:widowControl w:val="0"/>
              <w:numPr>
                <w:ilvl w:val="0"/>
                <w:numId w:val="17"/>
              </w:numPr>
              <w:ind w:left="177" w:hanging="177"/>
              <w:rPr>
                <w:szCs w:val="20"/>
              </w:rPr>
            </w:pPr>
            <w:proofErr w:type="spellStart"/>
            <w:r w:rsidRPr="00E1365B">
              <w:rPr>
                <w:szCs w:val="20"/>
              </w:rPr>
              <w:t>Oripro</w:t>
            </w:r>
            <w:proofErr w:type="spellEnd"/>
            <w:r w:rsidRPr="00E1365B">
              <w:rPr>
                <w:szCs w:val="20"/>
              </w:rPr>
              <w:t xml:space="preserve"> 100 mg x 15 pessaries = $47.88 </w:t>
            </w:r>
          </w:p>
          <w:p w14:paraId="77BDA6AB" w14:textId="4E2E0E35" w:rsidR="00225627" w:rsidRPr="00E1365B" w:rsidRDefault="00225627" w:rsidP="00225627">
            <w:pPr>
              <w:pStyle w:val="TableText0"/>
              <w:keepNext w:val="0"/>
              <w:widowControl w:val="0"/>
              <w:numPr>
                <w:ilvl w:val="0"/>
                <w:numId w:val="17"/>
              </w:numPr>
              <w:ind w:left="177" w:hanging="177"/>
              <w:rPr>
                <w:szCs w:val="20"/>
              </w:rPr>
            </w:pPr>
            <w:proofErr w:type="spellStart"/>
            <w:r w:rsidRPr="00E1365B">
              <w:rPr>
                <w:szCs w:val="20"/>
              </w:rPr>
              <w:t>Oripro</w:t>
            </w:r>
            <w:proofErr w:type="spellEnd"/>
            <w:r w:rsidRPr="00E1365B">
              <w:rPr>
                <w:szCs w:val="20"/>
              </w:rPr>
              <w:t xml:space="preserve"> 200 mg x 15 pessaries = $</w:t>
            </w:r>
            <w:r w:rsidR="00E43204" w:rsidRPr="00E1365B">
              <w:rPr>
                <w:rFonts w:cs="Calibri"/>
                <w:color w:val="000000"/>
                <w:szCs w:val="20"/>
              </w:rPr>
              <w:t>35.40</w:t>
            </w:r>
          </w:p>
        </w:tc>
        <w:tc>
          <w:tcPr>
            <w:tcW w:w="1231" w:type="pct"/>
            <w:vAlign w:val="center"/>
          </w:tcPr>
          <w:p w14:paraId="41AFEBED" w14:textId="77777777" w:rsidR="00225627" w:rsidRPr="00E1365B" w:rsidRDefault="00225627" w:rsidP="00181906">
            <w:pPr>
              <w:pStyle w:val="TableText0"/>
              <w:keepNext w:val="0"/>
              <w:widowControl w:val="0"/>
              <w:rPr>
                <w:szCs w:val="20"/>
              </w:rPr>
            </w:pPr>
            <w:r w:rsidRPr="00E1365B">
              <w:rPr>
                <w:szCs w:val="20"/>
              </w:rPr>
              <w:t xml:space="preserve">Schedule of Pharmaceutical Benefits </w:t>
            </w:r>
          </w:p>
          <w:p w14:paraId="14FABC0A" w14:textId="77777777" w:rsidR="00225627" w:rsidRPr="00E1365B" w:rsidRDefault="00225627" w:rsidP="00225627">
            <w:pPr>
              <w:pStyle w:val="TableText0"/>
              <w:keepNext w:val="0"/>
              <w:widowControl w:val="0"/>
              <w:numPr>
                <w:ilvl w:val="0"/>
                <w:numId w:val="19"/>
              </w:numPr>
              <w:ind w:left="319" w:hanging="241"/>
              <w:rPr>
                <w:szCs w:val="20"/>
              </w:rPr>
            </w:pPr>
            <w:r w:rsidRPr="00E1365B">
              <w:rPr>
                <w:szCs w:val="20"/>
              </w:rPr>
              <w:t>6366C (</w:t>
            </w:r>
            <w:proofErr w:type="spellStart"/>
            <w:r w:rsidRPr="00E1365B">
              <w:rPr>
                <w:szCs w:val="20"/>
              </w:rPr>
              <w:t>Crinone</w:t>
            </w:r>
            <w:proofErr w:type="spellEnd"/>
            <w:r w:rsidRPr="00E1365B">
              <w:rPr>
                <w:szCs w:val="20"/>
              </w:rPr>
              <w:t>),</w:t>
            </w:r>
          </w:p>
          <w:p w14:paraId="720C9669" w14:textId="77777777" w:rsidR="00225627" w:rsidRPr="00E1365B" w:rsidRDefault="00225627" w:rsidP="00225627">
            <w:pPr>
              <w:pStyle w:val="TableText0"/>
              <w:keepNext w:val="0"/>
              <w:widowControl w:val="0"/>
              <w:numPr>
                <w:ilvl w:val="0"/>
                <w:numId w:val="19"/>
              </w:numPr>
              <w:ind w:left="319" w:hanging="241"/>
              <w:rPr>
                <w:szCs w:val="20"/>
              </w:rPr>
            </w:pPr>
            <w:r w:rsidRPr="00E1365B">
              <w:rPr>
                <w:szCs w:val="20"/>
              </w:rPr>
              <w:t>10116K (</w:t>
            </w:r>
            <w:proofErr w:type="spellStart"/>
            <w:r w:rsidRPr="00E1365B">
              <w:rPr>
                <w:szCs w:val="20"/>
              </w:rPr>
              <w:t>Endometrin</w:t>
            </w:r>
            <w:proofErr w:type="spellEnd"/>
            <w:r w:rsidRPr="00E1365B">
              <w:rPr>
                <w:szCs w:val="20"/>
              </w:rPr>
              <w:t>)</w:t>
            </w:r>
          </w:p>
          <w:p w14:paraId="67F31E9F" w14:textId="77777777" w:rsidR="00225627" w:rsidRPr="00E1365B" w:rsidRDefault="00225627" w:rsidP="00225627">
            <w:pPr>
              <w:pStyle w:val="TableText0"/>
              <w:keepNext w:val="0"/>
              <w:widowControl w:val="0"/>
              <w:numPr>
                <w:ilvl w:val="0"/>
                <w:numId w:val="19"/>
              </w:numPr>
              <w:ind w:left="319" w:hanging="241"/>
              <w:rPr>
                <w:szCs w:val="20"/>
              </w:rPr>
            </w:pPr>
            <w:r w:rsidRPr="00E1365B">
              <w:rPr>
                <w:szCs w:val="20"/>
              </w:rPr>
              <w:t>10930G (</w:t>
            </w:r>
            <w:proofErr w:type="spellStart"/>
            <w:r w:rsidRPr="00E1365B">
              <w:rPr>
                <w:szCs w:val="20"/>
              </w:rPr>
              <w:t>Utrogestan</w:t>
            </w:r>
            <w:proofErr w:type="spellEnd"/>
            <w:r w:rsidRPr="00E1365B">
              <w:rPr>
                <w:szCs w:val="20"/>
              </w:rPr>
              <w:t>)</w:t>
            </w:r>
          </w:p>
          <w:p w14:paraId="74EAA9ED" w14:textId="77777777" w:rsidR="00225627" w:rsidRPr="00E1365B" w:rsidRDefault="00225627" w:rsidP="00225627">
            <w:pPr>
              <w:pStyle w:val="TableText0"/>
              <w:keepNext w:val="0"/>
              <w:widowControl w:val="0"/>
              <w:numPr>
                <w:ilvl w:val="0"/>
                <w:numId w:val="19"/>
              </w:numPr>
              <w:ind w:left="319" w:hanging="241"/>
              <w:rPr>
                <w:szCs w:val="20"/>
              </w:rPr>
            </w:pPr>
            <w:r w:rsidRPr="00E1365B">
              <w:rPr>
                <w:szCs w:val="20"/>
              </w:rPr>
              <w:t>9608Q (</w:t>
            </w:r>
            <w:proofErr w:type="spellStart"/>
            <w:r w:rsidRPr="00E1365B">
              <w:rPr>
                <w:szCs w:val="20"/>
              </w:rPr>
              <w:t>Oripro</w:t>
            </w:r>
            <w:proofErr w:type="spellEnd"/>
            <w:r w:rsidRPr="00E1365B">
              <w:rPr>
                <w:szCs w:val="20"/>
              </w:rPr>
              <w:t xml:space="preserve"> 100)</w:t>
            </w:r>
          </w:p>
          <w:p w14:paraId="6985E613" w14:textId="77777777" w:rsidR="00225627" w:rsidRPr="00E1365B" w:rsidRDefault="00225627" w:rsidP="00225627">
            <w:pPr>
              <w:pStyle w:val="TableText0"/>
              <w:keepNext w:val="0"/>
              <w:widowControl w:val="0"/>
              <w:numPr>
                <w:ilvl w:val="0"/>
                <w:numId w:val="19"/>
              </w:numPr>
              <w:ind w:left="319" w:hanging="241"/>
              <w:rPr>
                <w:szCs w:val="20"/>
              </w:rPr>
            </w:pPr>
            <w:r w:rsidRPr="00E1365B">
              <w:rPr>
                <w:szCs w:val="20"/>
              </w:rPr>
              <w:t>9609R (</w:t>
            </w:r>
            <w:proofErr w:type="spellStart"/>
            <w:r w:rsidRPr="00E1365B">
              <w:rPr>
                <w:szCs w:val="20"/>
              </w:rPr>
              <w:t>Oripro</w:t>
            </w:r>
            <w:proofErr w:type="spellEnd"/>
            <w:r w:rsidRPr="00E1365B">
              <w:rPr>
                <w:szCs w:val="20"/>
              </w:rPr>
              <w:t xml:space="preserve"> 200)</w:t>
            </w:r>
          </w:p>
        </w:tc>
        <w:tc>
          <w:tcPr>
            <w:tcW w:w="1463" w:type="pct"/>
            <w:vAlign w:val="center"/>
          </w:tcPr>
          <w:p w14:paraId="5CB47962" w14:textId="4CA1A809" w:rsidR="00225627" w:rsidRPr="00E1365B" w:rsidRDefault="00225627" w:rsidP="001244CB">
            <w:pPr>
              <w:pStyle w:val="TableText0"/>
              <w:keepNext w:val="0"/>
              <w:widowControl w:val="0"/>
              <w:rPr>
                <w:szCs w:val="20"/>
              </w:rPr>
            </w:pPr>
            <w:r w:rsidRPr="00E1365B">
              <w:rPr>
                <w:szCs w:val="20"/>
              </w:rPr>
              <w:t>Some current PBS-listed progesterone medications</w:t>
            </w:r>
            <w:r w:rsidR="008D593F" w:rsidRPr="00E1365B">
              <w:rPr>
                <w:szCs w:val="20"/>
              </w:rPr>
              <w:t xml:space="preserve"> </w:t>
            </w:r>
            <w:r w:rsidRPr="00E1365B">
              <w:rPr>
                <w:szCs w:val="20"/>
              </w:rPr>
              <w:t xml:space="preserve">have SPAs that </w:t>
            </w:r>
            <w:r w:rsidR="008D593F" w:rsidRPr="00E1365B">
              <w:rPr>
                <w:szCs w:val="20"/>
              </w:rPr>
              <w:t xml:space="preserve">may </w:t>
            </w:r>
            <w:r w:rsidRPr="00E1365B">
              <w:rPr>
                <w:szCs w:val="20"/>
              </w:rPr>
              <w:t xml:space="preserve">result in lower costs to the government than the proposed listing price for </w:t>
            </w:r>
            <w:proofErr w:type="spellStart"/>
            <w:r w:rsidR="00E43204" w:rsidRPr="00E1365B">
              <w:rPr>
                <w:szCs w:val="20"/>
              </w:rPr>
              <w:t>Utrogestan</w:t>
            </w:r>
            <w:proofErr w:type="spellEnd"/>
            <w:r w:rsidR="00E43204" w:rsidRPr="00E1365B">
              <w:rPr>
                <w:szCs w:val="20"/>
              </w:rPr>
              <w:t xml:space="preserve"> 300 mg</w:t>
            </w:r>
            <w:r w:rsidR="00EC3A2D" w:rsidRPr="00E1365B">
              <w:rPr>
                <w:szCs w:val="20"/>
              </w:rPr>
              <w:t>.</w:t>
            </w:r>
            <w:r w:rsidR="001244CB" w:rsidRPr="00E1365B">
              <w:rPr>
                <w:szCs w:val="20"/>
              </w:rPr>
              <w:t xml:space="preserve"> As such, t</w:t>
            </w:r>
            <w:r w:rsidRPr="00E1365B">
              <w:rPr>
                <w:szCs w:val="20"/>
              </w:rPr>
              <w:t xml:space="preserve">he net impact on PBS budget might </w:t>
            </w:r>
            <w:r w:rsidR="00E43204" w:rsidRPr="00E1365B">
              <w:rPr>
                <w:szCs w:val="20"/>
              </w:rPr>
              <w:t>be underestimated</w:t>
            </w:r>
            <w:r w:rsidRPr="00E1365B">
              <w:rPr>
                <w:szCs w:val="20"/>
              </w:rPr>
              <w:t>.</w:t>
            </w:r>
          </w:p>
        </w:tc>
      </w:tr>
      <w:tr w:rsidR="00225627" w:rsidRPr="00E1365B" w14:paraId="505A3B72" w14:textId="77777777" w:rsidTr="00AA0DA6">
        <w:tc>
          <w:tcPr>
            <w:tcW w:w="998" w:type="pct"/>
            <w:vAlign w:val="center"/>
          </w:tcPr>
          <w:p w14:paraId="5BD24050" w14:textId="48B7BC7D" w:rsidR="00225627" w:rsidRPr="00E1365B" w:rsidRDefault="00225627" w:rsidP="00181906">
            <w:pPr>
              <w:pStyle w:val="TableText0"/>
              <w:keepNext w:val="0"/>
              <w:widowControl w:val="0"/>
              <w:rPr>
                <w:szCs w:val="20"/>
              </w:rPr>
            </w:pPr>
            <w:r w:rsidRPr="00E1365B">
              <w:rPr>
                <w:szCs w:val="20"/>
              </w:rPr>
              <w:t>Patient co</w:t>
            </w:r>
            <w:r w:rsidR="00293BAB" w:rsidRPr="00E1365B">
              <w:rPr>
                <w:szCs w:val="20"/>
              </w:rPr>
              <w:t>-</w:t>
            </w:r>
            <w:r w:rsidRPr="00E1365B">
              <w:rPr>
                <w:szCs w:val="20"/>
              </w:rPr>
              <w:t>payment</w:t>
            </w:r>
          </w:p>
        </w:tc>
        <w:tc>
          <w:tcPr>
            <w:tcW w:w="1308" w:type="pct"/>
            <w:vAlign w:val="center"/>
          </w:tcPr>
          <w:p w14:paraId="2BFA1A20" w14:textId="17C9626B" w:rsidR="00225627" w:rsidRPr="00E1365B" w:rsidRDefault="00225627" w:rsidP="00181906">
            <w:pPr>
              <w:pStyle w:val="TableText0"/>
              <w:widowControl w:val="0"/>
              <w:rPr>
                <w:szCs w:val="20"/>
              </w:rPr>
            </w:pPr>
            <w:r w:rsidRPr="00E1365B">
              <w:rPr>
                <w:szCs w:val="20"/>
              </w:rPr>
              <w:t>General ordinary: $</w:t>
            </w:r>
            <w:r w:rsidR="00E43204" w:rsidRPr="00E1365B">
              <w:rPr>
                <w:szCs w:val="20"/>
              </w:rPr>
              <w:t>31.60</w:t>
            </w:r>
          </w:p>
          <w:p w14:paraId="34C90808" w14:textId="2BA533A8" w:rsidR="00225627" w:rsidRPr="00E1365B" w:rsidRDefault="00225627" w:rsidP="00181906">
            <w:pPr>
              <w:pStyle w:val="TableText0"/>
              <w:widowControl w:val="0"/>
              <w:rPr>
                <w:szCs w:val="20"/>
              </w:rPr>
            </w:pPr>
            <w:r w:rsidRPr="00E1365B">
              <w:rPr>
                <w:szCs w:val="20"/>
              </w:rPr>
              <w:t>General safety net: $</w:t>
            </w:r>
            <w:r w:rsidR="00E43204" w:rsidRPr="00E1365B">
              <w:rPr>
                <w:szCs w:val="20"/>
              </w:rPr>
              <w:t>7.70</w:t>
            </w:r>
          </w:p>
          <w:p w14:paraId="1F45DC8C" w14:textId="143B0B13" w:rsidR="00225627" w:rsidRPr="00E1365B" w:rsidRDefault="00225627" w:rsidP="00181906">
            <w:pPr>
              <w:pStyle w:val="TableText0"/>
              <w:widowControl w:val="0"/>
              <w:rPr>
                <w:szCs w:val="20"/>
              </w:rPr>
            </w:pPr>
            <w:r w:rsidRPr="00E1365B">
              <w:rPr>
                <w:szCs w:val="20"/>
              </w:rPr>
              <w:t>Concessional ordinary: $</w:t>
            </w:r>
            <w:r w:rsidR="00E43204" w:rsidRPr="00E1365B">
              <w:rPr>
                <w:szCs w:val="20"/>
              </w:rPr>
              <w:t>7.70</w:t>
            </w:r>
          </w:p>
          <w:p w14:paraId="562A9ED4" w14:textId="6398A808" w:rsidR="00225627" w:rsidRPr="00E1365B" w:rsidRDefault="00225627" w:rsidP="00181906">
            <w:pPr>
              <w:pStyle w:val="TableText0"/>
              <w:keepNext w:val="0"/>
              <w:widowControl w:val="0"/>
              <w:rPr>
                <w:szCs w:val="20"/>
              </w:rPr>
            </w:pPr>
            <w:r w:rsidRPr="00E1365B">
              <w:rPr>
                <w:szCs w:val="20"/>
              </w:rPr>
              <w:t>RPBS ordinary: $</w:t>
            </w:r>
            <w:r w:rsidR="00E43204" w:rsidRPr="00E1365B">
              <w:rPr>
                <w:szCs w:val="20"/>
              </w:rPr>
              <w:t>7.70</w:t>
            </w:r>
          </w:p>
        </w:tc>
        <w:tc>
          <w:tcPr>
            <w:tcW w:w="1231" w:type="pct"/>
            <w:vAlign w:val="center"/>
          </w:tcPr>
          <w:p w14:paraId="3C1C1F28" w14:textId="77777777" w:rsidR="00225627" w:rsidRPr="00E1365B" w:rsidRDefault="00225627" w:rsidP="00181906">
            <w:pPr>
              <w:pStyle w:val="TableText0"/>
              <w:keepNext w:val="0"/>
              <w:widowControl w:val="0"/>
              <w:rPr>
                <w:szCs w:val="20"/>
              </w:rPr>
            </w:pPr>
            <w:r w:rsidRPr="00E1365B">
              <w:rPr>
                <w:szCs w:val="20"/>
              </w:rPr>
              <w:t xml:space="preserve">PBS website </w:t>
            </w:r>
          </w:p>
        </w:tc>
        <w:tc>
          <w:tcPr>
            <w:tcW w:w="1463" w:type="pct"/>
            <w:vAlign w:val="center"/>
          </w:tcPr>
          <w:p w14:paraId="1DE409D7" w14:textId="77777777" w:rsidR="00225627" w:rsidRPr="00E1365B" w:rsidRDefault="00225627" w:rsidP="00181906">
            <w:pPr>
              <w:pStyle w:val="TableText0"/>
              <w:keepNext w:val="0"/>
              <w:widowControl w:val="0"/>
              <w:rPr>
                <w:szCs w:val="20"/>
              </w:rPr>
            </w:pPr>
            <w:r w:rsidRPr="00E1365B">
              <w:rPr>
                <w:szCs w:val="20"/>
              </w:rPr>
              <w:t xml:space="preserve">Verified </w:t>
            </w:r>
          </w:p>
        </w:tc>
      </w:tr>
    </w:tbl>
    <w:p w14:paraId="1C65D1DC" w14:textId="13D43EA0" w:rsidR="00225627" w:rsidRPr="00E1365B" w:rsidRDefault="00225627" w:rsidP="00E517C1">
      <w:pPr>
        <w:pStyle w:val="TableFigureFooter"/>
      </w:pPr>
      <w:r w:rsidRPr="00E1365B">
        <w:t xml:space="preserve">Source: </w:t>
      </w:r>
      <w:r w:rsidR="007C484B" w:rsidRPr="00E1365B">
        <w:t xml:space="preserve">Submission main body – compiled during the evaluation. </w:t>
      </w:r>
    </w:p>
    <w:p w14:paraId="4705E5B3" w14:textId="4BDE1AF9" w:rsidR="00F06AF7" w:rsidRDefault="00F06AF7" w:rsidP="00E517C1">
      <w:pPr>
        <w:pStyle w:val="TableFigureFooter"/>
      </w:pPr>
      <w:r w:rsidRPr="00E1365B">
        <w:t>Abbreviations: LPS = luteal phase support, PBS = pharmaceutical benefits scheme, PBAC = pharmaceutical benefits advisory committee, SPA = special pricing arrangement</w:t>
      </w:r>
    </w:p>
    <w:p w14:paraId="7CE35CD0" w14:textId="77777777" w:rsidR="00E96F95" w:rsidRDefault="00E96F95" w:rsidP="00E96F95">
      <w:pPr>
        <w:spacing w:after="120"/>
        <w:contextualSpacing/>
        <w:rPr>
          <w:rFonts w:ascii="Arial Narrow" w:hAnsi="Arial Narrow" w:cs="Arial"/>
          <w:snapToGrid w:val="0"/>
          <w:sz w:val="18"/>
          <w:szCs w:val="18"/>
        </w:rPr>
      </w:pPr>
      <w:r w:rsidRPr="00310902">
        <w:rPr>
          <w:rFonts w:ascii="Arial Narrow" w:hAnsi="Arial Narrow" w:cs="Arial"/>
          <w:snapToGrid w:val="0"/>
          <w:sz w:val="18"/>
          <w:szCs w:val="18"/>
        </w:rPr>
        <w:t>The redacted values correspond to the following ranges</w:t>
      </w:r>
    </w:p>
    <w:p w14:paraId="25D15F93" w14:textId="51812855" w:rsidR="00147652" w:rsidRPr="00147652" w:rsidRDefault="00147652" w:rsidP="00147652">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1 </w:t>
      </w:r>
      <w:r w:rsidRPr="00147652">
        <w:rPr>
          <w:rFonts w:ascii="Arial Narrow" w:hAnsi="Arial Narrow" w:cs="Arial"/>
          <w:snapToGrid w:val="0"/>
          <w:sz w:val="18"/>
          <w:szCs w:val="18"/>
        </w:rPr>
        <w:t>50,000 to &lt; 60,000</w:t>
      </w:r>
    </w:p>
    <w:p w14:paraId="1547D846" w14:textId="2CD0C615" w:rsidR="00147652" w:rsidRDefault="00147652" w:rsidP="00147652">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2 </w:t>
      </w:r>
      <w:r w:rsidRPr="00147652">
        <w:rPr>
          <w:rFonts w:ascii="Arial Narrow" w:hAnsi="Arial Narrow" w:cs="Arial"/>
          <w:snapToGrid w:val="0"/>
          <w:sz w:val="18"/>
          <w:szCs w:val="18"/>
        </w:rPr>
        <w:t>60,000 to &lt; 70,000</w:t>
      </w:r>
    </w:p>
    <w:p w14:paraId="396CA075" w14:textId="18552628" w:rsidR="00E96F95" w:rsidRPr="00134419" w:rsidRDefault="0006440D" w:rsidP="00E96F95">
      <w:pPr>
        <w:spacing w:after="120"/>
        <w:contextualSpacing/>
        <w:rPr>
          <w:rFonts w:ascii="Arial Narrow" w:hAnsi="Arial Narrow" w:cs="Arial"/>
          <w:snapToGrid w:val="0"/>
          <w:sz w:val="18"/>
          <w:szCs w:val="18"/>
        </w:rPr>
      </w:pPr>
      <w:r>
        <w:rPr>
          <w:rFonts w:ascii="Arial Narrow" w:hAnsi="Arial Narrow" w:cs="Arial"/>
          <w:snapToGrid w:val="0"/>
          <w:sz w:val="18"/>
          <w:szCs w:val="18"/>
        </w:rPr>
        <w:t>3 5,000</w:t>
      </w:r>
      <w:r w:rsidR="00E96F95" w:rsidRPr="00134419">
        <w:rPr>
          <w:rFonts w:ascii="Arial Narrow" w:hAnsi="Arial Narrow" w:cs="Arial"/>
          <w:snapToGrid w:val="0"/>
          <w:sz w:val="18"/>
          <w:szCs w:val="18"/>
        </w:rPr>
        <w:t xml:space="preserve"> to &lt; 10,000</w:t>
      </w:r>
    </w:p>
    <w:p w14:paraId="17547CF3" w14:textId="395D8BA9" w:rsidR="00E96F95" w:rsidRDefault="00147652" w:rsidP="00E96F95">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4 </w:t>
      </w:r>
      <w:r w:rsidR="00E96F95" w:rsidRPr="00134419">
        <w:rPr>
          <w:rFonts w:ascii="Arial Narrow" w:hAnsi="Arial Narrow" w:cs="Arial"/>
          <w:snapToGrid w:val="0"/>
          <w:sz w:val="18"/>
          <w:szCs w:val="18"/>
        </w:rPr>
        <w:t>10,000 to &lt; 20,000</w:t>
      </w:r>
    </w:p>
    <w:p w14:paraId="37227636" w14:textId="77777777" w:rsidR="00E96F95" w:rsidRPr="00E96F95" w:rsidRDefault="00E96F95" w:rsidP="004502C3">
      <w:pPr>
        <w:pStyle w:val="3-BodyText"/>
        <w:numPr>
          <w:ilvl w:val="0"/>
          <w:numId w:val="0"/>
        </w:numPr>
        <w:ind w:left="720" w:hanging="720"/>
      </w:pPr>
    </w:p>
    <w:p w14:paraId="1F1A5E75" w14:textId="1F0F6CDF" w:rsidR="00920351" w:rsidRPr="00E1365B" w:rsidRDefault="00CB6104" w:rsidP="009F1D83">
      <w:pPr>
        <w:pStyle w:val="3-BodyText"/>
      </w:pPr>
      <w:r w:rsidRPr="00E1365B">
        <w:t xml:space="preserve">The submission estimated the growth rate in the </w:t>
      </w:r>
      <w:r w:rsidR="007154EB" w:rsidRPr="00E1365B">
        <w:t>LPS</w:t>
      </w:r>
      <w:r w:rsidRPr="00E1365B">
        <w:t xml:space="preserve"> market at 3% </w:t>
      </w:r>
      <w:r w:rsidR="00A6468A" w:rsidRPr="00E1365B">
        <w:t xml:space="preserve">over </w:t>
      </w:r>
      <w:r w:rsidRPr="00E1365B">
        <w:t xml:space="preserve">the forward estimates to align with the expected rate of growth in fresh cycle </w:t>
      </w:r>
      <w:r w:rsidR="005274DF" w:rsidRPr="00E1365B">
        <w:t>ART</w:t>
      </w:r>
      <w:r w:rsidRPr="00E1365B">
        <w:t xml:space="preserve">. </w:t>
      </w:r>
      <w:r w:rsidR="001064B4">
        <w:t>The</w:t>
      </w:r>
      <w:r w:rsidR="001064B4" w:rsidRPr="00E1365B">
        <w:t xml:space="preserve"> </w:t>
      </w:r>
      <w:r w:rsidRPr="00E1365B">
        <w:t>submission considered this estimate more appropriate than extrapolating the PBS item statistics which show a surge in 2021 and 2022 due to COVID.</w:t>
      </w:r>
    </w:p>
    <w:p w14:paraId="70740030" w14:textId="2B3C38CF" w:rsidR="00CE0A2B" w:rsidRPr="00E1365B" w:rsidRDefault="00CE0A2B" w:rsidP="00CE0A2B">
      <w:pPr>
        <w:pStyle w:val="Caption"/>
        <w:keepNext/>
        <w:rPr>
          <w:iCs w:val="0"/>
        </w:rPr>
      </w:pPr>
      <w:bookmarkStart w:id="11" w:name="_Ref167101638"/>
      <w:r w:rsidRPr="00E1365B">
        <w:rPr>
          <w:iCs w:val="0"/>
        </w:rPr>
        <w:t xml:space="preserve">Table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8</w:t>
      </w:r>
      <w:r w:rsidR="00BD4691" w:rsidRPr="00E1365B">
        <w:rPr>
          <w:iCs w:val="0"/>
          <w:noProof/>
        </w:rPr>
        <w:fldChar w:fldCharType="end"/>
      </w:r>
      <w:bookmarkEnd w:id="11"/>
      <w:r w:rsidRPr="00E1365B">
        <w:rPr>
          <w:iCs w:val="0"/>
        </w:rPr>
        <w:t xml:space="preserve">: PBS item statistics 10930G - Progesterone </w:t>
      </w:r>
      <w:proofErr w:type="spellStart"/>
      <w:r w:rsidRPr="00E1365B">
        <w:rPr>
          <w:iCs w:val="0"/>
        </w:rPr>
        <w:t>Utrogestan</w:t>
      </w:r>
      <w:proofErr w:type="spellEnd"/>
      <w:r w:rsidRPr="00E1365B">
        <w:rPr>
          <w:iCs w:val="0"/>
        </w:rPr>
        <w:t xml:space="preserve"> Capsule 200 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PBS item statistics 10930G - Progesterone Utrogestan Capsule 200 mg"/>
      </w:tblPr>
      <w:tblGrid>
        <w:gridCol w:w="663"/>
        <w:gridCol w:w="788"/>
        <w:gridCol w:w="747"/>
        <w:gridCol w:w="893"/>
        <w:gridCol w:w="902"/>
        <w:gridCol w:w="747"/>
        <w:gridCol w:w="747"/>
        <w:gridCol w:w="1048"/>
        <w:gridCol w:w="1343"/>
        <w:gridCol w:w="1138"/>
      </w:tblGrid>
      <w:tr w:rsidR="0048788B" w:rsidRPr="00E1365B" w14:paraId="7BF8E022" w14:textId="77777777" w:rsidTr="00AA0DA6">
        <w:trPr>
          <w:trHeight w:val="255"/>
        </w:trPr>
        <w:tc>
          <w:tcPr>
            <w:tcW w:w="368" w:type="pct"/>
            <w:vMerge w:val="restart"/>
            <w:shd w:val="clear" w:color="auto" w:fill="D9D9D9" w:themeFill="background1" w:themeFillShade="D9"/>
            <w:textDirection w:val="btLr"/>
            <w:vAlign w:val="center"/>
          </w:tcPr>
          <w:p w14:paraId="63E95FC3" w14:textId="1491D6EE"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Calendar Year</w:t>
            </w:r>
          </w:p>
        </w:tc>
        <w:tc>
          <w:tcPr>
            <w:tcW w:w="1846" w:type="pct"/>
            <w:gridSpan w:val="4"/>
            <w:shd w:val="clear" w:color="auto" w:fill="D9D9D9" w:themeFill="background1" w:themeFillShade="D9"/>
            <w:hideMark/>
          </w:tcPr>
          <w:p w14:paraId="0B0BA352" w14:textId="0A05921B"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PBS Services</w:t>
            </w:r>
          </w:p>
        </w:tc>
        <w:tc>
          <w:tcPr>
            <w:tcW w:w="828" w:type="pct"/>
            <w:gridSpan w:val="2"/>
            <w:shd w:val="clear" w:color="auto" w:fill="D9D9D9" w:themeFill="background1" w:themeFillShade="D9"/>
            <w:hideMark/>
          </w:tcPr>
          <w:p w14:paraId="58852E58" w14:textId="44C5D9A8"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RPBS Services</w:t>
            </w:r>
          </w:p>
        </w:tc>
        <w:tc>
          <w:tcPr>
            <w:tcW w:w="581" w:type="pct"/>
            <w:vMerge w:val="restart"/>
            <w:shd w:val="clear" w:color="auto" w:fill="D9D9D9" w:themeFill="background1" w:themeFillShade="D9"/>
            <w:vAlign w:val="center"/>
            <w:hideMark/>
          </w:tcPr>
          <w:p w14:paraId="084FD098" w14:textId="77777777"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Total</w:t>
            </w:r>
          </w:p>
        </w:tc>
        <w:tc>
          <w:tcPr>
            <w:tcW w:w="1376" w:type="pct"/>
            <w:gridSpan w:val="2"/>
            <w:vMerge w:val="restart"/>
            <w:shd w:val="clear" w:color="auto" w:fill="D9D9D9" w:themeFill="background1" w:themeFillShade="D9"/>
            <w:noWrap/>
            <w:vAlign w:val="center"/>
            <w:hideMark/>
          </w:tcPr>
          <w:p w14:paraId="611BA0E8" w14:textId="7B725B41" w:rsidR="0048788B" w:rsidRPr="00E1365B" w:rsidRDefault="0048788B" w:rsidP="00F06AF7">
            <w:pPr>
              <w:keepNext/>
              <w:jc w:val="center"/>
              <w:rPr>
                <w:rFonts w:ascii="Arial Narrow" w:hAnsi="Arial Narrow"/>
                <w:b/>
                <w:bCs/>
                <w:sz w:val="20"/>
                <w:szCs w:val="20"/>
              </w:rPr>
            </w:pPr>
            <w:r w:rsidRPr="00E1365B">
              <w:rPr>
                <w:rFonts w:ascii="Arial Narrow" w:hAnsi="Arial Narrow" w:cs="Arial"/>
                <w:b/>
                <w:bCs/>
                <w:sz w:val="20"/>
                <w:szCs w:val="20"/>
              </w:rPr>
              <w:t>Growth</w:t>
            </w:r>
          </w:p>
        </w:tc>
      </w:tr>
      <w:tr w:rsidR="0048788B" w:rsidRPr="00E1365B" w14:paraId="7F6CCAC2" w14:textId="77777777" w:rsidTr="00AA0DA6">
        <w:trPr>
          <w:trHeight w:val="229"/>
        </w:trPr>
        <w:tc>
          <w:tcPr>
            <w:tcW w:w="368" w:type="pct"/>
            <w:vMerge/>
            <w:shd w:val="clear" w:color="auto" w:fill="D9D9D9" w:themeFill="background1" w:themeFillShade="D9"/>
          </w:tcPr>
          <w:p w14:paraId="15BB8239" w14:textId="1DA30D4E" w:rsidR="0048788B" w:rsidRPr="00E1365B" w:rsidRDefault="0048788B" w:rsidP="00CE0A2B">
            <w:pPr>
              <w:keepNext/>
              <w:jc w:val="left"/>
              <w:rPr>
                <w:rFonts w:ascii="Arial Narrow" w:hAnsi="Arial Narrow" w:cs="Arial"/>
                <w:b/>
                <w:bCs/>
                <w:sz w:val="20"/>
                <w:szCs w:val="20"/>
              </w:rPr>
            </w:pPr>
          </w:p>
        </w:tc>
        <w:tc>
          <w:tcPr>
            <w:tcW w:w="437" w:type="pct"/>
            <w:vMerge w:val="restart"/>
            <w:shd w:val="clear" w:color="auto" w:fill="D9D9D9" w:themeFill="background1" w:themeFillShade="D9"/>
            <w:textDirection w:val="btLr"/>
            <w:vAlign w:val="center"/>
            <w:hideMark/>
          </w:tcPr>
          <w:p w14:paraId="557F8093" w14:textId="77777777"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General - Ordinary</w:t>
            </w:r>
          </w:p>
        </w:tc>
        <w:tc>
          <w:tcPr>
            <w:tcW w:w="414" w:type="pct"/>
            <w:vMerge w:val="restart"/>
            <w:shd w:val="clear" w:color="auto" w:fill="D9D9D9" w:themeFill="background1" w:themeFillShade="D9"/>
            <w:textDirection w:val="btLr"/>
            <w:vAlign w:val="center"/>
            <w:hideMark/>
          </w:tcPr>
          <w:p w14:paraId="17746644" w14:textId="77777777"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General - Safety Net</w:t>
            </w:r>
          </w:p>
        </w:tc>
        <w:tc>
          <w:tcPr>
            <w:tcW w:w="495" w:type="pct"/>
            <w:vMerge w:val="restart"/>
            <w:shd w:val="clear" w:color="auto" w:fill="D9D9D9" w:themeFill="background1" w:themeFillShade="D9"/>
            <w:textDirection w:val="btLr"/>
            <w:vAlign w:val="center"/>
            <w:hideMark/>
          </w:tcPr>
          <w:p w14:paraId="6783F087" w14:textId="77777777"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Concessional - Ordinary</w:t>
            </w:r>
          </w:p>
        </w:tc>
        <w:tc>
          <w:tcPr>
            <w:tcW w:w="500" w:type="pct"/>
            <w:vMerge w:val="restart"/>
            <w:shd w:val="clear" w:color="auto" w:fill="D9D9D9" w:themeFill="background1" w:themeFillShade="D9"/>
            <w:textDirection w:val="btLr"/>
            <w:vAlign w:val="center"/>
            <w:hideMark/>
          </w:tcPr>
          <w:p w14:paraId="26FB2818" w14:textId="77777777"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Concessional - Free</w:t>
            </w:r>
          </w:p>
          <w:p w14:paraId="4BAF633A" w14:textId="0C3DE2A9"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Safety Net</w:t>
            </w:r>
          </w:p>
        </w:tc>
        <w:tc>
          <w:tcPr>
            <w:tcW w:w="414" w:type="pct"/>
            <w:vMerge w:val="restart"/>
            <w:shd w:val="clear" w:color="auto" w:fill="D9D9D9" w:themeFill="background1" w:themeFillShade="D9"/>
            <w:textDirection w:val="btLr"/>
            <w:vAlign w:val="center"/>
            <w:hideMark/>
          </w:tcPr>
          <w:p w14:paraId="227E8F66" w14:textId="77777777"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RPBS - Ordinary</w:t>
            </w:r>
          </w:p>
        </w:tc>
        <w:tc>
          <w:tcPr>
            <w:tcW w:w="414" w:type="pct"/>
            <w:vMerge w:val="restart"/>
            <w:shd w:val="clear" w:color="auto" w:fill="D9D9D9" w:themeFill="background1" w:themeFillShade="D9"/>
            <w:textDirection w:val="btLr"/>
            <w:vAlign w:val="center"/>
            <w:hideMark/>
          </w:tcPr>
          <w:p w14:paraId="6C500209" w14:textId="77777777" w:rsidR="0048788B" w:rsidRPr="00E1365B" w:rsidRDefault="0048788B" w:rsidP="00F06AF7">
            <w:pPr>
              <w:keepNext/>
              <w:ind w:left="113" w:right="113"/>
              <w:jc w:val="center"/>
              <w:rPr>
                <w:rFonts w:ascii="Arial Narrow" w:hAnsi="Arial Narrow" w:cs="Arial"/>
                <w:b/>
                <w:bCs/>
                <w:sz w:val="20"/>
                <w:szCs w:val="20"/>
              </w:rPr>
            </w:pPr>
            <w:r w:rsidRPr="00E1365B">
              <w:rPr>
                <w:rFonts w:ascii="Arial Narrow" w:hAnsi="Arial Narrow" w:cs="Arial"/>
                <w:b/>
                <w:bCs/>
                <w:sz w:val="20"/>
                <w:szCs w:val="20"/>
              </w:rPr>
              <w:t>RPBS - Safety Net</w:t>
            </w:r>
          </w:p>
        </w:tc>
        <w:tc>
          <w:tcPr>
            <w:tcW w:w="581" w:type="pct"/>
            <w:vMerge/>
            <w:shd w:val="clear" w:color="auto" w:fill="D9D9D9" w:themeFill="background1" w:themeFillShade="D9"/>
            <w:vAlign w:val="center"/>
            <w:hideMark/>
          </w:tcPr>
          <w:p w14:paraId="546B0622" w14:textId="77777777" w:rsidR="0048788B" w:rsidRPr="00E1365B" w:rsidRDefault="0048788B" w:rsidP="00CE0A2B">
            <w:pPr>
              <w:keepNext/>
              <w:jc w:val="left"/>
              <w:rPr>
                <w:rFonts w:ascii="Arial Narrow" w:hAnsi="Arial Narrow" w:cs="Arial"/>
                <w:b/>
                <w:bCs/>
                <w:sz w:val="20"/>
                <w:szCs w:val="20"/>
              </w:rPr>
            </w:pPr>
          </w:p>
        </w:tc>
        <w:tc>
          <w:tcPr>
            <w:tcW w:w="1376" w:type="pct"/>
            <w:gridSpan w:val="2"/>
            <w:vMerge/>
            <w:shd w:val="clear" w:color="auto" w:fill="D9D9D9" w:themeFill="background1" w:themeFillShade="D9"/>
            <w:noWrap/>
            <w:vAlign w:val="center"/>
            <w:hideMark/>
          </w:tcPr>
          <w:p w14:paraId="629B6B35" w14:textId="19AF76EF" w:rsidR="0048788B" w:rsidRPr="00E1365B" w:rsidRDefault="0048788B" w:rsidP="00CE0A2B">
            <w:pPr>
              <w:keepNext/>
              <w:jc w:val="left"/>
              <w:rPr>
                <w:rFonts w:ascii="Arial Narrow" w:hAnsi="Arial Narrow"/>
                <w:b/>
                <w:bCs/>
                <w:sz w:val="20"/>
                <w:szCs w:val="20"/>
              </w:rPr>
            </w:pPr>
          </w:p>
        </w:tc>
      </w:tr>
      <w:tr w:rsidR="0048788B" w:rsidRPr="00E1365B" w14:paraId="601738F4" w14:textId="77777777" w:rsidTr="00AA0DA6">
        <w:trPr>
          <w:cantSplit/>
          <w:trHeight w:val="1134"/>
        </w:trPr>
        <w:tc>
          <w:tcPr>
            <w:tcW w:w="368" w:type="pct"/>
            <w:vMerge/>
            <w:shd w:val="clear" w:color="auto" w:fill="D9D9D9" w:themeFill="background1" w:themeFillShade="D9"/>
          </w:tcPr>
          <w:p w14:paraId="0BAB7402" w14:textId="34FA2C34" w:rsidR="0048788B" w:rsidRPr="00E1365B" w:rsidRDefault="0048788B" w:rsidP="00CE0A2B">
            <w:pPr>
              <w:keepNext/>
              <w:jc w:val="left"/>
              <w:rPr>
                <w:rFonts w:ascii="Arial Narrow" w:hAnsi="Arial Narrow" w:cs="Arial"/>
                <w:b/>
                <w:bCs/>
                <w:sz w:val="20"/>
                <w:szCs w:val="20"/>
              </w:rPr>
            </w:pPr>
          </w:p>
        </w:tc>
        <w:tc>
          <w:tcPr>
            <w:tcW w:w="437" w:type="pct"/>
            <w:vMerge/>
            <w:shd w:val="clear" w:color="auto" w:fill="D9D9D9" w:themeFill="background1" w:themeFillShade="D9"/>
            <w:vAlign w:val="center"/>
            <w:hideMark/>
          </w:tcPr>
          <w:p w14:paraId="4B8E2A32" w14:textId="77777777" w:rsidR="0048788B" w:rsidRPr="00E1365B" w:rsidRDefault="0048788B" w:rsidP="00CE0A2B">
            <w:pPr>
              <w:keepNext/>
              <w:jc w:val="left"/>
              <w:rPr>
                <w:rFonts w:ascii="Arial Narrow" w:hAnsi="Arial Narrow" w:cs="Arial"/>
                <w:b/>
                <w:bCs/>
                <w:sz w:val="20"/>
                <w:szCs w:val="20"/>
              </w:rPr>
            </w:pPr>
          </w:p>
        </w:tc>
        <w:tc>
          <w:tcPr>
            <w:tcW w:w="414" w:type="pct"/>
            <w:vMerge/>
            <w:shd w:val="clear" w:color="auto" w:fill="D9D9D9" w:themeFill="background1" w:themeFillShade="D9"/>
            <w:vAlign w:val="center"/>
            <w:hideMark/>
          </w:tcPr>
          <w:p w14:paraId="27F5A638" w14:textId="77777777" w:rsidR="0048788B" w:rsidRPr="00E1365B" w:rsidRDefault="0048788B" w:rsidP="00CE0A2B">
            <w:pPr>
              <w:keepNext/>
              <w:jc w:val="left"/>
              <w:rPr>
                <w:rFonts w:ascii="Arial Narrow" w:hAnsi="Arial Narrow" w:cs="Arial"/>
                <w:b/>
                <w:bCs/>
                <w:sz w:val="20"/>
                <w:szCs w:val="20"/>
              </w:rPr>
            </w:pPr>
          </w:p>
        </w:tc>
        <w:tc>
          <w:tcPr>
            <w:tcW w:w="495" w:type="pct"/>
            <w:vMerge/>
            <w:shd w:val="clear" w:color="auto" w:fill="D9D9D9" w:themeFill="background1" w:themeFillShade="D9"/>
            <w:vAlign w:val="center"/>
            <w:hideMark/>
          </w:tcPr>
          <w:p w14:paraId="15F674F5" w14:textId="77777777" w:rsidR="0048788B" w:rsidRPr="00E1365B" w:rsidRDefault="0048788B" w:rsidP="00CE0A2B">
            <w:pPr>
              <w:keepNext/>
              <w:jc w:val="left"/>
              <w:rPr>
                <w:rFonts w:ascii="Arial Narrow" w:hAnsi="Arial Narrow" w:cs="Arial"/>
                <w:b/>
                <w:bCs/>
                <w:sz w:val="20"/>
                <w:szCs w:val="20"/>
              </w:rPr>
            </w:pPr>
          </w:p>
        </w:tc>
        <w:tc>
          <w:tcPr>
            <w:tcW w:w="500" w:type="pct"/>
            <w:vMerge/>
            <w:shd w:val="clear" w:color="auto" w:fill="D9D9D9" w:themeFill="background1" w:themeFillShade="D9"/>
            <w:hideMark/>
          </w:tcPr>
          <w:p w14:paraId="2AF1A0D7" w14:textId="26585D2C" w:rsidR="0048788B" w:rsidRPr="00E1365B" w:rsidRDefault="0048788B" w:rsidP="00CE0A2B">
            <w:pPr>
              <w:keepNext/>
              <w:jc w:val="center"/>
              <w:rPr>
                <w:rFonts w:ascii="Arial Narrow" w:hAnsi="Arial Narrow" w:cs="Arial"/>
                <w:b/>
                <w:bCs/>
                <w:sz w:val="20"/>
                <w:szCs w:val="20"/>
              </w:rPr>
            </w:pPr>
          </w:p>
        </w:tc>
        <w:tc>
          <w:tcPr>
            <w:tcW w:w="414" w:type="pct"/>
            <w:vMerge/>
            <w:shd w:val="clear" w:color="auto" w:fill="D9D9D9" w:themeFill="background1" w:themeFillShade="D9"/>
            <w:vAlign w:val="center"/>
            <w:hideMark/>
          </w:tcPr>
          <w:p w14:paraId="12B416AC" w14:textId="77777777" w:rsidR="0048788B" w:rsidRPr="00E1365B" w:rsidRDefault="0048788B" w:rsidP="00CE0A2B">
            <w:pPr>
              <w:keepNext/>
              <w:jc w:val="left"/>
              <w:rPr>
                <w:rFonts w:ascii="Arial Narrow" w:hAnsi="Arial Narrow" w:cs="Arial"/>
                <w:b/>
                <w:bCs/>
                <w:sz w:val="20"/>
                <w:szCs w:val="20"/>
              </w:rPr>
            </w:pPr>
          </w:p>
        </w:tc>
        <w:tc>
          <w:tcPr>
            <w:tcW w:w="414" w:type="pct"/>
            <w:vMerge/>
            <w:shd w:val="clear" w:color="auto" w:fill="D9D9D9" w:themeFill="background1" w:themeFillShade="D9"/>
            <w:vAlign w:val="center"/>
            <w:hideMark/>
          </w:tcPr>
          <w:p w14:paraId="21D691AA" w14:textId="77777777" w:rsidR="0048788B" w:rsidRPr="00E1365B" w:rsidRDefault="0048788B" w:rsidP="00CE0A2B">
            <w:pPr>
              <w:keepNext/>
              <w:jc w:val="left"/>
              <w:rPr>
                <w:rFonts w:ascii="Arial Narrow" w:hAnsi="Arial Narrow" w:cs="Arial"/>
                <w:b/>
                <w:bCs/>
                <w:sz w:val="20"/>
                <w:szCs w:val="20"/>
              </w:rPr>
            </w:pPr>
          </w:p>
        </w:tc>
        <w:tc>
          <w:tcPr>
            <w:tcW w:w="581" w:type="pct"/>
            <w:vMerge/>
            <w:shd w:val="clear" w:color="auto" w:fill="D9D9D9" w:themeFill="background1" w:themeFillShade="D9"/>
            <w:vAlign w:val="center"/>
            <w:hideMark/>
          </w:tcPr>
          <w:p w14:paraId="3F9EDDAE" w14:textId="77777777" w:rsidR="0048788B" w:rsidRPr="00E1365B" w:rsidRDefault="0048788B" w:rsidP="00CE0A2B">
            <w:pPr>
              <w:keepNext/>
              <w:jc w:val="left"/>
              <w:rPr>
                <w:rFonts w:ascii="Arial Narrow" w:hAnsi="Arial Narrow" w:cs="Arial"/>
                <w:b/>
                <w:bCs/>
                <w:sz w:val="20"/>
                <w:szCs w:val="20"/>
              </w:rPr>
            </w:pPr>
          </w:p>
        </w:tc>
        <w:tc>
          <w:tcPr>
            <w:tcW w:w="745" w:type="pct"/>
            <w:shd w:val="clear" w:color="auto" w:fill="D9D9D9" w:themeFill="background1" w:themeFillShade="D9"/>
            <w:noWrap/>
            <w:vAlign w:val="center"/>
            <w:hideMark/>
          </w:tcPr>
          <w:p w14:paraId="7257727F" w14:textId="72BFF3EE" w:rsidR="0048788B" w:rsidRPr="00E1365B" w:rsidRDefault="0048788B" w:rsidP="007D17B7">
            <w:pPr>
              <w:keepNext/>
              <w:jc w:val="center"/>
              <w:rPr>
                <w:rFonts w:ascii="Arial Narrow" w:hAnsi="Arial Narrow" w:cs="Arial"/>
                <w:b/>
                <w:bCs/>
                <w:sz w:val="20"/>
                <w:szCs w:val="20"/>
              </w:rPr>
            </w:pPr>
            <w:r w:rsidRPr="00E1365B">
              <w:rPr>
                <w:rFonts w:ascii="Arial Narrow" w:hAnsi="Arial Narrow" w:cs="Arial"/>
                <w:b/>
                <w:bCs/>
                <w:sz w:val="20"/>
                <w:szCs w:val="20"/>
              </w:rPr>
              <w:t>Services</w:t>
            </w:r>
          </w:p>
        </w:tc>
        <w:tc>
          <w:tcPr>
            <w:tcW w:w="631" w:type="pct"/>
            <w:shd w:val="clear" w:color="auto" w:fill="D9D9D9" w:themeFill="background1" w:themeFillShade="D9"/>
            <w:vAlign w:val="center"/>
          </w:tcPr>
          <w:p w14:paraId="4CAB3B85" w14:textId="48FDF230" w:rsidR="0048788B" w:rsidRPr="00E1365B" w:rsidRDefault="0048788B" w:rsidP="002320BC">
            <w:pPr>
              <w:keepNext/>
              <w:jc w:val="center"/>
              <w:rPr>
                <w:rFonts w:ascii="Arial Narrow" w:hAnsi="Arial Narrow" w:cs="Arial"/>
                <w:b/>
                <w:bCs/>
                <w:sz w:val="20"/>
                <w:szCs w:val="20"/>
              </w:rPr>
            </w:pPr>
            <w:r w:rsidRPr="00E1365B">
              <w:rPr>
                <w:rFonts w:ascii="Arial Narrow" w:hAnsi="Arial Narrow" w:cs="Arial"/>
                <w:b/>
                <w:bCs/>
                <w:sz w:val="20"/>
                <w:szCs w:val="20"/>
              </w:rPr>
              <w:t>%</w:t>
            </w:r>
          </w:p>
        </w:tc>
      </w:tr>
      <w:tr w:rsidR="0048788B" w:rsidRPr="00E1365B" w14:paraId="71609421" w14:textId="77777777" w:rsidTr="00AA0DA6">
        <w:trPr>
          <w:trHeight w:val="255"/>
        </w:trPr>
        <w:tc>
          <w:tcPr>
            <w:tcW w:w="368" w:type="pct"/>
            <w:shd w:val="clear" w:color="auto" w:fill="D9D9D9" w:themeFill="background1" w:themeFillShade="D9"/>
            <w:hideMark/>
          </w:tcPr>
          <w:p w14:paraId="0BA7B68D" w14:textId="3DB20CCD"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2016</w:t>
            </w:r>
          </w:p>
        </w:tc>
        <w:tc>
          <w:tcPr>
            <w:tcW w:w="437" w:type="pct"/>
            <w:shd w:val="clear" w:color="000000" w:fill="FFFFFF"/>
            <w:vAlign w:val="bottom"/>
            <w:hideMark/>
          </w:tcPr>
          <w:p w14:paraId="3C130787"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58</w:t>
            </w:r>
          </w:p>
        </w:tc>
        <w:tc>
          <w:tcPr>
            <w:tcW w:w="414" w:type="pct"/>
            <w:shd w:val="clear" w:color="000000" w:fill="FFFFFF"/>
            <w:vAlign w:val="bottom"/>
            <w:hideMark/>
          </w:tcPr>
          <w:p w14:paraId="4114AAB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w:t>
            </w:r>
          </w:p>
        </w:tc>
        <w:tc>
          <w:tcPr>
            <w:tcW w:w="495" w:type="pct"/>
            <w:shd w:val="clear" w:color="000000" w:fill="FFFFFF"/>
            <w:vAlign w:val="bottom"/>
            <w:hideMark/>
          </w:tcPr>
          <w:p w14:paraId="50E74005"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00" w:type="pct"/>
            <w:shd w:val="clear" w:color="000000" w:fill="FFFFFF"/>
            <w:vAlign w:val="bottom"/>
            <w:hideMark/>
          </w:tcPr>
          <w:p w14:paraId="528FE977"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75FC586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6CD8C0B5"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5265D6A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59</w:t>
            </w:r>
          </w:p>
        </w:tc>
        <w:tc>
          <w:tcPr>
            <w:tcW w:w="745" w:type="pct"/>
            <w:shd w:val="clear" w:color="auto" w:fill="auto"/>
            <w:noWrap/>
            <w:vAlign w:val="center"/>
            <w:hideMark/>
          </w:tcPr>
          <w:p w14:paraId="27E91BCA" w14:textId="0FCEB29D" w:rsidR="0048788B" w:rsidRPr="00E1365B" w:rsidRDefault="0048788B" w:rsidP="00F06AF7">
            <w:pPr>
              <w:keepNext/>
              <w:jc w:val="center"/>
              <w:rPr>
                <w:rFonts w:ascii="Arial Narrow" w:hAnsi="Arial Narrow" w:cs="Arial"/>
                <w:sz w:val="20"/>
                <w:szCs w:val="20"/>
              </w:rPr>
            </w:pPr>
            <w:r w:rsidRPr="00E1365B">
              <w:rPr>
                <w:rFonts w:ascii="Arial Narrow" w:hAnsi="Arial Narrow" w:cs="Arial"/>
                <w:sz w:val="20"/>
                <w:szCs w:val="20"/>
              </w:rPr>
              <w:t>-</w:t>
            </w:r>
          </w:p>
        </w:tc>
        <w:tc>
          <w:tcPr>
            <w:tcW w:w="631" w:type="pct"/>
            <w:shd w:val="clear" w:color="auto" w:fill="auto"/>
            <w:noWrap/>
            <w:vAlign w:val="center"/>
            <w:hideMark/>
          </w:tcPr>
          <w:p w14:paraId="34DBDAAB" w14:textId="07A6DC1F" w:rsidR="0048788B" w:rsidRPr="00E1365B" w:rsidRDefault="0048788B" w:rsidP="00F06AF7">
            <w:pPr>
              <w:keepNext/>
              <w:jc w:val="center"/>
              <w:rPr>
                <w:rFonts w:ascii="Arial Narrow" w:hAnsi="Arial Narrow"/>
                <w:sz w:val="20"/>
                <w:szCs w:val="20"/>
              </w:rPr>
            </w:pPr>
            <w:r w:rsidRPr="00E1365B">
              <w:rPr>
                <w:rFonts w:ascii="Arial Narrow" w:hAnsi="Arial Narrow"/>
                <w:sz w:val="20"/>
                <w:szCs w:val="20"/>
              </w:rPr>
              <w:t>-</w:t>
            </w:r>
          </w:p>
        </w:tc>
      </w:tr>
      <w:tr w:rsidR="0048788B" w:rsidRPr="00E1365B" w14:paraId="13851C8F" w14:textId="77777777" w:rsidTr="00AA0DA6">
        <w:trPr>
          <w:trHeight w:val="255"/>
        </w:trPr>
        <w:tc>
          <w:tcPr>
            <w:tcW w:w="368" w:type="pct"/>
            <w:shd w:val="clear" w:color="auto" w:fill="D9D9D9" w:themeFill="background1" w:themeFillShade="D9"/>
            <w:hideMark/>
          </w:tcPr>
          <w:p w14:paraId="58C2A5CA" w14:textId="49A4E035"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2017</w:t>
            </w:r>
          </w:p>
        </w:tc>
        <w:tc>
          <w:tcPr>
            <w:tcW w:w="437" w:type="pct"/>
            <w:shd w:val="clear" w:color="000000" w:fill="FFFFFF"/>
            <w:vAlign w:val="bottom"/>
            <w:hideMark/>
          </w:tcPr>
          <w:p w14:paraId="3E5F26ED"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3,496</w:t>
            </w:r>
          </w:p>
        </w:tc>
        <w:tc>
          <w:tcPr>
            <w:tcW w:w="414" w:type="pct"/>
            <w:shd w:val="clear" w:color="000000" w:fill="FFFFFF"/>
            <w:vAlign w:val="bottom"/>
            <w:hideMark/>
          </w:tcPr>
          <w:p w14:paraId="63652531"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95" w:type="pct"/>
            <w:shd w:val="clear" w:color="000000" w:fill="FFFFFF"/>
            <w:vAlign w:val="bottom"/>
            <w:hideMark/>
          </w:tcPr>
          <w:p w14:paraId="3A50B380"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87</w:t>
            </w:r>
          </w:p>
        </w:tc>
        <w:tc>
          <w:tcPr>
            <w:tcW w:w="500" w:type="pct"/>
            <w:shd w:val="clear" w:color="000000" w:fill="FFFFFF"/>
            <w:vAlign w:val="bottom"/>
            <w:hideMark/>
          </w:tcPr>
          <w:p w14:paraId="45030227"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1F76650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1C0F066E"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07765C9E"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3,583</w:t>
            </w:r>
          </w:p>
        </w:tc>
        <w:tc>
          <w:tcPr>
            <w:tcW w:w="745" w:type="pct"/>
            <w:shd w:val="clear" w:color="auto" w:fill="auto"/>
            <w:noWrap/>
            <w:vAlign w:val="center"/>
            <w:hideMark/>
          </w:tcPr>
          <w:p w14:paraId="62CBC4C8"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3,524</w:t>
            </w:r>
          </w:p>
        </w:tc>
        <w:tc>
          <w:tcPr>
            <w:tcW w:w="631" w:type="pct"/>
            <w:shd w:val="clear" w:color="auto" w:fill="auto"/>
            <w:noWrap/>
            <w:vAlign w:val="center"/>
            <w:hideMark/>
          </w:tcPr>
          <w:p w14:paraId="3E490D04" w14:textId="337AE8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5973</w:t>
            </w:r>
          </w:p>
        </w:tc>
      </w:tr>
      <w:tr w:rsidR="0048788B" w:rsidRPr="00E1365B" w14:paraId="4F27DC06" w14:textId="77777777" w:rsidTr="00AA0DA6">
        <w:trPr>
          <w:trHeight w:val="255"/>
        </w:trPr>
        <w:tc>
          <w:tcPr>
            <w:tcW w:w="368" w:type="pct"/>
            <w:shd w:val="clear" w:color="auto" w:fill="D9D9D9" w:themeFill="background1" w:themeFillShade="D9"/>
            <w:hideMark/>
          </w:tcPr>
          <w:p w14:paraId="0849D5BA" w14:textId="34E73A22"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2018</w:t>
            </w:r>
          </w:p>
        </w:tc>
        <w:tc>
          <w:tcPr>
            <w:tcW w:w="437" w:type="pct"/>
            <w:shd w:val="clear" w:color="000000" w:fill="FFFFFF"/>
            <w:vAlign w:val="bottom"/>
            <w:hideMark/>
          </w:tcPr>
          <w:p w14:paraId="1398E690"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7,085</w:t>
            </w:r>
          </w:p>
        </w:tc>
        <w:tc>
          <w:tcPr>
            <w:tcW w:w="414" w:type="pct"/>
            <w:shd w:val="clear" w:color="000000" w:fill="FFFFFF"/>
            <w:vAlign w:val="bottom"/>
            <w:hideMark/>
          </w:tcPr>
          <w:p w14:paraId="6BD1D94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w:t>
            </w:r>
          </w:p>
        </w:tc>
        <w:tc>
          <w:tcPr>
            <w:tcW w:w="495" w:type="pct"/>
            <w:shd w:val="clear" w:color="000000" w:fill="FFFFFF"/>
            <w:vAlign w:val="bottom"/>
            <w:hideMark/>
          </w:tcPr>
          <w:p w14:paraId="6C8A91F9"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300</w:t>
            </w:r>
          </w:p>
        </w:tc>
        <w:tc>
          <w:tcPr>
            <w:tcW w:w="500" w:type="pct"/>
            <w:shd w:val="clear" w:color="000000" w:fill="FFFFFF"/>
            <w:vAlign w:val="bottom"/>
            <w:hideMark/>
          </w:tcPr>
          <w:p w14:paraId="1B0EFB6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28CFD206"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47B8F2B7"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1D443BB6"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7,387</w:t>
            </w:r>
          </w:p>
        </w:tc>
        <w:tc>
          <w:tcPr>
            <w:tcW w:w="745" w:type="pct"/>
            <w:shd w:val="clear" w:color="auto" w:fill="auto"/>
            <w:noWrap/>
            <w:vAlign w:val="center"/>
            <w:hideMark/>
          </w:tcPr>
          <w:p w14:paraId="5DB377CD"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3,804</w:t>
            </w:r>
          </w:p>
        </w:tc>
        <w:tc>
          <w:tcPr>
            <w:tcW w:w="631" w:type="pct"/>
            <w:shd w:val="clear" w:color="auto" w:fill="auto"/>
            <w:noWrap/>
            <w:vAlign w:val="center"/>
            <w:hideMark/>
          </w:tcPr>
          <w:p w14:paraId="4907E6A3" w14:textId="0D34E6BD"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106</w:t>
            </w:r>
          </w:p>
        </w:tc>
      </w:tr>
      <w:tr w:rsidR="0048788B" w:rsidRPr="00E1365B" w14:paraId="655710EE" w14:textId="77777777" w:rsidTr="00AA0DA6">
        <w:trPr>
          <w:trHeight w:val="255"/>
        </w:trPr>
        <w:tc>
          <w:tcPr>
            <w:tcW w:w="368" w:type="pct"/>
            <w:shd w:val="clear" w:color="auto" w:fill="D9D9D9" w:themeFill="background1" w:themeFillShade="D9"/>
            <w:hideMark/>
          </w:tcPr>
          <w:p w14:paraId="2F6CA2B3" w14:textId="1BEFCAFF"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2019</w:t>
            </w:r>
          </w:p>
        </w:tc>
        <w:tc>
          <w:tcPr>
            <w:tcW w:w="437" w:type="pct"/>
            <w:shd w:val="clear" w:color="000000" w:fill="FFFFFF"/>
            <w:vAlign w:val="bottom"/>
            <w:hideMark/>
          </w:tcPr>
          <w:p w14:paraId="75AA77B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10,031</w:t>
            </w:r>
          </w:p>
        </w:tc>
        <w:tc>
          <w:tcPr>
            <w:tcW w:w="414" w:type="pct"/>
            <w:shd w:val="clear" w:color="000000" w:fill="FFFFFF"/>
            <w:vAlign w:val="bottom"/>
            <w:hideMark/>
          </w:tcPr>
          <w:p w14:paraId="27C01E72"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w:t>
            </w:r>
          </w:p>
        </w:tc>
        <w:tc>
          <w:tcPr>
            <w:tcW w:w="495" w:type="pct"/>
            <w:shd w:val="clear" w:color="000000" w:fill="FFFFFF"/>
            <w:vAlign w:val="bottom"/>
            <w:hideMark/>
          </w:tcPr>
          <w:p w14:paraId="105CC945"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497</w:t>
            </w:r>
          </w:p>
        </w:tc>
        <w:tc>
          <w:tcPr>
            <w:tcW w:w="500" w:type="pct"/>
            <w:shd w:val="clear" w:color="000000" w:fill="FFFFFF"/>
            <w:vAlign w:val="bottom"/>
            <w:hideMark/>
          </w:tcPr>
          <w:p w14:paraId="52A204F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8</w:t>
            </w:r>
          </w:p>
        </w:tc>
        <w:tc>
          <w:tcPr>
            <w:tcW w:w="414" w:type="pct"/>
            <w:shd w:val="clear" w:color="000000" w:fill="FFFFFF"/>
            <w:vAlign w:val="bottom"/>
            <w:hideMark/>
          </w:tcPr>
          <w:p w14:paraId="2CA5CB68"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w:t>
            </w:r>
          </w:p>
        </w:tc>
        <w:tc>
          <w:tcPr>
            <w:tcW w:w="414" w:type="pct"/>
            <w:shd w:val="clear" w:color="000000" w:fill="FFFFFF"/>
            <w:vAlign w:val="bottom"/>
            <w:hideMark/>
          </w:tcPr>
          <w:p w14:paraId="6F790D6D"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1204F4B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10,540</w:t>
            </w:r>
          </w:p>
        </w:tc>
        <w:tc>
          <w:tcPr>
            <w:tcW w:w="745" w:type="pct"/>
            <w:shd w:val="clear" w:color="auto" w:fill="auto"/>
            <w:noWrap/>
            <w:vAlign w:val="center"/>
            <w:hideMark/>
          </w:tcPr>
          <w:p w14:paraId="632D4D39"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3,153</w:t>
            </w:r>
          </w:p>
        </w:tc>
        <w:tc>
          <w:tcPr>
            <w:tcW w:w="631" w:type="pct"/>
            <w:shd w:val="clear" w:color="auto" w:fill="auto"/>
            <w:noWrap/>
            <w:vAlign w:val="center"/>
            <w:hideMark/>
          </w:tcPr>
          <w:p w14:paraId="5BF872C0" w14:textId="41849B6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43</w:t>
            </w:r>
          </w:p>
        </w:tc>
      </w:tr>
      <w:tr w:rsidR="0048788B" w:rsidRPr="00E1365B" w14:paraId="7F609192" w14:textId="77777777" w:rsidTr="00AA0DA6">
        <w:trPr>
          <w:trHeight w:val="255"/>
        </w:trPr>
        <w:tc>
          <w:tcPr>
            <w:tcW w:w="368" w:type="pct"/>
            <w:shd w:val="clear" w:color="auto" w:fill="D9D9D9" w:themeFill="background1" w:themeFillShade="D9"/>
            <w:hideMark/>
          </w:tcPr>
          <w:p w14:paraId="7ADD18B7" w14:textId="3D4E512F"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2020</w:t>
            </w:r>
          </w:p>
        </w:tc>
        <w:tc>
          <w:tcPr>
            <w:tcW w:w="437" w:type="pct"/>
            <w:shd w:val="clear" w:color="000000" w:fill="FFFFFF"/>
            <w:vAlign w:val="bottom"/>
            <w:hideMark/>
          </w:tcPr>
          <w:p w14:paraId="0F0A176C"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12,664</w:t>
            </w:r>
          </w:p>
        </w:tc>
        <w:tc>
          <w:tcPr>
            <w:tcW w:w="414" w:type="pct"/>
            <w:shd w:val="clear" w:color="000000" w:fill="FFFFFF"/>
            <w:vAlign w:val="bottom"/>
            <w:hideMark/>
          </w:tcPr>
          <w:p w14:paraId="1131564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10</w:t>
            </w:r>
          </w:p>
        </w:tc>
        <w:tc>
          <w:tcPr>
            <w:tcW w:w="495" w:type="pct"/>
            <w:shd w:val="clear" w:color="000000" w:fill="FFFFFF"/>
            <w:vAlign w:val="bottom"/>
            <w:hideMark/>
          </w:tcPr>
          <w:p w14:paraId="2CC8165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712</w:t>
            </w:r>
          </w:p>
        </w:tc>
        <w:tc>
          <w:tcPr>
            <w:tcW w:w="500" w:type="pct"/>
            <w:shd w:val="clear" w:color="000000" w:fill="FFFFFF"/>
            <w:vAlign w:val="bottom"/>
            <w:hideMark/>
          </w:tcPr>
          <w:p w14:paraId="130F0AE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9</w:t>
            </w:r>
          </w:p>
        </w:tc>
        <w:tc>
          <w:tcPr>
            <w:tcW w:w="414" w:type="pct"/>
            <w:shd w:val="clear" w:color="000000" w:fill="FFFFFF"/>
            <w:vAlign w:val="bottom"/>
            <w:hideMark/>
          </w:tcPr>
          <w:p w14:paraId="432262A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414" w:type="pct"/>
            <w:shd w:val="clear" w:color="000000" w:fill="FFFFFF"/>
            <w:vAlign w:val="bottom"/>
            <w:hideMark/>
          </w:tcPr>
          <w:p w14:paraId="192FDB51"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5BFD77C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13,395</w:t>
            </w:r>
          </w:p>
        </w:tc>
        <w:tc>
          <w:tcPr>
            <w:tcW w:w="745" w:type="pct"/>
            <w:shd w:val="clear" w:color="auto" w:fill="auto"/>
            <w:noWrap/>
            <w:vAlign w:val="center"/>
            <w:hideMark/>
          </w:tcPr>
          <w:p w14:paraId="25EA21A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2,855</w:t>
            </w:r>
          </w:p>
        </w:tc>
        <w:tc>
          <w:tcPr>
            <w:tcW w:w="631" w:type="pct"/>
            <w:shd w:val="clear" w:color="auto" w:fill="auto"/>
            <w:noWrap/>
            <w:vAlign w:val="center"/>
            <w:hideMark/>
          </w:tcPr>
          <w:p w14:paraId="221AF61E" w14:textId="174AA7D8"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27</w:t>
            </w:r>
          </w:p>
        </w:tc>
      </w:tr>
      <w:tr w:rsidR="0048788B" w:rsidRPr="00E1365B" w14:paraId="5D52FC76" w14:textId="77777777" w:rsidTr="00AA0DA6">
        <w:trPr>
          <w:trHeight w:val="255"/>
        </w:trPr>
        <w:tc>
          <w:tcPr>
            <w:tcW w:w="368" w:type="pct"/>
            <w:shd w:val="clear" w:color="auto" w:fill="D9D9D9" w:themeFill="background1" w:themeFillShade="D9"/>
            <w:hideMark/>
          </w:tcPr>
          <w:p w14:paraId="1F4366A7" w14:textId="483BD34D"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2021</w:t>
            </w:r>
          </w:p>
        </w:tc>
        <w:tc>
          <w:tcPr>
            <w:tcW w:w="437" w:type="pct"/>
            <w:shd w:val="clear" w:color="000000" w:fill="FFFFFF"/>
            <w:vAlign w:val="bottom"/>
            <w:hideMark/>
          </w:tcPr>
          <w:p w14:paraId="77C5D075"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16,964</w:t>
            </w:r>
          </w:p>
        </w:tc>
        <w:tc>
          <w:tcPr>
            <w:tcW w:w="414" w:type="pct"/>
            <w:shd w:val="clear" w:color="000000" w:fill="FFFFFF"/>
            <w:vAlign w:val="bottom"/>
            <w:hideMark/>
          </w:tcPr>
          <w:p w14:paraId="7ADB16C1"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24</w:t>
            </w:r>
          </w:p>
        </w:tc>
        <w:tc>
          <w:tcPr>
            <w:tcW w:w="495" w:type="pct"/>
            <w:shd w:val="clear" w:color="000000" w:fill="FFFFFF"/>
            <w:vAlign w:val="bottom"/>
            <w:hideMark/>
          </w:tcPr>
          <w:p w14:paraId="4204ECDD"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1,000</w:t>
            </w:r>
          </w:p>
        </w:tc>
        <w:tc>
          <w:tcPr>
            <w:tcW w:w="500" w:type="pct"/>
            <w:shd w:val="clear" w:color="000000" w:fill="FFFFFF"/>
            <w:vAlign w:val="bottom"/>
            <w:hideMark/>
          </w:tcPr>
          <w:p w14:paraId="51FFB2C6"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10</w:t>
            </w:r>
          </w:p>
        </w:tc>
        <w:tc>
          <w:tcPr>
            <w:tcW w:w="414" w:type="pct"/>
            <w:shd w:val="clear" w:color="000000" w:fill="FFFFFF"/>
            <w:vAlign w:val="bottom"/>
            <w:hideMark/>
          </w:tcPr>
          <w:p w14:paraId="597A43A0"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8</w:t>
            </w:r>
          </w:p>
        </w:tc>
        <w:tc>
          <w:tcPr>
            <w:tcW w:w="414" w:type="pct"/>
            <w:shd w:val="clear" w:color="000000" w:fill="FFFFFF"/>
            <w:vAlign w:val="bottom"/>
            <w:hideMark/>
          </w:tcPr>
          <w:p w14:paraId="428127F8"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6FE71C93"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18,006</w:t>
            </w:r>
          </w:p>
        </w:tc>
        <w:tc>
          <w:tcPr>
            <w:tcW w:w="745" w:type="pct"/>
            <w:shd w:val="clear" w:color="auto" w:fill="auto"/>
            <w:noWrap/>
            <w:vAlign w:val="center"/>
            <w:hideMark/>
          </w:tcPr>
          <w:p w14:paraId="1040182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4,611</w:t>
            </w:r>
          </w:p>
        </w:tc>
        <w:tc>
          <w:tcPr>
            <w:tcW w:w="631" w:type="pct"/>
            <w:shd w:val="clear" w:color="auto" w:fill="auto"/>
            <w:noWrap/>
            <w:vAlign w:val="center"/>
            <w:hideMark/>
          </w:tcPr>
          <w:p w14:paraId="05EC8264" w14:textId="2615D2C0"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34</w:t>
            </w:r>
          </w:p>
        </w:tc>
      </w:tr>
      <w:tr w:rsidR="0048788B" w:rsidRPr="00E1365B" w14:paraId="4E550F7C" w14:textId="77777777" w:rsidTr="00AA0DA6">
        <w:trPr>
          <w:trHeight w:val="255"/>
        </w:trPr>
        <w:tc>
          <w:tcPr>
            <w:tcW w:w="368" w:type="pct"/>
            <w:shd w:val="clear" w:color="auto" w:fill="D9D9D9" w:themeFill="background1" w:themeFillShade="D9"/>
            <w:hideMark/>
          </w:tcPr>
          <w:p w14:paraId="0BBA3465" w14:textId="6073EAF5"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2022</w:t>
            </w:r>
          </w:p>
        </w:tc>
        <w:tc>
          <w:tcPr>
            <w:tcW w:w="437" w:type="pct"/>
            <w:shd w:val="clear" w:color="000000" w:fill="FFFFFF"/>
            <w:vAlign w:val="bottom"/>
            <w:hideMark/>
          </w:tcPr>
          <w:p w14:paraId="0178BF1E"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15,572</w:t>
            </w:r>
          </w:p>
        </w:tc>
        <w:tc>
          <w:tcPr>
            <w:tcW w:w="414" w:type="pct"/>
            <w:shd w:val="clear" w:color="000000" w:fill="FFFFFF"/>
            <w:vAlign w:val="bottom"/>
            <w:hideMark/>
          </w:tcPr>
          <w:p w14:paraId="10488CC3"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18</w:t>
            </w:r>
          </w:p>
        </w:tc>
        <w:tc>
          <w:tcPr>
            <w:tcW w:w="495" w:type="pct"/>
            <w:shd w:val="clear" w:color="000000" w:fill="FFFFFF"/>
            <w:vAlign w:val="bottom"/>
            <w:hideMark/>
          </w:tcPr>
          <w:p w14:paraId="4A4CC46C"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743</w:t>
            </w:r>
          </w:p>
        </w:tc>
        <w:tc>
          <w:tcPr>
            <w:tcW w:w="500" w:type="pct"/>
            <w:shd w:val="clear" w:color="000000" w:fill="FFFFFF"/>
            <w:vAlign w:val="bottom"/>
            <w:hideMark/>
          </w:tcPr>
          <w:p w14:paraId="7E182F52"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19</w:t>
            </w:r>
          </w:p>
        </w:tc>
        <w:tc>
          <w:tcPr>
            <w:tcW w:w="414" w:type="pct"/>
            <w:shd w:val="clear" w:color="000000" w:fill="FFFFFF"/>
            <w:vAlign w:val="bottom"/>
            <w:hideMark/>
          </w:tcPr>
          <w:p w14:paraId="00DC5B46"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5</w:t>
            </w:r>
          </w:p>
        </w:tc>
        <w:tc>
          <w:tcPr>
            <w:tcW w:w="414" w:type="pct"/>
            <w:shd w:val="clear" w:color="000000" w:fill="FFFFFF"/>
            <w:vAlign w:val="bottom"/>
            <w:hideMark/>
          </w:tcPr>
          <w:p w14:paraId="20A630EC"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22AF92D2"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16,357</w:t>
            </w:r>
          </w:p>
        </w:tc>
        <w:tc>
          <w:tcPr>
            <w:tcW w:w="745" w:type="pct"/>
            <w:shd w:val="clear" w:color="auto" w:fill="auto"/>
            <w:noWrap/>
            <w:vAlign w:val="center"/>
            <w:hideMark/>
          </w:tcPr>
          <w:p w14:paraId="44A05366"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-1,649</w:t>
            </w:r>
          </w:p>
        </w:tc>
        <w:tc>
          <w:tcPr>
            <w:tcW w:w="631" w:type="pct"/>
            <w:shd w:val="clear" w:color="auto" w:fill="auto"/>
            <w:noWrap/>
            <w:vAlign w:val="center"/>
            <w:hideMark/>
          </w:tcPr>
          <w:p w14:paraId="55AC4EBA" w14:textId="2E42DBF4"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-9</w:t>
            </w:r>
          </w:p>
        </w:tc>
      </w:tr>
      <w:tr w:rsidR="0048788B" w:rsidRPr="00E1365B" w14:paraId="6C590D15" w14:textId="77777777" w:rsidTr="00AA0DA6">
        <w:trPr>
          <w:trHeight w:val="255"/>
        </w:trPr>
        <w:tc>
          <w:tcPr>
            <w:tcW w:w="368" w:type="pct"/>
            <w:shd w:val="clear" w:color="auto" w:fill="D9D9D9" w:themeFill="background1" w:themeFillShade="D9"/>
            <w:hideMark/>
          </w:tcPr>
          <w:p w14:paraId="1D9B9535" w14:textId="3C4A9A87"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2023</w:t>
            </w:r>
          </w:p>
        </w:tc>
        <w:tc>
          <w:tcPr>
            <w:tcW w:w="437" w:type="pct"/>
            <w:shd w:val="clear" w:color="000000" w:fill="FFFFFF"/>
            <w:vAlign w:val="bottom"/>
            <w:hideMark/>
          </w:tcPr>
          <w:p w14:paraId="74B7E0D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16,422</w:t>
            </w:r>
          </w:p>
        </w:tc>
        <w:tc>
          <w:tcPr>
            <w:tcW w:w="414" w:type="pct"/>
            <w:shd w:val="clear" w:color="000000" w:fill="FFFFFF"/>
            <w:vAlign w:val="bottom"/>
            <w:hideMark/>
          </w:tcPr>
          <w:p w14:paraId="4D39F9CA"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w:t>
            </w:r>
          </w:p>
        </w:tc>
        <w:tc>
          <w:tcPr>
            <w:tcW w:w="495" w:type="pct"/>
            <w:shd w:val="clear" w:color="000000" w:fill="FFFFFF"/>
            <w:vAlign w:val="bottom"/>
            <w:hideMark/>
          </w:tcPr>
          <w:p w14:paraId="4430981E"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633</w:t>
            </w:r>
          </w:p>
        </w:tc>
        <w:tc>
          <w:tcPr>
            <w:tcW w:w="500" w:type="pct"/>
            <w:shd w:val="clear" w:color="000000" w:fill="FFFFFF"/>
            <w:vAlign w:val="bottom"/>
            <w:hideMark/>
          </w:tcPr>
          <w:p w14:paraId="174899A8"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22</w:t>
            </w:r>
          </w:p>
        </w:tc>
        <w:tc>
          <w:tcPr>
            <w:tcW w:w="414" w:type="pct"/>
            <w:shd w:val="clear" w:color="000000" w:fill="FFFFFF"/>
            <w:vAlign w:val="bottom"/>
            <w:hideMark/>
          </w:tcPr>
          <w:p w14:paraId="573B84F1"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11</w:t>
            </w:r>
          </w:p>
        </w:tc>
        <w:tc>
          <w:tcPr>
            <w:tcW w:w="414" w:type="pct"/>
            <w:shd w:val="clear" w:color="000000" w:fill="FFFFFF"/>
            <w:vAlign w:val="bottom"/>
            <w:hideMark/>
          </w:tcPr>
          <w:p w14:paraId="2167F342"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2BEBFF6C"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17,091</w:t>
            </w:r>
          </w:p>
        </w:tc>
        <w:tc>
          <w:tcPr>
            <w:tcW w:w="745" w:type="pct"/>
            <w:shd w:val="clear" w:color="auto" w:fill="auto"/>
            <w:noWrap/>
            <w:vAlign w:val="center"/>
            <w:hideMark/>
          </w:tcPr>
          <w:p w14:paraId="17B2A0E9"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734</w:t>
            </w:r>
          </w:p>
        </w:tc>
        <w:tc>
          <w:tcPr>
            <w:tcW w:w="631" w:type="pct"/>
            <w:shd w:val="clear" w:color="auto" w:fill="auto"/>
            <w:noWrap/>
            <w:vAlign w:val="center"/>
            <w:hideMark/>
          </w:tcPr>
          <w:p w14:paraId="3AD3D9D8" w14:textId="55FCEF10"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4</w:t>
            </w:r>
          </w:p>
        </w:tc>
      </w:tr>
      <w:tr w:rsidR="0048788B" w:rsidRPr="00E1365B" w14:paraId="1793F13F" w14:textId="77777777" w:rsidTr="00AA0DA6">
        <w:trPr>
          <w:trHeight w:val="255"/>
        </w:trPr>
        <w:tc>
          <w:tcPr>
            <w:tcW w:w="368" w:type="pct"/>
            <w:shd w:val="clear" w:color="auto" w:fill="D9D9D9" w:themeFill="background1" w:themeFillShade="D9"/>
            <w:hideMark/>
          </w:tcPr>
          <w:p w14:paraId="54B1154E" w14:textId="3138E936" w:rsidR="0048788B" w:rsidRPr="00E1365B" w:rsidRDefault="0048788B" w:rsidP="00CE0A2B">
            <w:pPr>
              <w:keepNext/>
              <w:jc w:val="center"/>
              <w:rPr>
                <w:rFonts w:ascii="Arial Narrow" w:hAnsi="Arial Narrow" w:cs="Arial"/>
                <w:b/>
                <w:bCs/>
                <w:sz w:val="20"/>
                <w:szCs w:val="20"/>
              </w:rPr>
            </w:pPr>
            <w:r w:rsidRPr="00E1365B">
              <w:rPr>
                <w:rFonts w:ascii="Arial Narrow" w:hAnsi="Arial Narrow" w:cs="Arial"/>
                <w:b/>
                <w:bCs/>
                <w:sz w:val="20"/>
                <w:szCs w:val="20"/>
              </w:rPr>
              <w:t>Total</w:t>
            </w:r>
          </w:p>
        </w:tc>
        <w:tc>
          <w:tcPr>
            <w:tcW w:w="437" w:type="pct"/>
            <w:shd w:val="clear" w:color="000000" w:fill="FFFFFF"/>
            <w:vAlign w:val="bottom"/>
            <w:hideMark/>
          </w:tcPr>
          <w:p w14:paraId="288B2568"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82,292</w:t>
            </w:r>
          </w:p>
        </w:tc>
        <w:tc>
          <w:tcPr>
            <w:tcW w:w="414" w:type="pct"/>
            <w:shd w:val="clear" w:color="000000" w:fill="FFFFFF"/>
            <w:vAlign w:val="bottom"/>
            <w:hideMark/>
          </w:tcPr>
          <w:p w14:paraId="7D26D8F9"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60</w:t>
            </w:r>
          </w:p>
        </w:tc>
        <w:tc>
          <w:tcPr>
            <w:tcW w:w="495" w:type="pct"/>
            <w:shd w:val="clear" w:color="000000" w:fill="FFFFFF"/>
            <w:vAlign w:val="bottom"/>
            <w:hideMark/>
          </w:tcPr>
          <w:p w14:paraId="565ED2A0"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3,972</w:t>
            </w:r>
          </w:p>
        </w:tc>
        <w:tc>
          <w:tcPr>
            <w:tcW w:w="500" w:type="pct"/>
            <w:shd w:val="clear" w:color="000000" w:fill="FFFFFF"/>
            <w:vAlign w:val="bottom"/>
            <w:hideMark/>
          </w:tcPr>
          <w:p w14:paraId="0EC31BD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68</w:t>
            </w:r>
          </w:p>
        </w:tc>
        <w:tc>
          <w:tcPr>
            <w:tcW w:w="414" w:type="pct"/>
            <w:shd w:val="clear" w:color="000000" w:fill="FFFFFF"/>
            <w:vAlign w:val="bottom"/>
            <w:hideMark/>
          </w:tcPr>
          <w:p w14:paraId="6E10E205"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26</w:t>
            </w:r>
          </w:p>
        </w:tc>
        <w:tc>
          <w:tcPr>
            <w:tcW w:w="414" w:type="pct"/>
            <w:shd w:val="clear" w:color="000000" w:fill="FFFFFF"/>
            <w:vAlign w:val="bottom"/>
            <w:hideMark/>
          </w:tcPr>
          <w:p w14:paraId="18BBD9DF"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0</w:t>
            </w:r>
          </w:p>
        </w:tc>
        <w:tc>
          <w:tcPr>
            <w:tcW w:w="581" w:type="pct"/>
            <w:shd w:val="clear" w:color="000000" w:fill="FFFFFF"/>
            <w:vAlign w:val="bottom"/>
            <w:hideMark/>
          </w:tcPr>
          <w:p w14:paraId="79A203D2" w14:textId="77777777" w:rsidR="0048788B" w:rsidRPr="00E1365B" w:rsidRDefault="0048788B" w:rsidP="00CE0A2B">
            <w:pPr>
              <w:keepNext/>
              <w:jc w:val="right"/>
              <w:rPr>
                <w:rFonts w:ascii="Arial Narrow" w:hAnsi="Arial Narrow" w:cs="Arial"/>
                <w:sz w:val="20"/>
                <w:szCs w:val="20"/>
              </w:rPr>
            </w:pPr>
            <w:r w:rsidRPr="00E1365B">
              <w:rPr>
                <w:rFonts w:ascii="Arial Narrow" w:hAnsi="Arial Narrow" w:cs="Arial"/>
                <w:sz w:val="20"/>
                <w:szCs w:val="20"/>
              </w:rPr>
              <w:t>86,418</w:t>
            </w:r>
          </w:p>
        </w:tc>
        <w:tc>
          <w:tcPr>
            <w:tcW w:w="745" w:type="pct"/>
            <w:shd w:val="clear" w:color="auto" w:fill="auto"/>
            <w:noWrap/>
            <w:vAlign w:val="center"/>
            <w:hideMark/>
          </w:tcPr>
          <w:p w14:paraId="577977E3" w14:textId="3026C109" w:rsidR="0048788B" w:rsidRPr="00E1365B" w:rsidRDefault="001103BC" w:rsidP="00F06AF7">
            <w:pPr>
              <w:keepNext/>
              <w:jc w:val="center"/>
              <w:rPr>
                <w:rFonts w:ascii="Arial Narrow" w:hAnsi="Arial Narrow" w:cs="Arial"/>
                <w:sz w:val="20"/>
                <w:szCs w:val="20"/>
              </w:rPr>
            </w:pPr>
            <w:r w:rsidRPr="00E1365B">
              <w:rPr>
                <w:rFonts w:ascii="Arial Narrow" w:hAnsi="Arial Narrow" w:cs="Arial"/>
                <w:sz w:val="20"/>
                <w:szCs w:val="20"/>
              </w:rPr>
              <w:t>-</w:t>
            </w:r>
          </w:p>
        </w:tc>
        <w:tc>
          <w:tcPr>
            <w:tcW w:w="631" w:type="pct"/>
            <w:shd w:val="clear" w:color="auto" w:fill="auto"/>
            <w:noWrap/>
            <w:vAlign w:val="center"/>
            <w:hideMark/>
          </w:tcPr>
          <w:p w14:paraId="69F92F2E" w14:textId="3A2F51D4" w:rsidR="0048788B" w:rsidRPr="00E1365B" w:rsidRDefault="001103BC" w:rsidP="00F06AF7">
            <w:pPr>
              <w:keepNext/>
              <w:jc w:val="center"/>
              <w:rPr>
                <w:rFonts w:ascii="Arial Narrow" w:hAnsi="Arial Narrow"/>
                <w:sz w:val="20"/>
                <w:szCs w:val="20"/>
              </w:rPr>
            </w:pPr>
            <w:r w:rsidRPr="00E1365B">
              <w:rPr>
                <w:rFonts w:ascii="Arial Narrow" w:hAnsi="Arial Narrow"/>
                <w:sz w:val="20"/>
                <w:szCs w:val="20"/>
              </w:rPr>
              <w:t>-</w:t>
            </w:r>
          </w:p>
        </w:tc>
      </w:tr>
    </w:tbl>
    <w:p w14:paraId="6CBC9421" w14:textId="77777777" w:rsidR="000B38A8" w:rsidRPr="00E1365B" w:rsidRDefault="000B38A8" w:rsidP="000B38A8">
      <w:pPr>
        <w:pStyle w:val="CaptionFootnote"/>
        <w:rPr>
          <w:rFonts w:ascii="Arial Narrow" w:hAnsi="Arial Narrow"/>
          <w:sz w:val="18"/>
          <w:szCs w:val="18"/>
        </w:rPr>
      </w:pPr>
      <w:r w:rsidRPr="00E1365B">
        <w:rPr>
          <w:rFonts w:ascii="Arial Narrow" w:hAnsi="Arial Narrow"/>
          <w:sz w:val="18"/>
          <w:szCs w:val="16"/>
        </w:rPr>
        <w:t xml:space="preserve">Abbreviations: </w:t>
      </w:r>
      <w:r w:rsidRPr="00E1365B">
        <w:rPr>
          <w:rFonts w:ascii="Arial Narrow" w:hAnsi="Arial Narrow"/>
          <w:sz w:val="18"/>
          <w:szCs w:val="18"/>
        </w:rPr>
        <w:t>PBS = Pharmaceutical Benefits Scheme; RPBS = Reparation Pharmaceutical Benefits Scheme</w:t>
      </w:r>
    </w:p>
    <w:p w14:paraId="7EB5DE2F" w14:textId="19B0F2CF" w:rsidR="00B042F8" w:rsidRPr="00E1365B" w:rsidRDefault="00CE0A2B" w:rsidP="009F1D83">
      <w:pPr>
        <w:pStyle w:val="TableFigureFooter"/>
      </w:pPr>
      <w:r w:rsidRPr="00E1365B">
        <w:t>Source: Medicare statistics website; Utilisation and Cost Model Workbook sheet 3a.</w:t>
      </w:r>
    </w:p>
    <w:p w14:paraId="267159DD" w14:textId="7F4C3EA0" w:rsidR="00B042F8" w:rsidRPr="00E1365B" w:rsidRDefault="00B042F8" w:rsidP="00B042F8">
      <w:pPr>
        <w:pStyle w:val="Caption"/>
        <w:keepNext/>
        <w:rPr>
          <w:iCs w:val="0"/>
        </w:rPr>
      </w:pPr>
      <w:bookmarkStart w:id="12" w:name="_Ref167180794"/>
      <w:r w:rsidRPr="00E1365B">
        <w:rPr>
          <w:iCs w:val="0"/>
        </w:rPr>
        <w:t xml:space="preserve">Figure </w:t>
      </w:r>
      <w:r w:rsidR="00BD4691" w:rsidRPr="00E1365B">
        <w:rPr>
          <w:iCs w:val="0"/>
        </w:rPr>
        <w:fldChar w:fldCharType="begin" w:fldLock="1"/>
      </w:r>
      <w:r w:rsidR="00BD4691" w:rsidRPr="00E1365B">
        <w:rPr>
          <w:iCs w:val="0"/>
        </w:rPr>
        <w:instrText xml:space="preserve"> SEQ Figure \* ARABIC </w:instrText>
      </w:r>
      <w:r w:rsidR="00BD4691" w:rsidRPr="00E1365B">
        <w:rPr>
          <w:iCs w:val="0"/>
        </w:rPr>
        <w:fldChar w:fldCharType="separate"/>
      </w:r>
      <w:r w:rsidR="00E1365B">
        <w:rPr>
          <w:iCs w:val="0"/>
          <w:noProof/>
        </w:rPr>
        <w:t>1</w:t>
      </w:r>
      <w:r w:rsidR="00BD4691" w:rsidRPr="00E1365B">
        <w:rPr>
          <w:iCs w:val="0"/>
          <w:noProof/>
        </w:rPr>
        <w:fldChar w:fldCharType="end"/>
      </w:r>
      <w:bookmarkEnd w:id="12"/>
      <w:r w:rsidRPr="00E1365B">
        <w:rPr>
          <w:iCs w:val="0"/>
        </w:rPr>
        <w:t>: Total PBS Services for progesterone LPS market – Historical + Year-on-Year Growth</w:t>
      </w:r>
    </w:p>
    <w:p w14:paraId="35FA754D" w14:textId="5BD1D56A" w:rsidR="00223FA3" w:rsidRPr="00E1365B" w:rsidRDefault="00B042F8" w:rsidP="009F1D83">
      <w:pPr>
        <w:pStyle w:val="TableFigureFooter"/>
      </w:pPr>
      <w:r w:rsidRPr="00E1365B">
        <w:rPr>
          <w:noProof/>
        </w:rPr>
        <w:drawing>
          <wp:inline distT="0" distB="0" distL="0" distR="0" wp14:anchorId="530DDAEA" wp14:editId="57E45343">
            <wp:extent cx="4857750" cy="2762250"/>
            <wp:effectExtent l="0" t="0" r="0" b="0"/>
            <wp:docPr id="2" name="Chart 2" descr="Figure 1: Total PBS Services for progesterone LPS market – Historical + Year-on-Year Growth">
              <a:extLst xmlns:a="http://schemas.openxmlformats.org/drawingml/2006/main">
                <a:ext uri="{FF2B5EF4-FFF2-40B4-BE49-F238E27FC236}">
                  <a16:creationId xmlns:a16="http://schemas.microsoft.com/office/drawing/2014/main" id="{BF54ADA8-3A58-8D05-2906-4CDB487F3E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8788B" w:rsidRPr="00E1365B">
        <w:rPr>
          <w:szCs w:val="16"/>
        </w:rPr>
        <w:br w:type="textWrapping" w:clear="all"/>
      </w:r>
      <w:r w:rsidRPr="00E1365B">
        <w:rPr>
          <w:szCs w:val="16"/>
        </w:rPr>
        <w:t xml:space="preserve">Source: </w:t>
      </w:r>
      <w:r w:rsidRPr="00E1365B">
        <w:t>Updated Utilisation and Cost Model workbook 2e. Scripts Market; Mi Portal IQCIA PBS Services accessed February 2024</w:t>
      </w:r>
    </w:p>
    <w:p w14:paraId="75714E96" w14:textId="0E9E1C69" w:rsidR="00B042F8" w:rsidRPr="00E1365B" w:rsidRDefault="00B042F8" w:rsidP="009F1D83">
      <w:pPr>
        <w:pStyle w:val="TableFigureFooter"/>
      </w:pPr>
      <w:r w:rsidRPr="00E1365B">
        <w:t>Abbreviations: LPS = luteal phase support; PBS = pharmaceutical benefits scheme</w:t>
      </w:r>
    </w:p>
    <w:p w14:paraId="2BF6D5FC" w14:textId="3A69AA86" w:rsidR="00E517C1" w:rsidRPr="00E1365B" w:rsidRDefault="00E517C1" w:rsidP="003F747C">
      <w:pPr>
        <w:pStyle w:val="Caption"/>
        <w:keepNext/>
        <w:keepLines/>
        <w:rPr>
          <w:iCs w:val="0"/>
        </w:rPr>
      </w:pPr>
      <w:bookmarkStart w:id="13" w:name="_Ref167179908"/>
      <w:r w:rsidRPr="00E1365B">
        <w:rPr>
          <w:iCs w:val="0"/>
        </w:rPr>
        <w:lastRenderedPageBreak/>
        <w:t xml:space="preserve">Table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9</w:t>
      </w:r>
      <w:r w:rsidR="00BD4691" w:rsidRPr="00E1365B">
        <w:rPr>
          <w:iCs w:val="0"/>
          <w:noProof/>
        </w:rPr>
        <w:fldChar w:fldCharType="end"/>
      </w:r>
      <w:bookmarkEnd w:id="13"/>
      <w:r w:rsidRPr="00E1365B">
        <w:rPr>
          <w:iCs w:val="0"/>
        </w:rPr>
        <w:t>: Forecasted growth of PBS-listed LPS market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Forecasted growth of PBS-listed LPS market"/>
      </w:tblPr>
      <w:tblGrid>
        <w:gridCol w:w="1414"/>
        <w:gridCol w:w="3801"/>
        <w:gridCol w:w="3801"/>
      </w:tblGrid>
      <w:tr w:rsidR="00E517C1" w:rsidRPr="00E1365B" w14:paraId="62383497" w14:textId="77777777" w:rsidTr="00E517C1">
        <w:trPr>
          <w:trHeight w:val="255"/>
        </w:trPr>
        <w:tc>
          <w:tcPr>
            <w:tcW w:w="784" w:type="pct"/>
            <w:shd w:val="clear" w:color="auto" w:fill="auto"/>
            <w:noWrap/>
            <w:vAlign w:val="center"/>
            <w:hideMark/>
          </w:tcPr>
          <w:p w14:paraId="60ABE16D" w14:textId="77777777" w:rsidR="00E517C1" w:rsidRPr="00E1365B" w:rsidRDefault="00E517C1" w:rsidP="003F747C">
            <w:pPr>
              <w:keepNext/>
              <w:keepLines/>
              <w:jc w:val="center"/>
              <w:rPr>
                <w:rFonts w:ascii="Arial Narrow" w:hAnsi="Arial Narrow" w:cs="Arial"/>
                <w:b/>
                <w:bCs/>
                <w:color w:val="000000"/>
                <w:sz w:val="20"/>
                <w:szCs w:val="20"/>
              </w:rPr>
            </w:pPr>
            <w:r w:rsidRPr="00E1365B">
              <w:rPr>
                <w:rFonts w:ascii="Arial Narrow" w:hAnsi="Arial Narrow" w:cs="Arial"/>
                <w:b/>
                <w:bCs/>
                <w:color w:val="000000"/>
                <w:sz w:val="20"/>
                <w:szCs w:val="20"/>
              </w:rPr>
              <w:t>Year</w:t>
            </w:r>
          </w:p>
        </w:tc>
        <w:tc>
          <w:tcPr>
            <w:tcW w:w="2108" w:type="pct"/>
            <w:shd w:val="clear" w:color="auto" w:fill="auto"/>
            <w:noWrap/>
            <w:vAlign w:val="center"/>
            <w:hideMark/>
          </w:tcPr>
          <w:p w14:paraId="3CF3EA7D" w14:textId="77777777" w:rsidR="00E517C1" w:rsidRPr="00E1365B" w:rsidRDefault="00E517C1" w:rsidP="003F747C">
            <w:pPr>
              <w:keepNext/>
              <w:keepLines/>
              <w:jc w:val="center"/>
              <w:rPr>
                <w:rFonts w:ascii="Arial Narrow" w:hAnsi="Arial Narrow" w:cs="Arial"/>
                <w:b/>
                <w:bCs/>
                <w:color w:val="000000"/>
                <w:sz w:val="20"/>
                <w:szCs w:val="20"/>
              </w:rPr>
            </w:pPr>
            <w:r w:rsidRPr="00E1365B">
              <w:rPr>
                <w:rFonts w:ascii="Arial Narrow" w:hAnsi="Arial Narrow" w:cs="Arial"/>
                <w:b/>
                <w:bCs/>
                <w:color w:val="000000"/>
                <w:sz w:val="20"/>
                <w:szCs w:val="20"/>
              </w:rPr>
              <w:t>Services</w:t>
            </w:r>
          </w:p>
        </w:tc>
        <w:tc>
          <w:tcPr>
            <w:tcW w:w="2108" w:type="pct"/>
            <w:shd w:val="clear" w:color="auto" w:fill="auto"/>
            <w:noWrap/>
            <w:vAlign w:val="center"/>
            <w:hideMark/>
          </w:tcPr>
          <w:p w14:paraId="747799B8" w14:textId="77777777" w:rsidR="00E517C1" w:rsidRPr="00E1365B" w:rsidRDefault="00E517C1" w:rsidP="003F747C">
            <w:pPr>
              <w:keepNext/>
              <w:keepLines/>
              <w:jc w:val="center"/>
              <w:rPr>
                <w:rFonts w:ascii="Arial Narrow" w:hAnsi="Arial Narrow" w:cs="Arial"/>
                <w:b/>
                <w:bCs/>
                <w:color w:val="000000"/>
                <w:sz w:val="20"/>
                <w:szCs w:val="20"/>
              </w:rPr>
            </w:pPr>
            <w:r w:rsidRPr="00E1365B">
              <w:rPr>
                <w:rFonts w:ascii="Arial Narrow" w:hAnsi="Arial Narrow" w:cs="Arial"/>
                <w:b/>
                <w:bCs/>
                <w:color w:val="000000"/>
                <w:sz w:val="20"/>
                <w:szCs w:val="20"/>
              </w:rPr>
              <w:t>Growth</w:t>
            </w:r>
          </w:p>
        </w:tc>
      </w:tr>
      <w:tr w:rsidR="00E517C1" w:rsidRPr="00E1365B" w14:paraId="092D4329" w14:textId="77777777" w:rsidTr="00E517C1">
        <w:trPr>
          <w:trHeight w:val="255"/>
        </w:trPr>
        <w:tc>
          <w:tcPr>
            <w:tcW w:w="784" w:type="pct"/>
            <w:shd w:val="clear" w:color="auto" w:fill="auto"/>
            <w:noWrap/>
            <w:vAlign w:val="center"/>
            <w:hideMark/>
          </w:tcPr>
          <w:p w14:paraId="24D3B704"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2017</w:t>
            </w:r>
          </w:p>
        </w:tc>
        <w:tc>
          <w:tcPr>
            <w:tcW w:w="2108" w:type="pct"/>
            <w:shd w:val="clear" w:color="auto" w:fill="auto"/>
            <w:noWrap/>
            <w:vAlign w:val="center"/>
            <w:hideMark/>
          </w:tcPr>
          <w:p w14:paraId="6920EB5E"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35562</w:t>
            </w:r>
          </w:p>
        </w:tc>
        <w:tc>
          <w:tcPr>
            <w:tcW w:w="2108" w:type="pct"/>
            <w:shd w:val="clear" w:color="auto" w:fill="auto"/>
            <w:noWrap/>
            <w:vAlign w:val="center"/>
            <w:hideMark/>
          </w:tcPr>
          <w:p w14:paraId="2EF269F7" w14:textId="0D7E5BC2" w:rsidR="00E517C1" w:rsidRPr="00E1365B" w:rsidRDefault="00A6468A"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w:t>
            </w:r>
          </w:p>
        </w:tc>
      </w:tr>
      <w:tr w:rsidR="00E517C1" w:rsidRPr="00E1365B" w14:paraId="42AC27C2" w14:textId="77777777" w:rsidTr="00E517C1">
        <w:trPr>
          <w:trHeight w:val="255"/>
        </w:trPr>
        <w:tc>
          <w:tcPr>
            <w:tcW w:w="784" w:type="pct"/>
            <w:shd w:val="clear" w:color="auto" w:fill="auto"/>
            <w:noWrap/>
            <w:vAlign w:val="center"/>
            <w:hideMark/>
          </w:tcPr>
          <w:p w14:paraId="5A3D7316"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2018</w:t>
            </w:r>
          </w:p>
        </w:tc>
        <w:tc>
          <w:tcPr>
            <w:tcW w:w="2108" w:type="pct"/>
            <w:shd w:val="clear" w:color="auto" w:fill="auto"/>
            <w:noWrap/>
            <w:vAlign w:val="center"/>
            <w:hideMark/>
          </w:tcPr>
          <w:p w14:paraId="0274F78D"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36889</w:t>
            </w:r>
          </w:p>
        </w:tc>
        <w:tc>
          <w:tcPr>
            <w:tcW w:w="2108" w:type="pct"/>
            <w:shd w:val="clear" w:color="auto" w:fill="auto"/>
            <w:noWrap/>
            <w:vAlign w:val="center"/>
            <w:hideMark/>
          </w:tcPr>
          <w:p w14:paraId="5C49868E"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3.7%</w:t>
            </w:r>
          </w:p>
        </w:tc>
      </w:tr>
      <w:tr w:rsidR="00E517C1" w:rsidRPr="00E1365B" w14:paraId="29651815" w14:textId="77777777" w:rsidTr="00E517C1">
        <w:trPr>
          <w:trHeight w:val="255"/>
        </w:trPr>
        <w:tc>
          <w:tcPr>
            <w:tcW w:w="784" w:type="pct"/>
            <w:shd w:val="clear" w:color="auto" w:fill="auto"/>
            <w:noWrap/>
            <w:vAlign w:val="center"/>
            <w:hideMark/>
          </w:tcPr>
          <w:p w14:paraId="3EDDFE40"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2019</w:t>
            </w:r>
          </w:p>
        </w:tc>
        <w:tc>
          <w:tcPr>
            <w:tcW w:w="2108" w:type="pct"/>
            <w:shd w:val="clear" w:color="auto" w:fill="auto"/>
            <w:noWrap/>
            <w:vAlign w:val="center"/>
            <w:hideMark/>
          </w:tcPr>
          <w:p w14:paraId="656FBD62"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40117</w:t>
            </w:r>
          </w:p>
        </w:tc>
        <w:tc>
          <w:tcPr>
            <w:tcW w:w="2108" w:type="pct"/>
            <w:shd w:val="clear" w:color="auto" w:fill="auto"/>
            <w:noWrap/>
            <w:vAlign w:val="center"/>
            <w:hideMark/>
          </w:tcPr>
          <w:p w14:paraId="0AC1342B"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8.8%</w:t>
            </w:r>
          </w:p>
        </w:tc>
      </w:tr>
      <w:tr w:rsidR="00E517C1" w:rsidRPr="00E1365B" w14:paraId="1CBC7AD8" w14:textId="77777777" w:rsidTr="00E517C1">
        <w:trPr>
          <w:trHeight w:val="255"/>
        </w:trPr>
        <w:tc>
          <w:tcPr>
            <w:tcW w:w="784" w:type="pct"/>
            <w:shd w:val="clear" w:color="auto" w:fill="auto"/>
            <w:noWrap/>
            <w:vAlign w:val="center"/>
            <w:hideMark/>
          </w:tcPr>
          <w:p w14:paraId="5A6D4D70"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2020</w:t>
            </w:r>
          </w:p>
        </w:tc>
        <w:tc>
          <w:tcPr>
            <w:tcW w:w="2108" w:type="pct"/>
            <w:shd w:val="clear" w:color="auto" w:fill="auto"/>
            <w:noWrap/>
            <w:vAlign w:val="center"/>
            <w:hideMark/>
          </w:tcPr>
          <w:p w14:paraId="2E40A678"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42706</w:t>
            </w:r>
          </w:p>
        </w:tc>
        <w:tc>
          <w:tcPr>
            <w:tcW w:w="2108" w:type="pct"/>
            <w:shd w:val="clear" w:color="auto" w:fill="auto"/>
            <w:noWrap/>
            <w:vAlign w:val="center"/>
            <w:hideMark/>
          </w:tcPr>
          <w:p w14:paraId="013F08D6"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6.5%</w:t>
            </w:r>
          </w:p>
        </w:tc>
      </w:tr>
      <w:tr w:rsidR="00E517C1" w:rsidRPr="00E1365B" w14:paraId="3B8807B1" w14:textId="77777777" w:rsidTr="00E517C1">
        <w:trPr>
          <w:trHeight w:val="255"/>
        </w:trPr>
        <w:tc>
          <w:tcPr>
            <w:tcW w:w="784" w:type="pct"/>
            <w:shd w:val="clear" w:color="auto" w:fill="auto"/>
            <w:noWrap/>
            <w:vAlign w:val="center"/>
            <w:hideMark/>
          </w:tcPr>
          <w:p w14:paraId="6A2F0989"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2021</w:t>
            </w:r>
          </w:p>
        </w:tc>
        <w:tc>
          <w:tcPr>
            <w:tcW w:w="2108" w:type="pct"/>
            <w:shd w:val="clear" w:color="auto" w:fill="auto"/>
            <w:noWrap/>
            <w:vAlign w:val="center"/>
            <w:hideMark/>
          </w:tcPr>
          <w:p w14:paraId="298DC841"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48857</w:t>
            </w:r>
          </w:p>
        </w:tc>
        <w:tc>
          <w:tcPr>
            <w:tcW w:w="2108" w:type="pct"/>
            <w:shd w:val="clear" w:color="auto" w:fill="auto"/>
            <w:noWrap/>
            <w:vAlign w:val="center"/>
            <w:hideMark/>
          </w:tcPr>
          <w:p w14:paraId="3F482647"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14.4%</w:t>
            </w:r>
          </w:p>
        </w:tc>
      </w:tr>
      <w:tr w:rsidR="00E517C1" w:rsidRPr="00E1365B" w14:paraId="54B74082" w14:textId="77777777" w:rsidTr="00E517C1">
        <w:trPr>
          <w:trHeight w:val="255"/>
        </w:trPr>
        <w:tc>
          <w:tcPr>
            <w:tcW w:w="784" w:type="pct"/>
            <w:shd w:val="clear" w:color="auto" w:fill="auto"/>
            <w:noWrap/>
            <w:vAlign w:val="center"/>
            <w:hideMark/>
          </w:tcPr>
          <w:p w14:paraId="313D1C6B"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2022</w:t>
            </w:r>
          </w:p>
        </w:tc>
        <w:tc>
          <w:tcPr>
            <w:tcW w:w="2108" w:type="pct"/>
            <w:shd w:val="clear" w:color="auto" w:fill="auto"/>
            <w:noWrap/>
            <w:vAlign w:val="center"/>
            <w:hideMark/>
          </w:tcPr>
          <w:p w14:paraId="107812E9"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46064</w:t>
            </w:r>
          </w:p>
        </w:tc>
        <w:tc>
          <w:tcPr>
            <w:tcW w:w="2108" w:type="pct"/>
            <w:shd w:val="clear" w:color="auto" w:fill="auto"/>
            <w:noWrap/>
            <w:vAlign w:val="center"/>
            <w:hideMark/>
          </w:tcPr>
          <w:p w14:paraId="697A268B"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-5.7%</w:t>
            </w:r>
          </w:p>
        </w:tc>
      </w:tr>
      <w:tr w:rsidR="00E517C1" w:rsidRPr="00E1365B" w14:paraId="09E04E2B" w14:textId="77777777" w:rsidTr="00E517C1">
        <w:trPr>
          <w:trHeight w:val="255"/>
        </w:trPr>
        <w:tc>
          <w:tcPr>
            <w:tcW w:w="784" w:type="pct"/>
            <w:shd w:val="clear" w:color="auto" w:fill="auto"/>
            <w:noWrap/>
            <w:vAlign w:val="center"/>
            <w:hideMark/>
          </w:tcPr>
          <w:p w14:paraId="5361DE42"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2023</w:t>
            </w:r>
          </w:p>
        </w:tc>
        <w:tc>
          <w:tcPr>
            <w:tcW w:w="2108" w:type="pct"/>
            <w:shd w:val="clear" w:color="auto" w:fill="auto"/>
            <w:noWrap/>
            <w:vAlign w:val="center"/>
            <w:hideMark/>
          </w:tcPr>
          <w:p w14:paraId="6C9860AB"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43742</w:t>
            </w:r>
          </w:p>
        </w:tc>
        <w:tc>
          <w:tcPr>
            <w:tcW w:w="2108" w:type="pct"/>
            <w:shd w:val="clear" w:color="auto" w:fill="auto"/>
            <w:noWrap/>
            <w:vAlign w:val="center"/>
            <w:hideMark/>
          </w:tcPr>
          <w:p w14:paraId="2CC16008"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-5.0%</w:t>
            </w:r>
          </w:p>
        </w:tc>
      </w:tr>
      <w:tr w:rsidR="00E517C1" w:rsidRPr="00E1365B" w14:paraId="7D769DC2" w14:textId="77777777" w:rsidTr="00E517C1">
        <w:trPr>
          <w:trHeight w:val="255"/>
        </w:trPr>
        <w:tc>
          <w:tcPr>
            <w:tcW w:w="784" w:type="pct"/>
            <w:shd w:val="clear" w:color="auto" w:fill="auto"/>
            <w:noWrap/>
            <w:vAlign w:val="center"/>
            <w:hideMark/>
          </w:tcPr>
          <w:p w14:paraId="5804DF6C"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2024</w:t>
            </w:r>
          </w:p>
        </w:tc>
        <w:tc>
          <w:tcPr>
            <w:tcW w:w="2108" w:type="pct"/>
            <w:shd w:val="clear" w:color="000000" w:fill="FDE9D9"/>
            <w:noWrap/>
            <w:vAlign w:val="center"/>
            <w:hideMark/>
          </w:tcPr>
          <w:p w14:paraId="4DFC112B" w14:textId="692B394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49366</w:t>
            </w:r>
          </w:p>
        </w:tc>
        <w:tc>
          <w:tcPr>
            <w:tcW w:w="2108" w:type="pct"/>
            <w:shd w:val="clear" w:color="000000" w:fill="FDE9D9"/>
            <w:noWrap/>
            <w:vAlign w:val="center"/>
            <w:hideMark/>
          </w:tcPr>
          <w:p w14:paraId="5A2B7DC7"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12.9%</w:t>
            </w:r>
          </w:p>
        </w:tc>
      </w:tr>
      <w:tr w:rsidR="00E517C1" w:rsidRPr="00E1365B" w14:paraId="20FC7D95" w14:textId="77777777" w:rsidTr="00E517C1">
        <w:trPr>
          <w:trHeight w:val="255"/>
        </w:trPr>
        <w:tc>
          <w:tcPr>
            <w:tcW w:w="784" w:type="pct"/>
            <w:shd w:val="clear" w:color="auto" w:fill="auto"/>
            <w:noWrap/>
            <w:vAlign w:val="center"/>
            <w:hideMark/>
          </w:tcPr>
          <w:p w14:paraId="6BA4DC4E"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2025</w:t>
            </w:r>
          </w:p>
        </w:tc>
        <w:tc>
          <w:tcPr>
            <w:tcW w:w="2108" w:type="pct"/>
            <w:shd w:val="clear" w:color="000000" w:fill="FDE9D9"/>
            <w:noWrap/>
            <w:vAlign w:val="center"/>
            <w:hideMark/>
          </w:tcPr>
          <w:p w14:paraId="2EA4907A" w14:textId="2F04CAE0"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51210</w:t>
            </w:r>
          </w:p>
        </w:tc>
        <w:tc>
          <w:tcPr>
            <w:tcW w:w="2108" w:type="pct"/>
            <w:shd w:val="clear" w:color="000000" w:fill="FDE9D9"/>
            <w:noWrap/>
            <w:vAlign w:val="center"/>
            <w:hideMark/>
          </w:tcPr>
          <w:p w14:paraId="7A4760C6"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3.7%</w:t>
            </w:r>
          </w:p>
        </w:tc>
      </w:tr>
      <w:tr w:rsidR="00E517C1" w:rsidRPr="00E1365B" w14:paraId="2689474B" w14:textId="77777777" w:rsidTr="00E517C1">
        <w:trPr>
          <w:trHeight w:val="255"/>
        </w:trPr>
        <w:tc>
          <w:tcPr>
            <w:tcW w:w="784" w:type="pct"/>
            <w:shd w:val="clear" w:color="auto" w:fill="auto"/>
            <w:noWrap/>
            <w:vAlign w:val="center"/>
            <w:hideMark/>
          </w:tcPr>
          <w:p w14:paraId="4000A758"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2026</w:t>
            </w:r>
          </w:p>
        </w:tc>
        <w:tc>
          <w:tcPr>
            <w:tcW w:w="2108" w:type="pct"/>
            <w:shd w:val="clear" w:color="000000" w:fill="FDE9D9"/>
            <w:noWrap/>
            <w:vAlign w:val="center"/>
            <w:hideMark/>
          </w:tcPr>
          <w:p w14:paraId="7420BF12"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53054</w:t>
            </w:r>
          </w:p>
        </w:tc>
        <w:tc>
          <w:tcPr>
            <w:tcW w:w="2108" w:type="pct"/>
            <w:shd w:val="clear" w:color="000000" w:fill="FDE9D9"/>
            <w:noWrap/>
            <w:vAlign w:val="center"/>
            <w:hideMark/>
          </w:tcPr>
          <w:p w14:paraId="274F0928"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3.6%</w:t>
            </w:r>
          </w:p>
        </w:tc>
      </w:tr>
      <w:tr w:rsidR="00E517C1" w:rsidRPr="00E1365B" w14:paraId="40469FE1" w14:textId="77777777" w:rsidTr="00E517C1">
        <w:trPr>
          <w:trHeight w:val="255"/>
        </w:trPr>
        <w:tc>
          <w:tcPr>
            <w:tcW w:w="784" w:type="pct"/>
            <w:shd w:val="clear" w:color="auto" w:fill="auto"/>
            <w:noWrap/>
            <w:vAlign w:val="center"/>
            <w:hideMark/>
          </w:tcPr>
          <w:p w14:paraId="1A237B07"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2027</w:t>
            </w:r>
          </w:p>
        </w:tc>
        <w:tc>
          <w:tcPr>
            <w:tcW w:w="2108" w:type="pct"/>
            <w:shd w:val="clear" w:color="000000" w:fill="FDE9D9"/>
            <w:noWrap/>
            <w:vAlign w:val="center"/>
            <w:hideMark/>
          </w:tcPr>
          <w:p w14:paraId="5E338CFD" w14:textId="25C6E4C5"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5489</w:t>
            </w:r>
            <w:r w:rsidR="0017719C" w:rsidRPr="00E1365B">
              <w:rPr>
                <w:rFonts w:ascii="Arial Narrow" w:hAnsi="Arial Narrow" w:cs="Arial"/>
                <w:color w:val="000000"/>
                <w:sz w:val="20"/>
                <w:szCs w:val="20"/>
              </w:rPr>
              <w:t>8</w:t>
            </w:r>
          </w:p>
        </w:tc>
        <w:tc>
          <w:tcPr>
            <w:tcW w:w="2108" w:type="pct"/>
            <w:shd w:val="clear" w:color="000000" w:fill="FDE9D9"/>
            <w:noWrap/>
            <w:vAlign w:val="center"/>
            <w:hideMark/>
          </w:tcPr>
          <w:p w14:paraId="7AB4B0C1"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3.5%</w:t>
            </w:r>
          </w:p>
        </w:tc>
      </w:tr>
      <w:tr w:rsidR="00E517C1" w:rsidRPr="00E1365B" w14:paraId="55C277F7" w14:textId="77777777" w:rsidTr="00E517C1">
        <w:trPr>
          <w:trHeight w:val="255"/>
        </w:trPr>
        <w:tc>
          <w:tcPr>
            <w:tcW w:w="784" w:type="pct"/>
            <w:shd w:val="clear" w:color="auto" w:fill="auto"/>
            <w:noWrap/>
            <w:vAlign w:val="center"/>
            <w:hideMark/>
          </w:tcPr>
          <w:p w14:paraId="20F66891"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2028</w:t>
            </w:r>
          </w:p>
        </w:tc>
        <w:tc>
          <w:tcPr>
            <w:tcW w:w="2108" w:type="pct"/>
            <w:shd w:val="clear" w:color="000000" w:fill="FDE9D9"/>
            <w:noWrap/>
            <w:vAlign w:val="center"/>
            <w:hideMark/>
          </w:tcPr>
          <w:p w14:paraId="281649EF" w14:textId="05A2C248"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5674</w:t>
            </w:r>
            <w:r w:rsidR="0017719C" w:rsidRPr="00E1365B">
              <w:rPr>
                <w:rFonts w:ascii="Arial Narrow" w:hAnsi="Arial Narrow" w:cs="Arial"/>
                <w:color w:val="000000"/>
                <w:sz w:val="20"/>
                <w:szCs w:val="20"/>
              </w:rPr>
              <w:t>2</w:t>
            </w:r>
          </w:p>
        </w:tc>
        <w:tc>
          <w:tcPr>
            <w:tcW w:w="2108" w:type="pct"/>
            <w:shd w:val="clear" w:color="000000" w:fill="FDE9D9"/>
            <w:noWrap/>
            <w:vAlign w:val="center"/>
            <w:hideMark/>
          </w:tcPr>
          <w:p w14:paraId="7A1F25B2"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3.4%</w:t>
            </w:r>
          </w:p>
        </w:tc>
      </w:tr>
      <w:tr w:rsidR="00E517C1" w:rsidRPr="00E1365B" w14:paraId="06CA8B63" w14:textId="77777777" w:rsidTr="00E517C1">
        <w:trPr>
          <w:trHeight w:val="255"/>
        </w:trPr>
        <w:tc>
          <w:tcPr>
            <w:tcW w:w="784" w:type="pct"/>
            <w:shd w:val="clear" w:color="auto" w:fill="auto"/>
            <w:noWrap/>
            <w:vAlign w:val="center"/>
            <w:hideMark/>
          </w:tcPr>
          <w:p w14:paraId="16EE244E"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2029</w:t>
            </w:r>
          </w:p>
        </w:tc>
        <w:tc>
          <w:tcPr>
            <w:tcW w:w="2108" w:type="pct"/>
            <w:shd w:val="clear" w:color="000000" w:fill="FDE9D9"/>
            <w:noWrap/>
            <w:vAlign w:val="center"/>
            <w:hideMark/>
          </w:tcPr>
          <w:p w14:paraId="48F37B09" w14:textId="633C554D"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5858</w:t>
            </w:r>
            <w:r w:rsidR="0017719C" w:rsidRPr="00E1365B">
              <w:rPr>
                <w:rFonts w:ascii="Arial Narrow" w:hAnsi="Arial Narrow" w:cs="Arial"/>
                <w:color w:val="000000"/>
                <w:sz w:val="20"/>
                <w:szCs w:val="20"/>
              </w:rPr>
              <w:t>6</w:t>
            </w:r>
          </w:p>
        </w:tc>
        <w:tc>
          <w:tcPr>
            <w:tcW w:w="2108" w:type="pct"/>
            <w:shd w:val="clear" w:color="000000" w:fill="FDE9D9"/>
            <w:noWrap/>
            <w:vAlign w:val="center"/>
            <w:hideMark/>
          </w:tcPr>
          <w:p w14:paraId="3FC3D2AC"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3.2%</w:t>
            </w:r>
          </w:p>
        </w:tc>
      </w:tr>
      <w:tr w:rsidR="00E517C1" w:rsidRPr="00E1365B" w14:paraId="33FEADAF" w14:textId="77777777" w:rsidTr="00E517C1">
        <w:trPr>
          <w:trHeight w:val="255"/>
        </w:trPr>
        <w:tc>
          <w:tcPr>
            <w:tcW w:w="784" w:type="pct"/>
            <w:shd w:val="clear" w:color="auto" w:fill="auto"/>
            <w:noWrap/>
            <w:vAlign w:val="center"/>
            <w:hideMark/>
          </w:tcPr>
          <w:p w14:paraId="1B4BDD8C"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2030</w:t>
            </w:r>
          </w:p>
        </w:tc>
        <w:tc>
          <w:tcPr>
            <w:tcW w:w="2108" w:type="pct"/>
            <w:shd w:val="clear" w:color="000000" w:fill="FDE9D9"/>
            <w:noWrap/>
            <w:vAlign w:val="center"/>
            <w:hideMark/>
          </w:tcPr>
          <w:p w14:paraId="487F0233" w14:textId="5FBD138A"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604</w:t>
            </w:r>
            <w:r w:rsidR="0017719C" w:rsidRPr="00E1365B">
              <w:rPr>
                <w:rFonts w:ascii="Arial Narrow" w:hAnsi="Arial Narrow" w:cs="Arial"/>
                <w:color w:val="000000"/>
                <w:sz w:val="20"/>
                <w:szCs w:val="20"/>
              </w:rPr>
              <w:t>30</w:t>
            </w:r>
          </w:p>
        </w:tc>
        <w:tc>
          <w:tcPr>
            <w:tcW w:w="2108" w:type="pct"/>
            <w:shd w:val="clear" w:color="000000" w:fill="FDE9D9"/>
            <w:noWrap/>
            <w:vAlign w:val="center"/>
            <w:hideMark/>
          </w:tcPr>
          <w:p w14:paraId="4B843D29"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3.1%</w:t>
            </w:r>
          </w:p>
        </w:tc>
      </w:tr>
      <w:tr w:rsidR="00E517C1" w:rsidRPr="00E1365B" w14:paraId="0DA8FA9B" w14:textId="77777777" w:rsidTr="00E517C1">
        <w:trPr>
          <w:trHeight w:val="255"/>
        </w:trPr>
        <w:tc>
          <w:tcPr>
            <w:tcW w:w="784" w:type="pct"/>
            <w:shd w:val="clear" w:color="auto" w:fill="auto"/>
            <w:noWrap/>
            <w:vAlign w:val="center"/>
            <w:hideMark/>
          </w:tcPr>
          <w:p w14:paraId="2CE9FD0F"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2031</w:t>
            </w:r>
          </w:p>
        </w:tc>
        <w:tc>
          <w:tcPr>
            <w:tcW w:w="2108" w:type="pct"/>
            <w:shd w:val="clear" w:color="000000" w:fill="FDE9D9"/>
            <w:noWrap/>
            <w:vAlign w:val="center"/>
            <w:hideMark/>
          </w:tcPr>
          <w:p w14:paraId="279DE60B" w14:textId="4BB21CCF"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6227</w:t>
            </w:r>
            <w:r w:rsidR="0017719C" w:rsidRPr="00E1365B">
              <w:rPr>
                <w:rFonts w:ascii="Arial Narrow" w:hAnsi="Arial Narrow" w:cs="Arial"/>
                <w:color w:val="000000"/>
                <w:sz w:val="20"/>
                <w:szCs w:val="20"/>
              </w:rPr>
              <w:t>4</w:t>
            </w:r>
          </w:p>
        </w:tc>
        <w:tc>
          <w:tcPr>
            <w:tcW w:w="2108" w:type="pct"/>
            <w:shd w:val="clear" w:color="000000" w:fill="FDE9D9"/>
            <w:noWrap/>
            <w:vAlign w:val="center"/>
            <w:hideMark/>
          </w:tcPr>
          <w:p w14:paraId="6F8EF34F" w14:textId="77777777" w:rsidR="00E517C1" w:rsidRPr="00E1365B" w:rsidRDefault="00E517C1" w:rsidP="003F747C">
            <w:pPr>
              <w:keepNext/>
              <w:keepLines/>
              <w:jc w:val="center"/>
              <w:rPr>
                <w:rFonts w:ascii="Arial Narrow" w:hAnsi="Arial Narrow" w:cs="Arial"/>
                <w:color w:val="000000"/>
                <w:sz w:val="20"/>
                <w:szCs w:val="20"/>
              </w:rPr>
            </w:pPr>
            <w:r w:rsidRPr="00E1365B">
              <w:rPr>
                <w:rFonts w:ascii="Arial Narrow" w:hAnsi="Arial Narrow" w:cs="Arial"/>
                <w:color w:val="000000"/>
                <w:sz w:val="20"/>
                <w:szCs w:val="20"/>
              </w:rPr>
              <w:t>3.1%</w:t>
            </w:r>
          </w:p>
        </w:tc>
      </w:tr>
    </w:tbl>
    <w:p w14:paraId="18204F80" w14:textId="1F7A9724" w:rsidR="00223FA3" w:rsidRPr="00E1365B" w:rsidRDefault="00E517C1" w:rsidP="009F1D83">
      <w:pPr>
        <w:pStyle w:val="TableFigureFooter"/>
      </w:pPr>
      <w:r w:rsidRPr="00E1365B">
        <w:t>Source: Updated Utilisation and Cost Model workbook 2e. Scripts Market; Mi Portal IQCIA PBS Services accessed February 2024</w:t>
      </w:r>
      <w:r w:rsidR="00B042F8" w:rsidRPr="00E1365B">
        <w:br/>
        <w:t>Scripts were forecasted using the line of best fit of PBS Service</w:t>
      </w:r>
      <w:r w:rsidR="00E43204" w:rsidRPr="00E1365B">
        <w:t>s</w:t>
      </w:r>
      <w:r w:rsidR="00B042F8" w:rsidRPr="00E1365B">
        <w:t xml:space="preserve"> from 2017 to 2023 (</w:t>
      </w:r>
      <w:r w:rsidR="00B042F8" w:rsidRPr="00E1365B">
        <w:fldChar w:fldCharType="begin" w:fldLock="1"/>
      </w:r>
      <w:r w:rsidR="00B042F8" w:rsidRPr="00E1365B">
        <w:instrText xml:space="preserve"> REF _Ref167180794 \h  \* MERGEFORMAT </w:instrText>
      </w:r>
      <w:r w:rsidR="00B042F8" w:rsidRPr="00E1365B">
        <w:fldChar w:fldCharType="separate"/>
      </w:r>
      <w:r w:rsidR="00E1365B" w:rsidRPr="00E1365B">
        <w:t>Figure 1</w:t>
      </w:r>
      <w:r w:rsidR="00B042F8" w:rsidRPr="00E1365B">
        <w:fldChar w:fldCharType="end"/>
      </w:r>
      <w:r w:rsidR="00B042F8" w:rsidRPr="00E1365B">
        <w:t>)</w:t>
      </w:r>
    </w:p>
    <w:p w14:paraId="3C2D4337" w14:textId="2DB86A11" w:rsidR="00E517C1" w:rsidRPr="00E1365B" w:rsidRDefault="00E517C1" w:rsidP="009F1D83">
      <w:pPr>
        <w:pStyle w:val="TableFigureFooter"/>
      </w:pPr>
      <w:r w:rsidRPr="00E1365B">
        <w:t>Abbreviations: LPS = luteal phase support; PBS = pharmaceutical benefits scheme</w:t>
      </w:r>
    </w:p>
    <w:p w14:paraId="3D74B25F" w14:textId="437EDD25" w:rsidR="00E517C1" w:rsidRPr="00E1365B" w:rsidRDefault="00E517C1" w:rsidP="009F1D83">
      <w:pPr>
        <w:pStyle w:val="TableFigureFooter"/>
      </w:pPr>
      <w:r w:rsidRPr="00E1365B">
        <w:t>The shaded cells represent forecasted services and growth.</w:t>
      </w:r>
    </w:p>
    <w:p w14:paraId="005EAB49" w14:textId="0448B367" w:rsidR="00223FA3" w:rsidRPr="00E1365B" w:rsidRDefault="00E517C1" w:rsidP="009F1D83">
      <w:pPr>
        <w:pStyle w:val="3-BodyText"/>
      </w:pPr>
      <w:r w:rsidRPr="00E1365B">
        <w:t xml:space="preserve">The submission based the 3% estimate on an extrapolation of the PBS data for progesterone capsule 200 mg in </w:t>
      </w:r>
      <w:r w:rsidRPr="00E1365B">
        <w:fldChar w:fldCharType="begin" w:fldLock="1"/>
      </w:r>
      <w:r w:rsidRPr="00E1365B">
        <w:instrText xml:space="preserve"> REF _Ref167101638 \h  \* MERGEFORMAT </w:instrText>
      </w:r>
      <w:r w:rsidRPr="00E1365B">
        <w:fldChar w:fldCharType="separate"/>
      </w:r>
      <w:r w:rsidR="00E1365B" w:rsidRPr="00E1365B">
        <w:t>Table 8</w:t>
      </w:r>
      <w:r w:rsidRPr="00E1365B">
        <w:fldChar w:fldCharType="end"/>
      </w:r>
      <w:r w:rsidRPr="00E1365B">
        <w:t xml:space="preserve"> and the total LPS PBS market in </w:t>
      </w:r>
      <w:r w:rsidRPr="00E1365B">
        <w:fldChar w:fldCharType="begin" w:fldLock="1"/>
      </w:r>
      <w:r w:rsidRPr="00E1365B">
        <w:instrText xml:space="preserve"> REF _Ref167179908 \h </w:instrText>
      </w:r>
      <w:r w:rsidR="00BD4691" w:rsidRPr="00E1365B">
        <w:instrText xml:space="preserve"> \* MERGEFORMAT </w:instrText>
      </w:r>
      <w:r w:rsidRPr="00E1365B">
        <w:fldChar w:fldCharType="separate"/>
      </w:r>
      <w:r w:rsidR="00E1365B" w:rsidRPr="00E1365B">
        <w:t xml:space="preserve">Table </w:t>
      </w:r>
      <w:r w:rsidR="00E1365B" w:rsidRPr="00E1365B">
        <w:rPr>
          <w:noProof/>
        </w:rPr>
        <w:t>9</w:t>
      </w:r>
      <w:r w:rsidRPr="00E1365B">
        <w:fldChar w:fldCharType="end"/>
      </w:r>
      <w:r w:rsidRPr="00E1365B">
        <w:t>. The submission stated that the 2024 growth rate value of 12.4% is overestimated but noted 3.7% to 3.1% growth in 2025 to 2030.</w:t>
      </w:r>
    </w:p>
    <w:p w14:paraId="1D8C4A30" w14:textId="60310B05" w:rsidR="00CB6104" w:rsidRPr="00E1365B" w:rsidRDefault="00CB6104" w:rsidP="009F1D83">
      <w:pPr>
        <w:pStyle w:val="3-BodyText"/>
      </w:pPr>
      <w:r w:rsidRPr="00E1365B">
        <w:t>The submission</w:t>
      </w:r>
      <w:r w:rsidR="00E33ADC" w:rsidRPr="00E1365B">
        <w:t xml:space="preserve">’s </w:t>
      </w:r>
      <w:r w:rsidRPr="00E1365B">
        <w:t xml:space="preserve">estimated services in 2024 for </w:t>
      </w:r>
      <w:r w:rsidR="00E43204" w:rsidRPr="00E1365B">
        <w:t xml:space="preserve">progesterone 200 mg capsule is </w:t>
      </w:r>
      <w:r w:rsidRPr="00E1365B">
        <w:t>presented in</w:t>
      </w:r>
      <w:r w:rsidR="00E33ADC" w:rsidRPr="00E1365B">
        <w:t xml:space="preserve"> </w:t>
      </w:r>
      <w:r w:rsidR="00E33ADC" w:rsidRPr="00E1365B">
        <w:fldChar w:fldCharType="begin" w:fldLock="1"/>
      </w:r>
      <w:r w:rsidR="00E33ADC" w:rsidRPr="00E1365B">
        <w:instrText xml:space="preserve"> REF _Ref163546404 \h </w:instrText>
      </w:r>
      <w:r w:rsidR="00BD4691" w:rsidRPr="00E1365B">
        <w:instrText xml:space="preserve"> \* MERGEFORMAT </w:instrText>
      </w:r>
      <w:r w:rsidR="00E33ADC" w:rsidRPr="00E1365B">
        <w:fldChar w:fldCharType="separate"/>
      </w:r>
      <w:r w:rsidR="00E1365B" w:rsidRPr="00E1365B">
        <w:t>Table 10</w:t>
      </w:r>
      <w:r w:rsidR="00E33ADC" w:rsidRPr="00E1365B">
        <w:fldChar w:fldCharType="end"/>
      </w:r>
      <w:r w:rsidR="001E0849" w:rsidRPr="00E1365B">
        <w:t>.</w:t>
      </w:r>
    </w:p>
    <w:p w14:paraId="6B2F320B" w14:textId="561FD30B" w:rsidR="00E33ADC" w:rsidRPr="00E1365B" w:rsidRDefault="00E33ADC" w:rsidP="00E33ADC">
      <w:pPr>
        <w:pStyle w:val="Caption"/>
        <w:keepNext/>
        <w:rPr>
          <w:iCs w:val="0"/>
        </w:rPr>
      </w:pPr>
      <w:bookmarkStart w:id="14" w:name="_Ref163546404"/>
      <w:r w:rsidRPr="00E1365B">
        <w:rPr>
          <w:iCs w:val="0"/>
        </w:rPr>
        <w:t>Table</w:t>
      </w:r>
      <w:r w:rsidR="00CB61E4" w:rsidRPr="00E1365B">
        <w:rPr>
          <w:iCs w:val="0"/>
        </w:rPr>
        <w:t>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10</w:t>
      </w:r>
      <w:r w:rsidR="00BD4691" w:rsidRPr="00E1365B">
        <w:rPr>
          <w:iCs w:val="0"/>
          <w:noProof/>
        </w:rPr>
        <w:fldChar w:fldCharType="end"/>
      </w:r>
      <w:bookmarkEnd w:id="14"/>
      <w:r w:rsidRPr="00E1365B">
        <w:rPr>
          <w:iCs w:val="0"/>
        </w:rPr>
        <w:t>: Estimated progesterone services by beneficiary type for L</w:t>
      </w:r>
      <w:r w:rsidR="007154EB" w:rsidRPr="00E1365B">
        <w:rPr>
          <w:iCs w:val="0"/>
        </w:rPr>
        <w:t>PS</w:t>
      </w:r>
      <w:r w:rsidRPr="00E1365B">
        <w:rPr>
          <w:iCs w:val="0"/>
        </w:rPr>
        <w:t xml:space="preserve"> on the PBS/RPBS for 2024</w:t>
      </w:r>
    </w:p>
    <w:tbl>
      <w:tblPr>
        <w:tblW w:w="5000" w:type="pct"/>
        <w:tblLayout w:type="fixed"/>
        <w:tblLook w:val="04A0" w:firstRow="1" w:lastRow="0" w:firstColumn="1" w:lastColumn="0" w:noHBand="0" w:noVBand="1"/>
        <w:tblCaption w:val="Table 10: Estimated progesterone services by beneficiary type for LPS on the PBS/RPBS for 2024"/>
      </w:tblPr>
      <w:tblGrid>
        <w:gridCol w:w="1271"/>
        <w:gridCol w:w="851"/>
        <w:gridCol w:w="882"/>
        <w:gridCol w:w="959"/>
        <w:gridCol w:w="994"/>
        <w:gridCol w:w="1055"/>
        <w:gridCol w:w="1071"/>
        <w:gridCol w:w="992"/>
        <w:gridCol w:w="941"/>
      </w:tblGrid>
      <w:tr w:rsidR="00E33ADC" w:rsidRPr="00E1365B" w14:paraId="5718849A" w14:textId="77777777" w:rsidTr="00DE72DE">
        <w:trPr>
          <w:trHeight w:val="751"/>
        </w:trPr>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D8F2E0" w14:textId="7F153188"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Medicine</w:t>
            </w:r>
          </w:p>
        </w:tc>
        <w:tc>
          <w:tcPr>
            <w:tcW w:w="472"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7DEA7475" w14:textId="23239D76"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Form</w:t>
            </w:r>
          </w:p>
        </w:tc>
        <w:tc>
          <w:tcPr>
            <w:tcW w:w="48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6829ABA"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Item code</w:t>
            </w:r>
          </w:p>
        </w:tc>
        <w:tc>
          <w:tcPr>
            <w:tcW w:w="53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768C89"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General - Ordinary Services</w:t>
            </w:r>
          </w:p>
        </w:tc>
        <w:tc>
          <w:tcPr>
            <w:tcW w:w="55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FA621A"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General - Safety Net Services</w:t>
            </w:r>
          </w:p>
        </w:tc>
        <w:tc>
          <w:tcPr>
            <w:tcW w:w="5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923C83"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Concessional - Ordinary Services</w:t>
            </w:r>
          </w:p>
        </w:tc>
        <w:tc>
          <w:tcPr>
            <w:tcW w:w="5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2848DA"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Concessional - Free Services</w:t>
            </w:r>
          </w:p>
        </w:tc>
        <w:tc>
          <w:tcPr>
            <w:tcW w:w="5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7FB62D"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RPBS - Ordinary Services</w:t>
            </w:r>
          </w:p>
        </w:tc>
        <w:tc>
          <w:tcPr>
            <w:tcW w:w="52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7CB429" w14:textId="77777777" w:rsidR="00CB6104" w:rsidRPr="00E1365B" w:rsidRDefault="00CB6104" w:rsidP="00E33ADC">
            <w:pPr>
              <w:pStyle w:val="TableText1"/>
              <w:spacing w:before="0" w:after="0"/>
              <w:jc w:val="center"/>
              <w:rPr>
                <w:rFonts w:cstheme="minorHAnsi"/>
                <w:b/>
                <w:bCs/>
                <w:szCs w:val="20"/>
              </w:rPr>
            </w:pPr>
            <w:r w:rsidRPr="00E1365B">
              <w:rPr>
                <w:rFonts w:cstheme="minorHAnsi"/>
                <w:b/>
                <w:bCs/>
                <w:szCs w:val="20"/>
              </w:rPr>
              <w:t>RPBS - Safety Net Services</w:t>
            </w:r>
          </w:p>
        </w:tc>
      </w:tr>
      <w:tr w:rsidR="00DE72DE" w:rsidRPr="00E1365B" w14:paraId="19814834" w14:textId="77777777" w:rsidTr="00DE72DE">
        <w:trPr>
          <w:trHeight w:val="250"/>
        </w:trPr>
        <w:tc>
          <w:tcPr>
            <w:tcW w:w="705" w:type="pct"/>
            <w:tcBorders>
              <w:top w:val="nil"/>
              <w:left w:val="single" w:sz="4" w:space="0" w:color="auto"/>
              <w:bottom w:val="single" w:sz="4" w:space="0" w:color="auto"/>
              <w:right w:val="single" w:sz="4" w:space="0" w:color="auto"/>
            </w:tcBorders>
            <w:shd w:val="clear" w:color="auto" w:fill="auto"/>
            <w:vAlign w:val="center"/>
            <w:hideMark/>
          </w:tcPr>
          <w:p w14:paraId="62A3DD96" w14:textId="77777777" w:rsidR="00CB6104" w:rsidRPr="00E1365B" w:rsidRDefault="00CB6104" w:rsidP="00E33ADC">
            <w:pPr>
              <w:pStyle w:val="TableText1"/>
              <w:spacing w:before="0" w:after="0"/>
              <w:rPr>
                <w:rFonts w:cstheme="minorHAnsi"/>
                <w:szCs w:val="20"/>
              </w:rPr>
            </w:pPr>
            <w:r w:rsidRPr="00E1365B">
              <w:rPr>
                <w:rFonts w:cstheme="minorHAnsi"/>
                <w:szCs w:val="20"/>
              </w:rPr>
              <w:t xml:space="preserve">Progesterone </w:t>
            </w:r>
            <w:proofErr w:type="spellStart"/>
            <w:r w:rsidRPr="00E1365B">
              <w:rPr>
                <w:rFonts w:cstheme="minorHAnsi"/>
                <w:szCs w:val="20"/>
              </w:rPr>
              <w:t>Utrogestan</w:t>
            </w:r>
            <w:proofErr w:type="spellEnd"/>
          </w:p>
        </w:tc>
        <w:tc>
          <w:tcPr>
            <w:tcW w:w="472" w:type="pct"/>
            <w:tcBorders>
              <w:top w:val="single" w:sz="4" w:space="0" w:color="auto"/>
              <w:left w:val="nil"/>
              <w:bottom w:val="single" w:sz="4" w:space="0" w:color="auto"/>
              <w:right w:val="single" w:sz="4" w:space="0" w:color="000000"/>
            </w:tcBorders>
            <w:shd w:val="clear" w:color="auto" w:fill="auto"/>
            <w:vAlign w:val="center"/>
            <w:hideMark/>
          </w:tcPr>
          <w:p w14:paraId="4378B4EF" w14:textId="77777777" w:rsidR="00CB6104" w:rsidRPr="00E1365B" w:rsidRDefault="00CB6104" w:rsidP="00E33ADC">
            <w:pPr>
              <w:pStyle w:val="TableText1"/>
              <w:spacing w:before="0" w:after="0"/>
              <w:rPr>
                <w:rFonts w:cstheme="minorHAnsi"/>
                <w:szCs w:val="20"/>
              </w:rPr>
            </w:pPr>
            <w:r w:rsidRPr="00E1365B">
              <w:rPr>
                <w:rFonts w:cstheme="minorHAnsi"/>
                <w:szCs w:val="20"/>
              </w:rPr>
              <w:t>Capsule 200 mg</w:t>
            </w:r>
          </w:p>
        </w:tc>
        <w:tc>
          <w:tcPr>
            <w:tcW w:w="489" w:type="pct"/>
            <w:tcBorders>
              <w:top w:val="nil"/>
              <w:left w:val="nil"/>
              <w:bottom w:val="single" w:sz="4" w:space="0" w:color="auto"/>
              <w:right w:val="single" w:sz="4" w:space="0" w:color="auto"/>
            </w:tcBorders>
            <w:shd w:val="clear" w:color="auto" w:fill="auto"/>
            <w:vAlign w:val="center"/>
            <w:hideMark/>
          </w:tcPr>
          <w:p w14:paraId="08C20ED1" w14:textId="77777777" w:rsidR="00CB6104" w:rsidRPr="00E1365B" w:rsidRDefault="00CB6104" w:rsidP="00E33ADC">
            <w:pPr>
              <w:pStyle w:val="TableText1"/>
              <w:spacing w:before="0" w:after="0"/>
              <w:rPr>
                <w:rFonts w:cstheme="minorHAnsi"/>
                <w:szCs w:val="20"/>
              </w:rPr>
            </w:pPr>
            <w:r w:rsidRPr="00E1365B">
              <w:rPr>
                <w:rFonts w:cstheme="minorHAnsi"/>
                <w:szCs w:val="20"/>
              </w:rPr>
              <w:t>10930G</w:t>
            </w:r>
          </w:p>
        </w:tc>
        <w:tc>
          <w:tcPr>
            <w:tcW w:w="532" w:type="pct"/>
            <w:tcBorders>
              <w:top w:val="nil"/>
              <w:left w:val="nil"/>
              <w:bottom w:val="single" w:sz="4" w:space="0" w:color="auto"/>
              <w:right w:val="single" w:sz="4" w:space="0" w:color="auto"/>
            </w:tcBorders>
            <w:shd w:val="clear" w:color="auto" w:fill="auto"/>
            <w:noWrap/>
            <w:vAlign w:val="center"/>
            <w:hideMark/>
          </w:tcPr>
          <w:p w14:paraId="17BF212C" w14:textId="77777777" w:rsidR="00CB6104" w:rsidRPr="00E1365B" w:rsidRDefault="00CB6104" w:rsidP="00E33ADC">
            <w:pPr>
              <w:pStyle w:val="TableText1"/>
              <w:spacing w:before="0" w:after="0"/>
              <w:jc w:val="center"/>
              <w:rPr>
                <w:rFonts w:cstheme="minorHAnsi"/>
                <w:szCs w:val="20"/>
              </w:rPr>
            </w:pPr>
            <w:r w:rsidRPr="00E1365B">
              <w:rPr>
                <w:rFonts w:cstheme="minorHAnsi"/>
                <w:szCs w:val="20"/>
              </w:rPr>
              <w:t>16,915</w:t>
            </w:r>
          </w:p>
        </w:tc>
        <w:tc>
          <w:tcPr>
            <w:tcW w:w="551" w:type="pct"/>
            <w:tcBorders>
              <w:top w:val="nil"/>
              <w:left w:val="nil"/>
              <w:bottom w:val="single" w:sz="4" w:space="0" w:color="auto"/>
              <w:right w:val="single" w:sz="4" w:space="0" w:color="auto"/>
            </w:tcBorders>
            <w:shd w:val="clear" w:color="auto" w:fill="auto"/>
            <w:noWrap/>
            <w:vAlign w:val="center"/>
            <w:hideMark/>
          </w:tcPr>
          <w:p w14:paraId="1A686622" w14:textId="77777777" w:rsidR="00CB6104" w:rsidRPr="00E1365B" w:rsidRDefault="00CB6104" w:rsidP="00E33ADC">
            <w:pPr>
              <w:pStyle w:val="TableText1"/>
              <w:spacing w:before="0" w:after="0"/>
              <w:jc w:val="center"/>
              <w:rPr>
                <w:rFonts w:cstheme="minorHAnsi"/>
                <w:szCs w:val="20"/>
              </w:rPr>
            </w:pPr>
            <w:r w:rsidRPr="00E1365B">
              <w:rPr>
                <w:rFonts w:cstheme="minorHAnsi"/>
                <w:szCs w:val="20"/>
              </w:rPr>
              <w:t>3</w:t>
            </w:r>
          </w:p>
        </w:tc>
        <w:tc>
          <w:tcPr>
            <w:tcW w:w="585" w:type="pct"/>
            <w:tcBorders>
              <w:top w:val="nil"/>
              <w:left w:val="nil"/>
              <w:bottom w:val="single" w:sz="4" w:space="0" w:color="auto"/>
              <w:right w:val="single" w:sz="4" w:space="0" w:color="auto"/>
            </w:tcBorders>
            <w:shd w:val="clear" w:color="auto" w:fill="auto"/>
            <w:noWrap/>
            <w:vAlign w:val="center"/>
            <w:hideMark/>
          </w:tcPr>
          <w:p w14:paraId="3222F554" w14:textId="77777777" w:rsidR="00CB6104" w:rsidRPr="00E1365B" w:rsidRDefault="00CB6104" w:rsidP="00E33ADC">
            <w:pPr>
              <w:pStyle w:val="TableText1"/>
              <w:spacing w:before="0" w:after="0"/>
              <w:jc w:val="center"/>
              <w:rPr>
                <w:rFonts w:cstheme="minorHAnsi"/>
                <w:szCs w:val="20"/>
              </w:rPr>
            </w:pPr>
            <w:r w:rsidRPr="00E1365B">
              <w:rPr>
                <w:rFonts w:cstheme="minorHAnsi"/>
                <w:szCs w:val="20"/>
              </w:rPr>
              <w:t>652</w:t>
            </w:r>
          </w:p>
        </w:tc>
        <w:tc>
          <w:tcPr>
            <w:tcW w:w="594" w:type="pct"/>
            <w:tcBorders>
              <w:top w:val="nil"/>
              <w:left w:val="nil"/>
              <w:bottom w:val="single" w:sz="4" w:space="0" w:color="auto"/>
              <w:right w:val="single" w:sz="4" w:space="0" w:color="auto"/>
            </w:tcBorders>
            <w:shd w:val="clear" w:color="auto" w:fill="auto"/>
            <w:noWrap/>
            <w:vAlign w:val="center"/>
            <w:hideMark/>
          </w:tcPr>
          <w:p w14:paraId="022A5C3B" w14:textId="77777777" w:rsidR="00CB6104" w:rsidRPr="00E1365B" w:rsidRDefault="00CB6104" w:rsidP="00E33ADC">
            <w:pPr>
              <w:pStyle w:val="TableText1"/>
              <w:spacing w:before="0" w:after="0"/>
              <w:jc w:val="center"/>
              <w:rPr>
                <w:rFonts w:cstheme="minorHAnsi"/>
                <w:szCs w:val="20"/>
              </w:rPr>
            </w:pPr>
            <w:r w:rsidRPr="00E1365B">
              <w:rPr>
                <w:rFonts w:cstheme="minorHAnsi"/>
                <w:szCs w:val="20"/>
              </w:rPr>
              <w:t>23</w:t>
            </w:r>
          </w:p>
        </w:tc>
        <w:tc>
          <w:tcPr>
            <w:tcW w:w="550" w:type="pct"/>
            <w:tcBorders>
              <w:top w:val="nil"/>
              <w:left w:val="nil"/>
              <w:bottom w:val="single" w:sz="4" w:space="0" w:color="auto"/>
              <w:right w:val="single" w:sz="4" w:space="0" w:color="auto"/>
            </w:tcBorders>
            <w:shd w:val="clear" w:color="auto" w:fill="auto"/>
            <w:noWrap/>
            <w:vAlign w:val="center"/>
            <w:hideMark/>
          </w:tcPr>
          <w:p w14:paraId="2E20E634" w14:textId="77777777" w:rsidR="00CB6104" w:rsidRPr="00E1365B" w:rsidRDefault="00CB6104" w:rsidP="00E33ADC">
            <w:pPr>
              <w:pStyle w:val="TableText1"/>
              <w:spacing w:before="0" w:after="0"/>
              <w:jc w:val="center"/>
              <w:rPr>
                <w:rFonts w:cstheme="minorHAnsi"/>
                <w:szCs w:val="20"/>
              </w:rPr>
            </w:pPr>
            <w:r w:rsidRPr="00E1365B">
              <w:rPr>
                <w:rFonts w:cstheme="minorHAnsi"/>
                <w:szCs w:val="20"/>
              </w:rPr>
              <w:t>11</w:t>
            </w:r>
          </w:p>
        </w:tc>
        <w:tc>
          <w:tcPr>
            <w:tcW w:w="522" w:type="pct"/>
            <w:tcBorders>
              <w:top w:val="nil"/>
              <w:left w:val="nil"/>
              <w:bottom w:val="single" w:sz="4" w:space="0" w:color="auto"/>
              <w:right w:val="single" w:sz="4" w:space="0" w:color="auto"/>
            </w:tcBorders>
            <w:shd w:val="clear" w:color="auto" w:fill="auto"/>
            <w:noWrap/>
            <w:vAlign w:val="center"/>
            <w:hideMark/>
          </w:tcPr>
          <w:p w14:paraId="3F2C1729" w14:textId="77777777" w:rsidR="00CB6104" w:rsidRPr="00E1365B" w:rsidRDefault="00CB6104" w:rsidP="00E33ADC">
            <w:pPr>
              <w:pStyle w:val="TableText1"/>
              <w:spacing w:before="0" w:after="0"/>
              <w:jc w:val="center"/>
              <w:rPr>
                <w:rFonts w:cstheme="minorHAnsi"/>
                <w:szCs w:val="20"/>
              </w:rPr>
            </w:pPr>
            <w:r w:rsidRPr="00E1365B">
              <w:rPr>
                <w:rFonts w:cstheme="minorHAnsi"/>
                <w:szCs w:val="20"/>
              </w:rPr>
              <w:t>0</w:t>
            </w:r>
          </w:p>
        </w:tc>
      </w:tr>
    </w:tbl>
    <w:p w14:paraId="0FBBB13C" w14:textId="4D1A40AC" w:rsidR="00CB6104" w:rsidRPr="00E1365B" w:rsidRDefault="00CB6104" w:rsidP="00CB6104">
      <w:pPr>
        <w:pStyle w:val="CaptionFootnote"/>
        <w:rPr>
          <w:rFonts w:ascii="Arial Narrow" w:hAnsi="Arial Narrow"/>
          <w:sz w:val="18"/>
          <w:szCs w:val="18"/>
        </w:rPr>
      </w:pPr>
      <w:r w:rsidRPr="00E1365B">
        <w:rPr>
          <w:rFonts w:ascii="Arial Narrow" w:hAnsi="Arial Narrow"/>
          <w:sz w:val="18"/>
          <w:szCs w:val="18"/>
        </w:rPr>
        <w:t>Abbreviations:</w:t>
      </w:r>
      <w:r w:rsidR="00F06AF7" w:rsidRPr="00E1365B">
        <w:rPr>
          <w:rFonts w:ascii="Arial Narrow" w:hAnsi="Arial Narrow"/>
          <w:sz w:val="18"/>
          <w:szCs w:val="18"/>
        </w:rPr>
        <w:t xml:space="preserve"> LPS = luteal phase support,</w:t>
      </w:r>
      <w:r w:rsidRPr="00E1365B">
        <w:rPr>
          <w:rFonts w:ascii="Arial Narrow" w:hAnsi="Arial Narrow"/>
          <w:sz w:val="18"/>
          <w:szCs w:val="18"/>
        </w:rPr>
        <w:t xml:space="preserve"> PBS = </w:t>
      </w:r>
      <w:r w:rsidR="00F06AF7" w:rsidRPr="00E1365B">
        <w:rPr>
          <w:rFonts w:ascii="Arial Narrow" w:hAnsi="Arial Narrow"/>
          <w:sz w:val="18"/>
          <w:szCs w:val="18"/>
        </w:rPr>
        <w:t>p</w:t>
      </w:r>
      <w:r w:rsidRPr="00E1365B">
        <w:rPr>
          <w:rFonts w:ascii="Arial Narrow" w:hAnsi="Arial Narrow"/>
          <w:sz w:val="18"/>
          <w:szCs w:val="18"/>
        </w:rPr>
        <w:t xml:space="preserve">harmaceutical </w:t>
      </w:r>
      <w:r w:rsidR="00F06AF7" w:rsidRPr="00E1365B">
        <w:rPr>
          <w:rFonts w:ascii="Arial Narrow" w:hAnsi="Arial Narrow"/>
          <w:sz w:val="18"/>
          <w:szCs w:val="18"/>
        </w:rPr>
        <w:t>b</w:t>
      </w:r>
      <w:r w:rsidRPr="00E1365B">
        <w:rPr>
          <w:rFonts w:ascii="Arial Narrow" w:hAnsi="Arial Narrow"/>
          <w:sz w:val="18"/>
          <w:szCs w:val="18"/>
        </w:rPr>
        <w:t xml:space="preserve">enefits </w:t>
      </w:r>
      <w:r w:rsidR="00F06AF7" w:rsidRPr="00E1365B">
        <w:rPr>
          <w:rFonts w:ascii="Arial Narrow" w:hAnsi="Arial Narrow"/>
          <w:sz w:val="18"/>
          <w:szCs w:val="18"/>
        </w:rPr>
        <w:t>s</w:t>
      </w:r>
      <w:r w:rsidRPr="00E1365B">
        <w:rPr>
          <w:rFonts w:ascii="Arial Narrow" w:hAnsi="Arial Narrow"/>
          <w:sz w:val="18"/>
          <w:szCs w:val="18"/>
        </w:rPr>
        <w:t xml:space="preserve">cheme; RPBS = </w:t>
      </w:r>
      <w:r w:rsidR="00F06AF7" w:rsidRPr="00E1365B">
        <w:rPr>
          <w:rFonts w:ascii="Arial Narrow" w:hAnsi="Arial Narrow"/>
          <w:sz w:val="18"/>
          <w:szCs w:val="18"/>
        </w:rPr>
        <w:t>r</w:t>
      </w:r>
      <w:r w:rsidRPr="00E1365B">
        <w:rPr>
          <w:rFonts w:ascii="Arial Narrow" w:hAnsi="Arial Narrow"/>
          <w:sz w:val="18"/>
          <w:szCs w:val="18"/>
        </w:rPr>
        <w:t xml:space="preserve">eparation </w:t>
      </w:r>
      <w:r w:rsidR="00F06AF7" w:rsidRPr="00E1365B">
        <w:rPr>
          <w:rFonts w:ascii="Arial Narrow" w:hAnsi="Arial Narrow"/>
          <w:sz w:val="18"/>
          <w:szCs w:val="18"/>
        </w:rPr>
        <w:t>p</w:t>
      </w:r>
      <w:r w:rsidRPr="00E1365B">
        <w:rPr>
          <w:rFonts w:ascii="Arial Narrow" w:hAnsi="Arial Narrow"/>
          <w:sz w:val="18"/>
          <w:szCs w:val="18"/>
        </w:rPr>
        <w:t xml:space="preserve">harmaceutical </w:t>
      </w:r>
      <w:r w:rsidR="00F06AF7" w:rsidRPr="00E1365B">
        <w:rPr>
          <w:rFonts w:ascii="Arial Narrow" w:hAnsi="Arial Narrow"/>
          <w:sz w:val="18"/>
          <w:szCs w:val="18"/>
        </w:rPr>
        <w:t>b</w:t>
      </w:r>
      <w:r w:rsidRPr="00E1365B">
        <w:rPr>
          <w:rFonts w:ascii="Arial Narrow" w:hAnsi="Arial Narrow"/>
          <w:sz w:val="18"/>
          <w:szCs w:val="18"/>
        </w:rPr>
        <w:t xml:space="preserve">enefits </w:t>
      </w:r>
      <w:r w:rsidR="00F06AF7" w:rsidRPr="00E1365B">
        <w:rPr>
          <w:rFonts w:ascii="Arial Narrow" w:hAnsi="Arial Narrow"/>
          <w:sz w:val="18"/>
          <w:szCs w:val="18"/>
        </w:rPr>
        <w:t>s</w:t>
      </w:r>
      <w:r w:rsidRPr="00E1365B">
        <w:rPr>
          <w:rFonts w:ascii="Arial Narrow" w:hAnsi="Arial Narrow"/>
          <w:sz w:val="18"/>
          <w:szCs w:val="18"/>
        </w:rPr>
        <w:t>cheme</w:t>
      </w:r>
    </w:p>
    <w:p w14:paraId="26018CD4" w14:textId="124EE0E1" w:rsidR="00CB6104" w:rsidRPr="00E1365B" w:rsidRDefault="00CB6104" w:rsidP="00E33ADC">
      <w:pPr>
        <w:pStyle w:val="CaptionFootnote"/>
        <w:spacing w:after="120"/>
        <w:rPr>
          <w:rFonts w:ascii="Arial Narrow" w:hAnsi="Arial Narrow"/>
          <w:sz w:val="18"/>
          <w:szCs w:val="18"/>
        </w:rPr>
      </w:pPr>
      <w:r w:rsidRPr="00E1365B">
        <w:rPr>
          <w:rFonts w:ascii="Arial Narrow" w:hAnsi="Arial Narrow"/>
          <w:sz w:val="18"/>
          <w:szCs w:val="18"/>
        </w:rPr>
        <w:t>Source: Sheet 2e – Scripts – market, rows 49-50</w:t>
      </w:r>
      <w:r w:rsidR="00E33ADC" w:rsidRPr="00E1365B">
        <w:rPr>
          <w:rFonts w:ascii="Arial Narrow" w:hAnsi="Arial Narrow"/>
          <w:sz w:val="18"/>
          <w:szCs w:val="18"/>
        </w:rPr>
        <w:t>. To estimate 2024 services for use in the workbook, the 2023 data was increased by 3%.</w:t>
      </w:r>
    </w:p>
    <w:p w14:paraId="12AB56DF" w14:textId="239F8021" w:rsidR="00CB6104" w:rsidRPr="00E1365B" w:rsidRDefault="00DE72DE" w:rsidP="009F1D83">
      <w:pPr>
        <w:pStyle w:val="3-BodyText"/>
      </w:pPr>
      <w:r w:rsidRPr="00E1365B">
        <w:t>The submission estimated the</w:t>
      </w:r>
      <w:r w:rsidR="00CB6104" w:rsidRPr="00E1365B">
        <w:t xml:space="preserve"> </w:t>
      </w:r>
      <w:r w:rsidR="00E43204" w:rsidRPr="00E1365B">
        <w:t>progesterone</w:t>
      </w:r>
      <w:r w:rsidR="00CB6104" w:rsidRPr="00E1365B">
        <w:t xml:space="preserve"> 200 mg growth is not expected to change </w:t>
      </w:r>
      <w:proofErr w:type="gramStart"/>
      <w:r w:rsidR="00CB6104" w:rsidRPr="00E1365B">
        <w:t>as a result of</w:t>
      </w:r>
      <w:proofErr w:type="gramEnd"/>
      <w:r w:rsidR="00CB6104" w:rsidRPr="00E1365B">
        <w:t xml:space="preserve"> the proposed listing. </w:t>
      </w:r>
      <w:r w:rsidRPr="00E1365B">
        <w:fldChar w:fldCharType="begin" w:fldLock="1"/>
      </w:r>
      <w:r w:rsidRPr="00E1365B">
        <w:instrText xml:space="preserve"> REF _Ref163547002 \h </w:instrText>
      </w:r>
      <w:r w:rsidR="00BD4691" w:rsidRPr="00E1365B">
        <w:instrText xml:space="preserve"> \* MERGEFORMAT </w:instrText>
      </w:r>
      <w:r w:rsidRPr="00E1365B">
        <w:fldChar w:fldCharType="separate"/>
      </w:r>
      <w:r w:rsidR="00E1365B" w:rsidRPr="00E1365B">
        <w:t xml:space="preserve">Table </w:t>
      </w:r>
      <w:r w:rsidR="00E1365B" w:rsidRPr="00E1365B">
        <w:rPr>
          <w:noProof/>
        </w:rPr>
        <w:t>11</w:t>
      </w:r>
      <w:r w:rsidRPr="00E1365B">
        <w:fldChar w:fldCharType="end"/>
      </w:r>
      <w:r w:rsidRPr="00E1365B">
        <w:t xml:space="preserve"> </w:t>
      </w:r>
      <w:r w:rsidR="00CB6104" w:rsidRPr="00E1365B">
        <w:t xml:space="preserve">presents the </w:t>
      </w:r>
      <w:r w:rsidRPr="00E1365B">
        <w:t xml:space="preserve">submission’s </w:t>
      </w:r>
      <w:r w:rsidR="00CB6104" w:rsidRPr="00E1365B">
        <w:t xml:space="preserve">expected </w:t>
      </w:r>
      <w:r w:rsidR="00201563">
        <w:t>uptake</w:t>
      </w:r>
      <w:r w:rsidR="00201563" w:rsidRPr="00E1365B">
        <w:t xml:space="preserve"> </w:t>
      </w:r>
      <w:r w:rsidR="00CB6104" w:rsidRPr="00E1365B">
        <w:t xml:space="preserve">from </w:t>
      </w:r>
      <w:r w:rsidR="00E43204" w:rsidRPr="00E1365B">
        <w:t>progesterone</w:t>
      </w:r>
      <w:r w:rsidR="00CB6104" w:rsidRPr="00E1365B">
        <w:t xml:space="preserve"> 200 mg.</w:t>
      </w:r>
    </w:p>
    <w:p w14:paraId="3CE3A12B" w14:textId="4A7E7BCE" w:rsidR="00DE72DE" w:rsidRPr="00E1365B" w:rsidRDefault="00DE72DE" w:rsidP="001E0849">
      <w:pPr>
        <w:pStyle w:val="Caption"/>
        <w:keepNext/>
        <w:rPr>
          <w:iCs w:val="0"/>
        </w:rPr>
      </w:pPr>
      <w:bookmarkStart w:id="15" w:name="_Ref163547002"/>
      <w:r w:rsidRPr="00E1365B">
        <w:rPr>
          <w:iCs w:val="0"/>
        </w:rPr>
        <w:lastRenderedPageBreak/>
        <w:t xml:space="preserve">Table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11</w:t>
      </w:r>
      <w:r w:rsidR="00BD4691" w:rsidRPr="00E1365B">
        <w:rPr>
          <w:iCs w:val="0"/>
          <w:noProof/>
        </w:rPr>
        <w:fldChar w:fldCharType="end"/>
      </w:r>
      <w:bookmarkEnd w:id="15"/>
      <w:r w:rsidRPr="00E1365B">
        <w:rPr>
          <w:iCs w:val="0"/>
        </w:rPr>
        <w:t xml:space="preserve">: Market growth and uptake with </w:t>
      </w:r>
      <w:r w:rsidR="00E43204" w:rsidRPr="00E1365B">
        <w:rPr>
          <w:iCs w:val="0"/>
        </w:rPr>
        <w:t>progesterone</w:t>
      </w:r>
      <w:r w:rsidRPr="00E1365B">
        <w:rPr>
          <w:iCs w:val="0"/>
        </w:rPr>
        <w:t xml:space="preserve"> 300 mg</w:t>
      </w:r>
    </w:p>
    <w:tbl>
      <w:tblPr>
        <w:tblStyle w:val="TableGrid"/>
        <w:tblW w:w="5000" w:type="pct"/>
        <w:tblLayout w:type="fixed"/>
        <w:tblLook w:val="04A0" w:firstRow="1" w:lastRow="0" w:firstColumn="1" w:lastColumn="0" w:noHBand="0" w:noVBand="1"/>
        <w:tblCaption w:val="Table 11: Market growth and uptake with progesterone 300 mg"/>
      </w:tblPr>
      <w:tblGrid>
        <w:gridCol w:w="1979"/>
        <w:gridCol w:w="888"/>
        <w:gridCol w:w="1024"/>
        <w:gridCol w:w="1024"/>
        <w:gridCol w:w="1022"/>
        <w:gridCol w:w="1024"/>
        <w:gridCol w:w="1024"/>
        <w:gridCol w:w="1031"/>
      </w:tblGrid>
      <w:tr w:rsidR="00CB6104" w:rsidRPr="00E1365B" w14:paraId="4442D670" w14:textId="77777777" w:rsidTr="00A053ED">
        <w:trPr>
          <w:trHeight w:val="20"/>
          <w:tblHeader/>
        </w:trPr>
        <w:tc>
          <w:tcPr>
            <w:tcW w:w="1097" w:type="pct"/>
            <w:shd w:val="clear" w:color="auto" w:fill="D9D9D9" w:themeFill="background1" w:themeFillShade="D9"/>
            <w:hideMark/>
          </w:tcPr>
          <w:p w14:paraId="247B7788" w14:textId="77777777" w:rsidR="00CB6104" w:rsidRPr="00E1365B" w:rsidRDefault="00CB6104" w:rsidP="001E0849">
            <w:pPr>
              <w:pStyle w:val="TableText1"/>
              <w:keepNext/>
              <w:spacing w:before="0" w:after="0"/>
              <w:rPr>
                <w:rFonts w:cstheme="minorHAnsi"/>
                <w:szCs w:val="20"/>
              </w:rPr>
            </w:pPr>
          </w:p>
        </w:tc>
        <w:tc>
          <w:tcPr>
            <w:tcW w:w="492" w:type="pct"/>
            <w:shd w:val="clear" w:color="auto" w:fill="D9D9D9" w:themeFill="background1" w:themeFillShade="D9"/>
          </w:tcPr>
          <w:p w14:paraId="2FA56AB5"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2024</w:t>
            </w:r>
          </w:p>
        </w:tc>
        <w:tc>
          <w:tcPr>
            <w:tcW w:w="568" w:type="pct"/>
            <w:shd w:val="clear" w:color="auto" w:fill="D9D9D9" w:themeFill="background1" w:themeFillShade="D9"/>
            <w:hideMark/>
          </w:tcPr>
          <w:p w14:paraId="77FB7479"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2025</w:t>
            </w:r>
          </w:p>
        </w:tc>
        <w:tc>
          <w:tcPr>
            <w:tcW w:w="568" w:type="pct"/>
            <w:shd w:val="clear" w:color="auto" w:fill="D9D9D9" w:themeFill="background1" w:themeFillShade="D9"/>
            <w:hideMark/>
          </w:tcPr>
          <w:p w14:paraId="04B0342E"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2026</w:t>
            </w:r>
          </w:p>
        </w:tc>
        <w:tc>
          <w:tcPr>
            <w:tcW w:w="567" w:type="pct"/>
            <w:shd w:val="clear" w:color="auto" w:fill="D9D9D9" w:themeFill="background1" w:themeFillShade="D9"/>
            <w:hideMark/>
          </w:tcPr>
          <w:p w14:paraId="76CE83AD"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2027</w:t>
            </w:r>
          </w:p>
        </w:tc>
        <w:tc>
          <w:tcPr>
            <w:tcW w:w="568" w:type="pct"/>
            <w:shd w:val="clear" w:color="auto" w:fill="D9D9D9" w:themeFill="background1" w:themeFillShade="D9"/>
          </w:tcPr>
          <w:p w14:paraId="6B9E822D"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2028</w:t>
            </w:r>
          </w:p>
        </w:tc>
        <w:tc>
          <w:tcPr>
            <w:tcW w:w="568" w:type="pct"/>
            <w:shd w:val="clear" w:color="auto" w:fill="D9D9D9" w:themeFill="background1" w:themeFillShade="D9"/>
          </w:tcPr>
          <w:p w14:paraId="3AF4DBC7"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2029</w:t>
            </w:r>
          </w:p>
        </w:tc>
        <w:tc>
          <w:tcPr>
            <w:tcW w:w="572" w:type="pct"/>
            <w:shd w:val="clear" w:color="auto" w:fill="D9D9D9" w:themeFill="background1" w:themeFillShade="D9"/>
          </w:tcPr>
          <w:p w14:paraId="5EA03CA1" w14:textId="77777777" w:rsidR="00CB6104" w:rsidRPr="00E1365B" w:rsidRDefault="00CB6104" w:rsidP="001E0849">
            <w:pPr>
              <w:pStyle w:val="TableText1"/>
              <w:keepNext/>
              <w:spacing w:before="0" w:after="0"/>
              <w:jc w:val="center"/>
              <w:rPr>
                <w:rFonts w:cstheme="minorHAnsi"/>
                <w:b/>
                <w:bCs/>
                <w:szCs w:val="20"/>
              </w:rPr>
            </w:pPr>
            <w:r w:rsidRPr="00E1365B">
              <w:rPr>
                <w:rFonts w:cstheme="minorHAnsi"/>
                <w:b/>
                <w:bCs/>
                <w:szCs w:val="20"/>
              </w:rPr>
              <w:t>2030</w:t>
            </w:r>
          </w:p>
        </w:tc>
      </w:tr>
      <w:tr w:rsidR="00CB6104" w:rsidRPr="00E1365B" w14:paraId="7B9A370F" w14:textId="77777777" w:rsidTr="00EB4046">
        <w:trPr>
          <w:trHeight w:val="20"/>
          <w:tblHeader/>
        </w:trPr>
        <w:tc>
          <w:tcPr>
            <w:tcW w:w="1097" w:type="pct"/>
            <w:noWrap/>
            <w:hideMark/>
          </w:tcPr>
          <w:p w14:paraId="53295A62" w14:textId="77777777" w:rsidR="00CB6104" w:rsidRPr="00E1365B" w:rsidRDefault="00CB6104" w:rsidP="001E0849">
            <w:pPr>
              <w:pStyle w:val="TableText1"/>
              <w:keepNext/>
              <w:spacing w:before="0" w:after="0"/>
              <w:rPr>
                <w:rFonts w:cstheme="minorHAnsi"/>
                <w:szCs w:val="20"/>
              </w:rPr>
            </w:pPr>
            <w:r w:rsidRPr="00E1365B">
              <w:rPr>
                <w:rFonts w:cstheme="minorHAnsi"/>
                <w:szCs w:val="20"/>
              </w:rPr>
              <w:t>Estimated annual rate of growth</w:t>
            </w:r>
          </w:p>
        </w:tc>
        <w:tc>
          <w:tcPr>
            <w:tcW w:w="492" w:type="pct"/>
          </w:tcPr>
          <w:p w14:paraId="747D3751"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w:t>
            </w:r>
          </w:p>
        </w:tc>
        <w:tc>
          <w:tcPr>
            <w:tcW w:w="568" w:type="pct"/>
            <w:noWrap/>
            <w:hideMark/>
          </w:tcPr>
          <w:p w14:paraId="02C016D7"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w:t>
            </w:r>
          </w:p>
        </w:tc>
        <w:tc>
          <w:tcPr>
            <w:tcW w:w="568" w:type="pct"/>
            <w:noWrap/>
            <w:hideMark/>
          </w:tcPr>
          <w:p w14:paraId="1E38E5B0"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w:t>
            </w:r>
          </w:p>
        </w:tc>
        <w:tc>
          <w:tcPr>
            <w:tcW w:w="567" w:type="pct"/>
            <w:noWrap/>
            <w:hideMark/>
          </w:tcPr>
          <w:p w14:paraId="07D05188"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w:t>
            </w:r>
          </w:p>
        </w:tc>
        <w:tc>
          <w:tcPr>
            <w:tcW w:w="568" w:type="pct"/>
          </w:tcPr>
          <w:p w14:paraId="5DD4888D"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w:t>
            </w:r>
          </w:p>
        </w:tc>
        <w:tc>
          <w:tcPr>
            <w:tcW w:w="568" w:type="pct"/>
          </w:tcPr>
          <w:p w14:paraId="3D876144"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w:t>
            </w:r>
          </w:p>
        </w:tc>
        <w:tc>
          <w:tcPr>
            <w:tcW w:w="572" w:type="pct"/>
          </w:tcPr>
          <w:p w14:paraId="0DAB3197"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w:t>
            </w:r>
          </w:p>
        </w:tc>
      </w:tr>
      <w:tr w:rsidR="00CB6104" w:rsidRPr="00E1365B" w14:paraId="069574CB" w14:textId="77777777" w:rsidTr="00EB4046">
        <w:trPr>
          <w:trHeight w:val="20"/>
          <w:tblHeader/>
        </w:trPr>
        <w:tc>
          <w:tcPr>
            <w:tcW w:w="1097" w:type="pct"/>
            <w:noWrap/>
            <w:hideMark/>
          </w:tcPr>
          <w:p w14:paraId="663F260B" w14:textId="77777777" w:rsidR="00CB6104" w:rsidRPr="00E1365B" w:rsidRDefault="00CB6104" w:rsidP="001E0849">
            <w:pPr>
              <w:pStyle w:val="TableText1"/>
              <w:keepNext/>
              <w:spacing w:before="0" w:after="0"/>
              <w:rPr>
                <w:rFonts w:cstheme="minorHAnsi"/>
                <w:szCs w:val="20"/>
              </w:rPr>
            </w:pPr>
            <w:r w:rsidRPr="00E1365B">
              <w:rPr>
                <w:rFonts w:cstheme="minorHAnsi"/>
                <w:szCs w:val="20"/>
              </w:rPr>
              <w:t>Proportion applicable to indication</w:t>
            </w:r>
          </w:p>
        </w:tc>
        <w:tc>
          <w:tcPr>
            <w:tcW w:w="492" w:type="pct"/>
          </w:tcPr>
          <w:p w14:paraId="1FA36DE8"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c>
          <w:tcPr>
            <w:tcW w:w="568" w:type="pct"/>
            <w:noWrap/>
            <w:hideMark/>
          </w:tcPr>
          <w:p w14:paraId="5BBC2510"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c>
          <w:tcPr>
            <w:tcW w:w="568" w:type="pct"/>
            <w:noWrap/>
            <w:hideMark/>
          </w:tcPr>
          <w:p w14:paraId="5BE6B11A"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c>
          <w:tcPr>
            <w:tcW w:w="567" w:type="pct"/>
            <w:noWrap/>
            <w:hideMark/>
          </w:tcPr>
          <w:p w14:paraId="3C250790"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c>
          <w:tcPr>
            <w:tcW w:w="568" w:type="pct"/>
          </w:tcPr>
          <w:p w14:paraId="73A00656"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c>
          <w:tcPr>
            <w:tcW w:w="568" w:type="pct"/>
          </w:tcPr>
          <w:p w14:paraId="5D200814"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c>
          <w:tcPr>
            <w:tcW w:w="572" w:type="pct"/>
          </w:tcPr>
          <w:p w14:paraId="30E2C467"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100%</w:t>
            </w:r>
          </w:p>
        </w:tc>
      </w:tr>
      <w:tr w:rsidR="00CB6104" w:rsidRPr="00E1365B" w14:paraId="6FD6E20C" w14:textId="77777777" w:rsidTr="00EB4046">
        <w:trPr>
          <w:trHeight w:val="20"/>
          <w:tblHeader/>
        </w:trPr>
        <w:tc>
          <w:tcPr>
            <w:tcW w:w="5000" w:type="pct"/>
            <w:gridSpan w:val="8"/>
            <w:noWrap/>
            <w:hideMark/>
          </w:tcPr>
          <w:p w14:paraId="2EAE4D43" w14:textId="77777777" w:rsidR="00CB6104" w:rsidRPr="00E1365B" w:rsidRDefault="00CB6104" w:rsidP="001E0849">
            <w:pPr>
              <w:pStyle w:val="TableText1"/>
              <w:keepNext/>
              <w:spacing w:before="0" w:after="0"/>
              <w:rPr>
                <w:rFonts w:cstheme="minorHAnsi"/>
                <w:szCs w:val="20"/>
              </w:rPr>
            </w:pPr>
            <w:r w:rsidRPr="00E1365B">
              <w:rPr>
                <w:rFonts w:cstheme="minorHAnsi"/>
                <w:szCs w:val="20"/>
              </w:rPr>
              <w:t>Proportion affected by the proposed medicine</w:t>
            </w:r>
          </w:p>
        </w:tc>
      </w:tr>
      <w:tr w:rsidR="00CB6104" w:rsidRPr="00E1365B" w14:paraId="64B452F6" w14:textId="77777777" w:rsidTr="0078692C">
        <w:trPr>
          <w:trHeight w:val="20"/>
          <w:tblHeader/>
        </w:trPr>
        <w:tc>
          <w:tcPr>
            <w:tcW w:w="1097" w:type="pct"/>
            <w:noWrap/>
            <w:vAlign w:val="center"/>
          </w:tcPr>
          <w:p w14:paraId="21AAD6FB" w14:textId="77777777" w:rsidR="00CB6104" w:rsidRPr="00E1365B" w:rsidRDefault="00CB6104" w:rsidP="0078692C">
            <w:pPr>
              <w:pStyle w:val="TableText1"/>
              <w:keepNext/>
              <w:spacing w:before="0" w:after="0"/>
              <w:rPr>
                <w:rFonts w:cstheme="minorHAnsi"/>
                <w:szCs w:val="20"/>
              </w:rPr>
            </w:pPr>
            <w:r w:rsidRPr="00E1365B">
              <w:rPr>
                <w:rFonts w:cstheme="minorHAnsi"/>
                <w:szCs w:val="20"/>
              </w:rPr>
              <w:t xml:space="preserve">10930G </w:t>
            </w:r>
            <w:proofErr w:type="spellStart"/>
            <w:r w:rsidRPr="00E1365B">
              <w:rPr>
                <w:rFonts w:cstheme="minorHAnsi"/>
                <w:szCs w:val="20"/>
              </w:rPr>
              <w:t>Utrogestan</w:t>
            </w:r>
            <w:proofErr w:type="spellEnd"/>
            <w:r w:rsidRPr="00E1365B">
              <w:rPr>
                <w:rFonts w:cstheme="minorHAnsi"/>
                <w:szCs w:val="20"/>
              </w:rPr>
              <w:t xml:space="preserve"> 200</w:t>
            </w:r>
          </w:p>
        </w:tc>
        <w:tc>
          <w:tcPr>
            <w:tcW w:w="492" w:type="pct"/>
            <w:vAlign w:val="center"/>
          </w:tcPr>
          <w:p w14:paraId="32060EF6"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0.0%</w:t>
            </w:r>
          </w:p>
        </w:tc>
        <w:tc>
          <w:tcPr>
            <w:tcW w:w="568" w:type="pct"/>
            <w:noWrap/>
            <w:vAlign w:val="center"/>
          </w:tcPr>
          <w:p w14:paraId="2D78BA8D"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30.0%</w:t>
            </w:r>
          </w:p>
        </w:tc>
        <w:tc>
          <w:tcPr>
            <w:tcW w:w="568" w:type="pct"/>
            <w:noWrap/>
            <w:vAlign w:val="center"/>
          </w:tcPr>
          <w:p w14:paraId="0B997C22" w14:textId="77777777" w:rsidR="00CB6104" w:rsidRPr="00E1365B" w:rsidRDefault="00CB6104" w:rsidP="00B70B86">
            <w:pPr>
              <w:pStyle w:val="TableText1"/>
              <w:keepNext/>
              <w:spacing w:before="0" w:after="0"/>
              <w:jc w:val="center"/>
              <w:rPr>
                <w:rFonts w:cstheme="minorHAnsi"/>
                <w:szCs w:val="20"/>
              </w:rPr>
            </w:pPr>
            <w:r w:rsidRPr="00E1365B">
              <w:rPr>
                <w:rFonts w:cstheme="minorHAnsi"/>
                <w:szCs w:val="20"/>
              </w:rPr>
              <w:t>40.0%</w:t>
            </w:r>
          </w:p>
        </w:tc>
        <w:tc>
          <w:tcPr>
            <w:tcW w:w="567" w:type="pct"/>
            <w:noWrap/>
            <w:vAlign w:val="center"/>
          </w:tcPr>
          <w:p w14:paraId="1A3BCDB7"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50.0%</w:t>
            </w:r>
          </w:p>
        </w:tc>
        <w:tc>
          <w:tcPr>
            <w:tcW w:w="568" w:type="pct"/>
            <w:vAlign w:val="center"/>
          </w:tcPr>
          <w:p w14:paraId="034FA327"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55.0%</w:t>
            </w:r>
          </w:p>
        </w:tc>
        <w:tc>
          <w:tcPr>
            <w:tcW w:w="568" w:type="pct"/>
            <w:vAlign w:val="center"/>
          </w:tcPr>
          <w:p w14:paraId="2132AF17"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60.0%</w:t>
            </w:r>
          </w:p>
        </w:tc>
        <w:tc>
          <w:tcPr>
            <w:tcW w:w="572" w:type="pct"/>
            <w:vAlign w:val="center"/>
          </w:tcPr>
          <w:p w14:paraId="3073C75F" w14:textId="77777777" w:rsidR="00CB6104" w:rsidRPr="00E1365B" w:rsidRDefault="00CB6104" w:rsidP="001E0849">
            <w:pPr>
              <w:pStyle w:val="TableText1"/>
              <w:keepNext/>
              <w:spacing w:before="0" w:after="0"/>
              <w:jc w:val="center"/>
              <w:rPr>
                <w:rFonts w:cstheme="minorHAnsi"/>
                <w:szCs w:val="20"/>
              </w:rPr>
            </w:pPr>
            <w:r w:rsidRPr="00E1365B">
              <w:rPr>
                <w:rFonts w:cstheme="minorHAnsi"/>
                <w:szCs w:val="20"/>
              </w:rPr>
              <w:t>65.0%</w:t>
            </w:r>
          </w:p>
        </w:tc>
      </w:tr>
    </w:tbl>
    <w:p w14:paraId="74DFA432" w14:textId="77777777" w:rsidR="00CB6104" w:rsidRPr="00E1365B" w:rsidRDefault="00CB6104" w:rsidP="001E0849">
      <w:pPr>
        <w:pStyle w:val="CaptionFootnote"/>
        <w:keepNext/>
        <w:rPr>
          <w:rFonts w:ascii="Arial Narrow" w:eastAsiaTheme="minorHAnsi" w:hAnsi="Arial Narrow"/>
          <w:sz w:val="18"/>
          <w:szCs w:val="18"/>
        </w:rPr>
      </w:pPr>
      <w:r w:rsidRPr="00E1365B">
        <w:rPr>
          <w:rFonts w:ascii="Arial Narrow" w:eastAsiaTheme="minorHAnsi" w:hAnsi="Arial Narrow"/>
          <w:sz w:val="18"/>
          <w:szCs w:val="18"/>
        </w:rPr>
        <w:t>Abbreviations: PBS = Pharmaceutical Benefits Scheme; RPBS = Reparation Pharmaceutical Benefits Scheme</w:t>
      </w:r>
    </w:p>
    <w:p w14:paraId="35B34B81" w14:textId="48D19ACC" w:rsidR="00CB6104" w:rsidRPr="00E1365B" w:rsidRDefault="00CB6104" w:rsidP="00DE72DE">
      <w:pPr>
        <w:pStyle w:val="CaptionFootnote"/>
        <w:spacing w:after="120"/>
        <w:rPr>
          <w:rFonts w:ascii="Arial Narrow" w:eastAsiaTheme="minorHAnsi" w:hAnsi="Arial Narrow"/>
          <w:sz w:val="18"/>
          <w:szCs w:val="18"/>
        </w:rPr>
      </w:pPr>
      <w:r w:rsidRPr="00E1365B">
        <w:rPr>
          <w:rFonts w:ascii="Arial Narrow" w:eastAsiaTheme="minorHAnsi" w:hAnsi="Arial Narrow"/>
          <w:sz w:val="18"/>
          <w:szCs w:val="18"/>
        </w:rPr>
        <w:t>Source: Sheet 2e. Scripts – market, rows 101-110. Substitution rates are Sponsor estimates</w:t>
      </w:r>
    </w:p>
    <w:p w14:paraId="2B242FA1" w14:textId="39F506DC" w:rsidR="008228F9" w:rsidRPr="00E1365B" w:rsidRDefault="0058665E" w:rsidP="009F1D83">
      <w:pPr>
        <w:pStyle w:val="3-BodyText"/>
      </w:pPr>
      <w:r w:rsidRPr="00E1365B">
        <w:t xml:space="preserve">Further correspondence from the sponsor in relation to corrections to the financial estimates </w:t>
      </w:r>
      <w:r w:rsidR="008228F9" w:rsidRPr="00E1365B">
        <w:t>stated</w:t>
      </w:r>
      <w:r w:rsidRPr="00E1365B">
        <w:t xml:space="preserve"> that</w:t>
      </w:r>
      <w:r w:rsidR="008228F9" w:rsidRPr="00E1365B">
        <w:t xml:space="preserve"> the uptake rates were estimated by the sponsor</w:t>
      </w:r>
      <w:r w:rsidRPr="00E1365B">
        <w:t xml:space="preserve"> based on</w:t>
      </w:r>
      <w:r w:rsidR="008228F9" w:rsidRPr="00E1365B">
        <w:t xml:space="preserve"> its experience in women’s health and its insight into LPS market dynamics.</w:t>
      </w:r>
    </w:p>
    <w:p w14:paraId="3A645833" w14:textId="11CB5189" w:rsidR="00CB6104" w:rsidRPr="00E1365B" w:rsidRDefault="00CB6104" w:rsidP="009F1D83">
      <w:pPr>
        <w:pStyle w:val="3-BodyText"/>
      </w:pPr>
      <w:r w:rsidRPr="00E1365B">
        <w:t xml:space="preserve">The estimated number of prescribed units of </w:t>
      </w:r>
      <w:r w:rsidR="00E43204" w:rsidRPr="00E1365B">
        <w:t>progesterone</w:t>
      </w:r>
      <w:r w:rsidRPr="00E1365B">
        <w:t xml:space="preserve"> 300 mg is summarised in </w:t>
      </w:r>
      <w:r w:rsidR="008B16CC" w:rsidRPr="00E1365B">
        <w:fldChar w:fldCharType="begin" w:fldLock="1"/>
      </w:r>
      <w:r w:rsidR="008B16CC" w:rsidRPr="00E1365B">
        <w:instrText xml:space="preserve"> REF _Ref163547267 \h </w:instrText>
      </w:r>
      <w:r w:rsidR="00BD4691" w:rsidRPr="00E1365B">
        <w:instrText xml:space="preserve"> \* MERGEFORMAT </w:instrText>
      </w:r>
      <w:r w:rsidR="008B16CC" w:rsidRPr="00E1365B">
        <w:fldChar w:fldCharType="separate"/>
      </w:r>
      <w:r w:rsidR="00E1365B" w:rsidRPr="00E1365B">
        <w:t xml:space="preserve">Table </w:t>
      </w:r>
      <w:r w:rsidR="00E1365B">
        <w:rPr>
          <w:noProof/>
        </w:rPr>
        <w:t>12</w:t>
      </w:r>
      <w:r w:rsidR="008B16CC" w:rsidRPr="00E1365B">
        <w:fldChar w:fldCharType="end"/>
      </w:r>
      <w:r w:rsidR="000606C7">
        <w:t xml:space="preserve"> and was</w:t>
      </w:r>
      <w:r w:rsidRPr="00E1365B">
        <w:t xml:space="preserve"> derived by applying the utilisation data presented in </w:t>
      </w:r>
      <w:r w:rsidR="008B16CC" w:rsidRPr="00E1365B">
        <w:fldChar w:fldCharType="begin" w:fldLock="1"/>
      </w:r>
      <w:r w:rsidR="008B16CC" w:rsidRPr="00E1365B">
        <w:instrText xml:space="preserve"> REF _Ref163546404 \h </w:instrText>
      </w:r>
      <w:r w:rsidR="00BD4691" w:rsidRPr="00E1365B">
        <w:instrText xml:space="preserve"> \* MERGEFORMAT </w:instrText>
      </w:r>
      <w:r w:rsidR="008B16CC" w:rsidRPr="00E1365B">
        <w:fldChar w:fldCharType="separate"/>
      </w:r>
      <w:r w:rsidR="00E1365B" w:rsidRPr="00E1365B">
        <w:t>Table 10</w:t>
      </w:r>
      <w:r w:rsidR="008B16CC" w:rsidRPr="00E1365B">
        <w:fldChar w:fldCharType="end"/>
      </w:r>
      <w:r w:rsidR="008B16CC" w:rsidRPr="00E1365B">
        <w:t xml:space="preserve"> </w:t>
      </w:r>
      <w:r w:rsidRPr="00E1365B">
        <w:t>and</w:t>
      </w:r>
      <w:r w:rsidR="008B16CC" w:rsidRPr="00E1365B">
        <w:t xml:space="preserve"> </w:t>
      </w:r>
      <w:r w:rsidR="008B16CC" w:rsidRPr="00E1365B">
        <w:fldChar w:fldCharType="begin" w:fldLock="1"/>
      </w:r>
      <w:r w:rsidR="008B16CC" w:rsidRPr="00E1365B">
        <w:instrText xml:space="preserve"> REF _Ref163547002 \h </w:instrText>
      </w:r>
      <w:r w:rsidR="00BD4691" w:rsidRPr="00E1365B">
        <w:instrText xml:space="preserve"> \* MERGEFORMAT </w:instrText>
      </w:r>
      <w:r w:rsidR="008B16CC" w:rsidRPr="00E1365B">
        <w:fldChar w:fldCharType="separate"/>
      </w:r>
      <w:r w:rsidR="00E1365B" w:rsidRPr="00E1365B">
        <w:t xml:space="preserve">Table </w:t>
      </w:r>
      <w:r w:rsidR="00E1365B" w:rsidRPr="00E1365B">
        <w:rPr>
          <w:noProof/>
        </w:rPr>
        <w:t>11</w:t>
      </w:r>
      <w:r w:rsidR="008B16CC" w:rsidRPr="00E1365B">
        <w:fldChar w:fldCharType="end"/>
      </w:r>
      <w:r w:rsidRPr="00E1365B">
        <w:t>.</w:t>
      </w:r>
    </w:p>
    <w:p w14:paraId="3CCAC382" w14:textId="410B8318" w:rsidR="008B16CC" w:rsidRPr="00E1365B" w:rsidRDefault="008B16CC" w:rsidP="008B16CC">
      <w:pPr>
        <w:pStyle w:val="Caption"/>
        <w:keepNext/>
      </w:pPr>
      <w:bookmarkStart w:id="16" w:name="_Ref163547267"/>
      <w:r w:rsidRPr="00E1365B">
        <w:t xml:space="preserve">Table </w:t>
      </w:r>
      <w:r>
        <w:fldChar w:fldCharType="begin" w:fldLock="1"/>
      </w:r>
      <w:r>
        <w:instrText xml:space="preserve"> SEQ Table \* ARABIC </w:instrText>
      </w:r>
      <w:r>
        <w:fldChar w:fldCharType="separate"/>
      </w:r>
      <w:r w:rsidR="00E1365B">
        <w:rPr>
          <w:noProof/>
        </w:rPr>
        <w:t>12</w:t>
      </w:r>
      <w:r>
        <w:rPr>
          <w:noProof/>
        </w:rPr>
        <w:fldChar w:fldCharType="end"/>
      </w:r>
      <w:bookmarkEnd w:id="16"/>
      <w:r w:rsidRPr="00E1365B">
        <w:t xml:space="preserve">: </w:t>
      </w:r>
      <w:proofErr w:type="spellStart"/>
      <w:r w:rsidRPr="00E1365B">
        <w:t>Utrogestan</w:t>
      </w:r>
      <w:proofErr w:type="spellEnd"/>
      <w:r w:rsidRPr="00E1365B">
        <w:t xml:space="preserve"> 300 prescriptions dispensed over six years</w:t>
      </w:r>
    </w:p>
    <w:tbl>
      <w:tblPr>
        <w:tblStyle w:val="TableGrid"/>
        <w:tblW w:w="5000" w:type="pct"/>
        <w:tblLayout w:type="fixed"/>
        <w:tblLook w:val="04A0" w:firstRow="1" w:lastRow="0" w:firstColumn="1" w:lastColumn="0" w:noHBand="0" w:noVBand="1"/>
        <w:tblCaption w:val="Table 12: Utrogestan 300 prescriptions dispensed over six years"/>
      </w:tblPr>
      <w:tblGrid>
        <w:gridCol w:w="1984"/>
        <w:gridCol w:w="1174"/>
        <w:gridCol w:w="1172"/>
        <w:gridCol w:w="1172"/>
        <w:gridCol w:w="1172"/>
        <w:gridCol w:w="1172"/>
        <w:gridCol w:w="1170"/>
      </w:tblGrid>
      <w:tr w:rsidR="00CB6104" w:rsidRPr="00E1365B" w14:paraId="309F68FF" w14:textId="77777777" w:rsidTr="00A053ED">
        <w:trPr>
          <w:trHeight w:val="20"/>
          <w:tblHeader/>
        </w:trPr>
        <w:tc>
          <w:tcPr>
            <w:tcW w:w="1100" w:type="pct"/>
            <w:shd w:val="clear" w:color="auto" w:fill="D9D9D9" w:themeFill="background1" w:themeFillShade="D9"/>
            <w:hideMark/>
          </w:tcPr>
          <w:p w14:paraId="1007DC96" w14:textId="77777777" w:rsidR="00CB6104" w:rsidRPr="00E1365B" w:rsidRDefault="00CB6104" w:rsidP="008B16CC">
            <w:pPr>
              <w:pStyle w:val="TableText1"/>
              <w:spacing w:before="0" w:after="0"/>
              <w:rPr>
                <w:rFonts w:cstheme="minorHAnsi"/>
                <w:szCs w:val="20"/>
              </w:rPr>
            </w:pPr>
          </w:p>
        </w:tc>
        <w:tc>
          <w:tcPr>
            <w:tcW w:w="651" w:type="pct"/>
            <w:shd w:val="clear" w:color="auto" w:fill="D9D9D9" w:themeFill="background1" w:themeFillShade="D9"/>
            <w:hideMark/>
          </w:tcPr>
          <w:p w14:paraId="18A615ED" w14:textId="77777777" w:rsidR="00CB6104" w:rsidRPr="00E1365B" w:rsidRDefault="00CB6104" w:rsidP="008B16CC">
            <w:pPr>
              <w:pStyle w:val="TableText1"/>
              <w:spacing w:before="0" w:after="0"/>
              <w:jc w:val="center"/>
              <w:rPr>
                <w:rFonts w:cstheme="minorHAnsi"/>
                <w:b/>
                <w:bCs/>
                <w:szCs w:val="20"/>
              </w:rPr>
            </w:pPr>
            <w:r w:rsidRPr="00E1365B">
              <w:rPr>
                <w:rFonts w:cstheme="minorHAnsi"/>
                <w:b/>
                <w:bCs/>
                <w:szCs w:val="20"/>
              </w:rPr>
              <w:t>2025</w:t>
            </w:r>
          </w:p>
        </w:tc>
        <w:tc>
          <w:tcPr>
            <w:tcW w:w="650" w:type="pct"/>
            <w:shd w:val="clear" w:color="auto" w:fill="D9D9D9" w:themeFill="background1" w:themeFillShade="D9"/>
            <w:hideMark/>
          </w:tcPr>
          <w:p w14:paraId="36A3D7C0" w14:textId="77777777" w:rsidR="00CB6104" w:rsidRPr="00E1365B" w:rsidRDefault="00CB6104" w:rsidP="008B16CC">
            <w:pPr>
              <w:pStyle w:val="TableText1"/>
              <w:spacing w:before="0" w:after="0"/>
              <w:jc w:val="center"/>
              <w:rPr>
                <w:rFonts w:cstheme="minorHAnsi"/>
                <w:b/>
                <w:bCs/>
                <w:szCs w:val="20"/>
              </w:rPr>
            </w:pPr>
            <w:r w:rsidRPr="00E1365B">
              <w:rPr>
                <w:rFonts w:cstheme="minorHAnsi"/>
                <w:b/>
                <w:bCs/>
                <w:szCs w:val="20"/>
              </w:rPr>
              <w:t>2026</w:t>
            </w:r>
          </w:p>
        </w:tc>
        <w:tc>
          <w:tcPr>
            <w:tcW w:w="650" w:type="pct"/>
            <w:shd w:val="clear" w:color="auto" w:fill="D9D9D9" w:themeFill="background1" w:themeFillShade="D9"/>
            <w:hideMark/>
          </w:tcPr>
          <w:p w14:paraId="4698B27F" w14:textId="77777777" w:rsidR="00CB6104" w:rsidRPr="00E1365B" w:rsidRDefault="00CB6104" w:rsidP="008B16CC">
            <w:pPr>
              <w:pStyle w:val="TableText1"/>
              <w:spacing w:before="0" w:after="0"/>
              <w:jc w:val="center"/>
              <w:rPr>
                <w:rFonts w:cstheme="minorHAnsi"/>
                <w:b/>
                <w:bCs/>
                <w:szCs w:val="20"/>
              </w:rPr>
            </w:pPr>
            <w:r w:rsidRPr="00E1365B">
              <w:rPr>
                <w:rFonts w:cstheme="minorHAnsi"/>
                <w:b/>
                <w:bCs/>
                <w:szCs w:val="20"/>
              </w:rPr>
              <w:t>2027</w:t>
            </w:r>
          </w:p>
        </w:tc>
        <w:tc>
          <w:tcPr>
            <w:tcW w:w="650" w:type="pct"/>
            <w:shd w:val="clear" w:color="auto" w:fill="D9D9D9" w:themeFill="background1" w:themeFillShade="D9"/>
          </w:tcPr>
          <w:p w14:paraId="6B04927E" w14:textId="77777777" w:rsidR="00CB6104" w:rsidRPr="00E1365B" w:rsidRDefault="00CB6104" w:rsidP="008B16CC">
            <w:pPr>
              <w:pStyle w:val="TableText1"/>
              <w:spacing w:before="0" w:after="0"/>
              <w:jc w:val="center"/>
              <w:rPr>
                <w:rFonts w:cstheme="minorHAnsi"/>
                <w:b/>
                <w:bCs/>
                <w:szCs w:val="20"/>
              </w:rPr>
            </w:pPr>
            <w:r w:rsidRPr="00E1365B">
              <w:rPr>
                <w:rFonts w:cstheme="minorHAnsi"/>
                <w:b/>
                <w:bCs/>
                <w:szCs w:val="20"/>
              </w:rPr>
              <w:t>2028</w:t>
            </w:r>
          </w:p>
        </w:tc>
        <w:tc>
          <w:tcPr>
            <w:tcW w:w="650" w:type="pct"/>
            <w:shd w:val="clear" w:color="auto" w:fill="D9D9D9" w:themeFill="background1" w:themeFillShade="D9"/>
          </w:tcPr>
          <w:p w14:paraId="2974DC3E" w14:textId="77777777" w:rsidR="00CB6104" w:rsidRPr="00E1365B" w:rsidRDefault="00CB6104" w:rsidP="008B16CC">
            <w:pPr>
              <w:pStyle w:val="TableText1"/>
              <w:spacing w:before="0" w:after="0"/>
              <w:jc w:val="center"/>
              <w:rPr>
                <w:rFonts w:cstheme="minorHAnsi"/>
                <w:b/>
                <w:bCs/>
                <w:szCs w:val="20"/>
              </w:rPr>
            </w:pPr>
            <w:r w:rsidRPr="00E1365B">
              <w:rPr>
                <w:rFonts w:cstheme="minorHAnsi"/>
                <w:b/>
                <w:bCs/>
                <w:szCs w:val="20"/>
              </w:rPr>
              <w:t>2029</w:t>
            </w:r>
          </w:p>
        </w:tc>
        <w:tc>
          <w:tcPr>
            <w:tcW w:w="650" w:type="pct"/>
            <w:shd w:val="clear" w:color="auto" w:fill="D9D9D9" w:themeFill="background1" w:themeFillShade="D9"/>
          </w:tcPr>
          <w:p w14:paraId="033202BB" w14:textId="77777777" w:rsidR="00CB6104" w:rsidRPr="00E1365B" w:rsidRDefault="00CB6104" w:rsidP="008B16CC">
            <w:pPr>
              <w:pStyle w:val="TableText1"/>
              <w:spacing w:before="0" w:after="0"/>
              <w:jc w:val="center"/>
              <w:rPr>
                <w:rFonts w:cstheme="minorHAnsi"/>
                <w:b/>
                <w:bCs/>
                <w:szCs w:val="20"/>
              </w:rPr>
            </w:pPr>
            <w:r w:rsidRPr="00E1365B">
              <w:rPr>
                <w:rFonts w:cstheme="minorHAnsi"/>
                <w:b/>
                <w:bCs/>
                <w:szCs w:val="20"/>
              </w:rPr>
              <w:t>2030</w:t>
            </w:r>
          </w:p>
        </w:tc>
      </w:tr>
      <w:tr w:rsidR="00CB6104" w:rsidRPr="00E1365B" w14:paraId="0A0BDDE4" w14:textId="77777777" w:rsidTr="008B16CC">
        <w:trPr>
          <w:trHeight w:val="20"/>
          <w:tblHeader/>
        </w:trPr>
        <w:tc>
          <w:tcPr>
            <w:tcW w:w="1100" w:type="pct"/>
            <w:noWrap/>
            <w:hideMark/>
          </w:tcPr>
          <w:p w14:paraId="6E8BC6CB" w14:textId="77777777" w:rsidR="00CB6104" w:rsidRPr="00E1365B" w:rsidRDefault="00CB6104" w:rsidP="008B16CC">
            <w:pPr>
              <w:pStyle w:val="TableText1"/>
              <w:spacing w:before="0" w:after="0"/>
              <w:rPr>
                <w:rFonts w:cstheme="minorHAnsi"/>
                <w:szCs w:val="20"/>
              </w:rPr>
            </w:pPr>
            <w:r w:rsidRPr="00E1365B">
              <w:rPr>
                <w:rFonts w:cstheme="minorHAnsi"/>
                <w:szCs w:val="20"/>
              </w:rPr>
              <w:t>PBS</w:t>
            </w:r>
          </w:p>
        </w:tc>
        <w:tc>
          <w:tcPr>
            <w:tcW w:w="651" w:type="pct"/>
            <w:noWrap/>
            <w:vAlign w:val="center"/>
          </w:tcPr>
          <w:p w14:paraId="03564785" w14:textId="2382272B"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596"/>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596"/>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596"/>
                <w14:textFill>
                  <w14:solidFill>
                    <w14:srgbClr w14:val="000000">
                      <w14:alpha w14:val="100000"/>
                    </w14:srgbClr>
                  </w14:solidFill>
                </w14:textFill>
              </w:rPr>
              <w:t xml:space="preserve">　</w:t>
            </w:r>
            <w:r w:rsidR="008221F4" w:rsidRPr="004502C3">
              <w:rPr>
                <w:rFonts w:cstheme="minorHAnsi"/>
                <w:color w:val="000000"/>
                <w:szCs w:val="20"/>
                <w:vertAlign w:val="superscript"/>
              </w:rPr>
              <w:t>1</w:t>
            </w:r>
          </w:p>
        </w:tc>
        <w:tc>
          <w:tcPr>
            <w:tcW w:w="650" w:type="pct"/>
            <w:noWrap/>
            <w:vAlign w:val="center"/>
          </w:tcPr>
          <w:p w14:paraId="200270D7" w14:textId="23E92F26"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595"/>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595"/>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595"/>
                <w14:textFill>
                  <w14:solidFill>
                    <w14:srgbClr w14:val="000000">
                      <w14:alpha w14:val="100000"/>
                    </w14:srgbClr>
                  </w14:solidFill>
                </w14:textFill>
              </w:rPr>
              <w:t xml:space="preserve">　</w:t>
            </w:r>
            <w:r w:rsidR="008221F4" w:rsidRPr="005C269B">
              <w:rPr>
                <w:rFonts w:cstheme="minorHAnsi"/>
                <w:color w:val="000000"/>
                <w:szCs w:val="20"/>
                <w:vertAlign w:val="superscript"/>
              </w:rPr>
              <w:t>1</w:t>
            </w:r>
          </w:p>
        </w:tc>
        <w:tc>
          <w:tcPr>
            <w:tcW w:w="650" w:type="pct"/>
            <w:noWrap/>
            <w:vAlign w:val="center"/>
          </w:tcPr>
          <w:p w14:paraId="18AFB270" w14:textId="6F7B5CB4"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594"/>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594"/>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594"/>
                <w14:textFill>
                  <w14:solidFill>
                    <w14:srgbClr w14:val="000000">
                      <w14:alpha w14:val="100000"/>
                    </w14:srgbClr>
                  </w14:solidFill>
                </w14:textFill>
              </w:rPr>
              <w:t xml:space="preserve">　</w:t>
            </w:r>
            <w:r w:rsidR="008221F4" w:rsidRPr="005C269B">
              <w:rPr>
                <w:rFonts w:cstheme="minorHAnsi"/>
                <w:color w:val="000000"/>
                <w:szCs w:val="20"/>
                <w:vertAlign w:val="superscript"/>
              </w:rPr>
              <w:t>1</w:t>
            </w:r>
          </w:p>
        </w:tc>
        <w:tc>
          <w:tcPr>
            <w:tcW w:w="650" w:type="pct"/>
            <w:vAlign w:val="center"/>
          </w:tcPr>
          <w:p w14:paraId="275D2D5C" w14:textId="53233705"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593"/>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593"/>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593"/>
                <w14:textFill>
                  <w14:solidFill>
                    <w14:srgbClr w14:val="000000">
                      <w14:alpha w14:val="100000"/>
                    </w14:srgbClr>
                  </w14:solidFill>
                </w14:textFill>
              </w:rPr>
              <w:t xml:space="preserve">　</w:t>
            </w:r>
            <w:r w:rsidR="00007298" w:rsidRPr="004502C3">
              <w:rPr>
                <w:rFonts w:cstheme="minorHAnsi"/>
                <w:color w:val="000000"/>
                <w:szCs w:val="20"/>
                <w:vertAlign w:val="superscript"/>
              </w:rPr>
              <w:t>2</w:t>
            </w:r>
          </w:p>
        </w:tc>
        <w:tc>
          <w:tcPr>
            <w:tcW w:w="650" w:type="pct"/>
            <w:vAlign w:val="center"/>
          </w:tcPr>
          <w:p w14:paraId="3CA1DE84" w14:textId="4F6C644F"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592"/>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592"/>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592"/>
                <w14:textFill>
                  <w14:solidFill>
                    <w14:srgbClr w14:val="000000">
                      <w14:alpha w14:val="100000"/>
                    </w14:srgbClr>
                  </w14:solidFill>
                </w14:textFill>
              </w:rPr>
              <w:t xml:space="preserve">　</w:t>
            </w:r>
            <w:r w:rsidR="00007298" w:rsidRPr="005C269B">
              <w:rPr>
                <w:rFonts w:cstheme="minorHAnsi"/>
                <w:color w:val="000000"/>
                <w:szCs w:val="20"/>
                <w:vertAlign w:val="superscript"/>
              </w:rPr>
              <w:t>2</w:t>
            </w:r>
          </w:p>
        </w:tc>
        <w:tc>
          <w:tcPr>
            <w:tcW w:w="650" w:type="pct"/>
            <w:vAlign w:val="center"/>
          </w:tcPr>
          <w:p w14:paraId="28E23B5B" w14:textId="6B55317F"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8"/>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8"/>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8"/>
                <w14:textFill>
                  <w14:solidFill>
                    <w14:srgbClr w14:val="000000">
                      <w14:alpha w14:val="100000"/>
                    </w14:srgbClr>
                  </w14:solidFill>
                </w14:textFill>
              </w:rPr>
              <w:t xml:space="preserve">　</w:t>
            </w:r>
            <w:r w:rsidR="00007298" w:rsidRPr="005C269B">
              <w:rPr>
                <w:rFonts w:cstheme="minorHAnsi"/>
                <w:color w:val="000000"/>
                <w:szCs w:val="20"/>
                <w:vertAlign w:val="superscript"/>
              </w:rPr>
              <w:t>2</w:t>
            </w:r>
          </w:p>
        </w:tc>
      </w:tr>
      <w:tr w:rsidR="00CB6104" w:rsidRPr="00E1365B" w14:paraId="664F2B3F" w14:textId="77777777" w:rsidTr="008B16CC">
        <w:trPr>
          <w:trHeight w:val="20"/>
          <w:tblHeader/>
        </w:trPr>
        <w:tc>
          <w:tcPr>
            <w:tcW w:w="1100" w:type="pct"/>
            <w:noWrap/>
            <w:hideMark/>
          </w:tcPr>
          <w:p w14:paraId="044C206A" w14:textId="77777777" w:rsidR="00CB6104" w:rsidRPr="00E1365B" w:rsidRDefault="00CB6104" w:rsidP="008B16CC">
            <w:pPr>
              <w:pStyle w:val="TableText1"/>
              <w:spacing w:before="0" w:after="0"/>
              <w:rPr>
                <w:rFonts w:cstheme="minorHAnsi"/>
                <w:szCs w:val="20"/>
              </w:rPr>
            </w:pPr>
            <w:r w:rsidRPr="00E1365B">
              <w:rPr>
                <w:rFonts w:cstheme="minorHAnsi"/>
                <w:szCs w:val="20"/>
              </w:rPr>
              <w:t xml:space="preserve">RPBS </w:t>
            </w:r>
          </w:p>
        </w:tc>
        <w:tc>
          <w:tcPr>
            <w:tcW w:w="651" w:type="pct"/>
            <w:noWrap/>
            <w:vAlign w:val="center"/>
          </w:tcPr>
          <w:p w14:paraId="778438E7" w14:textId="38244433"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7"/>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7"/>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7"/>
                <w14:textFill>
                  <w14:solidFill>
                    <w14:srgbClr w14:val="000000">
                      <w14:alpha w14:val="100000"/>
                    </w14:srgbClr>
                  </w14:solidFill>
                </w14:textFill>
              </w:rPr>
              <w:t xml:space="preserve">　</w:t>
            </w:r>
            <w:r w:rsidR="00007298" w:rsidRPr="004502C3">
              <w:rPr>
                <w:rFonts w:cstheme="minorHAnsi"/>
                <w:color w:val="000000"/>
                <w:szCs w:val="20"/>
                <w:vertAlign w:val="superscript"/>
              </w:rPr>
              <w:t>3</w:t>
            </w:r>
          </w:p>
        </w:tc>
        <w:tc>
          <w:tcPr>
            <w:tcW w:w="650" w:type="pct"/>
            <w:noWrap/>
            <w:vAlign w:val="center"/>
          </w:tcPr>
          <w:p w14:paraId="2687F12D" w14:textId="0F9B0C6E"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6"/>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6"/>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6"/>
                <w14:textFill>
                  <w14:solidFill>
                    <w14:srgbClr w14:val="000000">
                      <w14:alpha w14:val="100000"/>
                    </w14:srgbClr>
                  </w14:solidFill>
                </w14:textFill>
              </w:rPr>
              <w:t xml:space="preserve">　</w:t>
            </w:r>
            <w:r w:rsidR="00007298" w:rsidRPr="005C269B">
              <w:rPr>
                <w:rFonts w:cstheme="minorHAnsi"/>
                <w:color w:val="000000"/>
                <w:szCs w:val="20"/>
                <w:vertAlign w:val="superscript"/>
              </w:rPr>
              <w:t>3</w:t>
            </w:r>
          </w:p>
        </w:tc>
        <w:tc>
          <w:tcPr>
            <w:tcW w:w="650" w:type="pct"/>
            <w:noWrap/>
            <w:vAlign w:val="center"/>
          </w:tcPr>
          <w:p w14:paraId="483C1D8B" w14:textId="6DBF34F8"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5"/>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5"/>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5"/>
                <w14:textFill>
                  <w14:solidFill>
                    <w14:srgbClr w14:val="000000">
                      <w14:alpha w14:val="100000"/>
                    </w14:srgbClr>
                  </w14:solidFill>
                </w14:textFill>
              </w:rPr>
              <w:t xml:space="preserve">　</w:t>
            </w:r>
            <w:r w:rsidR="00007298" w:rsidRPr="005C269B">
              <w:rPr>
                <w:rFonts w:cstheme="minorHAnsi"/>
                <w:color w:val="000000"/>
                <w:szCs w:val="20"/>
                <w:vertAlign w:val="superscript"/>
              </w:rPr>
              <w:t>3</w:t>
            </w:r>
          </w:p>
        </w:tc>
        <w:tc>
          <w:tcPr>
            <w:tcW w:w="650" w:type="pct"/>
            <w:vAlign w:val="center"/>
          </w:tcPr>
          <w:p w14:paraId="4546414D" w14:textId="43572839"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4"/>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4"/>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4"/>
                <w14:textFill>
                  <w14:solidFill>
                    <w14:srgbClr w14:val="000000">
                      <w14:alpha w14:val="100000"/>
                    </w14:srgbClr>
                  </w14:solidFill>
                </w14:textFill>
              </w:rPr>
              <w:t xml:space="preserve">　</w:t>
            </w:r>
            <w:r w:rsidR="00007298" w:rsidRPr="005C269B">
              <w:rPr>
                <w:rFonts w:cstheme="minorHAnsi"/>
                <w:color w:val="000000"/>
                <w:szCs w:val="20"/>
                <w:vertAlign w:val="superscript"/>
              </w:rPr>
              <w:t>3</w:t>
            </w:r>
          </w:p>
        </w:tc>
        <w:tc>
          <w:tcPr>
            <w:tcW w:w="650" w:type="pct"/>
            <w:vAlign w:val="center"/>
          </w:tcPr>
          <w:p w14:paraId="3343FEB7" w14:textId="7810CD52"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3"/>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3"/>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3"/>
                <w14:textFill>
                  <w14:solidFill>
                    <w14:srgbClr w14:val="000000">
                      <w14:alpha w14:val="100000"/>
                    </w14:srgbClr>
                  </w14:solidFill>
                </w14:textFill>
              </w:rPr>
              <w:t xml:space="preserve">　</w:t>
            </w:r>
            <w:r w:rsidR="00007298" w:rsidRPr="005C269B">
              <w:rPr>
                <w:rFonts w:cstheme="minorHAnsi"/>
                <w:color w:val="000000"/>
                <w:szCs w:val="20"/>
                <w:vertAlign w:val="superscript"/>
              </w:rPr>
              <w:t>3</w:t>
            </w:r>
          </w:p>
        </w:tc>
        <w:tc>
          <w:tcPr>
            <w:tcW w:w="650" w:type="pct"/>
            <w:vAlign w:val="center"/>
          </w:tcPr>
          <w:p w14:paraId="528F80DB" w14:textId="71FEDD37" w:rsidR="00CB6104" w:rsidRPr="004502C3" w:rsidRDefault="00331229" w:rsidP="008B16CC">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602"/>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602"/>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602"/>
                <w14:textFill>
                  <w14:solidFill>
                    <w14:srgbClr w14:val="000000">
                      <w14:alpha w14:val="100000"/>
                    </w14:srgbClr>
                  </w14:solidFill>
                </w14:textFill>
              </w:rPr>
              <w:t xml:space="preserve">　</w:t>
            </w:r>
            <w:r w:rsidR="00007298" w:rsidRPr="005C269B">
              <w:rPr>
                <w:rFonts w:cstheme="minorHAnsi"/>
                <w:color w:val="000000"/>
                <w:szCs w:val="20"/>
                <w:vertAlign w:val="superscript"/>
              </w:rPr>
              <w:t>3</w:t>
            </w:r>
          </w:p>
        </w:tc>
      </w:tr>
      <w:tr w:rsidR="00CB6104" w:rsidRPr="00E1365B" w14:paraId="522F53FA" w14:textId="77777777" w:rsidTr="008B16CC">
        <w:trPr>
          <w:trHeight w:val="20"/>
          <w:tblHeader/>
        </w:trPr>
        <w:tc>
          <w:tcPr>
            <w:tcW w:w="1100" w:type="pct"/>
            <w:noWrap/>
            <w:hideMark/>
          </w:tcPr>
          <w:p w14:paraId="063AF9FD" w14:textId="77777777" w:rsidR="00CB6104" w:rsidRPr="00E1365B" w:rsidRDefault="00CB6104" w:rsidP="008B16CC">
            <w:pPr>
              <w:pStyle w:val="TableText1"/>
              <w:spacing w:before="0" w:after="0"/>
              <w:rPr>
                <w:rFonts w:cstheme="minorHAnsi"/>
                <w:szCs w:val="20"/>
              </w:rPr>
            </w:pPr>
            <w:r w:rsidRPr="00E1365B">
              <w:rPr>
                <w:rFonts w:cstheme="minorHAnsi"/>
                <w:szCs w:val="20"/>
              </w:rPr>
              <w:t>Estimated total volume</w:t>
            </w:r>
          </w:p>
        </w:tc>
        <w:tc>
          <w:tcPr>
            <w:tcW w:w="651" w:type="pct"/>
            <w:noWrap/>
            <w:vAlign w:val="center"/>
          </w:tcPr>
          <w:p w14:paraId="1F951A2E" w14:textId="39350E70" w:rsidR="00CB6104" w:rsidRPr="004502C3" w:rsidRDefault="00331229" w:rsidP="008B16CC">
            <w:pPr>
              <w:pStyle w:val="TableText0"/>
              <w:jc w:val="center"/>
              <w:rPr>
                <w:rFonts w:cstheme="minorHAnsi"/>
                <w:bCs w:val="0"/>
                <w:szCs w:val="20"/>
                <w:highlight w:val="lightGray"/>
              </w:rPr>
            </w:pPr>
            <w:r w:rsidRPr="00331229">
              <w:rPr>
                <w:rFonts w:cstheme="minorHAnsi" w:hint="eastAsia"/>
                <w:bCs w:val="0"/>
                <w:color w:val="000000"/>
                <w:w w:val="22"/>
                <w:szCs w:val="20"/>
                <w:shd w:val="solid" w:color="000000" w:fill="000000"/>
                <w:fitText w:val="100" w:id="-894180601"/>
                <w14:textFill>
                  <w14:solidFill>
                    <w14:srgbClr w14:val="000000">
                      <w14:alpha w14:val="100000"/>
                    </w14:srgbClr>
                  </w14:solidFill>
                </w14:textFill>
              </w:rPr>
              <w:t xml:space="preserve">　</w:t>
            </w:r>
            <w:r w:rsidRPr="00331229">
              <w:rPr>
                <w:rFonts w:cstheme="minorHAnsi"/>
                <w:bCs w:val="0"/>
                <w:color w:val="000000"/>
                <w:w w:val="22"/>
                <w:szCs w:val="20"/>
                <w:shd w:val="solid" w:color="000000" w:fill="000000"/>
                <w:fitText w:val="100" w:id="-894180601"/>
                <w14:textFill>
                  <w14:solidFill>
                    <w14:srgbClr w14:val="000000">
                      <w14:alpha w14:val="100000"/>
                    </w14:srgbClr>
                  </w14:solidFill>
                </w14:textFill>
              </w:rPr>
              <w:t>|</w:t>
            </w:r>
            <w:r w:rsidRPr="00331229">
              <w:rPr>
                <w:rFonts w:cstheme="minorHAnsi" w:hint="eastAsia"/>
                <w:bCs w:val="0"/>
                <w:color w:val="000000"/>
                <w:spacing w:val="3"/>
                <w:w w:val="22"/>
                <w:szCs w:val="20"/>
                <w:shd w:val="solid" w:color="000000" w:fill="000000"/>
                <w:fitText w:val="100" w:id="-894180601"/>
                <w14:textFill>
                  <w14:solidFill>
                    <w14:srgbClr w14:val="000000">
                      <w14:alpha w14:val="100000"/>
                    </w14:srgbClr>
                  </w14:solidFill>
                </w14:textFill>
              </w:rPr>
              <w:t xml:space="preserve">　</w:t>
            </w:r>
            <w:r w:rsidR="00007298" w:rsidRPr="005C269B">
              <w:rPr>
                <w:rFonts w:cstheme="minorHAnsi"/>
                <w:color w:val="000000"/>
                <w:szCs w:val="20"/>
                <w:vertAlign w:val="superscript"/>
              </w:rPr>
              <w:t>1</w:t>
            </w:r>
          </w:p>
        </w:tc>
        <w:tc>
          <w:tcPr>
            <w:tcW w:w="650" w:type="pct"/>
            <w:noWrap/>
            <w:vAlign w:val="center"/>
          </w:tcPr>
          <w:p w14:paraId="361A2430" w14:textId="75A4F5E9" w:rsidR="00CB6104" w:rsidRPr="004502C3" w:rsidRDefault="00331229" w:rsidP="008B16CC">
            <w:pPr>
              <w:pStyle w:val="TableText0"/>
              <w:jc w:val="center"/>
              <w:rPr>
                <w:rFonts w:cstheme="minorHAnsi"/>
                <w:bCs w:val="0"/>
                <w:szCs w:val="20"/>
                <w:highlight w:val="lightGray"/>
              </w:rPr>
            </w:pPr>
            <w:r w:rsidRPr="00331229">
              <w:rPr>
                <w:rFonts w:cstheme="minorHAnsi" w:hint="eastAsia"/>
                <w:bCs w:val="0"/>
                <w:color w:val="000000"/>
                <w:w w:val="22"/>
                <w:szCs w:val="20"/>
                <w:shd w:val="solid" w:color="000000" w:fill="000000"/>
                <w:fitText w:val="100" w:id="-894180600"/>
                <w14:textFill>
                  <w14:solidFill>
                    <w14:srgbClr w14:val="000000">
                      <w14:alpha w14:val="100000"/>
                    </w14:srgbClr>
                  </w14:solidFill>
                </w14:textFill>
              </w:rPr>
              <w:t xml:space="preserve">　</w:t>
            </w:r>
            <w:r w:rsidRPr="00331229">
              <w:rPr>
                <w:rFonts w:cstheme="minorHAnsi"/>
                <w:bCs w:val="0"/>
                <w:color w:val="000000"/>
                <w:w w:val="22"/>
                <w:szCs w:val="20"/>
                <w:shd w:val="solid" w:color="000000" w:fill="000000"/>
                <w:fitText w:val="100" w:id="-894180600"/>
                <w14:textFill>
                  <w14:solidFill>
                    <w14:srgbClr w14:val="000000">
                      <w14:alpha w14:val="100000"/>
                    </w14:srgbClr>
                  </w14:solidFill>
                </w14:textFill>
              </w:rPr>
              <w:t>|</w:t>
            </w:r>
            <w:r w:rsidRPr="00331229">
              <w:rPr>
                <w:rFonts w:cstheme="minorHAnsi" w:hint="eastAsia"/>
                <w:bCs w:val="0"/>
                <w:color w:val="000000"/>
                <w:spacing w:val="3"/>
                <w:w w:val="22"/>
                <w:szCs w:val="20"/>
                <w:shd w:val="solid" w:color="000000" w:fill="000000"/>
                <w:fitText w:val="100" w:id="-894180600"/>
                <w14:textFill>
                  <w14:solidFill>
                    <w14:srgbClr w14:val="000000">
                      <w14:alpha w14:val="100000"/>
                    </w14:srgbClr>
                  </w14:solidFill>
                </w14:textFill>
              </w:rPr>
              <w:t xml:space="preserve">　</w:t>
            </w:r>
            <w:r w:rsidR="00007298" w:rsidRPr="005C269B">
              <w:rPr>
                <w:rFonts w:cstheme="minorHAnsi"/>
                <w:color w:val="000000"/>
                <w:szCs w:val="20"/>
                <w:vertAlign w:val="superscript"/>
              </w:rPr>
              <w:t>1</w:t>
            </w:r>
          </w:p>
        </w:tc>
        <w:tc>
          <w:tcPr>
            <w:tcW w:w="650" w:type="pct"/>
            <w:noWrap/>
            <w:vAlign w:val="center"/>
          </w:tcPr>
          <w:p w14:paraId="23EB183C" w14:textId="7740B9F1" w:rsidR="00CB6104" w:rsidRPr="004502C3" w:rsidRDefault="00331229" w:rsidP="008B16CC">
            <w:pPr>
              <w:pStyle w:val="TableText0"/>
              <w:jc w:val="center"/>
              <w:rPr>
                <w:rFonts w:cstheme="minorHAnsi"/>
                <w:bCs w:val="0"/>
                <w:szCs w:val="20"/>
                <w:highlight w:val="lightGray"/>
              </w:rPr>
            </w:pPr>
            <w:r w:rsidRPr="00331229">
              <w:rPr>
                <w:rFonts w:cstheme="minorHAnsi" w:hint="eastAsia"/>
                <w:bCs w:val="0"/>
                <w:color w:val="000000"/>
                <w:w w:val="22"/>
                <w:szCs w:val="20"/>
                <w:shd w:val="solid" w:color="000000" w:fill="000000"/>
                <w:fitText w:val="100" w:id="-894180599"/>
                <w14:textFill>
                  <w14:solidFill>
                    <w14:srgbClr w14:val="000000">
                      <w14:alpha w14:val="100000"/>
                    </w14:srgbClr>
                  </w14:solidFill>
                </w14:textFill>
              </w:rPr>
              <w:t xml:space="preserve">　</w:t>
            </w:r>
            <w:r w:rsidRPr="00331229">
              <w:rPr>
                <w:rFonts w:cstheme="minorHAnsi"/>
                <w:bCs w:val="0"/>
                <w:color w:val="000000"/>
                <w:w w:val="22"/>
                <w:szCs w:val="20"/>
                <w:shd w:val="solid" w:color="000000" w:fill="000000"/>
                <w:fitText w:val="100" w:id="-894180599"/>
                <w14:textFill>
                  <w14:solidFill>
                    <w14:srgbClr w14:val="000000">
                      <w14:alpha w14:val="100000"/>
                    </w14:srgbClr>
                  </w14:solidFill>
                </w14:textFill>
              </w:rPr>
              <w:t>|</w:t>
            </w:r>
            <w:r w:rsidRPr="00331229">
              <w:rPr>
                <w:rFonts w:cstheme="minorHAnsi" w:hint="eastAsia"/>
                <w:bCs w:val="0"/>
                <w:color w:val="000000"/>
                <w:spacing w:val="3"/>
                <w:w w:val="22"/>
                <w:szCs w:val="20"/>
                <w:shd w:val="solid" w:color="000000" w:fill="000000"/>
                <w:fitText w:val="100" w:id="-894180599"/>
                <w14:textFill>
                  <w14:solidFill>
                    <w14:srgbClr w14:val="000000">
                      <w14:alpha w14:val="100000"/>
                    </w14:srgbClr>
                  </w14:solidFill>
                </w14:textFill>
              </w:rPr>
              <w:t xml:space="preserve">　</w:t>
            </w:r>
            <w:r w:rsidR="00007298" w:rsidRPr="005C269B">
              <w:rPr>
                <w:rFonts w:cstheme="minorHAnsi"/>
                <w:color w:val="000000"/>
                <w:szCs w:val="20"/>
                <w:vertAlign w:val="superscript"/>
              </w:rPr>
              <w:t>1</w:t>
            </w:r>
          </w:p>
        </w:tc>
        <w:tc>
          <w:tcPr>
            <w:tcW w:w="650" w:type="pct"/>
            <w:vAlign w:val="center"/>
          </w:tcPr>
          <w:p w14:paraId="0D0D84A0" w14:textId="37DAA103" w:rsidR="00CB6104" w:rsidRPr="004502C3" w:rsidRDefault="00331229" w:rsidP="008B16CC">
            <w:pPr>
              <w:pStyle w:val="TableText0"/>
              <w:jc w:val="center"/>
              <w:rPr>
                <w:rFonts w:cstheme="minorHAnsi"/>
                <w:bCs w:val="0"/>
                <w:szCs w:val="20"/>
                <w:highlight w:val="lightGray"/>
              </w:rPr>
            </w:pPr>
            <w:r w:rsidRPr="00331229">
              <w:rPr>
                <w:rFonts w:cstheme="minorHAnsi" w:hint="eastAsia"/>
                <w:bCs w:val="0"/>
                <w:color w:val="000000"/>
                <w:w w:val="22"/>
                <w:szCs w:val="20"/>
                <w:shd w:val="solid" w:color="000000" w:fill="000000"/>
                <w:fitText w:val="100" w:id="-894180598"/>
                <w14:textFill>
                  <w14:solidFill>
                    <w14:srgbClr w14:val="000000">
                      <w14:alpha w14:val="100000"/>
                    </w14:srgbClr>
                  </w14:solidFill>
                </w14:textFill>
              </w:rPr>
              <w:t xml:space="preserve">　</w:t>
            </w:r>
            <w:r w:rsidRPr="00331229">
              <w:rPr>
                <w:rFonts w:cstheme="minorHAnsi"/>
                <w:bCs w:val="0"/>
                <w:color w:val="000000"/>
                <w:w w:val="22"/>
                <w:szCs w:val="20"/>
                <w:shd w:val="solid" w:color="000000" w:fill="000000"/>
                <w:fitText w:val="100" w:id="-894180598"/>
                <w14:textFill>
                  <w14:solidFill>
                    <w14:srgbClr w14:val="000000">
                      <w14:alpha w14:val="100000"/>
                    </w14:srgbClr>
                  </w14:solidFill>
                </w14:textFill>
              </w:rPr>
              <w:t>|</w:t>
            </w:r>
            <w:r w:rsidRPr="00331229">
              <w:rPr>
                <w:rFonts w:cstheme="minorHAnsi" w:hint="eastAsia"/>
                <w:bCs w:val="0"/>
                <w:color w:val="000000"/>
                <w:spacing w:val="3"/>
                <w:w w:val="22"/>
                <w:szCs w:val="20"/>
                <w:shd w:val="solid" w:color="000000" w:fill="000000"/>
                <w:fitText w:val="100" w:id="-894180598"/>
                <w14:textFill>
                  <w14:solidFill>
                    <w14:srgbClr w14:val="000000">
                      <w14:alpha w14:val="100000"/>
                    </w14:srgbClr>
                  </w14:solidFill>
                </w14:textFill>
              </w:rPr>
              <w:t xml:space="preserve">　</w:t>
            </w:r>
            <w:r w:rsidR="00007298" w:rsidRPr="005C269B">
              <w:rPr>
                <w:rFonts w:cstheme="minorHAnsi"/>
                <w:color w:val="000000"/>
                <w:szCs w:val="20"/>
                <w:vertAlign w:val="superscript"/>
              </w:rPr>
              <w:t>2</w:t>
            </w:r>
          </w:p>
        </w:tc>
        <w:tc>
          <w:tcPr>
            <w:tcW w:w="650" w:type="pct"/>
            <w:vAlign w:val="center"/>
          </w:tcPr>
          <w:p w14:paraId="5AA5A4E5" w14:textId="0901FE83" w:rsidR="00CB6104" w:rsidRPr="004502C3" w:rsidRDefault="00331229" w:rsidP="008B16CC">
            <w:pPr>
              <w:pStyle w:val="TableText0"/>
              <w:jc w:val="center"/>
              <w:rPr>
                <w:rFonts w:cstheme="minorHAnsi"/>
                <w:bCs w:val="0"/>
                <w:szCs w:val="20"/>
                <w:highlight w:val="lightGray"/>
              </w:rPr>
            </w:pPr>
            <w:r w:rsidRPr="00331229">
              <w:rPr>
                <w:rFonts w:cstheme="minorHAnsi" w:hint="eastAsia"/>
                <w:bCs w:val="0"/>
                <w:color w:val="000000"/>
                <w:w w:val="22"/>
                <w:szCs w:val="20"/>
                <w:shd w:val="solid" w:color="000000" w:fill="000000"/>
                <w:fitText w:val="100" w:id="-894180597"/>
                <w14:textFill>
                  <w14:solidFill>
                    <w14:srgbClr w14:val="000000">
                      <w14:alpha w14:val="100000"/>
                    </w14:srgbClr>
                  </w14:solidFill>
                </w14:textFill>
              </w:rPr>
              <w:t xml:space="preserve">　</w:t>
            </w:r>
            <w:r w:rsidRPr="00331229">
              <w:rPr>
                <w:rFonts w:cstheme="minorHAnsi"/>
                <w:bCs w:val="0"/>
                <w:color w:val="000000"/>
                <w:w w:val="22"/>
                <w:szCs w:val="20"/>
                <w:shd w:val="solid" w:color="000000" w:fill="000000"/>
                <w:fitText w:val="100" w:id="-894180597"/>
                <w14:textFill>
                  <w14:solidFill>
                    <w14:srgbClr w14:val="000000">
                      <w14:alpha w14:val="100000"/>
                    </w14:srgbClr>
                  </w14:solidFill>
                </w14:textFill>
              </w:rPr>
              <w:t>|</w:t>
            </w:r>
            <w:r w:rsidRPr="00331229">
              <w:rPr>
                <w:rFonts w:cstheme="minorHAnsi" w:hint="eastAsia"/>
                <w:bCs w:val="0"/>
                <w:color w:val="000000"/>
                <w:spacing w:val="3"/>
                <w:w w:val="22"/>
                <w:szCs w:val="20"/>
                <w:shd w:val="solid" w:color="000000" w:fill="000000"/>
                <w:fitText w:val="100" w:id="-894180597"/>
                <w14:textFill>
                  <w14:solidFill>
                    <w14:srgbClr w14:val="000000">
                      <w14:alpha w14:val="100000"/>
                    </w14:srgbClr>
                  </w14:solidFill>
                </w14:textFill>
              </w:rPr>
              <w:t xml:space="preserve">　</w:t>
            </w:r>
            <w:r w:rsidR="00007298" w:rsidRPr="005C269B">
              <w:rPr>
                <w:rFonts w:cstheme="minorHAnsi"/>
                <w:color w:val="000000"/>
                <w:szCs w:val="20"/>
                <w:vertAlign w:val="superscript"/>
              </w:rPr>
              <w:t>2</w:t>
            </w:r>
          </w:p>
        </w:tc>
        <w:tc>
          <w:tcPr>
            <w:tcW w:w="650" w:type="pct"/>
            <w:vAlign w:val="center"/>
          </w:tcPr>
          <w:p w14:paraId="1FB3DCEE" w14:textId="0D52E74F" w:rsidR="00CB6104" w:rsidRPr="004502C3" w:rsidRDefault="00331229" w:rsidP="008B16CC">
            <w:pPr>
              <w:pStyle w:val="TableText0"/>
              <w:jc w:val="center"/>
              <w:rPr>
                <w:rFonts w:cstheme="minorHAnsi"/>
                <w:bCs w:val="0"/>
                <w:szCs w:val="20"/>
                <w:highlight w:val="lightGray"/>
              </w:rPr>
            </w:pPr>
            <w:r w:rsidRPr="00331229">
              <w:rPr>
                <w:rFonts w:cstheme="minorHAnsi" w:hint="eastAsia"/>
                <w:bCs w:val="0"/>
                <w:color w:val="000000"/>
                <w:w w:val="22"/>
                <w:szCs w:val="20"/>
                <w:shd w:val="solid" w:color="000000" w:fill="000000"/>
                <w:fitText w:val="100" w:id="-894180596"/>
                <w14:textFill>
                  <w14:solidFill>
                    <w14:srgbClr w14:val="000000">
                      <w14:alpha w14:val="100000"/>
                    </w14:srgbClr>
                  </w14:solidFill>
                </w14:textFill>
              </w:rPr>
              <w:t xml:space="preserve">　</w:t>
            </w:r>
            <w:r w:rsidRPr="00331229">
              <w:rPr>
                <w:rFonts w:cstheme="minorHAnsi"/>
                <w:bCs w:val="0"/>
                <w:color w:val="000000"/>
                <w:w w:val="22"/>
                <w:szCs w:val="20"/>
                <w:shd w:val="solid" w:color="000000" w:fill="000000"/>
                <w:fitText w:val="100" w:id="-894180596"/>
                <w14:textFill>
                  <w14:solidFill>
                    <w14:srgbClr w14:val="000000">
                      <w14:alpha w14:val="100000"/>
                    </w14:srgbClr>
                  </w14:solidFill>
                </w14:textFill>
              </w:rPr>
              <w:t>|</w:t>
            </w:r>
            <w:r w:rsidRPr="00331229">
              <w:rPr>
                <w:rFonts w:cstheme="minorHAnsi" w:hint="eastAsia"/>
                <w:bCs w:val="0"/>
                <w:color w:val="000000"/>
                <w:spacing w:val="3"/>
                <w:w w:val="22"/>
                <w:szCs w:val="20"/>
                <w:shd w:val="solid" w:color="000000" w:fill="000000"/>
                <w:fitText w:val="100" w:id="-894180596"/>
                <w14:textFill>
                  <w14:solidFill>
                    <w14:srgbClr w14:val="000000">
                      <w14:alpha w14:val="100000"/>
                    </w14:srgbClr>
                  </w14:solidFill>
                </w14:textFill>
              </w:rPr>
              <w:t xml:space="preserve">　</w:t>
            </w:r>
            <w:r w:rsidR="00007298" w:rsidRPr="005C269B">
              <w:rPr>
                <w:rFonts w:cstheme="minorHAnsi"/>
                <w:color w:val="000000"/>
                <w:szCs w:val="20"/>
                <w:vertAlign w:val="superscript"/>
              </w:rPr>
              <w:t>2</w:t>
            </w:r>
          </w:p>
        </w:tc>
      </w:tr>
    </w:tbl>
    <w:p w14:paraId="7CB57C87" w14:textId="77777777" w:rsidR="00CB6104" w:rsidRPr="00E1365B" w:rsidRDefault="00CB6104" w:rsidP="00CB6104">
      <w:pPr>
        <w:pStyle w:val="CaptionFootnote"/>
        <w:rPr>
          <w:rFonts w:ascii="Arial Narrow" w:hAnsi="Arial Narrow"/>
          <w:sz w:val="18"/>
          <w:szCs w:val="18"/>
        </w:rPr>
      </w:pPr>
      <w:r w:rsidRPr="00E1365B">
        <w:rPr>
          <w:rFonts w:ascii="Arial Narrow" w:eastAsiaTheme="minorHAnsi" w:hAnsi="Arial Narrow"/>
          <w:sz w:val="18"/>
          <w:szCs w:val="18"/>
        </w:rPr>
        <w:t>Abbreviations: PBS = Pharmaceutical Benefits Scheme; RPBS = Reparation Pharmaceutical Benefits Scheme</w:t>
      </w:r>
      <w:r w:rsidRPr="00E1365B">
        <w:rPr>
          <w:rFonts w:ascii="Arial Narrow" w:hAnsi="Arial Narrow"/>
          <w:sz w:val="18"/>
          <w:szCs w:val="18"/>
        </w:rPr>
        <w:t xml:space="preserve"> </w:t>
      </w:r>
    </w:p>
    <w:p w14:paraId="38EF45EA" w14:textId="67DD3835" w:rsidR="00CB6104" w:rsidRDefault="00CB6104" w:rsidP="008B16CC">
      <w:pPr>
        <w:pStyle w:val="CaptionFootnote"/>
        <w:spacing w:after="120"/>
        <w:rPr>
          <w:rFonts w:ascii="Arial Narrow" w:eastAsiaTheme="minorHAnsi" w:hAnsi="Arial Narrow"/>
          <w:sz w:val="18"/>
          <w:szCs w:val="18"/>
        </w:rPr>
      </w:pPr>
      <w:r w:rsidRPr="00E1365B">
        <w:rPr>
          <w:rFonts w:ascii="Arial Narrow" w:eastAsiaTheme="minorHAnsi" w:hAnsi="Arial Narrow"/>
          <w:sz w:val="18"/>
          <w:szCs w:val="18"/>
        </w:rPr>
        <w:t>Source: Sheet 3a. Scripts – proposed, rows 14-39</w:t>
      </w:r>
    </w:p>
    <w:p w14:paraId="06AACA05" w14:textId="77777777" w:rsidR="008221F4" w:rsidRDefault="008221F4" w:rsidP="008221F4">
      <w:pPr>
        <w:spacing w:after="120"/>
        <w:contextualSpacing/>
        <w:rPr>
          <w:rFonts w:ascii="Arial Narrow" w:hAnsi="Arial Narrow" w:cs="Arial"/>
          <w:snapToGrid w:val="0"/>
          <w:sz w:val="18"/>
          <w:szCs w:val="18"/>
        </w:rPr>
      </w:pPr>
      <w:bookmarkStart w:id="17" w:name="_Hlk176532299"/>
      <w:r w:rsidRPr="00310902">
        <w:rPr>
          <w:rFonts w:ascii="Arial Narrow" w:hAnsi="Arial Narrow" w:cs="Arial"/>
          <w:snapToGrid w:val="0"/>
          <w:sz w:val="18"/>
          <w:szCs w:val="18"/>
        </w:rPr>
        <w:t>The redacted values correspond to the following ranges</w:t>
      </w:r>
    </w:p>
    <w:p w14:paraId="6114D18B" w14:textId="77777777" w:rsidR="008221F4" w:rsidRPr="00134419" w:rsidRDefault="008221F4" w:rsidP="008221F4">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1 </w:t>
      </w:r>
      <w:r w:rsidRPr="00134419">
        <w:rPr>
          <w:rFonts w:ascii="Arial Narrow" w:hAnsi="Arial Narrow" w:cs="Arial"/>
          <w:snapToGrid w:val="0"/>
          <w:sz w:val="18"/>
          <w:szCs w:val="18"/>
        </w:rPr>
        <w:t>5,000 to &lt; 10,000</w:t>
      </w:r>
    </w:p>
    <w:p w14:paraId="76B7B662" w14:textId="77777777" w:rsidR="008221F4" w:rsidRDefault="008221F4" w:rsidP="008221F4">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2 </w:t>
      </w:r>
      <w:r w:rsidRPr="00134419">
        <w:rPr>
          <w:rFonts w:ascii="Arial Narrow" w:hAnsi="Arial Narrow" w:cs="Arial"/>
          <w:snapToGrid w:val="0"/>
          <w:sz w:val="18"/>
          <w:szCs w:val="18"/>
        </w:rPr>
        <w:t>10,000 to &lt; 20,000</w:t>
      </w:r>
    </w:p>
    <w:p w14:paraId="1CF0A0A0" w14:textId="6769F2E3" w:rsidR="008221F4" w:rsidRPr="00142947" w:rsidRDefault="008221F4" w:rsidP="00142947">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3 </w:t>
      </w:r>
      <w:r w:rsidRPr="000159FC">
        <w:rPr>
          <w:rFonts w:ascii="Arial Narrow" w:hAnsi="Arial Narrow" w:cs="Arial"/>
          <w:snapToGrid w:val="0"/>
          <w:sz w:val="18"/>
          <w:szCs w:val="18"/>
        </w:rPr>
        <w:t>&lt; 500</w:t>
      </w:r>
      <w:bookmarkEnd w:id="17"/>
    </w:p>
    <w:p w14:paraId="34D0B9C1" w14:textId="6780622F" w:rsidR="003A5710" w:rsidRPr="00E1365B" w:rsidRDefault="003A5710" w:rsidP="009F1D83">
      <w:pPr>
        <w:pStyle w:val="3-BodyText"/>
      </w:pPr>
      <w:r w:rsidRPr="00E1365B">
        <w:t xml:space="preserve">The submission considered that progesterone 300 mg capsule will only replace progesterone 200 mg </w:t>
      </w:r>
      <w:proofErr w:type="gramStart"/>
      <w:r w:rsidRPr="00E1365B">
        <w:t>capsule</w:t>
      </w:r>
      <w:proofErr w:type="gramEnd"/>
      <w:r w:rsidR="00EB1980" w:rsidRPr="00E1365B">
        <w:t xml:space="preserve"> and no other PBS-listed form of progesterone indicated for LPS</w:t>
      </w:r>
      <w:r w:rsidRPr="00E1365B">
        <w:t>.</w:t>
      </w:r>
      <w:bookmarkStart w:id="18" w:name="_Ref144373148"/>
      <w:r w:rsidRPr="00E1365B">
        <w:t xml:space="preserve"> </w:t>
      </w:r>
      <w:r w:rsidRPr="00E1365B">
        <w:fldChar w:fldCharType="begin" w:fldLock="1"/>
      </w:r>
      <w:r w:rsidRPr="00E1365B">
        <w:instrText xml:space="preserve"> REF _Ref163718902 \h </w:instrText>
      </w:r>
      <w:r w:rsidRPr="00E1365B">
        <w:fldChar w:fldCharType="separate"/>
      </w:r>
      <w:r w:rsidR="00E1365B" w:rsidRPr="00E1365B">
        <w:t xml:space="preserve">Table </w:t>
      </w:r>
      <w:r w:rsidR="00E1365B">
        <w:rPr>
          <w:noProof/>
        </w:rPr>
        <w:t>13</w:t>
      </w:r>
      <w:r w:rsidRPr="00E1365B">
        <w:fldChar w:fldCharType="end"/>
      </w:r>
      <w:r w:rsidRPr="00E1365B">
        <w:t xml:space="preserve"> presents the number of prescriptions substituted over time.</w:t>
      </w:r>
    </w:p>
    <w:p w14:paraId="4CD53249" w14:textId="572ED49A" w:rsidR="003A5710" w:rsidRPr="00E1365B" w:rsidRDefault="003A5710" w:rsidP="003A5710">
      <w:pPr>
        <w:pStyle w:val="Caption"/>
        <w:keepNext/>
      </w:pPr>
      <w:bookmarkStart w:id="19" w:name="_Ref163718902"/>
      <w:bookmarkEnd w:id="18"/>
      <w:r w:rsidRPr="00E1365B">
        <w:t xml:space="preserve">Table </w:t>
      </w:r>
      <w:r>
        <w:fldChar w:fldCharType="begin" w:fldLock="1"/>
      </w:r>
      <w:r>
        <w:instrText xml:space="preserve"> SEQ Table \* ARABIC </w:instrText>
      </w:r>
      <w:r>
        <w:fldChar w:fldCharType="separate"/>
      </w:r>
      <w:r w:rsidR="00E1365B">
        <w:rPr>
          <w:noProof/>
        </w:rPr>
        <w:t>13</w:t>
      </w:r>
      <w:r>
        <w:rPr>
          <w:noProof/>
        </w:rPr>
        <w:fldChar w:fldCharType="end"/>
      </w:r>
      <w:bookmarkEnd w:id="19"/>
      <w:r w:rsidRPr="00E1365B">
        <w:t xml:space="preserve">: Change in the units dispensed of existing </w:t>
      </w:r>
      <w:proofErr w:type="spellStart"/>
      <w:r w:rsidRPr="00E1365B">
        <w:t>Utrogestan</w:t>
      </w:r>
      <w:proofErr w:type="spellEnd"/>
      <w:r w:rsidRPr="00E1365B">
        <w:t xml:space="preserve"> 200 mg for LPS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Change in the units dispensed of existing Utrogestan 200 mg for LPS"/>
      </w:tblPr>
      <w:tblGrid>
        <w:gridCol w:w="2617"/>
        <w:gridCol w:w="1008"/>
        <w:gridCol w:w="1008"/>
        <w:gridCol w:w="1008"/>
        <w:gridCol w:w="1125"/>
        <w:gridCol w:w="1125"/>
        <w:gridCol w:w="1125"/>
      </w:tblGrid>
      <w:tr w:rsidR="003A5710" w:rsidRPr="00E1365B" w14:paraId="4989E27A" w14:textId="77777777" w:rsidTr="00A053ED">
        <w:trPr>
          <w:trHeight w:val="255"/>
        </w:trPr>
        <w:tc>
          <w:tcPr>
            <w:tcW w:w="1451" w:type="pct"/>
            <w:shd w:val="clear" w:color="auto" w:fill="D9D9D9" w:themeFill="background1" w:themeFillShade="D9"/>
            <w:noWrap/>
            <w:vAlign w:val="center"/>
            <w:hideMark/>
          </w:tcPr>
          <w:p w14:paraId="4309C036" w14:textId="77777777" w:rsidR="003A5710" w:rsidRPr="00E1365B" w:rsidRDefault="003A5710" w:rsidP="005364C1">
            <w:pPr>
              <w:pStyle w:val="TableText0"/>
              <w:rPr>
                <w:rFonts w:cstheme="minorHAnsi"/>
                <w:b/>
                <w:bCs w:val="0"/>
                <w:szCs w:val="20"/>
              </w:rPr>
            </w:pPr>
            <w:r w:rsidRPr="00E1365B">
              <w:rPr>
                <w:rFonts w:cstheme="minorHAnsi"/>
                <w:b/>
                <w:szCs w:val="20"/>
              </w:rPr>
              <w:t>Medicine / molecule</w:t>
            </w:r>
          </w:p>
        </w:tc>
        <w:tc>
          <w:tcPr>
            <w:tcW w:w="559" w:type="pct"/>
            <w:shd w:val="clear" w:color="auto" w:fill="D9D9D9" w:themeFill="background1" w:themeFillShade="D9"/>
            <w:noWrap/>
            <w:vAlign w:val="center"/>
            <w:hideMark/>
          </w:tcPr>
          <w:p w14:paraId="681FAC82" w14:textId="77777777" w:rsidR="003A5710" w:rsidRPr="00E1365B" w:rsidRDefault="003A5710" w:rsidP="005364C1">
            <w:pPr>
              <w:pStyle w:val="TableText0"/>
              <w:jc w:val="center"/>
              <w:rPr>
                <w:rFonts w:cstheme="minorHAnsi"/>
                <w:b/>
                <w:bCs w:val="0"/>
                <w:szCs w:val="20"/>
              </w:rPr>
            </w:pPr>
            <w:r w:rsidRPr="00E1365B">
              <w:rPr>
                <w:rFonts w:cstheme="minorHAnsi"/>
                <w:b/>
                <w:szCs w:val="20"/>
              </w:rPr>
              <w:t>2025</w:t>
            </w:r>
          </w:p>
        </w:tc>
        <w:tc>
          <w:tcPr>
            <w:tcW w:w="559" w:type="pct"/>
            <w:shd w:val="clear" w:color="auto" w:fill="D9D9D9" w:themeFill="background1" w:themeFillShade="D9"/>
            <w:noWrap/>
            <w:vAlign w:val="center"/>
            <w:hideMark/>
          </w:tcPr>
          <w:p w14:paraId="2229EFB7" w14:textId="77777777" w:rsidR="003A5710" w:rsidRPr="00E1365B" w:rsidRDefault="003A5710" w:rsidP="005364C1">
            <w:pPr>
              <w:pStyle w:val="TableText0"/>
              <w:jc w:val="center"/>
              <w:rPr>
                <w:rFonts w:cstheme="minorHAnsi"/>
                <w:b/>
                <w:bCs w:val="0"/>
                <w:szCs w:val="20"/>
              </w:rPr>
            </w:pPr>
            <w:r w:rsidRPr="00E1365B">
              <w:rPr>
                <w:rFonts w:cstheme="minorHAnsi"/>
                <w:b/>
                <w:szCs w:val="20"/>
              </w:rPr>
              <w:t>2026</w:t>
            </w:r>
          </w:p>
        </w:tc>
        <w:tc>
          <w:tcPr>
            <w:tcW w:w="559" w:type="pct"/>
            <w:shd w:val="clear" w:color="auto" w:fill="D9D9D9" w:themeFill="background1" w:themeFillShade="D9"/>
            <w:noWrap/>
            <w:vAlign w:val="center"/>
            <w:hideMark/>
          </w:tcPr>
          <w:p w14:paraId="3DDDF5F4" w14:textId="77777777" w:rsidR="003A5710" w:rsidRPr="00E1365B" w:rsidRDefault="003A5710" w:rsidP="005364C1">
            <w:pPr>
              <w:pStyle w:val="TableText0"/>
              <w:jc w:val="center"/>
              <w:rPr>
                <w:rFonts w:cstheme="minorHAnsi"/>
                <w:b/>
                <w:bCs w:val="0"/>
                <w:szCs w:val="20"/>
              </w:rPr>
            </w:pPr>
            <w:r w:rsidRPr="00E1365B">
              <w:rPr>
                <w:rFonts w:cstheme="minorHAnsi"/>
                <w:b/>
                <w:szCs w:val="20"/>
              </w:rPr>
              <w:t>2027</w:t>
            </w:r>
          </w:p>
        </w:tc>
        <w:tc>
          <w:tcPr>
            <w:tcW w:w="624" w:type="pct"/>
            <w:shd w:val="clear" w:color="auto" w:fill="D9D9D9" w:themeFill="background1" w:themeFillShade="D9"/>
            <w:noWrap/>
            <w:vAlign w:val="center"/>
            <w:hideMark/>
          </w:tcPr>
          <w:p w14:paraId="07316D82" w14:textId="77777777" w:rsidR="003A5710" w:rsidRPr="00E1365B" w:rsidRDefault="003A5710" w:rsidP="005364C1">
            <w:pPr>
              <w:pStyle w:val="TableText0"/>
              <w:jc w:val="center"/>
              <w:rPr>
                <w:rFonts w:cstheme="minorHAnsi"/>
                <w:b/>
                <w:bCs w:val="0"/>
                <w:szCs w:val="20"/>
              </w:rPr>
            </w:pPr>
            <w:r w:rsidRPr="00E1365B">
              <w:rPr>
                <w:rFonts w:cstheme="minorHAnsi"/>
                <w:b/>
                <w:szCs w:val="20"/>
              </w:rPr>
              <w:t>2028</w:t>
            </w:r>
          </w:p>
        </w:tc>
        <w:tc>
          <w:tcPr>
            <w:tcW w:w="624" w:type="pct"/>
            <w:shd w:val="clear" w:color="auto" w:fill="D9D9D9" w:themeFill="background1" w:themeFillShade="D9"/>
            <w:noWrap/>
            <w:vAlign w:val="center"/>
            <w:hideMark/>
          </w:tcPr>
          <w:p w14:paraId="0E42BBDE" w14:textId="77777777" w:rsidR="003A5710" w:rsidRPr="00E1365B" w:rsidRDefault="003A5710" w:rsidP="005364C1">
            <w:pPr>
              <w:pStyle w:val="TableText0"/>
              <w:jc w:val="center"/>
              <w:rPr>
                <w:rFonts w:cstheme="minorHAnsi"/>
                <w:b/>
                <w:bCs w:val="0"/>
                <w:szCs w:val="20"/>
              </w:rPr>
            </w:pPr>
            <w:r w:rsidRPr="00E1365B">
              <w:rPr>
                <w:rFonts w:cstheme="minorHAnsi"/>
                <w:b/>
                <w:szCs w:val="20"/>
              </w:rPr>
              <w:t>2029</w:t>
            </w:r>
          </w:p>
        </w:tc>
        <w:tc>
          <w:tcPr>
            <w:tcW w:w="624" w:type="pct"/>
            <w:shd w:val="clear" w:color="auto" w:fill="D9D9D9" w:themeFill="background1" w:themeFillShade="D9"/>
            <w:noWrap/>
            <w:vAlign w:val="center"/>
            <w:hideMark/>
          </w:tcPr>
          <w:p w14:paraId="312DEA7F" w14:textId="77777777" w:rsidR="003A5710" w:rsidRPr="00E1365B" w:rsidRDefault="003A5710" w:rsidP="005364C1">
            <w:pPr>
              <w:pStyle w:val="TableText0"/>
              <w:jc w:val="center"/>
              <w:rPr>
                <w:rFonts w:cstheme="minorHAnsi"/>
                <w:b/>
                <w:bCs w:val="0"/>
                <w:szCs w:val="20"/>
              </w:rPr>
            </w:pPr>
            <w:r w:rsidRPr="00E1365B">
              <w:rPr>
                <w:rFonts w:cstheme="minorHAnsi"/>
                <w:b/>
                <w:szCs w:val="20"/>
              </w:rPr>
              <w:t>2030</w:t>
            </w:r>
          </w:p>
        </w:tc>
      </w:tr>
      <w:tr w:rsidR="003A5710" w:rsidRPr="00E1365B" w14:paraId="26C900A4" w14:textId="77777777" w:rsidTr="005364C1">
        <w:trPr>
          <w:trHeight w:val="255"/>
        </w:trPr>
        <w:tc>
          <w:tcPr>
            <w:tcW w:w="1451" w:type="pct"/>
            <w:shd w:val="clear" w:color="auto" w:fill="auto"/>
            <w:noWrap/>
            <w:vAlign w:val="center"/>
            <w:hideMark/>
          </w:tcPr>
          <w:p w14:paraId="49C24214" w14:textId="77777777" w:rsidR="003A5710" w:rsidRPr="00E1365B" w:rsidRDefault="003A5710" w:rsidP="005364C1">
            <w:pPr>
              <w:pStyle w:val="TableText0"/>
              <w:rPr>
                <w:rFonts w:cstheme="minorHAnsi"/>
                <w:szCs w:val="20"/>
              </w:rPr>
            </w:pPr>
            <w:r w:rsidRPr="00E1365B">
              <w:rPr>
                <w:rFonts w:cstheme="minorHAnsi"/>
                <w:szCs w:val="20"/>
              </w:rPr>
              <w:t>PBS</w:t>
            </w:r>
          </w:p>
        </w:tc>
        <w:tc>
          <w:tcPr>
            <w:tcW w:w="559" w:type="pct"/>
            <w:shd w:val="clear" w:color="auto" w:fill="auto"/>
            <w:noWrap/>
            <w:vAlign w:val="center"/>
            <w:hideMark/>
          </w:tcPr>
          <w:p w14:paraId="3C6DD85A" w14:textId="62CEE1EA"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51"/>
                <w:szCs w:val="20"/>
                <w:shd w:val="solid" w:color="000000" w:fill="000000"/>
                <w:fitText w:val="230" w:id="-894180595"/>
                <w14:textFill>
                  <w14:solidFill>
                    <w14:schemeClr w14:val="tx1">
                      <w14:alpha w14:val="100000"/>
                    </w14:schemeClr>
                  </w14:solidFill>
                </w14:textFill>
              </w:rPr>
              <w:t>||</w:t>
            </w:r>
            <w:r w:rsidR="00331229" w:rsidRPr="00331229">
              <w:rPr>
                <w:rFonts w:cstheme="minorHAnsi"/>
                <w:spacing w:val="1"/>
                <w:szCs w:val="20"/>
                <w:shd w:val="solid" w:color="000000" w:fill="000000"/>
                <w:fitText w:val="230" w:id="-894180595"/>
                <w14:textFill>
                  <w14:solidFill>
                    <w14:schemeClr w14:val="tx1">
                      <w14:alpha w14:val="100000"/>
                    </w14:schemeClr>
                  </w14:solidFill>
                </w14:textFill>
              </w:rPr>
              <w:t>|</w:t>
            </w:r>
            <w:r w:rsidRPr="00E1365B">
              <w:rPr>
                <w:rFonts w:cstheme="minorHAnsi"/>
                <w:szCs w:val="20"/>
              </w:rPr>
              <w:t xml:space="preserve"> </w:t>
            </w:r>
            <w:r w:rsidR="00E835B8" w:rsidRPr="004502C3">
              <w:rPr>
                <w:rFonts w:cstheme="minorHAnsi"/>
                <w:szCs w:val="20"/>
                <w:vertAlign w:val="superscript"/>
              </w:rPr>
              <w:t>1</w:t>
            </w:r>
          </w:p>
        </w:tc>
        <w:tc>
          <w:tcPr>
            <w:tcW w:w="559" w:type="pct"/>
            <w:shd w:val="clear" w:color="auto" w:fill="auto"/>
            <w:noWrap/>
            <w:vAlign w:val="center"/>
            <w:hideMark/>
          </w:tcPr>
          <w:p w14:paraId="5D11BB6D" w14:textId="19A1C324"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51"/>
                <w:szCs w:val="20"/>
                <w:shd w:val="solid" w:color="000000" w:fill="000000"/>
                <w:fitText w:val="230" w:id="-894180594"/>
                <w14:textFill>
                  <w14:solidFill>
                    <w14:schemeClr w14:val="tx1">
                      <w14:alpha w14:val="100000"/>
                    </w14:schemeClr>
                  </w14:solidFill>
                </w14:textFill>
              </w:rPr>
              <w:t>||</w:t>
            </w:r>
            <w:r w:rsidR="00331229" w:rsidRPr="00331229">
              <w:rPr>
                <w:rFonts w:cstheme="minorHAnsi"/>
                <w:spacing w:val="1"/>
                <w:szCs w:val="20"/>
                <w:shd w:val="solid" w:color="000000" w:fill="000000"/>
                <w:fitText w:val="230" w:id="-894180594"/>
                <w14:textFill>
                  <w14:solidFill>
                    <w14:schemeClr w14:val="tx1">
                      <w14:alpha w14:val="100000"/>
                    </w14:schemeClr>
                  </w14:solidFill>
                </w14:textFill>
              </w:rPr>
              <w:t>|</w:t>
            </w:r>
            <w:r w:rsidRPr="00E1365B">
              <w:rPr>
                <w:rFonts w:cstheme="minorHAnsi"/>
                <w:szCs w:val="20"/>
              </w:rPr>
              <w:t xml:space="preserve"> </w:t>
            </w:r>
            <w:r w:rsidR="00E835B8" w:rsidRPr="005C269B">
              <w:rPr>
                <w:rFonts w:cstheme="minorHAnsi"/>
                <w:szCs w:val="20"/>
                <w:vertAlign w:val="superscript"/>
              </w:rPr>
              <w:t>1</w:t>
            </w:r>
          </w:p>
        </w:tc>
        <w:tc>
          <w:tcPr>
            <w:tcW w:w="559" w:type="pct"/>
            <w:shd w:val="clear" w:color="auto" w:fill="auto"/>
            <w:noWrap/>
            <w:vAlign w:val="center"/>
            <w:hideMark/>
          </w:tcPr>
          <w:p w14:paraId="0C50306C" w14:textId="62923867"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51"/>
                <w:szCs w:val="20"/>
                <w:shd w:val="solid" w:color="000000" w:fill="000000"/>
                <w:fitText w:val="230" w:id="-894180593"/>
                <w14:textFill>
                  <w14:solidFill>
                    <w14:schemeClr w14:val="tx1">
                      <w14:alpha w14:val="100000"/>
                    </w14:schemeClr>
                  </w14:solidFill>
                </w14:textFill>
              </w:rPr>
              <w:t>||</w:t>
            </w:r>
            <w:r w:rsidR="00331229" w:rsidRPr="00331229">
              <w:rPr>
                <w:rFonts w:cstheme="minorHAnsi"/>
                <w:spacing w:val="1"/>
                <w:szCs w:val="20"/>
                <w:shd w:val="solid" w:color="000000" w:fill="000000"/>
                <w:fitText w:val="230" w:id="-894180593"/>
                <w14:textFill>
                  <w14:solidFill>
                    <w14:schemeClr w14:val="tx1">
                      <w14:alpha w14:val="100000"/>
                    </w14:schemeClr>
                  </w14:solidFill>
                </w14:textFill>
              </w:rPr>
              <w:t>|</w:t>
            </w:r>
            <w:r w:rsidRPr="00E1365B">
              <w:rPr>
                <w:rFonts w:cstheme="minorHAnsi"/>
                <w:szCs w:val="20"/>
              </w:rPr>
              <w:t xml:space="preserve"> </w:t>
            </w:r>
            <w:r w:rsidR="00E835B8" w:rsidRPr="005C269B">
              <w:rPr>
                <w:rFonts w:cstheme="minorHAnsi"/>
                <w:szCs w:val="20"/>
                <w:vertAlign w:val="superscript"/>
              </w:rPr>
              <w:t>1</w:t>
            </w:r>
          </w:p>
        </w:tc>
        <w:tc>
          <w:tcPr>
            <w:tcW w:w="624" w:type="pct"/>
            <w:shd w:val="clear" w:color="auto" w:fill="auto"/>
            <w:noWrap/>
            <w:vAlign w:val="center"/>
            <w:hideMark/>
          </w:tcPr>
          <w:p w14:paraId="7B5E6151" w14:textId="5BC4141C"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84"/>
                <w:szCs w:val="20"/>
                <w:shd w:val="solid" w:color="000000" w:fill="000000"/>
                <w:fitText w:val="170" w:id="-894180592"/>
                <w14:textFill>
                  <w14:solidFill>
                    <w14:schemeClr w14:val="tx1">
                      <w14:alpha w14:val="100000"/>
                    </w14:schemeClr>
                  </w14:solidFill>
                </w14:textFill>
              </w:rPr>
              <w:t>|</w:t>
            </w:r>
            <w:r w:rsidR="00331229" w:rsidRPr="00331229">
              <w:rPr>
                <w:rFonts w:cstheme="minorHAnsi"/>
                <w:spacing w:val="1"/>
                <w:szCs w:val="20"/>
                <w:shd w:val="solid" w:color="000000" w:fill="000000"/>
                <w:fitText w:val="170" w:id="-894180592"/>
                <w14:textFill>
                  <w14:solidFill>
                    <w14:schemeClr w14:val="tx1">
                      <w14:alpha w14:val="100000"/>
                    </w14:schemeClr>
                  </w14:solidFill>
                </w14:textFill>
              </w:rPr>
              <w:t>|</w:t>
            </w:r>
            <w:r w:rsidRPr="00E1365B">
              <w:rPr>
                <w:rFonts w:cstheme="minorHAnsi"/>
                <w:szCs w:val="20"/>
              </w:rPr>
              <w:t xml:space="preserve"> </w:t>
            </w:r>
            <w:r w:rsidR="00506746" w:rsidRPr="004502C3">
              <w:rPr>
                <w:rFonts w:cstheme="minorHAnsi"/>
                <w:szCs w:val="20"/>
                <w:vertAlign w:val="superscript"/>
              </w:rPr>
              <w:t>2</w:t>
            </w:r>
          </w:p>
        </w:tc>
        <w:tc>
          <w:tcPr>
            <w:tcW w:w="624" w:type="pct"/>
            <w:shd w:val="clear" w:color="auto" w:fill="auto"/>
            <w:noWrap/>
            <w:vAlign w:val="center"/>
            <w:hideMark/>
          </w:tcPr>
          <w:p w14:paraId="6EC86891" w14:textId="10FE121F"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84"/>
                <w:szCs w:val="20"/>
                <w:shd w:val="solid" w:color="000000" w:fill="000000"/>
                <w:fitText w:val="170" w:id="-894180608"/>
                <w14:textFill>
                  <w14:solidFill>
                    <w14:schemeClr w14:val="tx1">
                      <w14:alpha w14:val="100000"/>
                    </w14:schemeClr>
                  </w14:solidFill>
                </w14:textFill>
              </w:rPr>
              <w:t>|</w:t>
            </w:r>
            <w:r w:rsidR="00331229" w:rsidRPr="00331229">
              <w:rPr>
                <w:rFonts w:cstheme="minorHAnsi"/>
                <w:spacing w:val="1"/>
                <w:szCs w:val="20"/>
                <w:shd w:val="solid" w:color="000000" w:fill="000000"/>
                <w:fitText w:val="170" w:id="-894180608"/>
                <w14:textFill>
                  <w14:solidFill>
                    <w14:schemeClr w14:val="tx1">
                      <w14:alpha w14:val="100000"/>
                    </w14:schemeClr>
                  </w14:solidFill>
                </w14:textFill>
              </w:rPr>
              <w:t>|</w:t>
            </w:r>
            <w:r w:rsidRPr="00E1365B">
              <w:rPr>
                <w:rFonts w:cstheme="minorHAnsi"/>
                <w:szCs w:val="20"/>
              </w:rPr>
              <w:t xml:space="preserve"> </w:t>
            </w:r>
            <w:r w:rsidR="00823FF9" w:rsidRPr="005C269B">
              <w:rPr>
                <w:rFonts w:cstheme="minorHAnsi"/>
                <w:szCs w:val="20"/>
                <w:vertAlign w:val="superscript"/>
              </w:rPr>
              <w:t>2</w:t>
            </w:r>
          </w:p>
        </w:tc>
        <w:tc>
          <w:tcPr>
            <w:tcW w:w="624" w:type="pct"/>
            <w:shd w:val="clear" w:color="auto" w:fill="auto"/>
            <w:noWrap/>
            <w:vAlign w:val="center"/>
            <w:hideMark/>
          </w:tcPr>
          <w:p w14:paraId="19608487" w14:textId="77605456"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84"/>
                <w:szCs w:val="20"/>
                <w:shd w:val="solid" w:color="000000" w:fill="000000"/>
                <w:fitText w:val="170" w:id="-894180607"/>
                <w14:textFill>
                  <w14:solidFill>
                    <w14:schemeClr w14:val="tx1">
                      <w14:alpha w14:val="100000"/>
                    </w14:schemeClr>
                  </w14:solidFill>
                </w14:textFill>
              </w:rPr>
              <w:t>|</w:t>
            </w:r>
            <w:r w:rsidR="00331229" w:rsidRPr="00331229">
              <w:rPr>
                <w:rFonts w:cstheme="minorHAnsi"/>
                <w:spacing w:val="1"/>
                <w:szCs w:val="20"/>
                <w:shd w:val="solid" w:color="000000" w:fill="000000"/>
                <w:fitText w:val="170" w:id="-894180607"/>
                <w14:textFill>
                  <w14:solidFill>
                    <w14:schemeClr w14:val="tx1">
                      <w14:alpha w14:val="100000"/>
                    </w14:schemeClr>
                  </w14:solidFill>
                </w14:textFill>
              </w:rPr>
              <w:t>|</w:t>
            </w:r>
            <w:r w:rsidRPr="00E1365B">
              <w:rPr>
                <w:rFonts w:cstheme="minorHAnsi"/>
                <w:szCs w:val="20"/>
              </w:rPr>
              <w:t xml:space="preserve"> </w:t>
            </w:r>
            <w:r w:rsidR="00823FF9" w:rsidRPr="005C269B">
              <w:rPr>
                <w:rFonts w:cstheme="minorHAnsi"/>
                <w:szCs w:val="20"/>
                <w:vertAlign w:val="superscript"/>
              </w:rPr>
              <w:t>2</w:t>
            </w:r>
          </w:p>
        </w:tc>
      </w:tr>
      <w:tr w:rsidR="003A5710" w:rsidRPr="00E1365B" w14:paraId="6E9F4CCB" w14:textId="77777777" w:rsidTr="005364C1">
        <w:trPr>
          <w:trHeight w:val="255"/>
        </w:trPr>
        <w:tc>
          <w:tcPr>
            <w:tcW w:w="1451" w:type="pct"/>
            <w:shd w:val="clear" w:color="auto" w:fill="auto"/>
            <w:noWrap/>
            <w:vAlign w:val="center"/>
          </w:tcPr>
          <w:p w14:paraId="082A6601" w14:textId="77777777" w:rsidR="003A5710" w:rsidRPr="00E1365B" w:rsidRDefault="003A5710" w:rsidP="005364C1">
            <w:pPr>
              <w:pStyle w:val="TableText0"/>
              <w:rPr>
                <w:rFonts w:cstheme="minorHAnsi"/>
                <w:szCs w:val="20"/>
              </w:rPr>
            </w:pPr>
            <w:r w:rsidRPr="00E1365B">
              <w:rPr>
                <w:rFonts w:cstheme="minorHAnsi"/>
                <w:szCs w:val="20"/>
              </w:rPr>
              <w:t>RPBS</w:t>
            </w:r>
          </w:p>
        </w:tc>
        <w:tc>
          <w:tcPr>
            <w:tcW w:w="559" w:type="pct"/>
            <w:shd w:val="clear" w:color="auto" w:fill="auto"/>
            <w:noWrap/>
            <w:vAlign w:val="center"/>
          </w:tcPr>
          <w:p w14:paraId="5D97E058" w14:textId="38418F5E"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color w:val="000000"/>
                <w:spacing w:val="94"/>
                <w:szCs w:val="20"/>
                <w:shd w:val="solid" w:color="000000" w:fill="000000"/>
                <w:fitText w:val="180" w:id="-894180606"/>
                <w14:textFill>
                  <w14:solidFill>
                    <w14:srgbClr w14:val="000000">
                      <w14:alpha w14:val="100000"/>
                    </w14:srgbClr>
                  </w14:solidFill>
                </w14:textFill>
              </w:rPr>
              <w:t>|</w:t>
            </w:r>
            <w:r w:rsidR="00331229" w:rsidRPr="00331229">
              <w:rPr>
                <w:rFonts w:cstheme="minorHAnsi"/>
                <w:color w:val="000000"/>
                <w:spacing w:val="1"/>
                <w:szCs w:val="20"/>
                <w:shd w:val="solid" w:color="000000" w:fill="000000"/>
                <w:fitText w:val="180" w:id="-894180606"/>
                <w14:textFill>
                  <w14:solidFill>
                    <w14:srgbClr w14:val="000000">
                      <w14:alpha w14:val="100000"/>
                    </w14:srgbClr>
                  </w14:solidFill>
                </w14:textFill>
              </w:rPr>
              <w:t>|</w:t>
            </w:r>
            <w:r w:rsidRPr="004502C3">
              <w:rPr>
                <w:rFonts w:cstheme="minorHAnsi"/>
                <w:color w:val="auto"/>
                <w:szCs w:val="20"/>
              </w:rPr>
              <w:t xml:space="preserve"> </w:t>
            </w:r>
          </w:p>
        </w:tc>
        <w:tc>
          <w:tcPr>
            <w:tcW w:w="559" w:type="pct"/>
            <w:shd w:val="clear" w:color="auto" w:fill="auto"/>
            <w:noWrap/>
            <w:vAlign w:val="center"/>
          </w:tcPr>
          <w:p w14:paraId="268681B6" w14:textId="2F4F39B1"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51"/>
                <w:szCs w:val="20"/>
                <w:shd w:val="solid" w:color="000000" w:fill="000000"/>
                <w:fitText w:val="230" w:id="-894180605"/>
                <w14:textFill>
                  <w14:solidFill>
                    <w14:schemeClr w14:val="tx1">
                      <w14:alpha w14:val="100000"/>
                    </w14:schemeClr>
                  </w14:solidFill>
                </w14:textFill>
              </w:rPr>
              <w:t>||</w:t>
            </w:r>
            <w:r w:rsidR="00331229" w:rsidRPr="00331229">
              <w:rPr>
                <w:rFonts w:cstheme="minorHAnsi"/>
                <w:spacing w:val="1"/>
                <w:szCs w:val="20"/>
                <w:shd w:val="solid" w:color="000000" w:fill="000000"/>
                <w:fitText w:val="230" w:id="-894180605"/>
                <w14:textFill>
                  <w14:solidFill>
                    <w14:schemeClr w14:val="tx1">
                      <w14:alpha w14:val="100000"/>
                    </w14:schemeClr>
                  </w14:solidFill>
                </w14:textFill>
              </w:rPr>
              <w:t>|</w:t>
            </w:r>
            <w:r w:rsidRPr="00E1365B">
              <w:rPr>
                <w:rFonts w:cstheme="minorHAnsi"/>
                <w:szCs w:val="20"/>
              </w:rPr>
              <w:t xml:space="preserve"> </w:t>
            </w:r>
            <w:r w:rsidR="00C66BCC" w:rsidRPr="005C269B">
              <w:rPr>
                <w:rFonts w:cstheme="minorHAnsi"/>
                <w:color w:val="auto"/>
                <w:szCs w:val="20"/>
                <w:vertAlign w:val="superscript"/>
              </w:rPr>
              <w:t>3</w:t>
            </w:r>
          </w:p>
        </w:tc>
        <w:tc>
          <w:tcPr>
            <w:tcW w:w="559" w:type="pct"/>
            <w:shd w:val="clear" w:color="auto" w:fill="auto"/>
            <w:noWrap/>
            <w:vAlign w:val="center"/>
          </w:tcPr>
          <w:p w14:paraId="112AF29F" w14:textId="270E6BF6"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51"/>
                <w:szCs w:val="20"/>
                <w:shd w:val="solid" w:color="000000" w:fill="000000"/>
                <w:fitText w:val="230" w:id="-894180604"/>
                <w14:textFill>
                  <w14:solidFill>
                    <w14:schemeClr w14:val="tx1">
                      <w14:alpha w14:val="100000"/>
                    </w14:schemeClr>
                  </w14:solidFill>
                </w14:textFill>
              </w:rPr>
              <w:t>||</w:t>
            </w:r>
            <w:r w:rsidR="00331229" w:rsidRPr="00331229">
              <w:rPr>
                <w:rFonts w:cstheme="minorHAnsi"/>
                <w:spacing w:val="1"/>
                <w:szCs w:val="20"/>
                <w:shd w:val="solid" w:color="000000" w:fill="000000"/>
                <w:fitText w:val="230" w:id="-894180604"/>
                <w14:textFill>
                  <w14:solidFill>
                    <w14:schemeClr w14:val="tx1">
                      <w14:alpha w14:val="100000"/>
                    </w14:schemeClr>
                  </w14:solidFill>
                </w14:textFill>
              </w:rPr>
              <w:t>|</w:t>
            </w:r>
            <w:r w:rsidRPr="00E1365B">
              <w:rPr>
                <w:rFonts w:cstheme="minorHAnsi"/>
                <w:szCs w:val="20"/>
              </w:rPr>
              <w:t xml:space="preserve"> </w:t>
            </w:r>
            <w:r w:rsidR="007567F4" w:rsidRPr="005C269B">
              <w:rPr>
                <w:rFonts w:cstheme="minorHAnsi"/>
                <w:color w:val="auto"/>
                <w:szCs w:val="20"/>
                <w:vertAlign w:val="superscript"/>
              </w:rPr>
              <w:t>3</w:t>
            </w:r>
          </w:p>
        </w:tc>
        <w:tc>
          <w:tcPr>
            <w:tcW w:w="624" w:type="pct"/>
            <w:shd w:val="clear" w:color="auto" w:fill="auto"/>
            <w:noWrap/>
            <w:vAlign w:val="center"/>
          </w:tcPr>
          <w:p w14:paraId="37AA6686" w14:textId="1392BF0A"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84"/>
                <w:szCs w:val="20"/>
                <w:shd w:val="solid" w:color="000000" w:fill="000000"/>
                <w:fitText w:val="170" w:id="-894180603"/>
                <w14:textFill>
                  <w14:solidFill>
                    <w14:schemeClr w14:val="tx1">
                      <w14:alpha w14:val="100000"/>
                    </w14:schemeClr>
                  </w14:solidFill>
                </w14:textFill>
              </w:rPr>
              <w:t>|</w:t>
            </w:r>
            <w:r w:rsidR="00331229" w:rsidRPr="00331229">
              <w:rPr>
                <w:rFonts w:cstheme="minorHAnsi"/>
                <w:spacing w:val="1"/>
                <w:szCs w:val="20"/>
                <w:shd w:val="solid" w:color="000000" w:fill="000000"/>
                <w:fitText w:val="170" w:id="-894180603"/>
                <w14:textFill>
                  <w14:solidFill>
                    <w14:schemeClr w14:val="tx1">
                      <w14:alpha w14:val="100000"/>
                    </w14:schemeClr>
                  </w14:solidFill>
                </w14:textFill>
              </w:rPr>
              <w:t>|</w:t>
            </w:r>
            <w:r w:rsidRPr="00E1365B">
              <w:rPr>
                <w:rFonts w:cstheme="minorHAnsi"/>
                <w:szCs w:val="20"/>
              </w:rPr>
              <w:t xml:space="preserve"> </w:t>
            </w:r>
            <w:r w:rsidR="007567F4" w:rsidRPr="005C269B">
              <w:rPr>
                <w:rFonts w:cstheme="minorHAnsi"/>
                <w:color w:val="auto"/>
                <w:szCs w:val="20"/>
                <w:vertAlign w:val="superscript"/>
              </w:rPr>
              <w:t>3</w:t>
            </w:r>
          </w:p>
        </w:tc>
        <w:tc>
          <w:tcPr>
            <w:tcW w:w="624" w:type="pct"/>
            <w:shd w:val="clear" w:color="auto" w:fill="auto"/>
            <w:noWrap/>
            <w:vAlign w:val="center"/>
          </w:tcPr>
          <w:p w14:paraId="1F2BF554" w14:textId="0CF2BEE4"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84"/>
                <w:szCs w:val="20"/>
                <w:shd w:val="solid" w:color="000000" w:fill="000000"/>
                <w:fitText w:val="170" w:id="-894180602"/>
                <w14:textFill>
                  <w14:solidFill>
                    <w14:schemeClr w14:val="tx1">
                      <w14:alpha w14:val="100000"/>
                    </w14:schemeClr>
                  </w14:solidFill>
                </w14:textFill>
              </w:rPr>
              <w:t>|</w:t>
            </w:r>
            <w:r w:rsidR="00331229" w:rsidRPr="00331229">
              <w:rPr>
                <w:rFonts w:cstheme="minorHAnsi"/>
                <w:spacing w:val="1"/>
                <w:szCs w:val="20"/>
                <w:shd w:val="solid" w:color="000000" w:fill="000000"/>
                <w:fitText w:val="170" w:id="-894180602"/>
                <w14:textFill>
                  <w14:solidFill>
                    <w14:schemeClr w14:val="tx1">
                      <w14:alpha w14:val="100000"/>
                    </w14:schemeClr>
                  </w14:solidFill>
                </w14:textFill>
              </w:rPr>
              <w:t>|</w:t>
            </w:r>
            <w:r w:rsidRPr="00E1365B">
              <w:rPr>
                <w:rFonts w:cstheme="minorHAnsi"/>
                <w:szCs w:val="20"/>
              </w:rPr>
              <w:t xml:space="preserve"> </w:t>
            </w:r>
            <w:r w:rsidR="007567F4" w:rsidRPr="005C269B">
              <w:rPr>
                <w:rFonts w:cstheme="minorHAnsi"/>
                <w:color w:val="auto"/>
                <w:szCs w:val="20"/>
                <w:vertAlign w:val="superscript"/>
              </w:rPr>
              <w:t>3</w:t>
            </w:r>
          </w:p>
        </w:tc>
        <w:tc>
          <w:tcPr>
            <w:tcW w:w="624" w:type="pct"/>
            <w:shd w:val="clear" w:color="auto" w:fill="auto"/>
            <w:noWrap/>
            <w:vAlign w:val="center"/>
          </w:tcPr>
          <w:p w14:paraId="746F5867" w14:textId="0F915E77" w:rsidR="003A5710" w:rsidRPr="00E1365B" w:rsidRDefault="003A5710" w:rsidP="005364C1">
            <w:pPr>
              <w:pStyle w:val="TableText0"/>
              <w:jc w:val="center"/>
              <w:rPr>
                <w:rFonts w:cstheme="minorHAnsi"/>
                <w:szCs w:val="20"/>
              </w:rPr>
            </w:pPr>
            <w:r w:rsidRPr="00E1365B">
              <w:rPr>
                <w:rFonts w:cstheme="minorHAnsi"/>
                <w:szCs w:val="20"/>
              </w:rPr>
              <w:t>-</w:t>
            </w:r>
            <w:r w:rsidR="00331229" w:rsidRPr="00331229">
              <w:rPr>
                <w:rFonts w:cstheme="minorHAnsi"/>
                <w:spacing w:val="84"/>
                <w:szCs w:val="20"/>
                <w:shd w:val="solid" w:color="000000" w:fill="000000"/>
                <w:fitText w:val="170" w:id="-894180601"/>
                <w14:textFill>
                  <w14:solidFill>
                    <w14:schemeClr w14:val="tx1">
                      <w14:alpha w14:val="100000"/>
                    </w14:schemeClr>
                  </w14:solidFill>
                </w14:textFill>
              </w:rPr>
              <w:t>|</w:t>
            </w:r>
            <w:r w:rsidR="00331229" w:rsidRPr="00331229">
              <w:rPr>
                <w:rFonts w:cstheme="minorHAnsi"/>
                <w:spacing w:val="1"/>
                <w:szCs w:val="20"/>
                <w:shd w:val="solid" w:color="000000" w:fill="000000"/>
                <w:fitText w:val="170" w:id="-894180601"/>
                <w14:textFill>
                  <w14:solidFill>
                    <w14:schemeClr w14:val="tx1">
                      <w14:alpha w14:val="100000"/>
                    </w14:schemeClr>
                  </w14:solidFill>
                </w14:textFill>
              </w:rPr>
              <w:t>|</w:t>
            </w:r>
            <w:r w:rsidRPr="00E1365B">
              <w:rPr>
                <w:rFonts w:cstheme="minorHAnsi"/>
                <w:szCs w:val="20"/>
              </w:rPr>
              <w:t xml:space="preserve"> </w:t>
            </w:r>
            <w:r w:rsidR="007567F4" w:rsidRPr="005C269B">
              <w:rPr>
                <w:rFonts w:cstheme="minorHAnsi"/>
                <w:color w:val="auto"/>
                <w:szCs w:val="20"/>
                <w:vertAlign w:val="superscript"/>
              </w:rPr>
              <w:t>3</w:t>
            </w:r>
          </w:p>
        </w:tc>
      </w:tr>
      <w:tr w:rsidR="003A5710" w:rsidRPr="00E1365B" w14:paraId="31E7D5AC" w14:textId="77777777" w:rsidTr="005364C1">
        <w:trPr>
          <w:trHeight w:val="255"/>
        </w:trPr>
        <w:tc>
          <w:tcPr>
            <w:tcW w:w="1451" w:type="pct"/>
            <w:shd w:val="clear" w:color="auto" w:fill="auto"/>
            <w:noWrap/>
            <w:vAlign w:val="center"/>
          </w:tcPr>
          <w:p w14:paraId="7051FECE" w14:textId="77777777" w:rsidR="003A5710" w:rsidRPr="00E1365B" w:rsidRDefault="003A5710" w:rsidP="005364C1">
            <w:pPr>
              <w:pStyle w:val="TableText0"/>
              <w:rPr>
                <w:rFonts w:cstheme="minorHAnsi"/>
                <w:bCs w:val="0"/>
                <w:szCs w:val="20"/>
              </w:rPr>
            </w:pPr>
            <w:r w:rsidRPr="00E1365B">
              <w:rPr>
                <w:rFonts w:cstheme="minorHAnsi"/>
                <w:bCs w:val="0"/>
                <w:szCs w:val="20"/>
              </w:rPr>
              <w:t>Estimated total volume</w:t>
            </w:r>
          </w:p>
        </w:tc>
        <w:tc>
          <w:tcPr>
            <w:tcW w:w="559" w:type="pct"/>
            <w:shd w:val="clear" w:color="auto" w:fill="auto"/>
            <w:noWrap/>
            <w:vAlign w:val="center"/>
          </w:tcPr>
          <w:p w14:paraId="14A916CE" w14:textId="2DBCFE32" w:rsidR="003A5710" w:rsidRPr="00E1365B" w:rsidRDefault="003A5710" w:rsidP="005364C1">
            <w:pPr>
              <w:pStyle w:val="TableText0"/>
              <w:jc w:val="center"/>
              <w:rPr>
                <w:rFonts w:cstheme="minorHAnsi"/>
                <w:bCs w:val="0"/>
                <w:szCs w:val="20"/>
              </w:rPr>
            </w:pPr>
            <w:r w:rsidRPr="00E1365B">
              <w:rPr>
                <w:rFonts w:cstheme="minorHAnsi"/>
                <w:bCs w:val="0"/>
                <w:szCs w:val="20"/>
              </w:rPr>
              <w:t>-</w:t>
            </w:r>
            <w:r w:rsidR="00331229" w:rsidRPr="00331229">
              <w:rPr>
                <w:rFonts w:cstheme="minorHAnsi"/>
                <w:bCs w:val="0"/>
                <w:spacing w:val="51"/>
                <w:szCs w:val="20"/>
                <w:shd w:val="solid" w:color="000000" w:fill="000000"/>
                <w:fitText w:val="230" w:id="-894180600"/>
                <w14:textFill>
                  <w14:solidFill>
                    <w14:schemeClr w14:val="tx1">
                      <w14:alpha w14:val="100000"/>
                    </w14:schemeClr>
                  </w14:solidFill>
                </w14:textFill>
              </w:rPr>
              <w:t>||</w:t>
            </w:r>
            <w:r w:rsidR="00331229" w:rsidRPr="00331229">
              <w:rPr>
                <w:rFonts w:cstheme="minorHAnsi"/>
                <w:bCs w:val="0"/>
                <w:spacing w:val="1"/>
                <w:szCs w:val="20"/>
                <w:shd w:val="solid" w:color="000000" w:fill="000000"/>
                <w:fitText w:val="230" w:id="-894180600"/>
                <w14:textFill>
                  <w14:solidFill>
                    <w14:schemeClr w14:val="tx1">
                      <w14:alpha w14:val="100000"/>
                    </w14:schemeClr>
                  </w14:solidFill>
                </w14:textFill>
              </w:rPr>
              <w:t>|</w:t>
            </w:r>
            <w:r w:rsidRPr="00E1365B">
              <w:rPr>
                <w:rFonts w:cstheme="minorHAnsi"/>
                <w:bCs w:val="0"/>
                <w:szCs w:val="20"/>
              </w:rPr>
              <w:t xml:space="preserve"> </w:t>
            </w:r>
            <w:r w:rsidR="00506746" w:rsidRPr="005C269B">
              <w:rPr>
                <w:rFonts w:cstheme="minorHAnsi"/>
                <w:szCs w:val="20"/>
                <w:vertAlign w:val="superscript"/>
              </w:rPr>
              <w:t>1</w:t>
            </w:r>
          </w:p>
        </w:tc>
        <w:tc>
          <w:tcPr>
            <w:tcW w:w="559" w:type="pct"/>
            <w:shd w:val="clear" w:color="auto" w:fill="auto"/>
            <w:noWrap/>
            <w:vAlign w:val="center"/>
          </w:tcPr>
          <w:p w14:paraId="35DC9AF4" w14:textId="2AC35EE2" w:rsidR="003A5710" w:rsidRPr="00E1365B" w:rsidRDefault="003A5710" w:rsidP="005364C1">
            <w:pPr>
              <w:pStyle w:val="TableText0"/>
              <w:jc w:val="center"/>
              <w:rPr>
                <w:rFonts w:cstheme="minorHAnsi"/>
                <w:bCs w:val="0"/>
                <w:szCs w:val="20"/>
              </w:rPr>
            </w:pPr>
            <w:r w:rsidRPr="00E1365B">
              <w:rPr>
                <w:rFonts w:cstheme="minorHAnsi"/>
                <w:bCs w:val="0"/>
                <w:szCs w:val="20"/>
              </w:rPr>
              <w:t>-</w:t>
            </w:r>
            <w:r w:rsidR="00331229" w:rsidRPr="00331229">
              <w:rPr>
                <w:rFonts w:cstheme="minorHAnsi"/>
                <w:bCs w:val="0"/>
                <w:spacing w:val="174"/>
                <w:szCs w:val="20"/>
                <w:shd w:val="solid" w:color="000000" w:fill="000000"/>
                <w:fitText w:val="260" w:id="-894180599"/>
                <w14:textFill>
                  <w14:solidFill>
                    <w14:schemeClr w14:val="tx1">
                      <w14:alpha w14:val="100000"/>
                    </w14:schemeClr>
                  </w14:solidFill>
                </w14:textFill>
              </w:rPr>
              <w:t>|</w:t>
            </w:r>
            <w:r w:rsidR="00331229" w:rsidRPr="00331229">
              <w:rPr>
                <w:rFonts w:cstheme="minorHAnsi"/>
                <w:bCs w:val="0"/>
                <w:spacing w:val="1"/>
                <w:szCs w:val="20"/>
                <w:shd w:val="solid" w:color="000000" w:fill="000000"/>
                <w:fitText w:val="260" w:id="-894180599"/>
                <w14:textFill>
                  <w14:solidFill>
                    <w14:schemeClr w14:val="tx1">
                      <w14:alpha w14:val="100000"/>
                    </w14:schemeClr>
                  </w14:solidFill>
                </w14:textFill>
              </w:rPr>
              <w:t>|</w:t>
            </w:r>
            <w:r w:rsidRPr="00E1365B">
              <w:rPr>
                <w:rFonts w:cstheme="minorHAnsi"/>
                <w:bCs w:val="0"/>
                <w:szCs w:val="20"/>
              </w:rPr>
              <w:t xml:space="preserve"> </w:t>
            </w:r>
            <w:r w:rsidR="00506746" w:rsidRPr="005C269B">
              <w:rPr>
                <w:rFonts w:cstheme="minorHAnsi"/>
                <w:szCs w:val="20"/>
                <w:vertAlign w:val="superscript"/>
              </w:rPr>
              <w:t>11</w:t>
            </w:r>
          </w:p>
        </w:tc>
        <w:tc>
          <w:tcPr>
            <w:tcW w:w="559" w:type="pct"/>
            <w:shd w:val="clear" w:color="auto" w:fill="auto"/>
            <w:noWrap/>
            <w:vAlign w:val="center"/>
          </w:tcPr>
          <w:p w14:paraId="6B314C5E" w14:textId="5CBC4A05" w:rsidR="003A5710" w:rsidRPr="00E1365B" w:rsidRDefault="003A5710" w:rsidP="005364C1">
            <w:pPr>
              <w:pStyle w:val="TableText0"/>
              <w:jc w:val="center"/>
              <w:rPr>
                <w:rFonts w:cstheme="minorHAnsi"/>
                <w:bCs w:val="0"/>
                <w:szCs w:val="20"/>
              </w:rPr>
            </w:pPr>
            <w:r w:rsidRPr="00E1365B">
              <w:rPr>
                <w:rFonts w:cstheme="minorHAnsi"/>
                <w:bCs w:val="0"/>
                <w:szCs w:val="20"/>
              </w:rPr>
              <w:t>-</w:t>
            </w:r>
            <w:r w:rsidR="00331229" w:rsidRPr="00331229">
              <w:rPr>
                <w:rFonts w:cstheme="minorHAnsi"/>
                <w:bCs w:val="0"/>
                <w:spacing w:val="94"/>
                <w:szCs w:val="20"/>
                <w:shd w:val="solid" w:color="000000" w:fill="000000"/>
                <w:fitText w:val="180" w:id="-894180598"/>
                <w14:textFill>
                  <w14:solidFill>
                    <w14:schemeClr w14:val="tx1">
                      <w14:alpha w14:val="100000"/>
                    </w14:schemeClr>
                  </w14:solidFill>
                </w14:textFill>
              </w:rPr>
              <w:t>|</w:t>
            </w:r>
            <w:r w:rsidR="00331229" w:rsidRPr="00331229">
              <w:rPr>
                <w:rFonts w:cstheme="minorHAnsi"/>
                <w:bCs w:val="0"/>
                <w:spacing w:val="1"/>
                <w:szCs w:val="20"/>
                <w:shd w:val="solid" w:color="000000" w:fill="000000"/>
                <w:fitText w:val="180" w:id="-894180598"/>
                <w14:textFill>
                  <w14:solidFill>
                    <w14:schemeClr w14:val="tx1">
                      <w14:alpha w14:val="100000"/>
                    </w14:schemeClr>
                  </w14:solidFill>
                </w14:textFill>
              </w:rPr>
              <w:t>|</w:t>
            </w:r>
            <w:r w:rsidRPr="00E1365B">
              <w:rPr>
                <w:rFonts w:cstheme="minorHAnsi"/>
                <w:bCs w:val="0"/>
                <w:szCs w:val="20"/>
              </w:rPr>
              <w:t xml:space="preserve"> </w:t>
            </w:r>
          </w:p>
        </w:tc>
        <w:tc>
          <w:tcPr>
            <w:tcW w:w="624" w:type="pct"/>
            <w:shd w:val="clear" w:color="auto" w:fill="auto"/>
            <w:noWrap/>
            <w:vAlign w:val="center"/>
          </w:tcPr>
          <w:p w14:paraId="5D4BA829" w14:textId="0C17FCC7" w:rsidR="003A5710" w:rsidRPr="00E1365B" w:rsidRDefault="003A5710" w:rsidP="005364C1">
            <w:pPr>
              <w:pStyle w:val="TableText0"/>
              <w:jc w:val="center"/>
              <w:rPr>
                <w:rFonts w:cstheme="minorHAnsi"/>
                <w:bCs w:val="0"/>
                <w:szCs w:val="20"/>
              </w:rPr>
            </w:pPr>
            <w:r w:rsidRPr="00E1365B">
              <w:rPr>
                <w:rFonts w:cstheme="minorHAnsi"/>
                <w:bCs w:val="0"/>
                <w:szCs w:val="20"/>
              </w:rPr>
              <w:t>-</w:t>
            </w:r>
            <w:r w:rsidR="00331229" w:rsidRPr="00331229">
              <w:rPr>
                <w:rFonts w:cstheme="minorHAnsi"/>
                <w:bCs w:val="0"/>
                <w:spacing w:val="84"/>
                <w:szCs w:val="20"/>
                <w:shd w:val="solid" w:color="000000" w:fill="000000"/>
                <w:fitText w:val="170" w:id="-894180597"/>
                <w14:textFill>
                  <w14:solidFill>
                    <w14:schemeClr w14:val="tx1">
                      <w14:alpha w14:val="100000"/>
                    </w14:schemeClr>
                  </w14:solidFill>
                </w14:textFill>
              </w:rPr>
              <w:t>|</w:t>
            </w:r>
            <w:r w:rsidR="00331229" w:rsidRPr="00331229">
              <w:rPr>
                <w:rFonts w:cstheme="minorHAnsi"/>
                <w:bCs w:val="0"/>
                <w:spacing w:val="1"/>
                <w:szCs w:val="20"/>
                <w:shd w:val="solid" w:color="000000" w:fill="000000"/>
                <w:fitText w:val="170" w:id="-894180597"/>
                <w14:textFill>
                  <w14:solidFill>
                    <w14:schemeClr w14:val="tx1">
                      <w14:alpha w14:val="100000"/>
                    </w14:schemeClr>
                  </w14:solidFill>
                </w14:textFill>
              </w:rPr>
              <w:t>|</w:t>
            </w:r>
            <w:r w:rsidRPr="00E1365B">
              <w:rPr>
                <w:rFonts w:cstheme="minorHAnsi"/>
                <w:bCs w:val="0"/>
                <w:szCs w:val="20"/>
              </w:rPr>
              <w:t xml:space="preserve"> </w:t>
            </w:r>
            <w:r w:rsidR="00823FF9" w:rsidRPr="005C269B">
              <w:rPr>
                <w:rFonts w:cstheme="minorHAnsi"/>
                <w:szCs w:val="20"/>
                <w:vertAlign w:val="superscript"/>
              </w:rPr>
              <w:t>2</w:t>
            </w:r>
          </w:p>
        </w:tc>
        <w:tc>
          <w:tcPr>
            <w:tcW w:w="624" w:type="pct"/>
            <w:shd w:val="clear" w:color="auto" w:fill="auto"/>
            <w:noWrap/>
            <w:vAlign w:val="center"/>
          </w:tcPr>
          <w:p w14:paraId="3A7F0A08" w14:textId="4367B0C0" w:rsidR="003A5710" w:rsidRPr="00E1365B" w:rsidRDefault="003A5710" w:rsidP="005364C1">
            <w:pPr>
              <w:pStyle w:val="TableText0"/>
              <w:jc w:val="center"/>
              <w:rPr>
                <w:rFonts w:cstheme="minorHAnsi"/>
                <w:bCs w:val="0"/>
                <w:szCs w:val="20"/>
              </w:rPr>
            </w:pPr>
            <w:r w:rsidRPr="00E1365B">
              <w:rPr>
                <w:rFonts w:cstheme="minorHAnsi"/>
                <w:bCs w:val="0"/>
                <w:szCs w:val="20"/>
              </w:rPr>
              <w:t>-</w:t>
            </w:r>
            <w:r w:rsidR="00331229" w:rsidRPr="00331229">
              <w:rPr>
                <w:rFonts w:cstheme="minorHAnsi"/>
                <w:bCs w:val="0"/>
                <w:spacing w:val="84"/>
                <w:szCs w:val="20"/>
                <w:shd w:val="solid" w:color="000000" w:fill="000000"/>
                <w:fitText w:val="170" w:id="-894180596"/>
                <w14:textFill>
                  <w14:solidFill>
                    <w14:schemeClr w14:val="tx1">
                      <w14:alpha w14:val="100000"/>
                    </w14:schemeClr>
                  </w14:solidFill>
                </w14:textFill>
              </w:rPr>
              <w:t>|</w:t>
            </w:r>
            <w:r w:rsidR="00331229" w:rsidRPr="00331229">
              <w:rPr>
                <w:rFonts w:cstheme="minorHAnsi"/>
                <w:bCs w:val="0"/>
                <w:spacing w:val="1"/>
                <w:szCs w:val="20"/>
                <w:shd w:val="solid" w:color="000000" w:fill="000000"/>
                <w:fitText w:val="170" w:id="-894180596"/>
                <w14:textFill>
                  <w14:solidFill>
                    <w14:schemeClr w14:val="tx1">
                      <w14:alpha w14:val="100000"/>
                    </w14:schemeClr>
                  </w14:solidFill>
                </w14:textFill>
              </w:rPr>
              <w:t>|</w:t>
            </w:r>
            <w:r w:rsidRPr="00E1365B">
              <w:rPr>
                <w:rFonts w:cstheme="minorHAnsi"/>
                <w:bCs w:val="0"/>
                <w:szCs w:val="20"/>
              </w:rPr>
              <w:t xml:space="preserve"> </w:t>
            </w:r>
            <w:r w:rsidR="00823FF9" w:rsidRPr="005C269B">
              <w:rPr>
                <w:rFonts w:cstheme="minorHAnsi"/>
                <w:szCs w:val="20"/>
                <w:vertAlign w:val="superscript"/>
              </w:rPr>
              <w:t>2</w:t>
            </w:r>
          </w:p>
        </w:tc>
        <w:tc>
          <w:tcPr>
            <w:tcW w:w="624" w:type="pct"/>
            <w:shd w:val="clear" w:color="auto" w:fill="auto"/>
            <w:noWrap/>
            <w:vAlign w:val="center"/>
          </w:tcPr>
          <w:p w14:paraId="36B0A647" w14:textId="433E470D" w:rsidR="003A5710" w:rsidRPr="00E1365B" w:rsidRDefault="003A5710" w:rsidP="005364C1">
            <w:pPr>
              <w:pStyle w:val="TableText0"/>
              <w:jc w:val="center"/>
              <w:rPr>
                <w:rFonts w:cstheme="minorHAnsi"/>
                <w:bCs w:val="0"/>
                <w:szCs w:val="20"/>
              </w:rPr>
            </w:pPr>
            <w:r w:rsidRPr="00E1365B">
              <w:rPr>
                <w:rFonts w:cstheme="minorHAnsi"/>
                <w:bCs w:val="0"/>
                <w:szCs w:val="20"/>
              </w:rPr>
              <w:t>-</w:t>
            </w:r>
            <w:r w:rsidR="00331229" w:rsidRPr="00331229">
              <w:rPr>
                <w:rFonts w:cstheme="minorHAnsi"/>
                <w:bCs w:val="0"/>
                <w:spacing w:val="84"/>
                <w:szCs w:val="20"/>
                <w:shd w:val="solid" w:color="000000" w:fill="000000"/>
                <w:fitText w:val="170" w:id="-894180595"/>
                <w14:textFill>
                  <w14:solidFill>
                    <w14:schemeClr w14:val="tx1">
                      <w14:alpha w14:val="100000"/>
                    </w14:schemeClr>
                  </w14:solidFill>
                </w14:textFill>
              </w:rPr>
              <w:t>|</w:t>
            </w:r>
            <w:r w:rsidR="00331229" w:rsidRPr="00331229">
              <w:rPr>
                <w:rFonts w:cstheme="minorHAnsi"/>
                <w:bCs w:val="0"/>
                <w:spacing w:val="1"/>
                <w:szCs w:val="20"/>
                <w:shd w:val="solid" w:color="000000" w:fill="000000"/>
                <w:fitText w:val="170" w:id="-894180595"/>
                <w14:textFill>
                  <w14:solidFill>
                    <w14:schemeClr w14:val="tx1">
                      <w14:alpha w14:val="100000"/>
                    </w14:schemeClr>
                  </w14:solidFill>
                </w14:textFill>
              </w:rPr>
              <w:t>|</w:t>
            </w:r>
            <w:r w:rsidRPr="00E1365B">
              <w:rPr>
                <w:rFonts w:cstheme="minorHAnsi"/>
                <w:bCs w:val="0"/>
                <w:szCs w:val="20"/>
              </w:rPr>
              <w:t xml:space="preserve"> </w:t>
            </w:r>
            <w:r w:rsidR="00823FF9" w:rsidRPr="005C269B">
              <w:rPr>
                <w:rFonts w:cstheme="minorHAnsi"/>
                <w:szCs w:val="20"/>
                <w:vertAlign w:val="superscript"/>
              </w:rPr>
              <w:t>2</w:t>
            </w:r>
          </w:p>
        </w:tc>
      </w:tr>
    </w:tbl>
    <w:p w14:paraId="25FD0632" w14:textId="60CDB236" w:rsidR="003A5710" w:rsidRPr="00E1365B" w:rsidRDefault="003A5710" w:rsidP="003A5710">
      <w:pPr>
        <w:pStyle w:val="CaptionFootnote"/>
        <w:rPr>
          <w:rFonts w:ascii="Arial Narrow" w:hAnsi="Arial Narrow"/>
          <w:sz w:val="18"/>
          <w:szCs w:val="18"/>
        </w:rPr>
      </w:pPr>
      <w:r w:rsidRPr="00E1365B">
        <w:rPr>
          <w:rFonts w:ascii="Arial Narrow" w:eastAsiaTheme="minorHAnsi" w:hAnsi="Arial Narrow"/>
          <w:sz w:val="18"/>
          <w:szCs w:val="18"/>
        </w:rPr>
        <w:t>Abbreviations: LPS = Luteal Phase Support; PBS = Pharmaceutical Benefits Scheme; RPBS = Reparation Pharmaceutical Benefits Scheme</w:t>
      </w:r>
    </w:p>
    <w:p w14:paraId="76E3766A" w14:textId="77777777" w:rsidR="003A5710" w:rsidRDefault="003A5710" w:rsidP="003A5710">
      <w:pPr>
        <w:pStyle w:val="CaptionFootnote"/>
        <w:spacing w:after="120"/>
        <w:rPr>
          <w:rFonts w:ascii="Arial Narrow" w:hAnsi="Arial Narrow"/>
          <w:sz w:val="18"/>
          <w:szCs w:val="18"/>
        </w:rPr>
      </w:pPr>
      <w:r w:rsidRPr="00E1365B">
        <w:rPr>
          <w:rFonts w:ascii="Arial Narrow" w:hAnsi="Arial Narrow"/>
          <w:sz w:val="18"/>
          <w:szCs w:val="18"/>
        </w:rPr>
        <w:t>Source: Sheet 4a – Scripts -affected, rows 14 to 39</w:t>
      </w:r>
    </w:p>
    <w:p w14:paraId="7DCC4F1A" w14:textId="77777777" w:rsidR="00E835B8" w:rsidRDefault="00E835B8" w:rsidP="00E835B8">
      <w:pPr>
        <w:spacing w:after="120"/>
        <w:contextualSpacing/>
        <w:rPr>
          <w:rFonts w:ascii="Arial Narrow" w:hAnsi="Arial Narrow" w:cs="Arial"/>
          <w:snapToGrid w:val="0"/>
          <w:sz w:val="18"/>
          <w:szCs w:val="18"/>
        </w:rPr>
      </w:pPr>
      <w:bookmarkStart w:id="20" w:name="_Hlk176531897"/>
      <w:r w:rsidRPr="00310902">
        <w:rPr>
          <w:rFonts w:ascii="Arial Narrow" w:hAnsi="Arial Narrow" w:cs="Arial"/>
          <w:snapToGrid w:val="0"/>
          <w:sz w:val="18"/>
          <w:szCs w:val="18"/>
        </w:rPr>
        <w:t>The redacted values correspond to the following ranges</w:t>
      </w:r>
    </w:p>
    <w:p w14:paraId="2203A443" w14:textId="77777777" w:rsidR="00E835B8" w:rsidRPr="00134419" w:rsidRDefault="00E835B8" w:rsidP="00E835B8">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1 </w:t>
      </w:r>
      <w:r w:rsidRPr="00134419">
        <w:rPr>
          <w:rFonts w:ascii="Arial Narrow" w:hAnsi="Arial Narrow" w:cs="Arial"/>
          <w:snapToGrid w:val="0"/>
          <w:sz w:val="18"/>
          <w:szCs w:val="18"/>
        </w:rPr>
        <w:t>5,000 to &lt; 10,000</w:t>
      </w:r>
    </w:p>
    <w:p w14:paraId="00C17616" w14:textId="77777777" w:rsidR="00E835B8" w:rsidRDefault="00E835B8" w:rsidP="00E835B8">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2 </w:t>
      </w:r>
      <w:r w:rsidRPr="00134419">
        <w:rPr>
          <w:rFonts w:ascii="Arial Narrow" w:hAnsi="Arial Narrow" w:cs="Arial"/>
          <w:snapToGrid w:val="0"/>
          <w:sz w:val="18"/>
          <w:szCs w:val="18"/>
        </w:rPr>
        <w:t>10,000 to &lt; 20,000</w:t>
      </w:r>
    </w:p>
    <w:p w14:paraId="552B10C3" w14:textId="3DF044D7" w:rsidR="004E2C8F" w:rsidRPr="00142947" w:rsidRDefault="000159FC" w:rsidP="00142947">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3 </w:t>
      </w:r>
      <w:r w:rsidRPr="000159FC">
        <w:rPr>
          <w:rFonts w:ascii="Arial Narrow" w:hAnsi="Arial Narrow" w:cs="Arial"/>
          <w:snapToGrid w:val="0"/>
          <w:sz w:val="18"/>
          <w:szCs w:val="18"/>
        </w:rPr>
        <w:t>&lt; 500</w:t>
      </w:r>
      <w:bookmarkEnd w:id="20"/>
    </w:p>
    <w:p w14:paraId="177D1E43" w14:textId="4603692C" w:rsidR="00C278A5" w:rsidRPr="00E1365B" w:rsidRDefault="00C278A5" w:rsidP="009F1D83">
      <w:pPr>
        <w:pStyle w:val="3-BodyText"/>
      </w:pPr>
      <w:r w:rsidRPr="00E1365B">
        <w:t xml:space="preserve">The submission stated that each PBS-listed form of progesterone indicated for LPS has </w:t>
      </w:r>
      <w:r w:rsidR="00F90959">
        <w:t>its</w:t>
      </w:r>
      <w:r w:rsidR="00F90959" w:rsidRPr="00E1365B">
        <w:t xml:space="preserve"> </w:t>
      </w:r>
      <w:r w:rsidRPr="00E1365B">
        <w:t xml:space="preserve">own unique formulation, presentation, description and adverse effect profile. The submission provided a clinical letter in support of the listing, stating that </w:t>
      </w:r>
      <w:bookmarkStart w:id="21" w:name="_Hlk169201871"/>
      <w:proofErr w:type="spellStart"/>
      <w:r w:rsidRPr="00E1365B">
        <w:t>Utrogestan</w:t>
      </w:r>
      <w:bookmarkEnd w:id="21"/>
      <w:proofErr w:type="spellEnd"/>
      <w:r w:rsidRPr="00E1365B">
        <w:t xml:space="preserve"> is the most widely used progesterone preparation in IVF practice in Australia and that </w:t>
      </w:r>
      <w:r w:rsidRPr="00E1365B">
        <w:lastRenderedPageBreak/>
        <w:t>300 mg BID dosing would largely replace the current regime and would significantly improve the patient experience during a very stressful part of the IVF cycle.</w:t>
      </w:r>
    </w:p>
    <w:p w14:paraId="663A9D58" w14:textId="3E264201" w:rsidR="00E370A2" w:rsidRPr="00E1365B" w:rsidRDefault="00C278A5" w:rsidP="009F1D83">
      <w:pPr>
        <w:pStyle w:val="3-BodyText"/>
      </w:pPr>
      <w:r w:rsidRPr="00E1365B">
        <w:t>The</w:t>
      </w:r>
      <w:r w:rsidR="008D183D" w:rsidRPr="00E1365B">
        <w:t xml:space="preserve"> </w:t>
      </w:r>
      <w:r w:rsidR="00071D60" w:rsidRPr="00E1365B">
        <w:t xml:space="preserve">submission did not consider </w:t>
      </w:r>
      <w:r w:rsidR="00AA7851">
        <w:t>that</w:t>
      </w:r>
      <w:r w:rsidR="00AA7851" w:rsidRPr="00E1365B">
        <w:t xml:space="preserve"> </w:t>
      </w:r>
      <w:r w:rsidR="00071D60" w:rsidRPr="00E1365B">
        <w:t xml:space="preserve">the </w:t>
      </w:r>
      <w:r w:rsidRPr="00E1365B">
        <w:t xml:space="preserve">rationale </w:t>
      </w:r>
      <w:r w:rsidR="00071D60" w:rsidRPr="00E1365B">
        <w:t>of</w:t>
      </w:r>
      <w:r w:rsidR="00EB1980" w:rsidRPr="00E1365B">
        <w:t xml:space="preserve"> replacement </w:t>
      </w:r>
      <w:r w:rsidR="00071D60" w:rsidRPr="00E1365B">
        <w:t>occurring</w:t>
      </w:r>
      <w:r w:rsidR="00EB1980" w:rsidRPr="00E1365B">
        <w:t xml:space="preserve"> due to </w:t>
      </w:r>
      <w:r w:rsidR="00AA0DA6" w:rsidRPr="00E1365B">
        <w:t xml:space="preserve">the </w:t>
      </w:r>
      <w:r w:rsidR="0017719C" w:rsidRPr="00E1365B">
        <w:t xml:space="preserve">reduced </w:t>
      </w:r>
      <w:r w:rsidR="00AA0DA6" w:rsidRPr="00E1365B">
        <w:t>number</w:t>
      </w:r>
      <w:r w:rsidR="0017719C" w:rsidRPr="00E1365B">
        <w:t xml:space="preserve"> of daily pessaries</w:t>
      </w:r>
      <w:r w:rsidR="00071D60" w:rsidRPr="00E1365B">
        <w:t xml:space="preserve"> required for </w:t>
      </w:r>
      <w:proofErr w:type="spellStart"/>
      <w:r w:rsidR="00071D60" w:rsidRPr="00E1365B">
        <w:t>Utrogestan</w:t>
      </w:r>
      <w:proofErr w:type="spellEnd"/>
      <w:r w:rsidR="00071D60" w:rsidRPr="00E1365B">
        <w:t xml:space="preserve"> 300 mg</w:t>
      </w:r>
      <w:r w:rsidR="00EB1980" w:rsidRPr="00E1365B">
        <w:t xml:space="preserve"> </w:t>
      </w:r>
      <w:r w:rsidR="009F1D83">
        <w:t>c</w:t>
      </w:r>
      <w:r w:rsidR="009F1D83" w:rsidRPr="00E1365B">
        <w:t xml:space="preserve">ould </w:t>
      </w:r>
      <w:r w:rsidR="00AA7851">
        <w:t>apply</w:t>
      </w:r>
      <w:r w:rsidR="00EB1980" w:rsidRPr="00E1365B">
        <w:t xml:space="preserve"> to the other PBS-listed forms of progesterone.</w:t>
      </w:r>
      <w:r w:rsidR="00E370A2" w:rsidRPr="00E1365B">
        <w:t xml:space="preserve"> The submission </w:t>
      </w:r>
      <w:r w:rsidR="00AA7851">
        <w:t xml:space="preserve">therefore did </w:t>
      </w:r>
      <w:r w:rsidR="00E370A2" w:rsidRPr="00E1365B">
        <w:t>not account</w:t>
      </w:r>
      <w:r w:rsidR="00CA1689">
        <w:t xml:space="preserve"> for any uptake of any alternative therapies</w:t>
      </w:r>
      <w:r w:rsidR="00E370A2" w:rsidRPr="00E1365B">
        <w:t xml:space="preserve"> in its financial estimates</w:t>
      </w:r>
      <w:r w:rsidR="002033A6">
        <w:t xml:space="preserve"> except for </w:t>
      </w:r>
      <w:proofErr w:type="spellStart"/>
      <w:r w:rsidR="002033A6">
        <w:t>Utrogestan</w:t>
      </w:r>
      <w:proofErr w:type="spellEnd"/>
      <w:r w:rsidR="002033A6">
        <w:t xml:space="preserve"> 200 mg TID</w:t>
      </w:r>
      <w:r w:rsidR="00E370A2" w:rsidRPr="00E1365B">
        <w:t>. As the requested AEMP is higher than</w:t>
      </w:r>
      <w:r w:rsidR="002033A6">
        <w:t xml:space="preserve"> that of</w:t>
      </w:r>
      <w:r w:rsidR="00E370A2" w:rsidRPr="00E1365B">
        <w:t xml:space="preserve"> other alternative therapies, the cost to Government may be underestimated should new patients initiate treatment with progesterone 300 mg over other</w:t>
      </w:r>
      <w:r w:rsidR="00071D60" w:rsidRPr="00E1365B">
        <w:t>,</w:t>
      </w:r>
      <w:r w:rsidR="00E370A2" w:rsidRPr="00E1365B">
        <w:t xml:space="preserve"> less costly</w:t>
      </w:r>
      <w:r w:rsidR="00071D60" w:rsidRPr="00E1365B">
        <w:t>,</w:t>
      </w:r>
      <w:r w:rsidR="00E370A2" w:rsidRPr="00E1365B">
        <w:t xml:space="preserve"> alternative therapies.</w:t>
      </w:r>
    </w:p>
    <w:p w14:paraId="4FA1F909" w14:textId="4B87E10C" w:rsidR="00D70349" w:rsidRPr="00E1365B" w:rsidRDefault="001E0849" w:rsidP="009F1D83">
      <w:pPr>
        <w:pStyle w:val="3-BodyText"/>
      </w:pPr>
      <w:r w:rsidRPr="00E1365B">
        <w:t xml:space="preserve">The </w:t>
      </w:r>
      <w:r w:rsidR="00D70349" w:rsidRPr="00E1365B">
        <w:t xml:space="preserve">estimated extent of use, cost of </w:t>
      </w:r>
      <w:r w:rsidR="0044453E" w:rsidRPr="00E1365B">
        <w:t>progesterone capsule 300 mg</w:t>
      </w:r>
      <w:r w:rsidR="00D70349" w:rsidRPr="00E1365B">
        <w:t xml:space="preserve"> to the PBS/RPBS</w:t>
      </w:r>
      <w:r w:rsidR="003C2A70" w:rsidRPr="00E1365B">
        <w:t>,</w:t>
      </w:r>
      <w:r w:rsidR="00D70349" w:rsidRPr="00E1365B">
        <w:t xml:space="preserve"> and the net financial implications to the PBS/RPBS</w:t>
      </w:r>
      <w:r w:rsidRPr="00E1365B">
        <w:t xml:space="preserve"> are </w:t>
      </w:r>
      <w:r w:rsidR="00820078">
        <w:t>presented</w:t>
      </w:r>
      <w:r w:rsidR="00820078" w:rsidRPr="00E1365B">
        <w:t xml:space="preserve"> </w:t>
      </w:r>
      <w:r w:rsidRPr="00E1365B">
        <w:t xml:space="preserve">in </w:t>
      </w:r>
      <w:r w:rsidRPr="00E1365B">
        <w:fldChar w:fldCharType="begin" w:fldLock="1"/>
      </w:r>
      <w:r w:rsidRPr="00E1365B">
        <w:instrText xml:space="preserve"> REF _Ref162966850 \h </w:instrText>
      </w:r>
      <w:r w:rsidRPr="00E1365B">
        <w:fldChar w:fldCharType="separate"/>
      </w:r>
      <w:r w:rsidR="00E1365B" w:rsidRPr="00E1365B">
        <w:t xml:space="preserve">Table </w:t>
      </w:r>
      <w:r w:rsidR="00E1365B">
        <w:rPr>
          <w:noProof/>
        </w:rPr>
        <w:t>14</w:t>
      </w:r>
      <w:r w:rsidRPr="00E1365B">
        <w:fldChar w:fldCharType="end"/>
      </w:r>
      <w:r w:rsidR="00D70349" w:rsidRPr="00E1365B">
        <w:t>. The financial impact to Services Australia will be determined by that agency as part of the post PBAC process.</w:t>
      </w:r>
    </w:p>
    <w:p w14:paraId="13DBAE09" w14:textId="705DB305" w:rsidR="00D70349" w:rsidRPr="00E1365B" w:rsidRDefault="00D70349" w:rsidP="009F1D83">
      <w:pPr>
        <w:pStyle w:val="3-BodyText"/>
      </w:pPr>
      <w:r w:rsidRPr="00E1365B">
        <w:t xml:space="preserve">The submission estimated that </w:t>
      </w:r>
      <w:r w:rsidR="00022CC2" w:rsidRPr="00022CC2">
        <w:t>50,000 to &lt; 60,000</w:t>
      </w:r>
      <w:r w:rsidR="00AD1012">
        <w:t xml:space="preserve"> </w:t>
      </w:r>
      <w:r w:rsidR="0044453E" w:rsidRPr="00E1365B">
        <w:t>scripts</w:t>
      </w:r>
      <w:r w:rsidRPr="00E1365B">
        <w:t xml:space="preserve"> </w:t>
      </w:r>
      <w:r w:rsidR="0044453E" w:rsidRPr="00E1365B">
        <w:t xml:space="preserve">of progesterone capsule 300 mg </w:t>
      </w:r>
      <w:r w:rsidRPr="00E1365B">
        <w:t xml:space="preserve">would be </w:t>
      </w:r>
      <w:r w:rsidR="0044453E" w:rsidRPr="00E1365B">
        <w:t>dispensed</w:t>
      </w:r>
      <w:r w:rsidRPr="00E1365B">
        <w:t xml:space="preserve"> over the first six years of listing (</w:t>
      </w:r>
      <w:r w:rsidR="00964DAF" w:rsidRPr="00964DAF">
        <w:t>5,000 to &lt; 10,000</w:t>
      </w:r>
      <w:r w:rsidR="00EE6203" w:rsidRPr="00E1365B">
        <w:t xml:space="preserve"> in Year 1</w:t>
      </w:r>
      <w:r w:rsidRPr="00E1365B">
        <w:t xml:space="preserve"> to </w:t>
      </w:r>
      <w:r w:rsidR="00CD6EDF" w:rsidRPr="00CD6EDF">
        <w:t>10,000 to &lt; 20,000</w:t>
      </w:r>
      <w:r w:rsidR="00AD1012">
        <w:t xml:space="preserve"> </w:t>
      </w:r>
      <w:r w:rsidR="00EE6203" w:rsidRPr="00E1365B">
        <w:t>in Year 6</w:t>
      </w:r>
      <w:r w:rsidRPr="00E1365B">
        <w:t xml:space="preserve">). </w:t>
      </w:r>
    </w:p>
    <w:p w14:paraId="74F1EFA3" w14:textId="55A9CA17" w:rsidR="00E21164" w:rsidRPr="00E1365B" w:rsidRDefault="000A02F8" w:rsidP="009F1D83">
      <w:pPr>
        <w:pStyle w:val="3-BodyText"/>
      </w:pPr>
      <w:r w:rsidRPr="00E1365B">
        <w:t>The submission stated that t</w:t>
      </w:r>
      <w:r w:rsidR="00D70349" w:rsidRPr="00E1365B">
        <w:t xml:space="preserve">he estimated net financial impact to the PBS/RPBS for the listing of </w:t>
      </w:r>
      <w:r w:rsidR="0044453E" w:rsidRPr="00E1365B">
        <w:t>progesterone capsule 300 mg</w:t>
      </w:r>
      <w:r w:rsidR="00D70349" w:rsidRPr="00E1365B">
        <w:t xml:space="preserve"> is $</w:t>
      </w:r>
      <w:r w:rsidR="00D728DC" w:rsidRPr="00D728DC">
        <w:t xml:space="preserve">0 to &lt; $10 </w:t>
      </w:r>
      <w:r w:rsidR="004D204C" w:rsidRPr="00D728DC">
        <w:t>million</w:t>
      </w:r>
      <w:r w:rsidR="004D204C" w:rsidRPr="00E1365B">
        <w:t xml:space="preserve"> over</w:t>
      </w:r>
      <w:r w:rsidR="00D70349" w:rsidRPr="00E1365B">
        <w:t xml:space="preserve"> six years (Year 1</w:t>
      </w:r>
      <w:r w:rsidR="003C2A70" w:rsidRPr="00E1365B">
        <w:t>:</w:t>
      </w:r>
      <w:r w:rsidR="00D70349" w:rsidRPr="00E1365B">
        <w:t xml:space="preserve"> $</w:t>
      </w:r>
      <w:r w:rsidR="003532B9" w:rsidRPr="003532B9">
        <w:t>0 to &lt; $10 million</w:t>
      </w:r>
      <w:r w:rsidR="004D204C">
        <w:t xml:space="preserve"> </w:t>
      </w:r>
      <w:r w:rsidR="00D70349" w:rsidRPr="00E1365B">
        <w:t>to Year 6</w:t>
      </w:r>
      <w:r w:rsidR="003C2A70" w:rsidRPr="00E1365B">
        <w:t>:</w:t>
      </w:r>
      <w:r w:rsidR="00D70349" w:rsidRPr="00E1365B">
        <w:t xml:space="preserve"> $</w:t>
      </w:r>
      <w:r w:rsidR="003532B9" w:rsidRPr="003532B9">
        <w:t>0 to &lt; $10 million</w:t>
      </w:r>
      <w:r w:rsidR="00D70349" w:rsidRPr="00E1365B">
        <w:t>).</w:t>
      </w:r>
    </w:p>
    <w:p w14:paraId="0CA70257" w14:textId="6D50EB74" w:rsidR="0044453E" w:rsidRPr="00E1365B" w:rsidRDefault="0044453E" w:rsidP="0044453E">
      <w:pPr>
        <w:pStyle w:val="Caption"/>
        <w:keepNext/>
      </w:pPr>
      <w:bookmarkStart w:id="22" w:name="_Ref162966850"/>
      <w:r w:rsidRPr="00E1365B">
        <w:t xml:space="preserve">Table </w:t>
      </w:r>
      <w:r>
        <w:fldChar w:fldCharType="begin" w:fldLock="1"/>
      </w:r>
      <w:r>
        <w:instrText xml:space="preserve"> SEQ Table \* ARABIC </w:instrText>
      </w:r>
      <w:r>
        <w:fldChar w:fldCharType="separate"/>
      </w:r>
      <w:r w:rsidR="00E1365B">
        <w:rPr>
          <w:noProof/>
        </w:rPr>
        <w:t>14</w:t>
      </w:r>
      <w:r>
        <w:rPr>
          <w:noProof/>
        </w:rPr>
        <w:fldChar w:fldCharType="end"/>
      </w:r>
      <w:bookmarkEnd w:id="22"/>
      <w:r w:rsidRPr="00E1365B">
        <w:t>: Estimated use and financial implications</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w:tblPr>
      <w:tblGrid>
        <w:gridCol w:w="1998"/>
        <w:gridCol w:w="1156"/>
        <w:gridCol w:w="1156"/>
        <w:gridCol w:w="1157"/>
        <w:gridCol w:w="1157"/>
        <w:gridCol w:w="1157"/>
        <w:gridCol w:w="1157"/>
      </w:tblGrid>
      <w:tr w:rsidR="00D70349" w:rsidRPr="00E1365B" w14:paraId="50517F09" w14:textId="77777777" w:rsidTr="00A053ED">
        <w:trPr>
          <w:cantSplit/>
          <w:tblHeader/>
          <w:jc w:val="center"/>
        </w:trPr>
        <w:tc>
          <w:tcPr>
            <w:tcW w:w="1118" w:type="pct"/>
            <w:shd w:val="clear" w:color="auto" w:fill="D9D9D9" w:themeFill="background1" w:themeFillShade="D9"/>
            <w:vAlign w:val="center"/>
          </w:tcPr>
          <w:p w14:paraId="146FDDC6" w14:textId="77777777" w:rsidR="00D70349" w:rsidRPr="00E1365B" w:rsidRDefault="00D70349" w:rsidP="00222680">
            <w:pPr>
              <w:pStyle w:val="TableText0"/>
              <w:keepLines/>
            </w:pPr>
          </w:p>
        </w:tc>
        <w:tc>
          <w:tcPr>
            <w:tcW w:w="647" w:type="pct"/>
            <w:shd w:val="clear" w:color="auto" w:fill="D9D9D9" w:themeFill="background1" w:themeFillShade="D9"/>
            <w:vAlign w:val="center"/>
          </w:tcPr>
          <w:p w14:paraId="229BAAA8" w14:textId="77777777" w:rsidR="00D70349" w:rsidRPr="00E1365B" w:rsidRDefault="00D70349" w:rsidP="00222680">
            <w:pPr>
              <w:pStyle w:val="TableText0"/>
              <w:keepLines/>
              <w:rPr>
                <w:b/>
              </w:rPr>
            </w:pPr>
            <w:r w:rsidRPr="00E1365B">
              <w:rPr>
                <w:b/>
              </w:rPr>
              <w:t>Year 1</w:t>
            </w:r>
          </w:p>
        </w:tc>
        <w:tc>
          <w:tcPr>
            <w:tcW w:w="647" w:type="pct"/>
            <w:shd w:val="clear" w:color="auto" w:fill="D9D9D9" w:themeFill="background1" w:themeFillShade="D9"/>
            <w:vAlign w:val="center"/>
          </w:tcPr>
          <w:p w14:paraId="48EEAB93" w14:textId="77777777" w:rsidR="00D70349" w:rsidRPr="00E1365B" w:rsidRDefault="00D70349" w:rsidP="00222680">
            <w:pPr>
              <w:pStyle w:val="TableText0"/>
              <w:keepLines/>
              <w:rPr>
                <w:b/>
              </w:rPr>
            </w:pPr>
            <w:r w:rsidRPr="00E1365B">
              <w:rPr>
                <w:b/>
              </w:rPr>
              <w:t>Year 2</w:t>
            </w:r>
          </w:p>
        </w:tc>
        <w:tc>
          <w:tcPr>
            <w:tcW w:w="647" w:type="pct"/>
            <w:shd w:val="clear" w:color="auto" w:fill="D9D9D9" w:themeFill="background1" w:themeFillShade="D9"/>
            <w:vAlign w:val="center"/>
          </w:tcPr>
          <w:p w14:paraId="0738F741" w14:textId="77777777" w:rsidR="00D70349" w:rsidRPr="00E1365B" w:rsidRDefault="00D70349" w:rsidP="00222680">
            <w:pPr>
              <w:pStyle w:val="TableText0"/>
              <w:keepLines/>
              <w:rPr>
                <w:b/>
              </w:rPr>
            </w:pPr>
            <w:r w:rsidRPr="00E1365B">
              <w:rPr>
                <w:b/>
              </w:rPr>
              <w:t>Year 3</w:t>
            </w:r>
          </w:p>
        </w:tc>
        <w:tc>
          <w:tcPr>
            <w:tcW w:w="647" w:type="pct"/>
            <w:shd w:val="clear" w:color="auto" w:fill="D9D9D9" w:themeFill="background1" w:themeFillShade="D9"/>
            <w:vAlign w:val="center"/>
          </w:tcPr>
          <w:p w14:paraId="2F722BB7" w14:textId="77777777" w:rsidR="00D70349" w:rsidRPr="00E1365B" w:rsidRDefault="00D70349" w:rsidP="00222680">
            <w:pPr>
              <w:pStyle w:val="TableText0"/>
              <w:keepLines/>
              <w:rPr>
                <w:b/>
              </w:rPr>
            </w:pPr>
            <w:r w:rsidRPr="00E1365B">
              <w:rPr>
                <w:b/>
              </w:rPr>
              <w:t>Year 4</w:t>
            </w:r>
          </w:p>
        </w:tc>
        <w:tc>
          <w:tcPr>
            <w:tcW w:w="647" w:type="pct"/>
            <w:shd w:val="clear" w:color="auto" w:fill="D9D9D9" w:themeFill="background1" w:themeFillShade="D9"/>
            <w:vAlign w:val="center"/>
          </w:tcPr>
          <w:p w14:paraId="4A03E0AC" w14:textId="77777777" w:rsidR="00D70349" w:rsidRPr="00E1365B" w:rsidRDefault="00D70349" w:rsidP="00222680">
            <w:pPr>
              <w:pStyle w:val="TableText0"/>
              <w:keepLines/>
              <w:rPr>
                <w:b/>
              </w:rPr>
            </w:pPr>
            <w:r w:rsidRPr="00E1365B">
              <w:rPr>
                <w:b/>
              </w:rPr>
              <w:t>Year 5</w:t>
            </w:r>
          </w:p>
        </w:tc>
        <w:tc>
          <w:tcPr>
            <w:tcW w:w="647" w:type="pct"/>
            <w:shd w:val="clear" w:color="auto" w:fill="D9D9D9" w:themeFill="background1" w:themeFillShade="D9"/>
          </w:tcPr>
          <w:p w14:paraId="11CF147B" w14:textId="77777777" w:rsidR="00D70349" w:rsidRPr="00E1365B" w:rsidRDefault="00D70349" w:rsidP="00222680">
            <w:pPr>
              <w:pStyle w:val="TableText0"/>
              <w:keepLines/>
              <w:rPr>
                <w:b/>
              </w:rPr>
            </w:pPr>
            <w:r w:rsidRPr="00E1365B">
              <w:rPr>
                <w:b/>
              </w:rPr>
              <w:t>Year 6</w:t>
            </w:r>
          </w:p>
        </w:tc>
      </w:tr>
      <w:tr w:rsidR="00D70349" w:rsidRPr="00E1365B" w14:paraId="07125BC5" w14:textId="77777777" w:rsidTr="00762862">
        <w:trPr>
          <w:cantSplit/>
          <w:jc w:val="center"/>
        </w:trPr>
        <w:tc>
          <w:tcPr>
            <w:tcW w:w="5000" w:type="pct"/>
            <w:gridSpan w:val="7"/>
            <w:shd w:val="clear" w:color="auto" w:fill="auto"/>
            <w:vAlign w:val="center"/>
          </w:tcPr>
          <w:p w14:paraId="618359A1" w14:textId="77777777" w:rsidR="00D70349" w:rsidRPr="00E1365B" w:rsidRDefault="00D70349" w:rsidP="00222680">
            <w:pPr>
              <w:pStyle w:val="TableText0"/>
              <w:keepLines/>
              <w:rPr>
                <w:b/>
                <w:color w:val="000000"/>
              </w:rPr>
            </w:pPr>
            <w:r w:rsidRPr="00E1365B">
              <w:rPr>
                <w:b/>
                <w:color w:val="000000"/>
              </w:rPr>
              <w:t>Estimated extent of use</w:t>
            </w:r>
          </w:p>
        </w:tc>
      </w:tr>
      <w:tr w:rsidR="002B19FC" w:rsidRPr="00E1365B" w14:paraId="5D5D440C" w14:textId="77777777" w:rsidTr="0044453E">
        <w:trPr>
          <w:cantSplit/>
          <w:jc w:val="center"/>
        </w:trPr>
        <w:tc>
          <w:tcPr>
            <w:tcW w:w="1118" w:type="pct"/>
            <w:shd w:val="clear" w:color="auto" w:fill="auto"/>
            <w:vAlign w:val="center"/>
          </w:tcPr>
          <w:p w14:paraId="359E474F" w14:textId="05955866" w:rsidR="002B19FC" w:rsidRPr="00E1365B" w:rsidRDefault="002B19FC" w:rsidP="002B19FC">
            <w:pPr>
              <w:pStyle w:val="TableText0"/>
              <w:keepLines/>
              <w:rPr>
                <w:vertAlign w:val="superscript"/>
              </w:rPr>
            </w:pPr>
            <w:r w:rsidRPr="00E1365B">
              <w:t>Number of scripts dispensed</w:t>
            </w:r>
          </w:p>
        </w:tc>
        <w:tc>
          <w:tcPr>
            <w:tcW w:w="647" w:type="pct"/>
            <w:shd w:val="clear" w:color="auto" w:fill="auto"/>
            <w:vAlign w:val="center"/>
          </w:tcPr>
          <w:p w14:paraId="14228129" w14:textId="66B5B0DA" w:rsidR="002B19FC" w:rsidRPr="004502C3" w:rsidRDefault="00331229" w:rsidP="003A0500">
            <w:pPr>
              <w:pStyle w:val="TableText0"/>
              <w:keepLines/>
              <w:jc w:val="right"/>
              <w:rPr>
                <w:color w:val="000000"/>
                <w:highlight w:val="lightGray"/>
              </w:rPr>
            </w:pPr>
            <w:r w:rsidRPr="00331229">
              <w:rPr>
                <w:shd w:val="solid" w:color="000000" w:fill="000000"/>
                <w14:textFill>
                  <w14:solidFill>
                    <w14:schemeClr w14:val="tx1">
                      <w14:alpha w14:val="100000"/>
                    </w14:schemeClr>
                  </w14:solidFill>
                </w14:textFill>
              </w:rPr>
              <w:t>|</w:t>
            </w:r>
            <w:r w:rsidR="00134419" w:rsidRPr="004502C3">
              <w:rPr>
                <w:vertAlign w:val="superscript"/>
              </w:rPr>
              <w:t>1</w:t>
            </w:r>
          </w:p>
        </w:tc>
        <w:tc>
          <w:tcPr>
            <w:tcW w:w="647" w:type="pct"/>
            <w:shd w:val="clear" w:color="auto" w:fill="auto"/>
            <w:vAlign w:val="center"/>
          </w:tcPr>
          <w:p w14:paraId="0AC1C51C" w14:textId="22956C0E" w:rsidR="002B19FC" w:rsidRPr="004502C3" w:rsidRDefault="00331229" w:rsidP="003A0500">
            <w:pPr>
              <w:pStyle w:val="TableText0"/>
              <w:keepLines/>
              <w:jc w:val="right"/>
              <w:rPr>
                <w:color w:val="000000"/>
                <w:highlight w:val="lightGray"/>
              </w:rPr>
            </w:pPr>
            <w:r w:rsidRPr="00331229">
              <w:rPr>
                <w:shd w:val="solid" w:color="000000" w:fill="000000"/>
                <w14:textFill>
                  <w14:solidFill>
                    <w14:schemeClr w14:val="tx1">
                      <w14:alpha w14:val="100000"/>
                    </w14:schemeClr>
                  </w14:solidFill>
                </w14:textFill>
              </w:rPr>
              <w:t>|</w:t>
            </w:r>
            <w:r w:rsidR="00134419" w:rsidRPr="005C269B">
              <w:rPr>
                <w:vertAlign w:val="superscript"/>
              </w:rPr>
              <w:t>1</w:t>
            </w:r>
          </w:p>
        </w:tc>
        <w:tc>
          <w:tcPr>
            <w:tcW w:w="647" w:type="pct"/>
            <w:shd w:val="clear" w:color="auto" w:fill="auto"/>
            <w:vAlign w:val="center"/>
          </w:tcPr>
          <w:p w14:paraId="46B37406" w14:textId="1C6B24D1" w:rsidR="002B19FC" w:rsidRPr="004502C3" w:rsidRDefault="00331229" w:rsidP="003A0500">
            <w:pPr>
              <w:pStyle w:val="TableText0"/>
              <w:keepLines/>
              <w:jc w:val="right"/>
              <w:rPr>
                <w:color w:val="000000"/>
                <w:highlight w:val="lightGray"/>
              </w:rPr>
            </w:pPr>
            <w:r w:rsidRPr="00331229">
              <w:rPr>
                <w:shd w:val="solid" w:color="000000" w:fill="000000"/>
                <w14:textFill>
                  <w14:solidFill>
                    <w14:schemeClr w14:val="tx1">
                      <w14:alpha w14:val="100000"/>
                    </w14:schemeClr>
                  </w14:solidFill>
                </w14:textFill>
              </w:rPr>
              <w:t>|</w:t>
            </w:r>
            <w:r w:rsidR="00134419" w:rsidRPr="005C269B">
              <w:rPr>
                <w:vertAlign w:val="superscript"/>
              </w:rPr>
              <w:t>1</w:t>
            </w:r>
          </w:p>
        </w:tc>
        <w:tc>
          <w:tcPr>
            <w:tcW w:w="647" w:type="pct"/>
            <w:shd w:val="clear" w:color="auto" w:fill="auto"/>
            <w:vAlign w:val="center"/>
          </w:tcPr>
          <w:p w14:paraId="6D76F480" w14:textId="159A9C37" w:rsidR="002B19FC" w:rsidRPr="004502C3" w:rsidRDefault="00331229" w:rsidP="003A0500">
            <w:pPr>
              <w:pStyle w:val="TableText0"/>
              <w:keepLines/>
              <w:jc w:val="right"/>
              <w:rPr>
                <w:color w:val="000000"/>
                <w:highlight w:val="lightGray"/>
              </w:rPr>
            </w:pPr>
            <w:r w:rsidRPr="00331229">
              <w:rPr>
                <w:shd w:val="solid" w:color="000000" w:fill="000000"/>
                <w14:textFill>
                  <w14:solidFill>
                    <w14:schemeClr w14:val="tx1">
                      <w14:alpha w14:val="100000"/>
                    </w14:schemeClr>
                  </w14:solidFill>
                </w14:textFill>
              </w:rPr>
              <w:t>|</w:t>
            </w:r>
            <w:r w:rsidR="00134419" w:rsidRPr="004502C3">
              <w:rPr>
                <w:vertAlign w:val="superscript"/>
              </w:rPr>
              <w:t>2</w:t>
            </w:r>
          </w:p>
        </w:tc>
        <w:tc>
          <w:tcPr>
            <w:tcW w:w="647" w:type="pct"/>
            <w:shd w:val="clear" w:color="auto" w:fill="auto"/>
            <w:vAlign w:val="center"/>
          </w:tcPr>
          <w:p w14:paraId="078EC90A" w14:textId="50DFEC4F" w:rsidR="002B19FC" w:rsidRPr="004502C3" w:rsidRDefault="00331229" w:rsidP="003A0500">
            <w:pPr>
              <w:pStyle w:val="TableText0"/>
              <w:keepLines/>
              <w:jc w:val="right"/>
              <w:rPr>
                <w:color w:val="000000"/>
                <w:highlight w:val="lightGray"/>
              </w:rPr>
            </w:pPr>
            <w:r w:rsidRPr="00331229">
              <w:rPr>
                <w:shd w:val="solid" w:color="000000" w:fill="000000"/>
                <w14:textFill>
                  <w14:solidFill>
                    <w14:schemeClr w14:val="tx1">
                      <w14:alpha w14:val="100000"/>
                    </w14:schemeClr>
                  </w14:solidFill>
                </w14:textFill>
              </w:rPr>
              <w:t>|</w:t>
            </w:r>
            <w:r w:rsidR="003A0500" w:rsidRPr="005C269B">
              <w:rPr>
                <w:vertAlign w:val="superscript"/>
              </w:rPr>
              <w:t>2</w:t>
            </w:r>
          </w:p>
        </w:tc>
        <w:tc>
          <w:tcPr>
            <w:tcW w:w="647" w:type="pct"/>
            <w:vAlign w:val="center"/>
          </w:tcPr>
          <w:p w14:paraId="0BC345E6" w14:textId="1E819E11" w:rsidR="002B19FC" w:rsidRPr="004502C3" w:rsidRDefault="00331229" w:rsidP="003A0500">
            <w:pPr>
              <w:pStyle w:val="TableText0"/>
              <w:keepLines/>
              <w:jc w:val="right"/>
              <w:rPr>
                <w:color w:val="000000"/>
                <w:highlight w:val="lightGray"/>
              </w:rPr>
            </w:pPr>
            <w:r w:rsidRPr="00331229">
              <w:rPr>
                <w:shd w:val="solid" w:color="000000" w:fill="000000"/>
                <w14:textFill>
                  <w14:solidFill>
                    <w14:schemeClr w14:val="tx1">
                      <w14:alpha w14:val="100000"/>
                    </w14:schemeClr>
                  </w14:solidFill>
                </w14:textFill>
              </w:rPr>
              <w:t>|</w:t>
            </w:r>
            <w:r w:rsidR="003A0500" w:rsidRPr="005C269B">
              <w:rPr>
                <w:vertAlign w:val="superscript"/>
              </w:rPr>
              <w:t>2</w:t>
            </w:r>
          </w:p>
        </w:tc>
      </w:tr>
      <w:tr w:rsidR="000C1AFF" w:rsidRPr="00E1365B" w14:paraId="046AEB1E" w14:textId="77777777" w:rsidTr="001C20E1">
        <w:trPr>
          <w:cantSplit/>
          <w:jc w:val="center"/>
        </w:trPr>
        <w:tc>
          <w:tcPr>
            <w:tcW w:w="5000" w:type="pct"/>
            <w:gridSpan w:val="7"/>
            <w:shd w:val="clear" w:color="auto" w:fill="auto"/>
            <w:vAlign w:val="center"/>
          </w:tcPr>
          <w:p w14:paraId="750CBAE5" w14:textId="7579CFF4" w:rsidR="000C1AFF" w:rsidRPr="00E1365B" w:rsidRDefault="000C1AFF" w:rsidP="001C20E1">
            <w:pPr>
              <w:pStyle w:val="TableText0"/>
              <w:keepLines/>
              <w:rPr>
                <w:b/>
                <w:color w:val="000000"/>
              </w:rPr>
            </w:pPr>
            <w:r w:rsidRPr="00E1365B">
              <w:rPr>
                <w:b/>
                <w:color w:val="000000"/>
              </w:rPr>
              <w:t xml:space="preserve">Estimated financial implications </w:t>
            </w:r>
            <w:r w:rsidR="002B19FC" w:rsidRPr="00E1365B">
              <w:rPr>
                <w:b/>
                <w:color w:val="000000"/>
              </w:rPr>
              <w:t xml:space="preserve">of progesterone capsule 300 mg </w:t>
            </w:r>
          </w:p>
        </w:tc>
      </w:tr>
      <w:tr w:rsidR="002B19FC" w:rsidRPr="00E1365B" w14:paraId="3993658E" w14:textId="77777777" w:rsidTr="0044453E">
        <w:trPr>
          <w:cantSplit/>
          <w:jc w:val="center"/>
        </w:trPr>
        <w:tc>
          <w:tcPr>
            <w:tcW w:w="1118" w:type="pct"/>
            <w:shd w:val="clear" w:color="auto" w:fill="auto"/>
            <w:vAlign w:val="center"/>
          </w:tcPr>
          <w:p w14:paraId="375802A8" w14:textId="6319626B" w:rsidR="002B19FC" w:rsidRPr="00E1365B" w:rsidRDefault="002B19FC" w:rsidP="002B19FC">
            <w:pPr>
              <w:pStyle w:val="TableText0"/>
              <w:keepLines/>
            </w:pPr>
            <w:r w:rsidRPr="00E1365B">
              <w:t>Cost to PBS/RPBS less co-payment</w:t>
            </w:r>
          </w:p>
        </w:tc>
        <w:tc>
          <w:tcPr>
            <w:tcW w:w="647" w:type="pct"/>
            <w:shd w:val="clear" w:color="auto" w:fill="auto"/>
            <w:vAlign w:val="center"/>
          </w:tcPr>
          <w:p w14:paraId="466AAD3D" w14:textId="0C290608" w:rsidR="002B19FC" w:rsidRPr="004502C3" w:rsidRDefault="00331229" w:rsidP="004502C3">
            <w:pPr>
              <w:pStyle w:val="TableText0"/>
              <w:keepLines/>
              <w:rPr>
                <w:b/>
                <w:bCs w:val="0"/>
                <w:color w:val="000000"/>
                <w:highlight w:val="lightGray"/>
              </w:rPr>
            </w:pPr>
            <w:r w:rsidRPr="00331229">
              <w:rPr>
                <w:spacing w:val="53"/>
                <w:shd w:val="solid" w:color="000000" w:fill="000000"/>
                <w:fitText w:val="330" w:id="-894180594"/>
                <w14:textFill>
                  <w14:solidFill>
                    <w14:schemeClr w14:val="tx1">
                      <w14:alpha w14:val="100000"/>
                    </w14:schemeClr>
                  </w14:solidFill>
                </w14:textFill>
              </w:rPr>
              <w:t>|||</w:t>
            </w:r>
            <w:r w:rsidRPr="00331229">
              <w:rPr>
                <w:spacing w:val="1"/>
                <w:shd w:val="solid" w:color="000000" w:fill="000000"/>
                <w:fitText w:val="330" w:id="-894180594"/>
                <w14:textFill>
                  <w14:solidFill>
                    <w14:schemeClr w14:val="tx1">
                      <w14:alpha w14:val="100000"/>
                    </w14:schemeClr>
                  </w14:solidFill>
                </w14:textFill>
              </w:rPr>
              <w:t>|</w:t>
            </w:r>
            <w:r w:rsidR="00361A4D">
              <w:rPr>
                <w:vertAlign w:val="superscript"/>
              </w:rPr>
              <w:t>3</w:t>
            </w:r>
          </w:p>
        </w:tc>
        <w:tc>
          <w:tcPr>
            <w:tcW w:w="647" w:type="pct"/>
            <w:shd w:val="clear" w:color="auto" w:fill="auto"/>
            <w:vAlign w:val="center"/>
          </w:tcPr>
          <w:p w14:paraId="0584DE92" w14:textId="7915BA2C" w:rsidR="002B19FC" w:rsidRPr="004502C3" w:rsidRDefault="00331229" w:rsidP="004502C3">
            <w:pPr>
              <w:pStyle w:val="TableText0"/>
              <w:keepLines/>
              <w:rPr>
                <w:b/>
                <w:bCs w:val="0"/>
                <w:color w:val="000000"/>
                <w:highlight w:val="lightGray"/>
              </w:rPr>
            </w:pPr>
            <w:r w:rsidRPr="00331229">
              <w:rPr>
                <w:spacing w:val="53"/>
                <w:shd w:val="solid" w:color="000000" w:fill="000000"/>
                <w:fitText w:val="330" w:id="-894180593"/>
                <w14:textFill>
                  <w14:solidFill>
                    <w14:schemeClr w14:val="tx1">
                      <w14:alpha w14:val="100000"/>
                    </w14:schemeClr>
                  </w14:solidFill>
                </w14:textFill>
              </w:rPr>
              <w:t>|||</w:t>
            </w:r>
            <w:r w:rsidRPr="00331229">
              <w:rPr>
                <w:spacing w:val="1"/>
                <w:shd w:val="solid" w:color="000000" w:fill="000000"/>
                <w:fitText w:val="330" w:id="-894180593"/>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555B3F9C" w14:textId="3DC054F1" w:rsidR="002B19FC" w:rsidRPr="004502C3" w:rsidRDefault="00331229" w:rsidP="004502C3">
            <w:pPr>
              <w:pStyle w:val="TableText0"/>
              <w:keepLines/>
              <w:rPr>
                <w:b/>
                <w:bCs w:val="0"/>
                <w:color w:val="000000"/>
                <w:highlight w:val="lightGray"/>
              </w:rPr>
            </w:pPr>
            <w:r w:rsidRPr="00331229">
              <w:rPr>
                <w:spacing w:val="53"/>
                <w:shd w:val="solid" w:color="000000" w:fill="000000"/>
                <w:fitText w:val="330" w:id="-894180592"/>
                <w14:textFill>
                  <w14:solidFill>
                    <w14:schemeClr w14:val="tx1">
                      <w14:alpha w14:val="100000"/>
                    </w14:schemeClr>
                  </w14:solidFill>
                </w14:textFill>
              </w:rPr>
              <w:t>|||</w:t>
            </w:r>
            <w:r w:rsidRPr="00331229">
              <w:rPr>
                <w:spacing w:val="1"/>
                <w:shd w:val="solid" w:color="000000" w:fill="000000"/>
                <w:fitText w:val="330" w:id="-894180592"/>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28A422D5" w14:textId="64490F82" w:rsidR="002B19FC" w:rsidRPr="004502C3" w:rsidRDefault="00331229" w:rsidP="004502C3">
            <w:pPr>
              <w:pStyle w:val="TableText0"/>
              <w:keepLines/>
              <w:rPr>
                <w:b/>
                <w:bCs w:val="0"/>
                <w:color w:val="000000"/>
                <w:highlight w:val="lightGray"/>
              </w:rPr>
            </w:pPr>
            <w:r w:rsidRPr="00331229">
              <w:rPr>
                <w:spacing w:val="53"/>
                <w:shd w:val="solid" w:color="000000" w:fill="000000"/>
                <w:fitText w:val="330" w:id="-894180608"/>
                <w14:textFill>
                  <w14:solidFill>
                    <w14:schemeClr w14:val="tx1">
                      <w14:alpha w14:val="100000"/>
                    </w14:schemeClr>
                  </w14:solidFill>
                </w14:textFill>
              </w:rPr>
              <w:t>|||</w:t>
            </w:r>
            <w:r w:rsidRPr="00331229">
              <w:rPr>
                <w:spacing w:val="1"/>
                <w:shd w:val="solid" w:color="000000" w:fill="000000"/>
                <w:fitText w:val="330" w:id="-894180608"/>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3BD91315" w14:textId="430EF392" w:rsidR="002B19FC" w:rsidRPr="004502C3" w:rsidRDefault="00331229" w:rsidP="004502C3">
            <w:pPr>
              <w:pStyle w:val="TableText0"/>
              <w:keepLines/>
              <w:rPr>
                <w:b/>
                <w:bCs w:val="0"/>
                <w:color w:val="000000"/>
                <w:highlight w:val="lightGray"/>
              </w:rPr>
            </w:pPr>
            <w:r w:rsidRPr="00331229">
              <w:rPr>
                <w:spacing w:val="53"/>
                <w:shd w:val="solid" w:color="000000" w:fill="000000"/>
                <w:fitText w:val="330" w:id="-894180607"/>
                <w14:textFill>
                  <w14:solidFill>
                    <w14:schemeClr w14:val="tx1">
                      <w14:alpha w14:val="100000"/>
                    </w14:schemeClr>
                  </w14:solidFill>
                </w14:textFill>
              </w:rPr>
              <w:t>|||</w:t>
            </w:r>
            <w:r w:rsidRPr="00331229">
              <w:rPr>
                <w:spacing w:val="1"/>
                <w:shd w:val="solid" w:color="000000" w:fill="000000"/>
                <w:fitText w:val="330" w:id="-894180607"/>
                <w14:textFill>
                  <w14:solidFill>
                    <w14:schemeClr w14:val="tx1">
                      <w14:alpha w14:val="100000"/>
                    </w14:schemeClr>
                  </w14:solidFill>
                </w14:textFill>
              </w:rPr>
              <w:t>|</w:t>
            </w:r>
            <w:r w:rsidR="005C1CC9">
              <w:rPr>
                <w:vertAlign w:val="superscript"/>
              </w:rPr>
              <w:t>3</w:t>
            </w:r>
          </w:p>
        </w:tc>
        <w:tc>
          <w:tcPr>
            <w:tcW w:w="647" w:type="pct"/>
            <w:vAlign w:val="center"/>
          </w:tcPr>
          <w:p w14:paraId="11BDCDF8" w14:textId="59E128CD" w:rsidR="002B19FC" w:rsidRPr="004502C3" w:rsidRDefault="00331229" w:rsidP="004502C3">
            <w:pPr>
              <w:pStyle w:val="TableText0"/>
              <w:keepLines/>
              <w:rPr>
                <w:b/>
                <w:bCs w:val="0"/>
                <w:color w:val="000000"/>
                <w:highlight w:val="lightGray"/>
              </w:rPr>
            </w:pPr>
            <w:r w:rsidRPr="00331229">
              <w:rPr>
                <w:spacing w:val="53"/>
                <w:shd w:val="solid" w:color="000000" w:fill="000000"/>
                <w:fitText w:val="330" w:id="-894180606"/>
                <w14:textFill>
                  <w14:solidFill>
                    <w14:schemeClr w14:val="tx1">
                      <w14:alpha w14:val="100000"/>
                    </w14:schemeClr>
                  </w14:solidFill>
                </w14:textFill>
              </w:rPr>
              <w:t>|||</w:t>
            </w:r>
            <w:r w:rsidRPr="00331229">
              <w:rPr>
                <w:spacing w:val="1"/>
                <w:shd w:val="solid" w:color="000000" w:fill="000000"/>
                <w:fitText w:val="330" w:id="-894180606"/>
                <w14:textFill>
                  <w14:solidFill>
                    <w14:schemeClr w14:val="tx1">
                      <w14:alpha w14:val="100000"/>
                    </w14:schemeClr>
                  </w14:solidFill>
                </w14:textFill>
              </w:rPr>
              <w:t>|</w:t>
            </w:r>
            <w:r w:rsidR="005C1CC9">
              <w:rPr>
                <w:vertAlign w:val="superscript"/>
              </w:rPr>
              <w:t>3</w:t>
            </w:r>
          </w:p>
        </w:tc>
      </w:tr>
      <w:tr w:rsidR="00D70349" w:rsidRPr="00E1365B" w14:paraId="39B4F20E" w14:textId="77777777" w:rsidTr="00762862">
        <w:trPr>
          <w:cantSplit/>
          <w:jc w:val="center"/>
        </w:trPr>
        <w:tc>
          <w:tcPr>
            <w:tcW w:w="5000" w:type="pct"/>
            <w:gridSpan w:val="7"/>
            <w:shd w:val="clear" w:color="auto" w:fill="auto"/>
            <w:vAlign w:val="center"/>
          </w:tcPr>
          <w:p w14:paraId="726221BB" w14:textId="3A8BD6E3" w:rsidR="00D70349" w:rsidRPr="00E1365B" w:rsidRDefault="000C1AFF" w:rsidP="00222680">
            <w:pPr>
              <w:pStyle w:val="TableText0"/>
              <w:keepLines/>
              <w:rPr>
                <w:b/>
                <w:color w:val="000000"/>
              </w:rPr>
            </w:pPr>
            <w:bookmarkStart w:id="23" w:name="_Hlk88815214"/>
            <w:r w:rsidRPr="00E1365B">
              <w:rPr>
                <w:b/>
                <w:color w:val="000000"/>
              </w:rPr>
              <w:t xml:space="preserve">Estimated financial implications of </w:t>
            </w:r>
            <w:r w:rsidR="002B19FC" w:rsidRPr="00E1365B">
              <w:rPr>
                <w:b/>
                <w:color w:val="000000"/>
              </w:rPr>
              <w:t xml:space="preserve">progesterone capsule 200 mg </w:t>
            </w:r>
          </w:p>
        </w:tc>
      </w:tr>
      <w:tr w:rsidR="002B19FC" w:rsidRPr="00E1365B" w14:paraId="5F183828" w14:textId="77777777" w:rsidTr="0044453E">
        <w:trPr>
          <w:cantSplit/>
          <w:jc w:val="center"/>
        </w:trPr>
        <w:tc>
          <w:tcPr>
            <w:tcW w:w="1118" w:type="pct"/>
            <w:shd w:val="clear" w:color="auto" w:fill="auto"/>
            <w:vAlign w:val="center"/>
          </w:tcPr>
          <w:p w14:paraId="6DB6C4F2" w14:textId="5FE18972" w:rsidR="002B19FC" w:rsidRPr="00E1365B" w:rsidRDefault="002B19FC" w:rsidP="002B19FC">
            <w:pPr>
              <w:pStyle w:val="TableText0"/>
              <w:keepLines/>
            </w:pPr>
            <w:r w:rsidRPr="00E1365B">
              <w:t>Cost to PBS/RPBS less co-payment</w:t>
            </w:r>
          </w:p>
        </w:tc>
        <w:tc>
          <w:tcPr>
            <w:tcW w:w="647" w:type="pct"/>
            <w:shd w:val="clear" w:color="auto" w:fill="auto"/>
            <w:vAlign w:val="center"/>
          </w:tcPr>
          <w:p w14:paraId="17AE6B28" w14:textId="76079CCE" w:rsidR="002B19FC" w:rsidRPr="004502C3" w:rsidRDefault="00331229" w:rsidP="004502C3">
            <w:pPr>
              <w:pStyle w:val="TableText0"/>
              <w:keepLines/>
              <w:rPr>
                <w:color w:val="000000"/>
                <w:highlight w:val="lightGray"/>
              </w:rPr>
            </w:pPr>
            <w:r w:rsidRPr="00331229">
              <w:rPr>
                <w:spacing w:val="53"/>
                <w:shd w:val="solid" w:color="000000" w:fill="000000"/>
                <w:fitText w:val="330" w:id="-894180605"/>
                <w14:textFill>
                  <w14:solidFill>
                    <w14:schemeClr w14:val="tx1">
                      <w14:alpha w14:val="100000"/>
                    </w14:schemeClr>
                  </w14:solidFill>
                </w14:textFill>
              </w:rPr>
              <w:t>|||</w:t>
            </w:r>
            <w:r w:rsidRPr="00331229">
              <w:rPr>
                <w:spacing w:val="1"/>
                <w:shd w:val="solid" w:color="000000" w:fill="000000"/>
                <w:fitText w:val="330" w:id="-894180605"/>
                <w14:textFill>
                  <w14:solidFill>
                    <w14:schemeClr w14:val="tx1">
                      <w14:alpha w14:val="100000"/>
                    </w14:schemeClr>
                  </w14:solidFill>
                </w14:textFill>
              </w:rPr>
              <w:t>|</w:t>
            </w:r>
            <w:r w:rsidR="003532B9" w:rsidRPr="004502C3">
              <w:rPr>
                <w:vertAlign w:val="superscript"/>
              </w:rPr>
              <w:t>4</w:t>
            </w:r>
          </w:p>
        </w:tc>
        <w:tc>
          <w:tcPr>
            <w:tcW w:w="647" w:type="pct"/>
            <w:shd w:val="clear" w:color="auto" w:fill="auto"/>
            <w:vAlign w:val="center"/>
          </w:tcPr>
          <w:p w14:paraId="19519F19" w14:textId="179F3968" w:rsidR="002B19FC" w:rsidRPr="004502C3" w:rsidRDefault="00331229" w:rsidP="004502C3">
            <w:pPr>
              <w:pStyle w:val="TableText0"/>
              <w:keepLines/>
              <w:rPr>
                <w:color w:val="000000"/>
                <w:highlight w:val="lightGray"/>
              </w:rPr>
            </w:pPr>
            <w:r w:rsidRPr="00331229">
              <w:rPr>
                <w:spacing w:val="53"/>
                <w:shd w:val="solid" w:color="000000" w:fill="000000"/>
                <w:fitText w:val="330" w:id="-894180604"/>
                <w14:textFill>
                  <w14:solidFill>
                    <w14:schemeClr w14:val="tx1">
                      <w14:alpha w14:val="100000"/>
                    </w14:schemeClr>
                  </w14:solidFill>
                </w14:textFill>
              </w:rPr>
              <w:t>|||</w:t>
            </w:r>
            <w:r w:rsidRPr="00331229">
              <w:rPr>
                <w:spacing w:val="1"/>
                <w:shd w:val="solid" w:color="000000" w:fill="000000"/>
                <w:fitText w:val="330" w:id="-894180604"/>
                <w14:textFill>
                  <w14:solidFill>
                    <w14:schemeClr w14:val="tx1">
                      <w14:alpha w14:val="100000"/>
                    </w14:schemeClr>
                  </w14:solidFill>
                </w14:textFill>
              </w:rPr>
              <w:t>|</w:t>
            </w:r>
            <w:r w:rsidR="003532B9" w:rsidRPr="005C269B">
              <w:rPr>
                <w:vertAlign w:val="superscript"/>
              </w:rPr>
              <w:t>4</w:t>
            </w:r>
          </w:p>
        </w:tc>
        <w:tc>
          <w:tcPr>
            <w:tcW w:w="647" w:type="pct"/>
            <w:shd w:val="clear" w:color="auto" w:fill="auto"/>
            <w:vAlign w:val="center"/>
          </w:tcPr>
          <w:p w14:paraId="6B513315" w14:textId="528680E0" w:rsidR="002B19FC" w:rsidRPr="004502C3" w:rsidRDefault="00331229" w:rsidP="004502C3">
            <w:pPr>
              <w:pStyle w:val="TableText0"/>
              <w:keepLines/>
              <w:rPr>
                <w:color w:val="000000"/>
                <w:highlight w:val="lightGray"/>
              </w:rPr>
            </w:pPr>
            <w:r w:rsidRPr="00331229">
              <w:rPr>
                <w:spacing w:val="53"/>
                <w:shd w:val="solid" w:color="000000" w:fill="000000"/>
                <w:fitText w:val="330" w:id="-894180603"/>
                <w14:textFill>
                  <w14:solidFill>
                    <w14:schemeClr w14:val="tx1">
                      <w14:alpha w14:val="100000"/>
                    </w14:schemeClr>
                  </w14:solidFill>
                </w14:textFill>
              </w:rPr>
              <w:t>|||</w:t>
            </w:r>
            <w:r w:rsidRPr="00331229">
              <w:rPr>
                <w:spacing w:val="1"/>
                <w:shd w:val="solid" w:color="000000" w:fill="000000"/>
                <w:fitText w:val="330" w:id="-894180603"/>
                <w14:textFill>
                  <w14:solidFill>
                    <w14:schemeClr w14:val="tx1">
                      <w14:alpha w14:val="100000"/>
                    </w14:schemeClr>
                  </w14:solidFill>
                </w14:textFill>
              </w:rPr>
              <w:t>|</w:t>
            </w:r>
            <w:r w:rsidR="003532B9" w:rsidRPr="005C269B">
              <w:rPr>
                <w:vertAlign w:val="superscript"/>
              </w:rPr>
              <w:t>4</w:t>
            </w:r>
          </w:p>
        </w:tc>
        <w:tc>
          <w:tcPr>
            <w:tcW w:w="647" w:type="pct"/>
            <w:shd w:val="clear" w:color="auto" w:fill="auto"/>
            <w:vAlign w:val="center"/>
          </w:tcPr>
          <w:p w14:paraId="2521A4E4" w14:textId="0D6231FF" w:rsidR="002B19FC" w:rsidRPr="004502C3" w:rsidRDefault="00331229" w:rsidP="004502C3">
            <w:pPr>
              <w:pStyle w:val="TableText0"/>
              <w:keepLines/>
              <w:rPr>
                <w:color w:val="000000"/>
                <w:highlight w:val="lightGray"/>
              </w:rPr>
            </w:pPr>
            <w:r w:rsidRPr="00331229">
              <w:rPr>
                <w:spacing w:val="53"/>
                <w:shd w:val="solid" w:color="000000" w:fill="000000"/>
                <w:fitText w:val="330" w:id="-894180602"/>
                <w14:textFill>
                  <w14:solidFill>
                    <w14:schemeClr w14:val="tx1">
                      <w14:alpha w14:val="100000"/>
                    </w14:schemeClr>
                  </w14:solidFill>
                </w14:textFill>
              </w:rPr>
              <w:t>|||</w:t>
            </w:r>
            <w:r w:rsidRPr="00331229">
              <w:rPr>
                <w:spacing w:val="1"/>
                <w:shd w:val="solid" w:color="000000" w:fill="000000"/>
                <w:fitText w:val="330" w:id="-894180602"/>
                <w14:textFill>
                  <w14:solidFill>
                    <w14:schemeClr w14:val="tx1">
                      <w14:alpha w14:val="100000"/>
                    </w14:schemeClr>
                  </w14:solidFill>
                </w14:textFill>
              </w:rPr>
              <w:t>|</w:t>
            </w:r>
            <w:r w:rsidR="003532B9" w:rsidRPr="005C269B">
              <w:rPr>
                <w:vertAlign w:val="superscript"/>
              </w:rPr>
              <w:t>4</w:t>
            </w:r>
          </w:p>
        </w:tc>
        <w:tc>
          <w:tcPr>
            <w:tcW w:w="647" w:type="pct"/>
            <w:shd w:val="clear" w:color="auto" w:fill="auto"/>
            <w:vAlign w:val="center"/>
          </w:tcPr>
          <w:p w14:paraId="16BF86D6" w14:textId="10A5609B" w:rsidR="002B19FC" w:rsidRPr="004502C3" w:rsidRDefault="00331229" w:rsidP="004502C3">
            <w:pPr>
              <w:pStyle w:val="TableText0"/>
              <w:keepLines/>
              <w:rPr>
                <w:color w:val="000000"/>
                <w:highlight w:val="lightGray"/>
              </w:rPr>
            </w:pPr>
            <w:r w:rsidRPr="00331229">
              <w:rPr>
                <w:spacing w:val="53"/>
                <w:shd w:val="solid" w:color="000000" w:fill="000000"/>
                <w:fitText w:val="330" w:id="-894180601"/>
                <w14:textFill>
                  <w14:solidFill>
                    <w14:schemeClr w14:val="tx1">
                      <w14:alpha w14:val="100000"/>
                    </w14:schemeClr>
                  </w14:solidFill>
                </w14:textFill>
              </w:rPr>
              <w:t>|||</w:t>
            </w:r>
            <w:r w:rsidRPr="00331229">
              <w:rPr>
                <w:spacing w:val="1"/>
                <w:shd w:val="solid" w:color="000000" w:fill="000000"/>
                <w:fitText w:val="330" w:id="-894180601"/>
                <w14:textFill>
                  <w14:solidFill>
                    <w14:schemeClr w14:val="tx1">
                      <w14:alpha w14:val="100000"/>
                    </w14:schemeClr>
                  </w14:solidFill>
                </w14:textFill>
              </w:rPr>
              <w:t>|</w:t>
            </w:r>
            <w:r w:rsidR="003532B9" w:rsidRPr="005C269B">
              <w:rPr>
                <w:vertAlign w:val="superscript"/>
              </w:rPr>
              <w:t>4</w:t>
            </w:r>
          </w:p>
        </w:tc>
        <w:tc>
          <w:tcPr>
            <w:tcW w:w="647" w:type="pct"/>
            <w:vAlign w:val="center"/>
          </w:tcPr>
          <w:p w14:paraId="4CA48892" w14:textId="0B2C2843" w:rsidR="002B19FC" w:rsidRPr="004502C3" w:rsidRDefault="00331229" w:rsidP="004502C3">
            <w:pPr>
              <w:pStyle w:val="TableText0"/>
              <w:keepLines/>
              <w:rPr>
                <w:color w:val="000000"/>
                <w:highlight w:val="lightGray"/>
              </w:rPr>
            </w:pPr>
            <w:r w:rsidRPr="00331229">
              <w:rPr>
                <w:spacing w:val="53"/>
                <w:shd w:val="solid" w:color="000000" w:fill="000000"/>
                <w:fitText w:val="330" w:id="-894180352"/>
                <w14:textFill>
                  <w14:solidFill>
                    <w14:schemeClr w14:val="tx1">
                      <w14:alpha w14:val="100000"/>
                    </w14:schemeClr>
                  </w14:solidFill>
                </w14:textFill>
              </w:rPr>
              <w:t>|||</w:t>
            </w:r>
            <w:r w:rsidRPr="00331229">
              <w:rPr>
                <w:spacing w:val="1"/>
                <w:shd w:val="solid" w:color="000000" w:fill="000000"/>
                <w:fitText w:val="330" w:id="-894180352"/>
                <w14:textFill>
                  <w14:solidFill>
                    <w14:schemeClr w14:val="tx1">
                      <w14:alpha w14:val="100000"/>
                    </w14:schemeClr>
                  </w14:solidFill>
                </w14:textFill>
              </w:rPr>
              <w:t>|</w:t>
            </w:r>
            <w:r w:rsidR="003532B9" w:rsidRPr="005C269B">
              <w:rPr>
                <w:vertAlign w:val="superscript"/>
              </w:rPr>
              <w:t>4</w:t>
            </w:r>
          </w:p>
        </w:tc>
      </w:tr>
      <w:bookmarkEnd w:id="23"/>
      <w:tr w:rsidR="000C1AFF" w:rsidRPr="00E1365B" w14:paraId="3CD835A0" w14:textId="77777777" w:rsidTr="004502C3">
        <w:trPr>
          <w:cantSplit/>
          <w:trHeight w:val="355"/>
          <w:jc w:val="center"/>
        </w:trPr>
        <w:tc>
          <w:tcPr>
            <w:tcW w:w="5000" w:type="pct"/>
            <w:gridSpan w:val="7"/>
            <w:shd w:val="clear" w:color="auto" w:fill="auto"/>
            <w:vAlign w:val="center"/>
          </w:tcPr>
          <w:p w14:paraId="0717F32A" w14:textId="599CB1D7" w:rsidR="000C1AFF" w:rsidRPr="00E1365B" w:rsidRDefault="000C1AFF" w:rsidP="00222680">
            <w:pPr>
              <w:pStyle w:val="TableText0"/>
              <w:keepLines/>
              <w:rPr>
                <w:b/>
                <w:bCs w:val="0"/>
                <w:color w:val="000000"/>
              </w:rPr>
            </w:pPr>
            <w:r w:rsidRPr="00E1365B">
              <w:rPr>
                <w:b/>
                <w:bCs w:val="0"/>
                <w:color w:val="000000"/>
              </w:rPr>
              <w:t>Net financial implications</w:t>
            </w:r>
          </w:p>
        </w:tc>
      </w:tr>
      <w:tr w:rsidR="002B19FC" w:rsidRPr="00E1365B" w14:paraId="6DC7AAF7" w14:textId="77777777" w:rsidTr="005251C2">
        <w:trPr>
          <w:cantSplit/>
          <w:jc w:val="center"/>
        </w:trPr>
        <w:tc>
          <w:tcPr>
            <w:tcW w:w="1118" w:type="pct"/>
            <w:shd w:val="clear" w:color="auto" w:fill="auto"/>
            <w:vAlign w:val="center"/>
          </w:tcPr>
          <w:p w14:paraId="41FA959D" w14:textId="6A62CDCD" w:rsidR="002B19FC" w:rsidRPr="00E1365B" w:rsidRDefault="002B19FC" w:rsidP="002B19FC">
            <w:pPr>
              <w:pStyle w:val="TableText0"/>
              <w:keepLines/>
            </w:pPr>
            <w:r w:rsidRPr="00E1365B">
              <w:t>Net cost to PBS/RPBS</w:t>
            </w:r>
          </w:p>
        </w:tc>
        <w:tc>
          <w:tcPr>
            <w:tcW w:w="647" w:type="pct"/>
            <w:shd w:val="clear" w:color="auto" w:fill="auto"/>
            <w:vAlign w:val="center"/>
          </w:tcPr>
          <w:p w14:paraId="454A7C1B" w14:textId="7E255C8F" w:rsidR="002B19FC" w:rsidRPr="005C1CC9" w:rsidRDefault="00331229" w:rsidP="004502C3">
            <w:pPr>
              <w:pStyle w:val="TableText0"/>
              <w:keepLines/>
              <w:rPr>
                <w:highlight w:val="lightGray"/>
              </w:rPr>
            </w:pPr>
            <w:r w:rsidRPr="00331229">
              <w:rPr>
                <w:spacing w:val="53"/>
                <w:shd w:val="solid" w:color="000000" w:fill="000000"/>
                <w:fitText w:val="330" w:id="-894180351"/>
                <w14:textFill>
                  <w14:solidFill>
                    <w14:schemeClr w14:val="tx1">
                      <w14:alpha w14:val="100000"/>
                    </w14:schemeClr>
                  </w14:solidFill>
                </w14:textFill>
              </w:rPr>
              <w:t>|||</w:t>
            </w:r>
            <w:r w:rsidRPr="00331229">
              <w:rPr>
                <w:spacing w:val="1"/>
                <w:shd w:val="solid" w:color="000000" w:fill="000000"/>
                <w:fitText w:val="330" w:id="-894180351"/>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5587EA01" w14:textId="56C373D5" w:rsidR="002B19FC" w:rsidRPr="005C1CC9" w:rsidRDefault="00331229" w:rsidP="004502C3">
            <w:pPr>
              <w:pStyle w:val="TableText0"/>
              <w:keepLines/>
              <w:rPr>
                <w:highlight w:val="lightGray"/>
              </w:rPr>
            </w:pPr>
            <w:r w:rsidRPr="00331229">
              <w:rPr>
                <w:spacing w:val="53"/>
                <w:shd w:val="solid" w:color="000000" w:fill="000000"/>
                <w:fitText w:val="330" w:id="-894180350"/>
                <w14:textFill>
                  <w14:solidFill>
                    <w14:schemeClr w14:val="tx1">
                      <w14:alpha w14:val="100000"/>
                    </w14:schemeClr>
                  </w14:solidFill>
                </w14:textFill>
              </w:rPr>
              <w:t>|||</w:t>
            </w:r>
            <w:r w:rsidRPr="00331229">
              <w:rPr>
                <w:spacing w:val="1"/>
                <w:shd w:val="solid" w:color="000000" w:fill="000000"/>
                <w:fitText w:val="330" w:id="-894180350"/>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5A290C2B" w14:textId="3B5E1EBF" w:rsidR="002B19FC" w:rsidRPr="005C1CC9" w:rsidRDefault="00331229" w:rsidP="004502C3">
            <w:pPr>
              <w:pStyle w:val="TableText0"/>
              <w:keepLines/>
              <w:rPr>
                <w:highlight w:val="lightGray"/>
              </w:rPr>
            </w:pPr>
            <w:r w:rsidRPr="00331229">
              <w:rPr>
                <w:spacing w:val="53"/>
                <w:shd w:val="solid" w:color="000000" w:fill="000000"/>
                <w:fitText w:val="330" w:id="-894180349"/>
                <w14:textFill>
                  <w14:solidFill>
                    <w14:schemeClr w14:val="tx1">
                      <w14:alpha w14:val="100000"/>
                    </w14:schemeClr>
                  </w14:solidFill>
                </w14:textFill>
              </w:rPr>
              <w:t>|||</w:t>
            </w:r>
            <w:r w:rsidRPr="00331229">
              <w:rPr>
                <w:spacing w:val="1"/>
                <w:shd w:val="solid" w:color="000000" w:fill="000000"/>
                <w:fitText w:val="330" w:id="-894180349"/>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73C4A55C" w14:textId="52B80DB5" w:rsidR="002B19FC" w:rsidRPr="005C1CC9" w:rsidRDefault="00331229" w:rsidP="004502C3">
            <w:pPr>
              <w:pStyle w:val="TableText0"/>
              <w:keepLines/>
              <w:rPr>
                <w:highlight w:val="lightGray"/>
              </w:rPr>
            </w:pPr>
            <w:r w:rsidRPr="00331229">
              <w:rPr>
                <w:spacing w:val="53"/>
                <w:shd w:val="solid" w:color="000000" w:fill="000000"/>
                <w:fitText w:val="330" w:id="-894180348"/>
                <w14:textFill>
                  <w14:solidFill>
                    <w14:schemeClr w14:val="tx1">
                      <w14:alpha w14:val="100000"/>
                    </w14:schemeClr>
                  </w14:solidFill>
                </w14:textFill>
              </w:rPr>
              <w:t>|||</w:t>
            </w:r>
            <w:r w:rsidRPr="00331229">
              <w:rPr>
                <w:spacing w:val="1"/>
                <w:shd w:val="solid" w:color="000000" w:fill="000000"/>
                <w:fitText w:val="330" w:id="-894180348"/>
                <w14:textFill>
                  <w14:solidFill>
                    <w14:schemeClr w14:val="tx1">
                      <w14:alpha w14:val="100000"/>
                    </w14:schemeClr>
                  </w14:solidFill>
                </w14:textFill>
              </w:rPr>
              <w:t>|</w:t>
            </w:r>
            <w:r w:rsidR="005C1CC9">
              <w:rPr>
                <w:vertAlign w:val="superscript"/>
              </w:rPr>
              <w:t>3</w:t>
            </w:r>
          </w:p>
        </w:tc>
        <w:tc>
          <w:tcPr>
            <w:tcW w:w="647" w:type="pct"/>
            <w:shd w:val="clear" w:color="auto" w:fill="auto"/>
            <w:vAlign w:val="center"/>
          </w:tcPr>
          <w:p w14:paraId="5A08AF29" w14:textId="2B0380D5" w:rsidR="002B19FC" w:rsidRPr="005C1CC9" w:rsidRDefault="00331229" w:rsidP="004502C3">
            <w:pPr>
              <w:pStyle w:val="TableText0"/>
              <w:keepLines/>
              <w:rPr>
                <w:highlight w:val="lightGray"/>
              </w:rPr>
            </w:pPr>
            <w:r w:rsidRPr="00331229">
              <w:rPr>
                <w:spacing w:val="53"/>
                <w:shd w:val="solid" w:color="000000" w:fill="000000"/>
                <w:fitText w:val="330" w:id="-894180347"/>
                <w14:textFill>
                  <w14:solidFill>
                    <w14:schemeClr w14:val="tx1">
                      <w14:alpha w14:val="100000"/>
                    </w14:schemeClr>
                  </w14:solidFill>
                </w14:textFill>
              </w:rPr>
              <w:t>|||</w:t>
            </w:r>
            <w:r w:rsidRPr="00331229">
              <w:rPr>
                <w:spacing w:val="1"/>
                <w:shd w:val="solid" w:color="000000" w:fill="000000"/>
                <w:fitText w:val="330" w:id="-894180347"/>
                <w14:textFill>
                  <w14:solidFill>
                    <w14:schemeClr w14:val="tx1">
                      <w14:alpha w14:val="100000"/>
                    </w14:schemeClr>
                  </w14:solidFill>
                </w14:textFill>
              </w:rPr>
              <w:t>|</w:t>
            </w:r>
            <w:r w:rsidR="00340530">
              <w:rPr>
                <w:vertAlign w:val="superscript"/>
              </w:rPr>
              <w:t>3</w:t>
            </w:r>
          </w:p>
        </w:tc>
        <w:tc>
          <w:tcPr>
            <w:tcW w:w="647" w:type="pct"/>
            <w:vAlign w:val="center"/>
          </w:tcPr>
          <w:p w14:paraId="1A3491BC" w14:textId="2000D8D7" w:rsidR="002B19FC" w:rsidRPr="005C1CC9" w:rsidRDefault="00331229" w:rsidP="004502C3">
            <w:pPr>
              <w:pStyle w:val="TableText0"/>
              <w:keepLines/>
              <w:rPr>
                <w:highlight w:val="lightGray"/>
              </w:rPr>
            </w:pPr>
            <w:r w:rsidRPr="00331229">
              <w:rPr>
                <w:spacing w:val="53"/>
                <w:shd w:val="solid" w:color="000000" w:fill="000000"/>
                <w:fitText w:val="330" w:id="-894180346"/>
                <w14:textFill>
                  <w14:solidFill>
                    <w14:schemeClr w14:val="tx1">
                      <w14:alpha w14:val="100000"/>
                    </w14:schemeClr>
                  </w14:solidFill>
                </w14:textFill>
              </w:rPr>
              <w:t>|||</w:t>
            </w:r>
            <w:r w:rsidRPr="00331229">
              <w:rPr>
                <w:spacing w:val="1"/>
                <w:shd w:val="solid" w:color="000000" w:fill="000000"/>
                <w:fitText w:val="330" w:id="-894180346"/>
                <w14:textFill>
                  <w14:solidFill>
                    <w14:schemeClr w14:val="tx1">
                      <w14:alpha w14:val="100000"/>
                    </w14:schemeClr>
                  </w14:solidFill>
                </w14:textFill>
              </w:rPr>
              <w:t>|</w:t>
            </w:r>
            <w:r w:rsidR="00340530">
              <w:rPr>
                <w:vertAlign w:val="superscript"/>
              </w:rPr>
              <w:t>3</w:t>
            </w:r>
          </w:p>
        </w:tc>
      </w:tr>
    </w:tbl>
    <w:p w14:paraId="7F0BDFCB" w14:textId="77777777" w:rsidR="0044453E" w:rsidRPr="00E1365B" w:rsidRDefault="0044453E" w:rsidP="0044453E">
      <w:pPr>
        <w:pStyle w:val="TableFigureFooter"/>
        <w:keepNext/>
        <w:rPr>
          <w:color w:val="FF0000"/>
        </w:rPr>
      </w:pPr>
      <w:r w:rsidRPr="00E1365B">
        <w:t>Source: Submission main body Table 4-5; 4-6; 4-8 and 4-9</w:t>
      </w:r>
    </w:p>
    <w:p w14:paraId="42320224" w14:textId="689A4F51" w:rsidR="00D70349" w:rsidRDefault="00AB4684" w:rsidP="00D70349">
      <w:pPr>
        <w:pStyle w:val="TableFigureFooter"/>
        <w:keepNext/>
        <w:jc w:val="left"/>
      </w:pPr>
      <w:r w:rsidRPr="00E1365B">
        <w:t>Abbreviations: PBS = Pharmaceutical Benefits Scheme; RPBS = Repatriation Pharmaceutical Benefits Scheme.</w:t>
      </w:r>
    </w:p>
    <w:p w14:paraId="0436DF0A" w14:textId="77777777" w:rsidR="00134419" w:rsidRDefault="00134419" w:rsidP="00134419">
      <w:pPr>
        <w:spacing w:after="120"/>
        <w:contextualSpacing/>
        <w:rPr>
          <w:rFonts w:ascii="Arial Narrow" w:hAnsi="Arial Narrow" w:cs="Arial"/>
          <w:snapToGrid w:val="0"/>
          <w:sz w:val="18"/>
          <w:szCs w:val="18"/>
        </w:rPr>
      </w:pPr>
      <w:r w:rsidRPr="00310902">
        <w:rPr>
          <w:rFonts w:ascii="Arial Narrow" w:hAnsi="Arial Narrow" w:cs="Arial"/>
          <w:snapToGrid w:val="0"/>
          <w:sz w:val="18"/>
          <w:szCs w:val="18"/>
        </w:rPr>
        <w:t>The redacted values correspond to the following ranges</w:t>
      </w:r>
    </w:p>
    <w:p w14:paraId="7BBE0567" w14:textId="148FC9A2" w:rsidR="00134419" w:rsidRPr="00134419" w:rsidRDefault="00134419" w:rsidP="00134419">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1 </w:t>
      </w:r>
      <w:r w:rsidRPr="00134419">
        <w:rPr>
          <w:rFonts w:ascii="Arial Narrow" w:hAnsi="Arial Narrow" w:cs="Arial"/>
          <w:snapToGrid w:val="0"/>
          <w:sz w:val="18"/>
          <w:szCs w:val="18"/>
        </w:rPr>
        <w:t>5,000 to &lt; 10,000</w:t>
      </w:r>
    </w:p>
    <w:p w14:paraId="5DB04FB9" w14:textId="33376BCD" w:rsidR="00134419" w:rsidRDefault="00134419" w:rsidP="00134419">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2 </w:t>
      </w:r>
      <w:r w:rsidRPr="00134419">
        <w:rPr>
          <w:rFonts w:ascii="Arial Narrow" w:hAnsi="Arial Narrow" w:cs="Arial"/>
          <w:snapToGrid w:val="0"/>
          <w:sz w:val="18"/>
          <w:szCs w:val="18"/>
        </w:rPr>
        <w:t>10,000 to &lt; 20,000</w:t>
      </w:r>
    </w:p>
    <w:p w14:paraId="481727B9" w14:textId="589B45C2" w:rsidR="00134419" w:rsidRDefault="004D204C" w:rsidP="00134419">
      <w:pPr>
        <w:spacing w:after="120"/>
        <w:contextualSpacing/>
        <w:rPr>
          <w:rFonts w:ascii="Arial Narrow" w:hAnsi="Arial Narrow" w:cs="Arial"/>
          <w:snapToGrid w:val="0"/>
          <w:sz w:val="18"/>
          <w:szCs w:val="18"/>
        </w:rPr>
      </w:pPr>
      <w:r>
        <w:rPr>
          <w:rFonts w:ascii="Arial Narrow" w:hAnsi="Arial Narrow" w:cs="Arial"/>
          <w:snapToGrid w:val="0"/>
          <w:sz w:val="18"/>
          <w:szCs w:val="18"/>
        </w:rPr>
        <w:t>3 $</w:t>
      </w:r>
      <w:r w:rsidR="00134419" w:rsidRPr="00E702F6">
        <w:rPr>
          <w:rFonts w:ascii="Arial Narrow" w:hAnsi="Arial Narrow" w:cs="Arial"/>
          <w:snapToGrid w:val="0"/>
          <w:sz w:val="18"/>
          <w:szCs w:val="18"/>
        </w:rPr>
        <w:t>0 to &lt; $10 million</w:t>
      </w:r>
    </w:p>
    <w:p w14:paraId="7CB6D905" w14:textId="21B7AC76" w:rsidR="002D4415" w:rsidRPr="00142947" w:rsidRDefault="003532B9" w:rsidP="00142947">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4 </w:t>
      </w:r>
      <w:r w:rsidRPr="003532B9">
        <w:rPr>
          <w:rFonts w:ascii="Arial Narrow" w:hAnsi="Arial Narrow" w:cs="Arial"/>
          <w:snapToGrid w:val="0"/>
          <w:sz w:val="18"/>
          <w:szCs w:val="18"/>
        </w:rPr>
        <w:t>net cost saving</w:t>
      </w:r>
    </w:p>
    <w:p w14:paraId="28F6F4B4" w14:textId="0763DBE6" w:rsidR="001E0849" w:rsidRPr="00E1365B" w:rsidRDefault="00F57D6D" w:rsidP="00E86970">
      <w:pPr>
        <w:pStyle w:val="3-BodyText"/>
      </w:pPr>
      <w:r w:rsidRPr="00E1365B">
        <w:t xml:space="preserve">The submission stated that the </w:t>
      </w:r>
      <w:r w:rsidR="005A3805">
        <w:t>cost is</w:t>
      </w:r>
      <w:r w:rsidRPr="00E1365B">
        <w:t xml:space="preserve"> due to the 300 mg capsule listing providing 15 days’ supply compared to the current 200 mg capsule listing providing 14 days’ supply. </w:t>
      </w:r>
      <w:r w:rsidR="00347508" w:rsidRPr="00E1365B">
        <w:t xml:space="preserve">However, the cost impact </w:t>
      </w:r>
      <w:r w:rsidR="000B38A8" w:rsidRPr="00E1365B">
        <w:t>is because the CMA was calculated with an equivalent price per day of treatment instead of price per treatment course.</w:t>
      </w:r>
    </w:p>
    <w:p w14:paraId="0835E013" w14:textId="5B41BEA1" w:rsidR="00CA2A09" w:rsidRPr="00E1365B" w:rsidRDefault="00CA2A09" w:rsidP="000475D2">
      <w:pPr>
        <w:pStyle w:val="3-BodyText"/>
      </w:pPr>
      <w:r w:rsidRPr="00E1365B">
        <w:lastRenderedPageBreak/>
        <w:t xml:space="preserve">The pre-PBAC accepted that the CMA be calculated at an equivalent price per treatment course and that the subsequent estimated net financial impact to the PBS/RPBS for the listing of progesterone capsule 300 mg </w:t>
      </w:r>
      <w:r w:rsidR="005A3805">
        <w:t>would be</w:t>
      </w:r>
      <w:r w:rsidRPr="00E1365B">
        <w:t xml:space="preserve"> nil.</w:t>
      </w:r>
    </w:p>
    <w:p w14:paraId="79AA48E5" w14:textId="7D7E3401" w:rsidR="002B19FC" w:rsidRPr="00E1365B" w:rsidRDefault="002B19FC" w:rsidP="009F1D83">
      <w:pPr>
        <w:pStyle w:val="3-BodyText"/>
      </w:pPr>
      <w:r w:rsidRPr="00E1365B">
        <w:t>The submission identified</w:t>
      </w:r>
      <w:r w:rsidR="005A3805">
        <w:t xml:space="preserve"> that</w:t>
      </w:r>
      <w:r w:rsidRPr="00E1365B">
        <w:t xml:space="preserve"> the key sources of uncertainty are the growth rate of the LPS market in ART and the uptake rate. The submission presented a sensitivity analysis</w:t>
      </w:r>
      <w:r w:rsidR="00591C2F">
        <w:t xml:space="preserve"> (</w:t>
      </w:r>
      <w:r w:rsidR="00591C2F">
        <w:fldChar w:fldCharType="begin" w:fldLock="1"/>
      </w:r>
      <w:r w:rsidR="00591C2F">
        <w:instrText xml:space="preserve"> REF _Ref172104210 \h </w:instrText>
      </w:r>
      <w:r w:rsidR="00591C2F">
        <w:fldChar w:fldCharType="separate"/>
      </w:r>
      <w:r w:rsidR="00591C2F" w:rsidRPr="00E1365B">
        <w:t xml:space="preserve">Table </w:t>
      </w:r>
      <w:r w:rsidR="00591C2F">
        <w:rPr>
          <w:noProof/>
        </w:rPr>
        <w:t>15</w:t>
      </w:r>
      <w:r w:rsidR="00591C2F">
        <w:fldChar w:fldCharType="end"/>
      </w:r>
      <w:r w:rsidR="00591C2F">
        <w:t>)</w:t>
      </w:r>
      <w:r w:rsidRPr="00E1365B">
        <w:t xml:space="preserve"> based on altered growth and uptake rates.</w:t>
      </w:r>
    </w:p>
    <w:p w14:paraId="4B8E93AD" w14:textId="426EB011" w:rsidR="002B19FC" w:rsidRPr="00E1365B" w:rsidRDefault="002B19FC" w:rsidP="002B19FC">
      <w:pPr>
        <w:pStyle w:val="Caption"/>
        <w:keepNext/>
        <w:rPr>
          <w:iCs w:val="0"/>
        </w:rPr>
      </w:pPr>
      <w:bookmarkStart w:id="24" w:name="_Ref172104210"/>
      <w:r w:rsidRPr="00E1365B">
        <w:rPr>
          <w:iCs w:val="0"/>
        </w:rPr>
        <w:t xml:space="preserve">Table </w:t>
      </w:r>
      <w:r w:rsidR="00BD4691" w:rsidRPr="00E1365B">
        <w:rPr>
          <w:iCs w:val="0"/>
        </w:rPr>
        <w:fldChar w:fldCharType="begin" w:fldLock="1"/>
      </w:r>
      <w:r w:rsidR="00BD4691" w:rsidRPr="00E1365B">
        <w:rPr>
          <w:iCs w:val="0"/>
        </w:rPr>
        <w:instrText xml:space="preserve"> SEQ Table \* ARABIC </w:instrText>
      </w:r>
      <w:r w:rsidR="00BD4691" w:rsidRPr="00E1365B">
        <w:rPr>
          <w:iCs w:val="0"/>
        </w:rPr>
        <w:fldChar w:fldCharType="separate"/>
      </w:r>
      <w:r w:rsidR="00E1365B">
        <w:rPr>
          <w:iCs w:val="0"/>
          <w:noProof/>
        </w:rPr>
        <w:t>15</w:t>
      </w:r>
      <w:r w:rsidR="00BD4691" w:rsidRPr="00E1365B">
        <w:rPr>
          <w:iCs w:val="0"/>
          <w:noProof/>
        </w:rPr>
        <w:fldChar w:fldCharType="end"/>
      </w:r>
      <w:bookmarkEnd w:id="24"/>
      <w:r w:rsidRPr="00E1365B">
        <w:rPr>
          <w:iCs w:val="0"/>
        </w:rPr>
        <w:t>: Results of the sensitivity analysis</w:t>
      </w:r>
    </w:p>
    <w:tbl>
      <w:tblPr>
        <w:tblStyle w:val="TableGrid"/>
        <w:tblW w:w="5000" w:type="pct"/>
        <w:tblLook w:val="04A0" w:firstRow="1" w:lastRow="0" w:firstColumn="1" w:lastColumn="0" w:noHBand="0" w:noVBand="1"/>
        <w:tblCaption w:val="Table 15: Results of the sensitivity analysis"/>
      </w:tblPr>
      <w:tblGrid>
        <w:gridCol w:w="2091"/>
        <w:gridCol w:w="1156"/>
        <w:gridCol w:w="1156"/>
        <w:gridCol w:w="1156"/>
        <w:gridCol w:w="1156"/>
        <w:gridCol w:w="1156"/>
        <w:gridCol w:w="1145"/>
      </w:tblGrid>
      <w:tr w:rsidR="002B19FC" w:rsidRPr="00E1365B" w14:paraId="082DC64F" w14:textId="77777777" w:rsidTr="002B19FC">
        <w:trPr>
          <w:trHeight w:val="20"/>
          <w:tblHeader/>
        </w:trPr>
        <w:tc>
          <w:tcPr>
            <w:tcW w:w="1160" w:type="pct"/>
            <w:shd w:val="clear" w:color="auto" w:fill="BFBFBF" w:themeFill="background1" w:themeFillShade="BF"/>
            <w:hideMark/>
          </w:tcPr>
          <w:p w14:paraId="7746C832" w14:textId="77777777" w:rsidR="002B19FC" w:rsidRPr="00E1365B" w:rsidRDefault="002B19FC" w:rsidP="002E5719">
            <w:pPr>
              <w:pStyle w:val="TableText1"/>
              <w:rPr>
                <w:rFonts w:cstheme="minorHAnsi"/>
                <w:szCs w:val="20"/>
              </w:rPr>
            </w:pPr>
          </w:p>
        </w:tc>
        <w:tc>
          <w:tcPr>
            <w:tcW w:w="641" w:type="pct"/>
            <w:shd w:val="clear" w:color="auto" w:fill="BFBFBF" w:themeFill="background1" w:themeFillShade="BF"/>
            <w:hideMark/>
          </w:tcPr>
          <w:p w14:paraId="717B2730" w14:textId="77777777" w:rsidR="002B19FC" w:rsidRPr="00E1365B" w:rsidRDefault="002B19FC" w:rsidP="002E5719">
            <w:pPr>
              <w:pStyle w:val="TableText1"/>
              <w:jc w:val="center"/>
              <w:rPr>
                <w:rFonts w:cstheme="minorHAnsi"/>
                <w:b/>
                <w:bCs/>
                <w:szCs w:val="20"/>
              </w:rPr>
            </w:pPr>
            <w:r w:rsidRPr="00E1365B">
              <w:rPr>
                <w:rFonts w:cstheme="minorHAnsi"/>
                <w:b/>
                <w:bCs/>
                <w:szCs w:val="20"/>
              </w:rPr>
              <w:t>2025</w:t>
            </w:r>
          </w:p>
        </w:tc>
        <w:tc>
          <w:tcPr>
            <w:tcW w:w="641" w:type="pct"/>
            <w:shd w:val="clear" w:color="auto" w:fill="BFBFBF" w:themeFill="background1" w:themeFillShade="BF"/>
            <w:hideMark/>
          </w:tcPr>
          <w:p w14:paraId="1C9B548D" w14:textId="77777777" w:rsidR="002B19FC" w:rsidRPr="00E1365B" w:rsidRDefault="002B19FC" w:rsidP="002E5719">
            <w:pPr>
              <w:pStyle w:val="TableText1"/>
              <w:jc w:val="center"/>
              <w:rPr>
                <w:rFonts w:cstheme="minorHAnsi"/>
                <w:b/>
                <w:bCs/>
                <w:szCs w:val="20"/>
              </w:rPr>
            </w:pPr>
            <w:r w:rsidRPr="00E1365B">
              <w:rPr>
                <w:rFonts w:cstheme="minorHAnsi"/>
                <w:b/>
                <w:bCs/>
                <w:szCs w:val="20"/>
              </w:rPr>
              <w:t>2026</w:t>
            </w:r>
          </w:p>
        </w:tc>
        <w:tc>
          <w:tcPr>
            <w:tcW w:w="641" w:type="pct"/>
            <w:shd w:val="clear" w:color="auto" w:fill="BFBFBF" w:themeFill="background1" w:themeFillShade="BF"/>
            <w:hideMark/>
          </w:tcPr>
          <w:p w14:paraId="0E075F4C" w14:textId="77777777" w:rsidR="002B19FC" w:rsidRPr="00E1365B" w:rsidRDefault="002B19FC" w:rsidP="002E5719">
            <w:pPr>
              <w:pStyle w:val="TableText1"/>
              <w:jc w:val="center"/>
              <w:rPr>
                <w:rFonts w:cstheme="minorHAnsi"/>
                <w:b/>
                <w:bCs/>
                <w:szCs w:val="20"/>
              </w:rPr>
            </w:pPr>
            <w:r w:rsidRPr="00E1365B">
              <w:rPr>
                <w:rFonts w:cstheme="minorHAnsi"/>
                <w:b/>
                <w:bCs/>
                <w:szCs w:val="20"/>
              </w:rPr>
              <w:t>2027</w:t>
            </w:r>
          </w:p>
        </w:tc>
        <w:tc>
          <w:tcPr>
            <w:tcW w:w="641" w:type="pct"/>
            <w:shd w:val="clear" w:color="auto" w:fill="BFBFBF" w:themeFill="background1" w:themeFillShade="BF"/>
          </w:tcPr>
          <w:p w14:paraId="4BDF9151" w14:textId="77777777" w:rsidR="002B19FC" w:rsidRPr="00E1365B" w:rsidRDefault="002B19FC" w:rsidP="002E5719">
            <w:pPr>
              <w:pStyle w:val="TableText1"/>
              <w:jc w:val="center"/>
              <w:rPr>
                <w:rFonts w:cstheme="minorHAnsi"/>
                <w:b/>
                <w:bCs/>
                <w:szCs w:val="20"/>
              </w:rPr>
            </w:pPr>
            <w:r w:rsidRPr="00E1365B">
              <w:rPr>
                <w:rFonts w:cstheme="minorHAnsi"/>
                <w:b/>
                <w:bCs/>
                <w:szCs w:val="20"/>
              </w:rPr>
              <w:t>2028</w:t>
            </w:r>
          </w:p>
        </w:tc>
        <w:tc>
          <w:tcPr>
            <w:tcW w:w="641" w:type="pct"/>
            <w:shd w:val="clear" w:color="auto" w:fill="BFBFBF" w:themeFill="background1" w:themeFillShade="BF"/>
          </w:tcPr>
          <w:p w14:paraId="5AD6BECB" w14:textId="77777777" w:rsidR="002B19FC" w:rsidRPr="00E1365B" w:rsidRDefault="002B19FC" w:rsidP="002E5719">
            <w:pPr>
              <w:pStyle w:val="TableText1"/>
              <w:jc w:val="center"/>
              <w:rPr>
                <w:rFonts w:cstheme="minorHAnsi"/>
                <w:b/>
                <w:bCs/>
                <w:szCs w:val="20"/>
              </w:rPr>
            </w:pPr>
            <w:r w:rsidRPr="00E1365B">
              <w:rPr>
                <w:rFonts w:cstheme="minorHAnsi"/>
                <w:b/>
                <w:bCs/>
                <w:szCs w:val="20"/>
              </w:rPr>
              <w:t>2029</w:t>
            </w:r>
          </w:p>
        </w:tc>
        <w:tc>
          <w:tcPr>
            <w:tcW w:w="635" w:type="pct"/>
            <w:shd w:val="clear" w:color="auto" w:fill="BFBFBF" w:themeFill="background1" w:themeFillShade="BF"/>
          </w:tcPr>
          <w:p w14:paraId="7B6260F0" w14:textId="77777777" w:rsidR="002B19FC" w:rsidRPr="00E1365B" w:rsidRDefault="002B19FC" w:rsidP="002E5719">
            <w:pPr>
              <w:pStyle w:val="TableText1"/>
              <w:jc w:val="center"/>
              <w:rPr>
                <w:rFonts w:cstheme="minorHAnsi"/>
                <w:b/>
                <w:bCs/>
                <w:szCs w:val="20"/>
              </w:rPr>
            </w:pPr>
            <w:r w:rsidRPr="00E1365B">
              <w:rPr>
                <w:rFonts w:cstheme="minorHAnsi"/>
                <w:b/>
                <w:bCs/>
                <w:szCs w:val="20"/>
              </w:rPr>
              <w:t>2030</w:t>
            </w:r>
          </w:p>
        </w:tc>
      </w:tr>
      <w:tr w:rsidR="002B19FC" w:rsidRPr="00E1365B" w14:paraId="56B85D26" w14:textId="77777777" w:rsidTr="002B19FC">
        <w:trPr>
          <w:trHeight w:val="20"/>
          <w:tblHeader/>
        </w:trPr>
        <w:tc>
          <w:tcPr>
            <w:tcW w:w="1160" w:type="pct"/>
            <w:noWrap/>
            <w:hideMark/>
          </w:tcPr>
          <w:p w14:paraId="5F1D868F" w14:textId="77777777" w:rsidR="002B19FC" w:rsidRPr="00E1365B" w:rsidRDefault="002B19FC" w:rsidP="002E5719">
            <w:pPr>
              <w:pStyle w:val="TableText1"/>
              <w:rPr>
                <w:rFonts w:cstheme="minorHAnsi"/>
                <w:b/>
                <w:bCs/>
                <w:szCs w:val="20"/>
              </w:rPr>
            </w:pPr>
            <w:r w:rsidRPr="00E1365B">
              <w:rPr>
                <w:rFonts w:cstheme="minorHAnsi"/>
                <w:b/>
                <w:bCs/>
                <w:szCs w:val="20"/>
              </w:rPr>
              <w:t>Base case</w:t>
            </w:r>
          </w:p>
        </w:tc>
        <w:tc>
          <w:tcPr>
            <w:tcW w:w="641" w:type="pct"/>
            <w:noWrap/>
            <w:vAlign w:val="center"/>
          </w:tcPr>
          <w:p w14:paraId="0AC00F31" w14:textId="65887A20" w:rsidR="002B19FC" w:rsidRPr="004502C3" w:rsidRDefault="00331229" w:rsidP="002E5719">
            <w:pPr>
              <w:pStyle w:val="TableText1"/>
              <w:jc w:val="center"/>
              <w:rPr>
                <w:rFonts w:cstheme="minorHAnsi"/>
                <w:b/>
                <w:bCs/>
                <w:szCs w:val="20"/>
                <w:highlight w:val="lightGray"/>
              </w:rPr>
            </w:pPr>
            <w:r w:rsidRPr="00331229">
              <w:rPr>
                <w:rFonts w:cstheme="minorHAnsi"/>
                <w:b/>
                <w:spacing w:val="68"/>
                <w:szCs w:val="20"/>
                <w:shd w:val="solid" w:color="000000" w:fill="000000"/>
                <w:fitText w:val="160" w:id="-894180345"/>
                <w14:textFill>
                  <w14:solidFill>
                    <w14:srgbClr w14:val="000000">
                      <w14:alpha w14:val="100000"/>
                    </w14:srgbClr>
                  </w14:solidFill>
                </w14:textFill>
              </w:rPr>
              <w:t>|</w:t>
            </w:r>
            <w:r w:rsidRPr="00331229">
              <w:rPr>
                <w:rFonts w:cstheme="minorHAnsi"/>
                <w:b/>
                <w:spacing w:val="1"/>
                <w:szCs w:val="20"/>
                <w:shd w:val="solid" w:color="000000" w:fill="000000"/>
                <w:fitText w:val="160" w:id="-894180345"/>
                <w14:textFill>
                  <w14:solidFill>
                    <w14:srgbClr w14:val="000000">
                      <w14:alpha w14:val="100000"/>
                    </w14:srgbClr>
                  </w14:solidFill>
                </w14:textFill>
              </w:rPr>
              <w:t>|</w:t>
            </w:r>
            <w:r w:rsidR="00E702F6" w:rsidRPr="004502C3">
              <w:rPr>
                <w:rFonts w:cstheme="minorHAnsi"/>
                <w:b/>
                <w:szCs w:val="20"/>
                <w:vertAlign w:val="superscript"/>
              </w:rPr>
              <w:t>1</w:t>
            </w:r>
          </w:p>
        </w:tc>
        <w:tc>
          <w:tcPr>
            <w:tcW w:w="641" w:type="pct"/>
            <w:noWrap/>
            <w:vAlign w:val="center"/>
          </w:tcPr>
          <w:p w14:paraId="05138C38" w14:textId="3756C29F" w:rsidR="002B19FC" w:rsidRPr="004502C3" w:rsidRDefault="00331229" w:rsidP="002E5719">
            <w:pPr>
              <w:pStyle w:val="TableText1"/>
              <w:jc w:val="center"/>
              <w:rPr>
                <w:rFonts w:cstheme="minorHAnsi"/>
                <w:b/>
                <w:bCs/>
                <w:szCs w:val="20"/>
                <w:highlight w:val="lightGray"/>
              </w:rPr>
            </w:pPr>
            <w:r w:rsidRPr="00331229">
              <w:rPr>
                <w:rFonts w:cstheme="minorHAnsi"/>
                <w:b/>
                <w:spacing w:val="68"/>
                <w:szCs w:val="20"/>
                <w:shd w:val="solid" w:color="000000" w:fill="000000"/>
                <w:fitText w:val="160" w:id="-894180344"/>
                <w14:textFill>
                  <w14:solidFill>
                    <w14:srgbClr w14:val="000000">
                      <w14:alpha w14:val="100000"/>
                    </w14:srgbClr>
                  </w14:solidFill>
                </w14:textFill>
              </w:rPr>
              <w:t>|</w:t>
            </w:r>
            <w:r w:rsidRPr="00331229">
              <w:rPr>
                <w:rFonts w:cstheme="minorHAnsi"/>
                <w:b/>
                <w:spacing w:val="1"/>
                <w:szCs w:val="20"/>
                <w:shd w:val="solid" w:color="000000" w:fill="000000"/>
                <w:fitText w:val="160" w:id="-894180344"/>
                <w14:textFill>
                  <w14:solidFill>
                    <w14:srgbClr w14:val="000000">
                      <w14:alpha w14:val="100000"/>
                    </w14:srgbClr>
                  </w14:solidFill>
                </w14:textFill>
              </w:rPr>
              <w:t>|</w:t>
            </w:r>
            <w:r w:rsidR="00E702F6" w:rsidRPr="005C269B">
              <w:rPr>
                <w:rFonts w:cstheme="minorHAnsi"/>
                <w:b/>
                <w:szCs w:val="20"/>
                <w:vertAlign w:val="superscript"/>
              </w:rPr>
              <w:t>1</w:t>
            </w:r>
          </w:p>
        </w:tc>
        <w:tc>
          <w:tcPr>
            <w:tcW w:w="641" w:type="pct"/>
            <w:noWrap/>
            <w:vAlign w:val="center"/>
          </w:tcPr>
          <w:p w14:paraId="59F6E369" w14:textId="500BB130" w:rsidR="002B19FC" w:rsidRPr="004502C3" w:rsidRDefault="00331229" w:rsidP="002E5719">
            <w:pPr>
              <w:pStyle w:val="TableText1"/>
              <w:jc w:val="center"/>
              <w:rPr>
                <w:rFonts w:cstheme="minorHAnsi"/>
                <w:b/>
                <w:bCs/>
                <w:szCs w:val="20"/>
                <w:highlight w:val="lightGray"/>
              </w:rPr>
            </w:pPr>
            <w:r w:rsidRPr="00331229">
              <w:rPr>
                <w:rFonts w:cstheme="minorHAnsi"/>
                <w:b/>
                <w:spacing w:val="68"/>
                <w:szCs w:val="20"/>
                <w:shd w:val="solid" w:color="000000" w:fill="000000"/>
                <w:fitText w:val="160" w:id="-894180343"/>
                <w14:textFill>
                  <w14:solidFill>
                    <w14:srgbClr w14:val="000000">
                      <w14:alpha w14:val="100000"/>
                    </w14:srgbClr>
                  </w14:solidFill>
                </w14:textFill>
              </w:rPr>
              <w:t>|</w:t>
            </w:r>
            <w:r w:rsidRPr="00331229">
              <w:rPr>
                <w:rFonts w:cstheme="minorHAnsi"/>
                <w:b/>
                <w:spacing w:val="1"/>
                <w:szCs w:val="20"/>
                <w:shd w:val="solid" w:color="000000" w:fill="000000"/>
                <w:fitText w:val="160" w:id="-894180343"/>
                <w14:textFill>
                  <w14:solidFill>
                    <w14:srgbClr w14:val="000000">
                      <w14:alpha w14:val="100000"/>
                    </w14:srgbClr>
                  </w14:solidFill>
                </w14:textFill>
              </w:rPr>
              <w:t>|</w:t>
            </w:r>
            <w:r w:rsidR="00E702F6" w:rsidRPr="005C269B">
              <w:rPr>
                <w:rFonts w:cstheme="minorHAnsi"/>
                <w:b/>
                <w:szCs w:val="20"/>
                <w:vertAlign w:val="superscript"/>
              </w:rPr>
              <w:t>1</w:t>
            </w:r>
          </w:p>
        </w:tc>
        <w:tc>
          <w:tcPr>
            <w:tcW w:w="641" w:type="pct"/>
            <w:vAlign w:val="center"/>
          </w:tcPr>
          <w:p w14:paraId="6F7F0D48" w14:textId="53A1C457" w:rsidR="002B19FC" w:rsidRPr="004502C3" w:rsidRDefault="00331229" w:rsidP="002E5719">
            <w:pPr>
              <w:pStyle w:val="TableText1"/>
              <w:jc w:val="center"/>
              <w:rPr>
                <w:rFonts w:cstheme="minorHAnsi"/>
                <w:b/>
                <w:bCs/>
                <w:szCs w:val="20"/>
                <w:highlight w:val="lightGray"/>
              </w:rPr>
            </w:pPr>
            <w:r w:rsidRPr="00331229">
              <w:rPr>
                <w:rFonts w:cstheme="minorHAnsi"/>
                <w:b/>
                <w:spacing w:val="68"/>
                <w:szCs w:val="20"/>
                <w:shd w:val="solid" w:color="000000" w:fill="000000"/>
                <w:fitText w:val="160" w:id="-894180342"/>
                <w14:textFill>
                  <w14:solidFill>
                    <w14:srgbClr w14:val="000000">
                      <w14:alpha w14:val="100000"/>
                    </w14:srgbClr>
                  </w14:solidFill>
                </w14:textFill>
              </w:rPr>
              <w:t>|</w:t>
            </w:r>
            <w:r w:rsidRPr="00331229">
              <w:rPr>
                <w:rFonts w:cstheme="minorHAnsi"/>
                <w:b/>
                <w:spacing w:val="1"/>
                <w:szCs w:val="20"/>
                <w:shd w:val="solid" w:color="000000" w:fill="000000"/>
                <w:fitText w:val="160" w:id="-894180342"/>
                <w14:textFill>
                  <w14:solidFill>
                    <w14:srgbClr w14:val="000000">
                      <w14:alpha w14:val="100000"/>
                    </w14:srgbClr>
                  </w14:solidFill>
                </w14:textFill>
              </w:rPr>
              <w:t>|</w:t>
            </w:r>
            <w:r w:rsidR="00E702F6" w:rsidRPr="005C269B">
              <w:rPr>
                <w:rFonts w:cstheme="minorHAnsi"/>
                <w:b/>
                <w:szCs w:val="20"/>
                <w:vertAlign w:val="superscript"/>
              </w:rPr>
              <w:t>1</w:t>
            </w:r>
          </w:p>
        </w:tc>
        <w:tc>
          <w:tcPr>
            <w:tcW w:w="641" w:type="pct"/>
            <w:vAlign w:val="center"/>
          </w:tcPr>
          <w:p w14:paraId="782D70B3" w14:textId="40CDC538" w:rsidR="002B19FC" w:rsidRPr="004502C3" w:rsidRDefault="00331229" w:rsidP="002E5719">
            <w:pPr>
              <w:pStyle w:val="TableText1"/>
              <w:jc w:val="center"/>
              <w:rPr>
                <w:rFonts w:cstheme="minorHAnsi"/>
                <w:b/>
                <w:bCs/>
                <w:szCs w:val="20"/>
                <w:highlight w:val="lightGray"/>
              </w:rPr>
            </w:pPr>
            <w:r w:rsidRPr="00331229">
              <w:rPr>
                <w:rFonts w:cstheme="minorHAnsi"/>
                <w:b/>
                <w:spacing w:val="68"/>
                <w:szCs w:val="20"/>
                <w:shd w:val="solid" w:color="000000" w:fill="000000"/>
                <w:fitText w:val="160" w:id="-894180341"/>
                <w14:textFill>
                  <w14:solidFill>
                    <w14:srgbClr w14:val="000000">
                      <w14:alpha w14:val="100000"/>
                    </w14:srgbClr>
                  </w14:solidFill>
                </w14:textFill>
              </w:rPr>
              <w:t>|</w:t>
            </w:r>
            <w:r w:rsidRPr="00331229">
              <w:rPr>
                <w:rFonts w:cstheme="minorHAnsi"/>
                <w:b/>
                <w:spacing w:val="1"/>
                <w:szCs w:val="20"/>
                <w:shd w:val="solid" w:color="000000" w:fill="000000"/>
                <w:fitText w:val="160" w:id="-894180341"/>
                <w14:textFill>
                  <w14:solidFill>
                    <w14:srgbClr w14:val="000000">
                      <w14:alpha w14:val="100000"/>
                    </w14:srgbClr>
                  </w14:solidFill>
                </w14:textFill>
              </w:rPr>
              <w:t>|</w:t>
            </w:r>
            <w:r w:rsidR="00E702F6" w:rsidRPr="005C269B">
              <w:rPr>
                <w:rFonts w:cstheme="minorHAnsi"/>
                <w:b/>
                <w:szCs w:val="20"/>
                <w:vertAlign w:val="superscript"/>
              </w:rPr>
              <w:t>1</w:t>
            </w:r>
          </w:p>
        </w:tc>
        <w:tc>
          <w:tcPr>
            <w:tcW w:w="635" w:type="pct"/>
            <w:vAlign w:val="center"/>
          </w:tcPr>
          <w:p w14:paraId="02497273" w14:textId="15CAF72E" w:rsidR="002B19FC" w:rsidRPr="004502C3" w:rsidRDefault="00331229" w:rsidP="002E5719">
            <w:pPr>
              <w:pStyle w:val="TableText1"/>
              <w:jc w:val="center"/>
              <w:rPr>
                <w:rFonts w:cstheme="minorHAnsi"/>
                <w:b/>
                <w:bCs/>
                <w:szCs w:val="20"/>
                <w:highlight w:val="lightGray"/>
              </w:rPr>
            </w:pPr>
            <w:r w:rsidRPr="00331229">
              <w:rPr>
                <w:rFonts w:cstheme="minorHAnsi" w:hint="eastAsia"/>
                <w:b/>
                <w:w w:val="33"/>
                <w:szCs w:val="20"/>
                <w:shd w:val="solid" w:color="000000" w:fill="000000"/>
                <w:fitText w:val="150" w:id="-894180340"/>
                <w14:textFill>
                  <w14:solidFill>
                    <w14:srgbClr w14:val="000000">
                      <w14:alpha w14:val="100000"/>
                    </w14:srgbClr>
                  </w14:solidFill>
                </w14:textFill>
              </w:rPr>
              <w:t xml:space="preserve">　</w:t>
            </w:r>
            <w:r w:rsidRPr="00331229">
              <w:rPr>
                <w:rFonts w:cstheme="minorHAnsi"/>
                <w:b/>
                <w:w w:val="33"/>
                <w:szCs w:val="20"/>
                <w:shd w:val="solid" w:color="000000" w:fill="000000"/>
                <w:fitText w:val="150" w:id="-894180340"/>
                <w14:textFill>
                  <w14:solidFill>
                    <w14:srgbClr w14:val="000000">
                      <w14:alpha w14:val="100000"/>
                    </w14:srgbClr>
                  </w14:solidFill>
                </w14:textFill>
              </w:rPr>
              <w:t>|</w:t>
            </w:r>
            <w:r w:rsidRPr="00331229">
              <w:rPr>
                <w:rFonts w:cstheme="minorHAnsi" w:hint="eastAsia"/>
                <w:b/>
                <w:spacing w:val="3"/>
                <w:w w:val="33"/>
                <w:szCs w:val="20"/>
                <w:shd w:val="solid" w:color="000000" w:fill="000000"/>
                <w:fitText w:val="150" w:id="-894180340"/>
                <w14:textFill>
                  <w14:solidFill>
                    <w14:srgbClr w14:val="000000">
                      <w14:alpha w14:val="100000"/>
                    </w14:srgbClr>
                  </w14:solidFill>
                </w14:textFill>
              </w:rPr>
              <w:t xml:space="preserve">　</w:t>
            </w:r>
            <w:r w:rsidR="00E702F6" w:rsidRPr="005C269B">
              <w:rPr>
                <w:rFonts w:cstheme="minorHAnsi"/>
                <w:b/>
                <w:szCs w:val="20"/>
                <w:vertAlign w:val="superscript"/>
              </w:rPr>
              <w:t>1</w:t>
            </w:r>
          </w:p>
        </w:tc>
      </w:tr>
      <w:tr w:rsidR="002B19FC" w:rsidRPr="00E1365B" w14:paraId="76A3DB35" w14:textId="77777777" w:rsidTr="002B19FC">
        <w:trPr>
          <w:trHeight w:val="20"/>
          <w:tblHeader/>
        </w:trPr>
        <w:tc>
          <w:tcPr>
            <w:tcW w:w="1160" w:type="pct"/>
            <w:noWrap/>
          </w:tcPr>
          <w:p w14:paraId="79DA5D8F" w14:textId="77777777" w:rsidR="002B19FC" w:rsidRPr="00E1365B" w:rsidRDefault="002B19FC" w:rsidP="002E5719">
            <w:pPr>
              <w:pStyle w:val="TableText1"/>
              <w:rPr>
                <w:rFonts w:cstheme="minorHAnsi"/>
                <w:szCs w:val="20"/>
              </w:rPr>
            </w:pPr>
            <w:r w:rsidRPr="00E1365B">
              <w:rPr>
                <w:rFonts w:cstheme="minorHAnsi"/>
                <w:szCs w:val="20"/>
              </w:rPr>
              <w:t>LPS growth rate to 5%</w:t>
            </w:r>
          </w:p>
        </w:tc>
        <w:tc>
          <w:tcPr>
            <w:tcW w:w="641" w:type="pct"/>
            <w:noWrap/>
            <w:vAlign w:val="center"/>
          </w:tcPr>
          <w:p w14:paraId="4944373A" w14:textId="1D4EE487"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39"/>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39"/>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39"/>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noWrap/>
            <w:vAlign w:val="center"/>
          </w:tcPr>
          <w:p w14:paraId="590784B6" w14:textId="48A204B3"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38"/>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38"/>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38"/>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noWrap/>
            <w:vAlign w:val="center"/>
          </w:tcPr>
          <w:p w14:paraId="107B0F64" w14:textId="34A8EDEA"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37"/>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37"/>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37"/>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vAlign w:val="center"/>
          </w:tcPr>
          <w:p w14:paraId="5C0A1790" w14:textId="34132E01"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36"/>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36"/>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36"/>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vAlign w:val="center"/>
          </w:tcPr>
          <w:p w14:paraId="0A36DDE9" w14:textId="4C016AD7"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52"/>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52"/>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52"/>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35" w:type="pct"/>
            <w:vAlign w:val="center"/>
          </w:tcPr>
          <w:p w14:paraId="75EBEB03" w14:textId="553E5EE7"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351"/>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351"/>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351"/>
                <w14:textFill>
                  <w14:solidFill>
                    <w14:srgbClr w14:val="000000">
                      <w14:alpha w14:val="100000"/>
                    </w14:srgbClr>
                  </w14:solidFill>
                </w14:textFill>
              </w:rPr>
              <w:t xml:space="preserve">　</w:t>
            </w:r>
            <w:r w:rsidR="00E702F6" w:rsidRPr="005C269B">
              <w:rPr>
                <w:rFonts w:cstheme="minorHAnsi"/>
                <w:b/>
                <w:szCs w:val="20"/>
                <w:vertAlign w:val="superscript"/>
              </w:rPr>
              <w:t>1</w:t>
            </w:r>
          </w:p>
        </w:tc>
      </w:tr>
      <w:tr w:rsidR="002B19FC" w:rsidRPr="00E1365B" w14:paraId="59F73989" w14:textId="77777777" w:rsidTr="002B19FC">
        <w:trPr>
          <w:trHeight w:val="20"/>
          <w:tblHeader/>
        </w:trPr>
        <w:tc>
          <w:tcPr>
            <w:tcW w:w="1160" w:type="pct"/>
            <w:noWrap/>
          </w:tcPr>
          <w:p w14:paraId="071D69AF" w14:textId="77777777" w:rsidR="002B19FC" w:rsidRPr="00E1365B" w:rsidRDefault="002B19FC" w:rsidP="002E5719">
            <w:pPr>
              <w:pStyle w:val="TableText1"/>
              <w:rPr>
                <w:rFonts w:cstheme="minorHAnsi"/>
                <w:szCs w:val="20"/>
              </w:rPr>
            </w:pPr>
            <w:r w:rsidRPr="00E1365B">
              <w:rPr>
                <w:rFonts w:cstheme="minorHAnsi"/>
                <w:szCs w:val="20"/>
              </w:rPr>
              <w:t>LPS growth rate to 0%</w:t>
            </w:r>
          </w:p>
        </w:tc>
        <w:tc>
          <w:tcPr>
            <w:tcW w:w="641" w:type="pct"/>
            <w:noWrap/>
            <w:vAlign w:val="center"/>
          </w:tcPr>
          <w:p w14:paraId="0E6C0192" w14:textId="206048AE"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50"/>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50"/>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50"/>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noWrap/>
            <w:vAlign w:val="center"/>
          </w:tcPr>
          <w:p w14:paraId="6084EAD8" w14:textId="5A3AC9EF"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49"/>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49"/>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49"/>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noWrap/>
            <w:vAlign w:val="center"/>
          </w:tcPr>
          <w:p w14:paraId="66325222" w14:textId="70B2751C"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48"/>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48"/>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48"/>
                <w14:textFill>
                  <w14:solidFill>
                    <w14:srgbClr w14:val="000000">
                      <w14:alpha w14:val="100000"/>
                    </w14:srgbClr>
                  </w14:solidFill>
                </w14:textFill>
              </w:rPr>
              <w:t xml:space="preserve">　</w:t>
            </w:r>
            <w:r w:rsidR="00E702F6" w:rsidRPr="005C269B">
              <w:rPr>
                <w:rFonts w:cstheme="minorHAnsi"/>
                <w:b/>
                <w:szCs w:val="20"/>
                <w:vertAlign w:val="superscript"/>
              </w:rPr>
              <w:t>1</w:t>
            </w:r>
          </w:p>
        </w:tc>
        <w:tc>
          <w:tcPr>
            <w:tcW w:w="641" w:type="pct"/>
            <w:vAlign w:val="center"/>
          </w:tcPr>
          <w:p w14:paraId="3385D13F" w14:textId="23AE5E48"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47"/>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47"/>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47"/>
                <w14:textFill>
                  <w14:solidFill>
                    <w14:srgbClr w14:val="000000">
                      <w14:alpha w14:val="100000"/>
                    </w14:srgbClr>
                  </w14:solidFill>
                </w14:textFill>
              </w:rPr>
              <w:t xml:space="preserve">　</w:t>
            </w:r>
            <w:r w:rsidR="00CC707A" w:rsidRPr="005C269B">
              <w:rPr>
                <w:rFonts w:cstheme="minorHAnsi"/>
                <w:b/>
                <w:szCs w:val="20"/>
                <w:vertAlign w:val="superscript"/>
              </w:rPr>
              <w:t>1</w:t>
            </w:r>
          </w:p>
        </w:tc>
        <w:tc>
          <w:tcPr>
            <w:tcW w:w="641" w:type="pct"/>
            <w:vAlign w:val="center"/>
          </w:tcPr>
          <w:p w14:paraId="2FB93122" w14:textId="4436779B"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4"/>
                <w:szCs w:val="20"/>
                <w:shd w:val="solid" w:color="000000" w:fill="000000"/>
                <w:fitText w:val="110" w:id="-894180346"/>
                <w14:textFill>
                  <w14:solidFill>
                    <w14:srgbClr w14:val="000000">
                      <w14:alpha w14:val="100000"/>
                    </w14:srgbClr>
                  </w14:solidFill>
                </w14:textFill>
              </w:rPr>
              <w:t xml:space="preserve">　</w:t>
            </w:r>
            <w:r w:rsidRPr="00331229">
              <w:rPr>
                <w:rFonts w:cstheme="minorHAnsi"/>
                <w:color w:val="000000"/>
                <w:w w:val="24"/>
                <w:szCs w:val="20"/>
                <w:shd w:val="solid" w:color="000000" w:fill="000000"/>
                <w:fitText w:val="110" w:id="-894180346"/>
                <w14:textFill>
                  <w14:solidFill>
                    <w14:srgbClr w14:val="000000">
                      <w14:alpha w14:val="100000"/>
                    </w14:srgbClr>
                  </w14:solidFill>
                </w14:textFill>
              </w:rPr>
              <w:t>|</w:t>
            </w:r>
            <w:r w:rsidRPr="00331229">
              <w:rPr>
                <w:rFonts w:cstheme="minorHAnsi" w:hint="eastAsia"/>
                <w:color w:val="000000"/>
                <w:spacing w:val="6"/>
                <w:w w:val="24"/>
                <w:szCs w:val="20"/>
                <w:shd w:val="solid" w:color="000000" w:fill="000000"/>
                <w:fitText w:val="110" w:id="-894180346"/>
                <w14:textFill>
                  <w14:solidFill>
                    <w14:srgbClr w14:val="000000">
                      <w14:alpha w14:val="100000"/>
                    </w14:srgbClr>
                  </w14:solidFill>
                </w14:textFill>
              </w:rPr>
              <w:t xml:space="preserve">　</w:t>
            </w:r>
            <w:r w:rsidR="00CC707A" w:rsidRPr="005C269B">
              <w:rPr>
                <w:rFonts w:cstheme="minorHAnsi"/>
                <w:b/>
                <w:szCs w:val="20"/>
                <w:vertAlign w:val="superscript"/>
              </w:rPr>
              <w:t>1</w:t>
            </w:r>
          </w:p>
        </w:tc>
        <w:tc>
          <w:tcPr>
            <w:tcW w:w="635" w:type="pct"/>
            <w:vAlign w:val="center"/>
          </w:tcPr>
          <w:p w14:paraId="6E9EB79F" w14:textId="0E4342CC" w:rsidR="002B19FC" w:rsidRPr="004502C3" w:rsidRDefault="00331229" w:rsidP="002E5719">
            <w:pPr>
              <w:pStyle w:val="TableText0"/>
              <w:jc w:val="center"/>
              <w:rPr>
                <w:rFonts w:cstheme="minorHAnsi"/>
                <w:szCs w:val="20"/>
                <w:highlight w:val="lightGray"/>
              </w:rPr>
            </w:pPr>
            <w:r w:rsidRPr="00331229">
              <w:rPr>
                <w:rFonts w:cstheme="minorHAnsi" w:hint="eastAsia"/>
                <w:color w:val="000000"/>
                <w:w w:val="22"/>
                <w:szCs w:val="20"/>
                <w:shd w:val="solid" w:color="000000" w:fill="000000"/>
                <w:fitText w:val="100" w:id="-894180345"/>
                <w14:textFill>
                  <w14:solidFill>
                    <w14:srgbClr w14:val="000000">
                      <w14:alpha w14:val="100000"/>
                    </w14:srgbClr>
                  </w14:solidFill>
                </w14:textFill>
              </w:rPr>
              <w:t xml:space="preserve">　</w:t>
            </w:r>
            <w:r w:rsidRPr="00331229">
              <w:rPr>
                <w:rFonts w:cstheme="minorHAnsi"/>
                <w:color w:val="000000"/>
                <w:w w:val="22"/>
                <w:szCs w:val="20"/>
                <w:shd w:val="solid" w:color="000000" w:fill="000000"/>
                <w:fitText w:val="100" w:id="-894180345"/>
                <w14:textFill>
                  <w14:solidFill>
                    <w14:srgbClr w14:val="000000">
                      <w14:alpha w14:val="100000"/>
                    </w14:srgbClr>
                  </w14:solidFill>
                </w14:textFill>
              </w:rPr>
              <w:t>|</w:t>
            </w:r>
            <w:r w:rsidRPr="00331229">
              <w:rPr>
                <w:rFonts w:cstheme="minorHAnsi" w:hint="eastAsia"/>
                <w:color w:val="000000"/>
                <w:spacing w:val="3"/>
                <w:w w:val="22"/>
                <w:szCs w:val="20"/>
                <w:shd w:val="solid" w:color="000000" w:fill="000000"/>
                <w:fitText w:val="100" w:id="-894180345"/>
                <w14:textFill>
                  <w14:solidFill>
                    <w14:srgbClr w14:val="000000">
                      <w14:alpha w14:val="100000"/>
                    </w14:srgbClr>
                  </w14:solidFill>
                </w14:textFill>
              </w:rPr>
              <w:t xml:space="preserve">　</w:t>
            </w:r>
            <w:r w:rsidR="00CC707A" w:rsidRPr="005C269B">
              <w:rPr>
                <w:rFonts w:cstheme="minorHAnsi"/>
                <w:b/>
                <w:szCs w:val="20"/>
                <w:vertAlign w:val="superscript"/>
              </w:rPr>
              <w:t>1</w:t>
            </w:r>
          </w:p>
        </w:tc>
      </w:tr>
      <w:tr w:rsidR="002B19FC" w:rsidRPr="00E1365B" w14:paraId="1D59C883" w14:textId="77777777" w:rsidTr="002B19FC">
        <w:trPr>
          <w:trHeight w:val="20"/>
          <w:tblHeader/>
        </w:trPr>
        <w:tc>
          <w:tcPr>
            <w:tcW w:w="1160" w:type="pct"/>
            <w:noWrap/>
          </w:tcPr>
          <w:p w14:paraId="7C671076" w14:textId="77777777" w:rsidR="002B19FC" w:rsidRPr="00E1365B" w:rsidRDefault="002B19FC" w:rsidP="002E5719">
            <w:pPr>
              <w:pStyle w:val="TableText1"/>
              <w:rPr>
                <w:rFonts w:cstheme="minorHAnsi"/>
                <w:szCs w:val="20"/>
              </w:rPr>
            </w:pPr>
            <w:r w:rsidRPr="00E1365B">
              <w:rPr>
                <w:rFonts w:cstheme="minorHAnsi"/>
                <w:szCs w:val="20"/>
              </w:rPr>
              <w:t>Uptake reduced by 20%</w:t>
            </w:r>
          </w:p>
        </w:tc>
        <w:tc>
          <w:tcPr>
            <w:tcW w:w="641" w:type="pct"/>
            <w:noWrap/>
            <w:vAlign w:val="center"/>
          </w:tcPr>
          <w:p w14:paraId="18EF7AF3" w14:textId="789C44FE"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44"/>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44"/>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44"/>
                <w14:textFill>
                  <w14:solidFill>
                    <w14:srgbClr w14:val="000000">
                      <w14:alpha w14:val="100000"/>
                    </w14:srgbClr>
                  </w14:solidFill>
                </w14:textFill>
              </w:rPr>
              <w:t xml:space="preserve">　</w:t>
            </w:r>
            <w:r w:rsidR="005F36DD" w:rsidRPr="005C269B">
              <w:rPr>
                <w:rFonts w:cstheme="minorHAnsi"/>
                <w:b/>
                <w:szCs w:val="20"/>
                <w:vertAlign w:val="superscript"/>
              </w:rPr>
              <w:t>1</w:t>
            </w:r>
          </w:p>
        </w:tc>
        <w:tc>
          <w:tcPr>
            <w:tcW w:w="641" w:type="pct"/>
            <w:noWrap/>
            <w:vAlign w:val="center"/>
          </w:tcPr>
          <w:p w14:paraId="364C8E53" w14:textId="254492CB"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43"/>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43"/>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43"/>
                <w14:textFill>
                  <w14:solidFill>
                    <w14:srgbClr w14:val="000000">
                      <w14:alpha w14:val="100000"/>
                    </w14:srgbClr>
                  </w14:solidFill>
                </w14:textFill>
              </w:rPr>
              <w:t xml:space="preserve">　</w:t>
            </w:r>
            <w:r w:rsidR="005F36DD" w:rsidRPr="005C269B">
              <w:rPr>
                <w:rFonts w:cstheme="minorHAnsi"/>
                <w:b/>
                <w:szCs w:val="20"/>
                <w:vertAlign w:val="superscript"/>
              </w:rPr>
              <w:t>1</w:t>
            </w:r>
          </w:p>
        </w:tc>
        <w:tc>
          <w:tcPr>
            <w:tcW w:w="641" w:type="pct"/>
            <w:noWrap/>
            <w:vAlign w:val="center"/>
          </w:tcPr>
          <w:p w14:paraId="31FCDC05" w14:textId="6C1BBAA3"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42"/>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42"/>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42"/>
                <w14:textFill>
                  <w14:solidFill>
                    <w14:srgbClr w14:val="000000">
                      <w14:alpha w14:val="100000"/>
                    </w14:srgbClr>
                  </w14:solidFill>
                </w14:textFill>
              </w:rPr>
              <w:t xml:space="preserve">　</w:t>
            </w:r>
            <w:r w:rsidR="005F36DD" w:rsidRPr="005C269B">
              <w:rPr>
                <w:rFonts w:cstheme="minorHAnsi"/>
                <w:b/>
                <w:szCs w:val="20"/>
                <w:vertAlign w:val="superscript"/>
              </w:rPr>
              <w:t>1</w:t>
            </w:r>
          </w:p>
        </w:tc>
        <w:tc>
          <w:tcPr>
            <w:tcW w:w="641" w:type="pct"/>
            <w:vAlign w:val="center"/>
          </w:tcPr>
          <w:p w14:paraId="4C918BCD" w14:textId="6D06873B"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41"/>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41"/>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41"/>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41" w:type="pct"/>
            <w:vAlign w:val="center"/>
          </w:tcPr>
          <w:p w14:paraId="06AD051A" w14:textId="17F7D368"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40"/>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40"/>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40"/>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35" w:type="pct"/>
            <w:vAlign w:val="center"/>
          </w:tcPr>
          <w:p w14:paraId="36A970D1" w14:textId="4FF55186" w:rsidR="002B19FC" w:rsidRPr="004502C3" w:rsidRDefault="00331229" w:rsidP="002E5719">
            <w:pPr>
              <w:pStyle w:val="TableText1"/>
              <w:jc w:val="center"/>
              <w:rPr>
                <w:rFonts w:cstheme="minorHAnsi"/>
                <w:szCs w:val="20"/>
                <w:highlight w:val="lightGray"/>
              </w:rPr>
            </w:pPr>
            <w:r w:rsidRPr="00331229">
              <w:rPr>
                <w:rFonts w:cstheme="minorHAnsi" w:hint="eastAsia"/>
                <w:w w:val="22"/>
                <w:szCs w:val="20"/>
                <w:shd w:val="solid" w:color="000000" w:fill="000000"/>
                <w:fitText w:val="100" w:id="-894180339"/>
                <w14:textFill>
                  <w14:solidFill>
                    <w14:srgbClr w14:val="000000">
                      <w14:alpha w14:val="100000"/>
                    </w14:srgbClr>
                  </w14:solidFill>
                </w14:textFill>
              </w:rPr>
              <w:t xml:space="preserve">　</w:t>
            </w:r>
            <w:r w:rsidRPr="00331229">
              <w:rPr>
                <w:rFonts w:cstheme="minorHAnsi"/>
                <w:w w:val="22"/>
                <w:szCs w:val="20"/>
                <w:shd w:val="solid" w:color="000000" w:fill="000000"/>
                <w:fitText w:val="100" w:id="-894180339"/>
                <w14:textFill>
                  <w14:solidFill>
                    <w14:srgbClr w14:val="000000">
                      <w14:alpha w14:val="100000"/>
                    </w14:srgbClr>
                  </w14:solidFill>
                </w14:textFill>
              </w:rPr>
              <w:t>|</w:t>
            </w:r>
            <w:r w:rsidRPr="00331229">
              <w:rPr>
                <w:rFonts w:cstheme="minorHAnsi" w:hint="eastAsia"/>
                <w:spacing w:val="3"/>
                <w:w w:val="22"/>
                <w:szCs w:val="20"/>
                <w:shd w:val="solid" w:color="000000" w:fill="000000"/>
                <w:fitText w:val="100" w:id="-894180339"/>
                <w14:textFill>
                  <w14:solidFill>
                    <w14:srgbClr w14:val="000000">
                      <w14:alpha w14:val="100000"/>
                    </w14:srgbClr>
                  </w14:solidFill>
                </w14:textFill>
              </w:rPr>
              <w:t xml:space="preserve">　</w:t>
            </w:r>
            <w:r w:rsidR="002D4415" w:rsidRPr="005C269B">
              <w:rPr>
                <w:rFonts w:cstheme="minorHAnsi"/>
                <w:b/>
                <w:szCs w:val="20"/>
                <w:vertAlign w:val="superscript"/>
              </w:rPr>
              <w:t>1</w:t>
            </w:r>
          </w:p>
        </w:tc>
      </w:tr>
      <w:tr w:rsidR="002B19FC" w:rsidRPr="00E1365B" w14:paraId="62DCA8A5" w14:textId="77777777" w:rsidTr="002B19FC">
        <w:trPr>
          <w:trHeight w:val="20"/>
          <w:tblHeader/>
        </w:trPr>
        <w:tc>
          <w:tcPr>
            <w:tcW w:w="1160" w:type="pct"/>
            <w:noWrap/>
          </w:tcPr>
          <w:p w14:paraId="186E011D" w14:textId="77777777" w:rsidR="002B19FC" w:rsidRPr="00E1365B" w:rsidRDefault="002B19FC" w:rsidP="002E5719">
            <w:pPr>
              <w:pStyle w:val="TableText1"/>
              <w:rPr>
                <w:rFonts w:cstheme="minorHAnsi"/>
                <w:szCs w:val="20"/>
              </w:rPr>
            </w:pPr>
            <w:r w:rsidRPr="00E1365B">
              <w:rPr>
                <w:rFonts w:cstheme="minorHAnsi"/>
                <w:szCs w:val="20"/>
              </w:rPr>
              <w:t>Uptake increased by 20%</w:t>
            </w:r>
          </w:p>
        </w:tc>
        <w:tc>
          <w:tcPr>
            <w:tcW w:w="641" w:type="pct"/>
            <w:noWrap/>
            <w:vAlign w:val="center"/>
          </w:tcPr>
          <w:p w14:paraId="4F2D7FDD" w14:textId="56EC338D"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38"/>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38"/>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38"/>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41" w:type="pct"/>
            <w:noWrap/>
            <w:vAlign w:val="center"/>
          </w:tcPr>
          <w:p w14:paraId="1F8F2252" w14:textId="6ADD0BCC"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37"/>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37"/>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37"/>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41" w:type="pct"/>
            <w:noWrap/>
            <w:vAlign w:val="center"/>
          </w:tcPr>
          <w:p w14:paraId="51245FE1" w14:textId="00E8C975"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36"/>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36"/>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36"/>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41" w:type="pct"/>
            <w:vAlign w:val="center"/>
          </w:tcPr>
          <w:p w14:paraId="7B7F2E80" w14:textId="4A3D8BBD"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52"/>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52"/>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52"/>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41" w:type="pct"/>
            <w:vAlign w:val="center"/>
          </w:tcPr>
          <w:p w14:paraId="5927D6B1" w14:textId="3556ED0F" w:rsidR="002B19FC" w:rsidRPr="004502C3" w:rsidRDefault="00331229" w:rsidP="002E5719">
            <w:pPr>
              <w:pStyle w:val="TableText1"/>
              <w:jc w:val="center"/>
              <w:rPr>
                <w:rFonts w:cstheme="minorHAnsi"/>
                <w:szCs w:val="20"/>
                <w:highlight w:val="lightGray"/>
              </w:rPr>
            </w:pPr>
            <w:r w:rsidRPr="00331229">
              <w:rPr>
                <w:rFonts w:cstheme="minorHAnsi" w:hint="eastAsia"/>
                <w:w w:val="24"/>
                <w:szCs w:val="20"/>
                <w:shd w:val="solid" w:color="000000" w:fill="000000"/>
                <w:fitText w:val="110" w:id="-894180351"/>
                <w14:textFill>
                  <w14:solidFill>
                    <w14:srgbClr w14:val="000000">
                      <w14:alpha w14:val="100000"/>
                    </w14:srgbClr>
                  </w14:solidFill>
                </w14:textFill>
              </w:rPr>
              <w:t xml:space="preserve">　</w:t>
            </w:r>
            <w:r w:rsidRPr="00331229">
              <w:rPr>
                <w:rFonts w:cstheme="minorHAnsi"/>
                <w:w w:val="24"/>
                <w:szCs w:val="20"/>
                <w:shd w:val="solid" w:color="000000" w:fill="000000"/>
                <w:fitText w:val="110" w:id="-894180351"/>
                <w14:textFill>
                  <w14:solidFill>
                    <w14:srgbClr w14:val="000000">
                      <w14:alpha w14:val="100000"/>
                    </w14:srgbClr>
                  </w14:solidFill>
                </w14:textFill>
              </w:rPr>
              <w:t>|</w:t>
            </w:r>
            <w:r w:rsidRPr="00331229">
              <w:rPr>
                <w:rFonts w:cstheme="minorHAnsi" w:hint="eastAsia"/>
                <w:spacing w:val="6"/>
                <w:w w:val="24"/>
                <w:szCs w:val="20"/>
                <w:shd w:val="solid" w:color="000000" w:fill="000000"/>
                <w:fitText w:val="110" w:id="-894180351"/>
                <w14:textFill>
                  <w14:solidFill>
                    <w14:srgbClr w14:val="000000">
                      <w14:alpha w14:val="100000"/>
                    </w14:srgbClr>
                  </w14:solidFill>
                </w14:textFill>
              </w:rPr>
              <w:t xml:space="preserve">　</w:t>
            </w:r>
            <w:r w:rsidR="002D4415" w:rsidRPr="005C269B">
              <w:rPr>
                <w:rFonts w:cstheme="minorHAnsi"/>
                <w:b/>
                <w:szCs w:val="20"/>
                <w:vertAlign w:val="superscript"/>
              </w:rPr>
              <w:t>1</w:t>
            </w:r>
          </w:p>
        </w:tc>
        <w:tc>
          <w:tcPr>
            <w:tcW w:w="635" w:type="pct"/>
            <w:vAlign w:val="center"/>
          </w:tcPr>
          <w:p w14:paraId="6864173F" w14:textId="7088E064" w:rsidR="002B19FC" w:rsidRPr="004502C3" w:rsidRDefault="00331229" w:rsidP="002E5719">
            <w:pPr>
              <w:pStyle w:val="TableText1"/>
              <w:jc w:val="center"/>
              <w:rPr>
                <w:rFonts w:cstheme="minorHAnsi"/>
                <w:szCs w:val="20"/>
                <w:highlight w:val="lightGray"/>
              </w:rPr>
            </w:pPr>
            <w:r w:rsidRPr="00331229">
              <w:rPr>
                <w:rFonts w:cstheme="minorHAnsi" w:hint="eastAsia"/>
                <w:w w:val="22"/>
                <w:szCs w:val="20"/>
                <w:shd w:val="solid" w:color="000000" w:fill="000000"/>
                <w:fitText w:val="100" w:id="-894180350"/>
                <w14:textFill>
                  <w14:solidFill>
                    <w14:srgbClr w14:val="000000">
                      <w14:alpha w14:val="100000"/>
                    </w14:srgbClr>
                  </w14:solidFill>
                </w14:textFill>
              </w:rPr>
              <w:t xml:space="preserve">　</w:t>
            </w:r>
            <w:r w:rsidRPr="00331229">
              <w:rPr>
                <w:rFonts w:cstheme="minorHAnsi"/>
                <w:w w:val="22"/>
                <w:szCs w:val="20"/>
                <w:shd w:val="solid" w:color="000000" w:fill="000000"/>
                <w:fitText w:val="100" w:id="-894180350"/>
                <w14:textFill>
                  <w14:solidFill>
                    <w14:srgbClr w14:val="000000">
                      <w14:alpha w14:val="100000"/>
                    </w14:srgbClr>
                  </w14:solidFill>
                </w14:textFill>
              </w:rPr>
              <w:t>|</w:t>
            </w:r>
            <w:r w:rsidRPr="00331229">
              <w:rPr>
                <w:rFonts w:cstheme="minorHAnsi" w:hint="eastAsia"/>
                <w:spacing w:val="3"/>
                <w:w w:val="22"/>
                <w:szCs w:val="20"/>
                <w:shd w:val="solid" w:color="000000" w:fill="000000"/>
                <w:fitText w:val="100" w:id="-894180350"/>
                <w14:textFill>
                  <w14:solidFill>
                    <w14:srgbClr w14:val="000000">
                      <w14:alpha w14:val="100000"/>
                    </w14:srgbClr>
                  </w14:solidFill>
                </w14:textFill>
              </w:rPr>
              <w:t xml:space="preserve">　</w:t>
            </w:r>
            <w:r w:rsidR="002D4415" w:rsidRPr="005C269B">
              <w:rPr>
                <w:rFonts w:cstheme="minorHAnsi"/>
                <w:b/>
                <w:szCs w:val="20"/>
                <w:vertAlign w:val="superscript"/>
              </w:rPr>
              <w:t>1</w:t>
            </w:r>
          </w:p>
        </w:tc>
      </w:tr>
    </w:tbl>
    <w:p w14:paraId="5F6A7CC4" w14:textId="0D94FFAC" w:rsidR="002B19FC" w:rsidRPr="00E1365B" w:rsidRDefault="002B19FC" w:rsidP="002B19FC">
      <w:pPr>
        <w:pStyle w:val="CaptionFootnote"/>
        <w:rPr>
          <w:rFonts w:ascii="Arial Narrow" w:hAnsi="Arial Narrow"/>
          <w:sz w:val="18"/>
          <w:szCs w:val="18"/>
        </w:rPr>
      </w:pPr>
      <w:r w:rsidRPr="00E1365B">
        <w:rPr>
          <w:rFonts w:ascii="Arial Narrow" w:eastAsiaTheme="minorHAnsi" w:hAnsi="Arial Narrow"/>
          <w:sz w:val="18"/>
          <w:szCs w:val="18"/>
        </w:rPr>
        <w:t xml:space="preserve">Source: Submission main body </w:t>
      </w:r>
    </w:p>
    <w:p w14:paraId="239A53ED" w14:textId="218A4DDE" w:rsidR="006F3C14" w:rsidRDefault="002B19FC" w:rsidP="003A5710">
      <w:pPr>
        <w:pStyle w:val="CaptionFootnote"/>
        <w:spacing w:after="120"/>
        <w:rPr>
          <w:rFonts w:ascii="Arial Narrow" w:eastAsiaTheme="minorHAnsi" w:hAnsi="Arial Narrow"/>
          <w:sz w:val="18"/>
          <w:szCs w:val="18"/>
        </w:rPr>
      </w:pPr>
      <w:r w:rsidRPr="00E1365B">
        <w:rPr>
          <w:rFonts w:ascii="Arial Narrow" w:eastAsiaTheme="minorHAnsi" w:hAnsi="Arial Narrow"/>
          <w:sz w:val="18"/>
          <w:szCs w:val="18"/>
        </w:rPr>
        <w:t>Abbreviations: LPS = luteal phase suppor</w:t>
      </w:r>
      <w:r w:rsidR="006F3C14">
        <w:rPr>
          <w:rFonts w:ascii="Arial Narrow" w:eastAsiaTheme="minorHAnsi" w:hAnsi="Arial Narrow"/>
          <w:sz w:val="18"/>
          <w:szCs w:val="18"/>
        </w:rPr>
        <w:t>t</w:t>
      </w:r>
    </w:p>
    <w:p w14:paraId="577B6272" w14:textId="77777777" w:rsidR="00B23DF4" w:rsidRDefault="00B23DF4" w:rsidP="00B23DF4">
      <w:pPr>
        <w:spacing w:after="120"/>
        <w:contextualSpacing/>
        <w:rPr>
          <w:rFonts w:ascii="Arial Narrow" w:hAnsi="Arial Narrow" w:cs="Arial"/>
          <w:snapToGrid w:val="0"/>
          <w:sz w:val="18"/>
          <w:szCs w:val="18"/>
        </w:rPr>
      </w:pPr>
      <w:bookmarkStart w:id="25" w:name="_Hlk176506332"/>
      <w:r w:rsidRPr="00310902">
        <w:rPr>
          <w:rFonts w:ascii="Arial Narrow" w:hAnsi="Arial Narrow" w:cs="Arial"/>
          <w:snapToGrid w:val="0"/>
          <w:sz w:val="18"/>
          <w:szCs w:val="18"/>
        </w:rPr>
        <w:t>The redacted values correspond to the following ranges</w:t>
      </w:r>
    </w:p>
    <w:p w14:paraId="63A27CAA" w14:textId="4D46F340" w:rsidR="00310902" w:rsidRPr="00142947" w:rsidRDefault="00E702F6" w:rsidP="00142947">
      <w:pPr>
        <w:spacing w:after="120"/>
        <w:contextualSpacing/>
        <w:rPr>
          <w:rFonts w:ascii="Arial Narrow" w:hAnsi="Arial Narrow" w:cs="Arial"/>
          <w:snapToGrid w:val="0"/>
          <w:sz w:val="18"/>
          <w:szCs w:val="18"/>
        </w:rPr>
      </w:pPr>
      <w:r>
        <w:rPr>
          <w:rFonts w:ascii="Arial Narrow" w:hAnsi="Arial Narrow" w:cs="Arial"/>
          <w:snapToGrid w:val="0"/>
          <w:sz w:val="18"/>
          <w:szCs w:val="18"/>
        </w:rPr>
        <w:t xml:space="preserve">1 </w:t>
      </w:r>
      <w:r w:rsidRPr="00E702F6">
        <w:rPr>
          <w:rFonts w:ascii="Arial Narrow" w:hAnsi="Arial Narrow" w:cs="Arial"/>
          <w:snapToGrid w:val="0"/>
          <w:sz w:val="18"/>
          <w:szCs w:val="18"/>
        </w:rPr>
        <w:t>$0 to &lt; $10 million</w:t>
      </w:r>
      <w:bookmarkEnd w:id="25"/>
    </w:p>
    <w:p w14:paraId="4AC37885" w14:textId="77777777" w:rsidR="00BD4691" w:rsidRPr="00E1365B" w:rsidRDefault="00BD4691" w:rsidP="009F1D83">
      <w:pPr>
        <w:pStyle w:val="2-SectionHeading"/>
      </w:pPr>
      <w:bookmarkStart w:id="26" w:name="_Hlk76381249"/>
      <w:bookmarkStart w:id="27" w:name="_Hlk76377955"/>
      <w:r w:rsidRPr="00E1365B">
        <w:t>PBAC Outcome</w:t>
      </w:r>
    </w:p>
    <w:p w14:paraId="07D6933B" w14:textId="6BABF2BA" w:rsidR="00A61BE4" w:rsidRPr="00E1365B" w:rsidRDefault="00A61BE4" w:rsidP="00E86970">
      <w:pPr>
        <w:pStyle w:val="3-BodyText"/>
        <w:rPr>
          <w:rFonts w:cs="Arial"/>
          <w:snapToGrid w:val="0"/>
        </w:rPr>
      </w:pPr>
      <w:r w:rsidRPr="00E1365B">
        <w:t>The PBAC recommended the Authority Required (STREAMLINED) listing of progesterone capsule 300 mg (</w:t>
      </w:r>
      <w:proofErr w:type="spellStart"/>
      <w:r w:rsidRPr="00E1365B">
        <w:t>Utrogestan</w:t>
      </w:r>
      <w:proofErr w:type="spellEnd"/>
      <w:r w:rsidRPr="00E1365B">
        <w:t>)</w:t>
      </w:r>
      <w:r w:rsidR="00E1365B" w:rsidRPr="00E1365B">
        <w:t xml:space="preserve"> BID</w:t>
      </w:r>
      <w:r w:rsidRPr="00E1365B">
        <w:t xml:space="preserve"> on the basis it should be available only under special arrangements covered under the PBS </w:t>
      </w:r>
      <w:r w:rsidR="00292783">
        <w:t>s</w:t>
      </w:r>
      <w:r w:rsidRPr="00E1365B">
        <w:t xml:space="preserve">ection 100 (IVF Program) for </w:t>
      </w:r>
      <w:r w:rsidRPr="00E1365B">
        <w:rPr>
          <w:rFonts w:cstheme="minorHAnsi"/>
          <w:szCs w:val="24"/>
        </w:rPr>
        <w:t>LPS as part of an ART treatment cycle</w:t>
      </w:r>
      <w:r w:rsidRPr="00E1365B">
        <w:t xml:space="preserve">. The PBAC’s recommendation for listing was based on, among other matters, its assessment, that the cost-effectiveness of progesterone 300 mg capsule would be acceptable if it were cost-minimised </w:t>
      </w:r>
      <w:r w:rsidR="00673DFD" w:rsidRPr="00E1365B">
        <w:t xml:space="preserve">at an equivalent price per treatment course </w:t>
      </w:r>
      <w:r w:rsidRPr="00E1365B">
        <w:t>against the least costly progesterone for luteal phase support currently listed on the PBS.</w:t>
      </w:r>
    </w:p>
    <w:p w14:paraId="449C3215" w14:textId="1EE9D883" w:rsidR="00A957E8" w:rsidRPr="00E1365B" w:rsidRDefault="00A957E8" w:rsidP="00E86970">
      <w:pPr>
        <w:pStyle w:val="3-BodyText"/>
        <w:rPr>
          <w:snapToGrid w:val="0"/>
        </w:rPr>
      </w:pPr>
      <w:r w:rsidRPr="00E1365B">
        <w:rPr>
          <w:snapToGrid w:val="0"/>
        </w:rPr>
        <w:t>The PBAC</w:t>
      </w:r>
      <w:r>
        <w:rPr>
          <w:snapToGrid w:val="0"/>
        </w:rPr>
        <w:t xml:space="preserve"> did not consider it appropriate to cost-minimise based on an equivalent price per day of treatment. The PBAC</w:t>
      </w:r>
      <w:r w:rsidRPr="00E1365B">
        <w:rPr>
          <w:snapToGrid w:val="0"/>
        </w:rPr>
        <w:t xml:space="preserve"> advised that the CMA should be calculated at an equivalent price per treatment course and noted that the sponsor accepted this in its pre-PBAC response.</w:t>
      </w:r>
    </w:p>
    <w:p w14:paraId="3FF55A3D" w14:textId="7637D2CC" w:rsidR="00673DFD" w:rsidRPr="009F1D83" w:rsidRDefault="00CA2A09" w:rsidP="00E86970">
      <w:pPr>
        <w:pStyle w:val="3-BodyText"/>
      </w:pPr>
      <w:r w:rsidRPr="00E1365B">
        <w:rPr>
          <w:snapToGrid w:val="0"/>
        </w:rPr>
        <w:t xml:space="preserve">The PBAC </w:t>
      </w:r>
      <w:r w:rsidR="00673DFD" w:rsidRPr="00E1365B">
        <w:rPr>
          <w:snapToGrid w:val="0"/>
        </w:rPr>
        <w:t>accepted the main comparator as progesterone 200 mg TID. The PBAC also</w:t>
      </w:r>
      <w:r w:rsidR="00A65236">
        <w:rPr>
          <w:snapToGrid w:val="0"/>
        </w:rPr>
        <w:t xml:space="preserve"> </w:t>
      </w:r>
      <w:r w:rsidR="00F205DD">
        <w:rPr>
          <w:snapToGrid w:val="0"/>
        </w:rPr>
        <w:t>reaffirmed</w:t>
      </w:r>
      <w:r w:rsidR="00A65236">
        <w:rPr>
          <w:snapToGrid w:val="0"/>
        </w:rPr>
        <w:t xml:space="preserve"> its July 2016 advice that it</w:t>
      </w:r>
      <w:r w:rsidR="00673DFD" w:rsidRPr="00E1365B">
        <w:rPr>
          <w:snapToGrid w:val="0"/>
        </w:rPr>
        <w:t xml:space="preserve"> considered all other PBS-listed forms of progesterone indicated for LPS as appropriate comparators.</w:t>
      </w:r>
    </w:p>
    <w:p w14:paraId="623F3890" w14:textId="00DDC1CE" w:rsidR="00CA2A09" w:rsidRPr="00E1365B" w:rsidRDefault="00673DFD" w:rsidP="00E86970">
      <w:pPr>
        <w:pStyle w:val="3-BodyText"/>
        <w:rPr>
          <w:snapToGrid w:val="0"/>
        </w:rPr>
      </w:pPr>
      <w:r w:rsidRPr="00E1365B">
        <w:rPr>
          <w:snapToGrid w:val="0"/>
        </w:rPr>
        <w:t>The</w:t>
      </w:r>
      <w:r w:rsidR="0029597E">
        <w:rPr>
          <w:snapToGrid w:val="0"/>
        </w:rPr>
        <w:t xml:space="preserve"> PBAC considered the</w:t>
      </w:r>
      <w:r w:rsidRPr="00E1365B">
        <w:rPr>
          <w:snapToGrid w:val="0"/>
        </w:rPr>
        <w:t xml:space="preserve"> </w:t>
      </w:r>
      <w:proofErr w:type="spellStart"/>
      <w:r w:rsidRPr="00E1365B">
        <w:rPr>
          <w:snapToGrid w:val="0"/>
        </w:rPr>
        <w:t>equi</w:t>
      </w:r>
      <w:proofErr w:type="spellEnd"/>
      <w:r w:rsidRPr="00E1365B">
        <w:rPr>
          <w:snapToGrid w:val="0"/>
        </w:rPr>
        <w:t xml:space="preserve">-effective doses as </w:t>
      </w:r>
      <w:r w:rsidR="00CA2A09" w:rsidRPr="00E1365B">
        <w:rPr>
          <w:snapToGrid w:val="0"/>
        </w:rPr>
        <w:t>progesterone capsule 300 mg BID</w:t>
      </w:r>
      <w:r w:rsidR="00A61BE4" w:rsidRPr="00E1365B">
        <w:rPr>
          <w:snapToGrid w:val="0"/>
        </w:rPr>
        <w:t xml:space="preserve"> for 15 days</w:t>
      </w:r>
      <w:r w:rsidR="00CA2A09" w:rsidRPr="00E1365B">
        <w:rPr>
          <w:snapToGrid w:val="0"/>
        </w:rPr>
        <w:t xml:space="preserve"> equivalent to progesterone 200 mg capsule TID</w:t>
      </w:r>
      <w:r w:rsidR="00A61BE4" w:rsidRPr="00E1365B">
        <w:rPr>
          <w:snapToGrid w:val="0"/>
        </w:rPr>
        <w:t xml:space="preserve"> for 14 days</w:t>
      </w:r>
      <w:r w:rsidR="00CA2A09" w:rsidRPr="00E1365B">
        <w:rPr>
          <w:snapToGrid w:val="0"/>
        </w:rPr>
        <w:t>.</w:t>
      </w:r>
      <w:r w:rsidR="00A61BE4" w:rsidRPr="00E1365B">
        <w:rPr>
          <w:snapToGrid w:val="0"/>
        </w:rPr>
        <w:t xml:space="preserve"> The PBAC </w:t>
      </w:r>
      <w:r w:rsidR="00F205DD">
        <w:rPr>
          <w:snapToGrid w:val="0"/>
        </w:rPr>
        <w:t xml:space="preserve">reaffirmed its July 2016 advice that </w:t>
      </w:r>
      <w:r w:rsidR="00A61BE4" w:rsidRPr="00E1365B">
        <w:rPr>
          <w:snapToGrid w:val="0"/>
        </w:rPr>
        <w:t xml:space="preserve">progesterone 200 mg capsule TID for 14 days was equivalent to progesterone </w:t>
      </w:r>
      <w:r w:rsidR="00A61BE4" w:rsidRPr="00E1365B">
        <w:t>8% vaginal gel 90 mg</w:t>
      </w:r>
      <w:r w:rsidRPr="00E1365B">
        <w:t xml:space="preserve"> (</w:t>
      </w:r>
      <w:proofErr w:type="spellStart"/>
      <w:r w:rsidRPr="00E1365B">
        <w:t>Crinone</w:t>
      </w:r>
      <w:proofErr w:type="spellEnd"/>
      <w:r w:rsidRPr="00E1365B">
        <w:t>®)</w:t>
      </w:r>
      <w:r w:rsidR="00A61BE4" w:rsidRPr="00E1365B">
        <w:t xml:space="preserve"> QD (once per day) </w:t>
      </w:r>
      <w:r w:rsidRPr="00E1365B">
        <w:t xml:space="preserve">for 15 days </w:t>
      </w:r>
      <w:r w:rsidR="00A61BE4" w:rsidRPr="00E1365B">
        <w:t>and progesterone tablet 100</w:t>
      </w:r>
      <w:r w:rsidRPr="00E1365B">
        <w:t> </w:t>
      </w:r>
      <w:r w:rsidR="00A61BE4" w:rsidRPr="00E1365B">
        <w:t>mg (</w:t>
      </w:r>
      <w:proofErr w:type="spellStart"/>
      <w:r w:rsidR="00A61BE4" w:rsidRPr="00E1365B">
        <w:t>Endometrin</w:t>
      </w:r>
      <w:proofErr w:type="spellEnd"/>
      <w:r w:rsidRPr="00E1365B">
        <w:t>®</w:t>
      </w:r>
      <w:r w:rsidR="00A61BE4" w:rsidRPr="00E1365B">
        <w:t xml:space="preserve">) </w:t>
      </w:r>
      <w:r w:rsidRPr="00E1365B">
        <w:t>BID or TID for 14 days</w:t>
      </w:r>
      <w:r w:rsidR="00A61BE4" w:rsidRPr="00E1365B">
        <w:t>.</w:t>
      </w:r>
    </w:p>
    <w:p w14:paraId="28C238FF" w14:textId="69338906" w:rsidR="00673DFD" w:rsidRPr="00E1365B" w:rsidRDefault="00673DFD" w:rsidP="00673DFD">
      <w:pPr>
        <w:widowControl w:val="0"/>
        <w:numPr>
          <w:ilvl w:val="1"/>
          <w:numId w:val="2"/>
        </w:numPr>
        <w:spacing w:after="120"/>
        <w:rPr>
          <w:rFonts w:asciiTheme="minorHAnsi" w:hAnsiTheme="minorHAnsi" w:cs="Arial"/>
          <w:snapToGrid w:val="0"/>
          <w:szCs w:val="20"/>
        </w:rPr>
      </w:pPr>
      <w:r w:rsidRPr="00E1365B">
        <w:rPr>
          <w:rFonts w:asciiTheme="minorHAnsi" w:hAnsiTheme="minorHAnsi" w:cs="Arial"/>
          <w:iCs/>
          <w:snapToGrid w:val="0"/>
        </w:rPr>
        <w:t>The</w:t>
      </w:r>
      <w:r w:rsidRPr="00E1365B">
        <w:rPr>
          <w:rFonts w:asciiTheme="minorHAnsi" w:hAnsiTheme="minorHAnsi" w:cs="Arial"/>
          <w:snapToGrid w:val="0"/>
          <w:szCs w:val="20"/>
        </w:rPr>
        <w:t xml:space="preserve"> PBAC noted the TGA had considered progesterone 300 mg capsule BID and </w:t>
      </w:r>
      <w:r w:rsidRPr="00E1365B">
        <w:rPr>
          <w:rFonts w:asciiTheme="minorHAnsi" w:hAnsiTheme="minorHAnsi" w:cs="Arial"/>
          <w:snapToGrid w:val="0"/>
          <w:szCs w:val="20"/>
        </w:rPr>
        <w:lastRenderedPageBreak/>
        <w:t>progesterone 200 mg capsule TID bioequivalent and considered that the claim of non-inferior comparative effectiveness and non-inferior comparative safety was reasonable.</w:t>
      </w:r>
    </w:p>
    <w:p w14:paraId="46B5626B" w14:textId="0EF31DF3" w:rsidR="00673DFD" w:rsidRPr="009F1D83" w:rsidRDefault="00673DFD" w:rsidP="00673DFD">
      <w:pPr>
        <w:widowControl w:val="0"/>
        <w:numPr>
          <w:ilvl w:val="1"/>
          <w:numId w:val="2"/>
        </w:numPr>
        <w:spacing w:after="120"/>
        <w:rPr>
          <w:rFonts w:asciiTheme="minorHAnsi" w:hAnsiTheme="minorHAnsi" w:cs="Arial"/>
          <w:snapToGrid w:val="0"/>
          <w:szCs w:val="20"/>
        </w:rPr>
      </w:pPr>
      <w:r w:rsidRPr="00E1365B">
        <w:rPr>
          <w:rFonts w:asciiTheme="minorHAnsi" w:hAnsiTheme="minorHAnsi" w:cs="Arial"/>
          <w:snapToGrid w:val="0"/>
          <w:szCs w:val="20"/>
        </w:rPr>
        <w:t xml:space="preserve">The </w:t>
      </w:r>
      <w:r w:rsidR="0029597E">
        <w:rPr>
          <w:rFonts w:asciiTheme="minorHAnsi" w:hAnsiTheme="minorHAnsi" w:cs="Arial"/>
          <w:snapToGrid w:val="0"/>
          <w:szCs w:val="20"/>
        </w:rPr>
        <w:t>PBAC advised</w:t>
      </w:r>
      <w:r w:rsidRPr="00E1365B">
        <w:rPr>
          <w:rFonts w:asciiTheme="minorHAnsi" w:hAnsiTheme="minorHAnsi" w:cs="Arial"/>
          <w:snapToGrid w:val="0"/>
          <w:szCs w:val="20"/>
        </w:rPr>
        <w:t xml:space="preserve"> </w:t>
      </w:r>
      <w:r w:rsidR="00E70963">
        <w:rPr>
          <w:rFonts w:asciiTheme="minorHAnsi" w:hAnsiTheme="minorHAnsi" w:cs="Arial"/>
          <w:snapToGrid w:val="0"/>
          <w:szCs w:val="20"/>
        </w:rPr>
        <w:t xml:space="preserve">that </w:t>
      </w:r>
      <w:r w:rsidRPr="00E1365B">
        <w:rPr>
          <w:rFonts w:asciiTheme="minorHAnsi" w:hAnsiTheme="minorHAnsi" w:cs="Arial"/>
          <w:snapToGrid w:val="0"/>
          <w:szCs w:val="20"/>
        </w:rPr>
        <w:t>the proposed restrictions</w:t>
      </w:r>
      <w:r w:rsidR="0029597E">
        <w:rPr>
          <w:rFonts w:asciiTheme="minorHAnsi" w:hAnsiTheme="minorHAnsi" w:cs="Arial"/>
          <w:snapToGrid w:val="0"/>
          <w:szCs w:val="20"/>
        </w:rPr>
        <w:t xml:space="preserve"> were</w:t>
      </w:r>
      <w:r w:rsidRPr="00E1365B">
        <w:rPr>
          <w:rFonts w:asciiTheme="minorHAnsi" w:hAnsiTheme="minorHAnsi" w:cs="Arial"/>
          <w:snapToGrid w:val="0"/>
          <w:szCs w:val="20"/>
        </w:rPr>
        <w:t xml:space="preserve"> appropriate, noting they were identical to the current progesterone 200 mg listing. </w:t>
      </w:r>
      <w:r w:rsidRPr="00E1365B">
        <w:t xml:space="preserve">The PBAC </w:t>
      </w:r>
      <w:r w:rsidR="0029597E">
        <w:t>advised</w:t>
      </w:r>
      <w:r w:rsidRPr="00E1365B">
        <w:t xml:space="preserve"> the requested maximum quantity of 30 units and nil repeats </w:t>
      </w:r>
      <w:r w:rsidR="0029597E">
        <w:t>was</w:t>
      </w:r>
      <w:r w:rsidRPr="00E1365B">
        <w:t xml:space="preserve"> appropriate and aligned with the TGA approved </w:t>
      </w:r>
      <w:r w:rsidR="00FC10FC">
        <w:t>PI</w:t>
      </w:r>
      <w:r w:rsidRPr="00E1365B">
        <w:t>.</w:t>
      </w:r>
      <w:r w:rsidR="00E1365B" w:rsidRPr="00E1365B">
        <w:t xml:space="preserve"> The PBAC also noted that</w:t>
      </w:r>
      <w:r w:rsidR="00FC10FC">
        <w:t>,</w:t>
      </w:r>
      <w:r w:rsidR="00E1365B" w:rsidRPr="00E1365B">
        <w:t xml:space="preserve"> consistent with the </w:t>
      </w:r>
      <w:r w:rsidR="00FC10FC">
        <w:t>s</w:t>
      </w:r>
      <w:r w:rsidR="00E1365B" w:rsidRPr="00E1365B">
        <w:t>ection 100 (IVF Program) listed medicines policy, repeats are not permissible for these medicines</w:t>
      </w:r>
      <w:r w:rsidR="00FC10FC">
        <w:t xml:space="preserve">. </w:t>
      </w:r>
    </w:p>
    <w:p w14:paraId="17178B98" w14:textId="099A1E56" w:rsidR="0057209D" w:rsidRPr="00810E3A" w:rsidRDefault="0057209D" w:rsidP="00673DFD">
      <w:pPr>
        <w:widowControl w:val="0"/>
        <w:numPr>
          <w:ilvl w:val="1"/>
          <w:numId w:val="2"/>
        </w:numPr>
        <w:spacing w:after="120"/>
        <w:rPr>
          <w:rFonts w:asciiTheme="minorHAnsi" w:hAnsiTheme="minorHAnsi" w:cs="Arial"/>
          <w:snapToGrid w:val="0"/>
          <w:szCs w:val="20"/>
        </w:rPr>
      </w:pPr>
      <w:r w:rsidRPr="00E1365B">
        <w:t>The PBAC advised that progesterone 300 mg capsule will likely only replace progesterone 200 mg capsule in practice.</w:t>
      </w:r>
      <w:r w:rsidRPr="00A83D88">
        <w:rPr>
          <w:snapToGrid w:val="0"/>
        </w:rPr>
        <w:t xml:space="preserve"> </w:t>
      </w:r>
      <w:r w:rsidRPr="00E1365B">
        <w:rPr>
          <w:snapToGrid w:val="0"/>
        </w:rPr>
        <w:t xml:space="preserve">The PBAC </w:t>
      </w:r>
      <w:r w:rsidRPr="00E1365B">
        <w:t>advised that the estimated annual growth rate and the estimated uptake rates were appropriate</w:t>
      </w:r>
      <w:r>
        <w:t>.</w:t>
      </w:r>
    </w:p>
    <w:p w14:paraId="1AC86689" w14:textId="6745DB0F" w:rsidR="00810E3A" w:rsidRPr="00810E3A" w:rsidRDefault="00810E3A" w:rsidP="00810E3A">
      <w:pPr>
        <w:pStyle w:val="3Bodytext"/>
        <w:numPr>
          <w:ilvl w:val="1"/>
          <w:numId w:val="2"/>
        </w:numPr>
        <w:jc w:val="both"/>
        <w:rPr>
          <w:rFonts w:eastAsiaTheme="minorEastAsia" w:cstheme="minorHAnsi"/>
          <w:iCs/>
          <w:szCs w:val="24"/>
        </w:rPr>
      </w:pPr>
      <w:r w:rsidRPr="00991DB9">
        <w:rPr>
          <w:iCs/>
        </w:rPr>
        <w:t xml:space="preserve">The PBAC </w:t>
      </w:r>
      <w:r>
        <w:rPr>
          <w:iCs/>
        </w:rPr>
        <w:t>considered</w:t>
      </w:r>
      <w:r w:rsidRPr="00991DB9">
        <w:rPr>
          <w:rFonts w:eastAsiaTheme="minorEastAsia" w:cstheme="minorHAnsi"/>
          <w:iCs/>
          <w:szCs w:val="24"/>
        </w:rPr>
        <w:t xml:space="preserve"> </w:t>
      </w:r>
      <w:r>
        <w:rPr>
          <w:rFonts w:eastAsiaTheme="minorEastAsia" w:cstheme="minorHAnsi"/>
          <w:iCs/>
          <w:szCs w:val="24"/>
        </w:rPr>
        <w:t>that</w:t>
      </w:r>
      <w:r w:rsidRPr="00991DB9">
        <w:rPr>
          <w:rFonts w:eastAsiaTheme="minorEastAsia" w:cstheme="minorHAnsi"/>
          <w:iCs/>
          <w:szCs w:val="24"/>
        </w:rPr>
        <w:t xml:space="preserve"> </w:t>
      </w:r>
      <w:r>
        <w:rPr>
          <w:rFonts w:eastAsiaTheme="minorEastAsia" w:cstheme="minorHAnsi"/>
          <w:iCs/>
          <w:szCs w:val="24"/>
        </w:rPr>
        <w:t>the proposed listing should not result in any additional cost to Government</w:t>
      </w:r>
      <w:r w:rsidRPr="00991DB9">
        <w:rPr>
          <w:rFonts w:eastAsiaTheme="minorEastAsia" w:cstheme="minorHAnsi"/>
          <w:iCs/>
          <w:szCs w:val="24"/>
        </w:rPr>
        <w:t>.</w:t>
      </w:r>
      <w:r>
        <w:rPr>
          <w:rFonts w:eastAsiaTheme="minorEastAsia" w:cstheme="minorHAnsi"/>
          <w:iCs/>
          <w:szCs w:val="24"/>
        </w:rPr>
        <w:t xml:space="preserve"> </w:t>
      </w:r>
    </w:p>
    <w:p w14:paraId="0D764BF7" w14:textId="66DAE3E9" w:rsidR="00E1365B" w:rsidRPr="00E1365B" w:rsidRDefault="00E1365B" w:rsidP="00E1365B">
      <w:pPr>
        <w:widowControl w:val="0"/>
        <w:numPr>
          <w:ilvl w:val="1"/>
          <w:numId w:val="2"/>
        </w:numPr>
        <w:spacing w:after="120"/>
        <w:rPr>
          <w:rFonts w:asciiTheme="minorHAnsi" w:hAnsiTheme="minorHAnsi" w:cstheme="minorHAnsi"/>
        </w:rPr>
      </w:pPr>
      <w:r w:rsidRPr="00E1365B">
        <w:t xml:space="preserve">The PBAC noted that its recommendation was on a cost-minimisation basis and advised that, because progesterone 300 mg capsule is not expected to provide a substantial and clinically relevant improvement in efficacy, or reduction of toxicity, over other PBS listings </w:t>
      </w:r>
      <w:r w:rsidR="0057209D">
        <w:t>of</w:t>
      </w:r>
      <w:r w:rsidRPr="00E1365B">
        <w:t xml:space="preserve"> progesterone for </w:t>
      </w:r>
      <w:r w:rsidR="00616B90">
        <w:t>LPS</w:t>
      </w:r>
      <w:r w:rsidRPr="00E1365B">
        <w:t>, or not expected to address a high and urgent unmet clinical need given the presence of alternative therap</w:t>
      </w:r>
      <w:r w:rsidR="00CF10E7">
        <w:t>ies</w:t>
      </w:r>
      <w:r w:rsidRPr="00E1365B">
        <w:t xml:space="preserve">, the criteria prescribed by the </w:t>
      </w:r>
      <w:r w:rsidRPr="00E1365B">
        <w:rPr>
          <w:i/>
          <w:iCs/>
        </w:rPr>
        <w:t>National Health (Pharmaceuticals and Vaccines – Cost Recovery) Regulations 2022</w:t>
      </w:r>
      <w:r w:rsidRPr="00E1365B">
        <w:t xml:space="preserve"> for Pricing Pathway A were not met.</w:t>
      </w:r>
    </w:p>
    <w:p w14:paraId="2994218E" w14:textId="7D52971D" w:rsidR="00BD4691" w:rsidRPr="00E1365B" w:rsidRDefault="00E1365B" w:rsidP="00E1365B">
      <w:pPr>
        <w:widowControl w:val="0"/>
        <w:numPr>
          <w:ilvl w:val="1"/>
          <w:numId w:val="2"/>
        </w:numPr>
        <w:spacing w:after="240"/>
        <w:rPr>
          <w:rFonts w:asciiTheme="minorHAnsi" w:hAnsiTheme="minorHAnsi" w:cstheme="minorHAnsi"/>
        </w:rPr>
      </w:pPr>
      <w:r w:rsidRPr="00E1365B">
        <w:t>The PBAC noted that this submission is not eligible for an Independent Review because it received a positive recommendation.</w:t>
      </w:r>
    </w:p>
    <w:p w14:paraId="47D2BABE" w14:textId="32D81596" w:rsidR="00BD4691" w:rsidRPr="00E1365B" w:rsidRDefault="00BD4691" w:rsidP="00E1365B">
      <w:pPr>
        <w:widowControl w:val="0"/>
        <w:rPr>
          <w:rFonts w:asciiTheme="minorHAnsi" w:hAnsiTheme="minorHAnsi" w:cs="Arial"/>
          <w:b/>
          <w:bCs/>
          <w:snapToGrid w:val="0"/>
        </w:rPr>
      </w:pPr>
      <w:r w:rsidRPr="00E1365B">
        <w:rPr>
          <w:rFonts w:asciiTheme="minorHAnsi" w:hAnsiTheme="minorHAnsi" w:cs="Arial"/>
          <w:b/>
          <w:bCs/>
          <w:snapToGrid w:val="0"/>
        </w:rPr>
        <w:t>Outcome:</w:t>
      </w:r>
    </w:p>
    <w:p w14:paraId="587EEB54" w14:textId="70C49E3F" w:rsidR="00BD4691" w:rsidRPr="005B5C69" w:rsidRDefault="00BD4691" w:rsidP="005B5C69">
      <w:pPr>
        <w:rPr>
          <w:rFonts w:asciiTheme="minorHAnsi" w:hAnsiTheme="minorHAnsi" w:cs="Arial"/>
          <w:bCs/>
          <w:snapToGrid w:val="0"/>
        </w:rPr>
      </w:pPr>
      <w:r w:rsidRPr="00E1365B">
        <w:rPr>
          <w:rFonts w:asciiTheme="minorHAnsi" w:hAnsiTheme="minorHAnsi" w:cs="Arial"/>
          <w:bCs/>
          <w:snapToGrid w:val="0"/>
        </w:rPr>
        <w:t>Recommended</w:t>
      </w:r>
    </w:p>
    <w:bookmarkEnd w:id="26"/>
    <w:p w14:paraId="5E331DA1" w14:textId="77777777" w:rsidR="00BD4691" w:rsidRPr="00E1365B" w:rsidRDefault="00BD4691" w:rsidP="00BD4691">
      <w:pPr>
        <w:pStyle w:val="2-SectionHeading"/>
        <w:numPr>
          <w:ilvl w:val="0"/>
          <w:numId w:val="23"/>
        </w:numPr>
        <w:snapToGrid w:val="0"/>
      </w:pPr>
      <w:r w:rsidRPr="00E1365B">
        <w:t>Recommended listing</w:t>
      </w:r>
    </w:p>
    <w:p w14:paraId="4BB5ED99" w14:textId="272D16F0" w:rsidR="00BD4691" w:rsidRPr="00B93852" w:rsidRDefault="00BD4691" w:rsidP="009F1D83">
      <w:pPr>
        <w:pStyle w:val="3-BodyText"/>
        <w:numPr>
          <w:ilvl w:val="1"/>
          <w:numId w:val="40"/>
        </w:numPr>
        <w:rPr>
          <w:b/>
          <w:snapToGrid w:val="0"/>
        </w:rPr>
      </w:pPr>
      <w:r w:rsidRPr="00B93852">
        <w:rPr>
          <w:snapToGrid w:val="0"/>
        </w:rPr>
        <w:t>Add new medicinal product pack: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668"/>
        <w:gridCol w:w="811"/>
        <w:gridCol w:w="812"/>
        <w:gridCol w:w="811"/>
        <w:gridCol w:w="812"/>
        <w:gridCol w:w="1831"/>
      </w:tblGrid>
      <w:tr w:rsidR="00E1365B" w:rsidRPr="00E1365B" w14:paraId="38D541B5" w14:textId="77777777" w:rsidTr="006600BB">
        <w:trPr>
          <w:cantSplit/>
          <w:trHeight w:val="20"/>
        </w:trPr>
        <w:tc>
          <w:tcPr>
            <w:tcW w:w="3939" w:type="dxa"/>
            <w:gridSpan w:val="3"/>
            <w:vAlign w:val="center"/>
          </w:tcPr>
          <w:p w14:paraId="26B1853B" w14:textId="77777777" w:rsidR="00E1365B" w:rsidRPr="00E1365B" w:rsidRDefault="00E1365B" w:rsidP="00142947">
            <w:pPr>
              <w:keepNext/>
              <w:keepLines/>
              <w:rPr>
                <w:rFonts w:ascii="Arial Narrow" w:hAnsi="Arial Narrow" w:cs="Arial"/>
                <w:b/>
                <w:bCs/>
                <w:sz w:val="20"/>
                <w:szCs w:val="20"/>
              </w:rPr>
            </w:pPr>
            <w:r w:rsidRPr="00E1365B">
              <w:rPr>
                <w:rFonts w:ascii="Arial Narrow" w:hAnsi="Arial Narrow" w:cs="Arial"/>
                <w:b/>
                <w:bCs/>
                <w:sz w:val="20"/>
                <w:szCs w:val="20"/>
              </w:rPr>
              <w:lastRenderedPageBreak/>
              <w:t>MEDICINAL PRODUCT</w:t>
            </w:r>
          </w:p>
          <w:p w14:paraId="0350F40A" w14:textId="77777777" w:rsidR="00E1365B" w:rsidRPr="00E1365B" w:rsidRDefault="00E1365B" w:rsidP="00142947">
            <w:pPr>
              <w:keepNext/>
              <w:keepLines/>
              <w:rPr>
                <w:rFonts w:ascii="Arial Narrow" w:hAnsi="Arial Narrow" w:cs="Arial"/>
                <w:b/>
                <w:sz w:val="20"/>
                <w:szCs w:val="20"/>
              </w:rPr>
            </w:pPr>
            <w:r w:rsidRPr="00E1365B">
              <w:rPr>
                <w:rFonts w:ascii="Arial Narrow" w:hAnsi="Arial Narrow" w:cs="Arial"/>
                <w:b/>
                <w:bCs/>
                <w:sz w:val="20"/>
                <w:szCs w:val="20"/>
              </w:rPr>
              <w:t>medicinal product pack</w:t>
            </w:r>
          </w:p>
        </w:tc>
        <w:tc>
          <w:tcPr>
            <w:tcW w:w="811" w:type="dxa"/>
            <w:vAlign w:val="center"/>
          </w:tcPr>
          <w:p w14:paraId="53AEE1AC" w14:textId="77777777" w:rsidR="00E1365B" w:rsidRPr="00E1365B" w:rsidRDefault="00E1365B" w:rsidP="00142947">
            <w:pPr>
              <w:keepNext/>
              <w:keepLines/>
              <w:jc w:val="center"/>
              <w:rPr>
                <w:rFonts w:ascii="Arial Narrow" w:hAnsi="Arial Narrow" w:cs="Arial"/>
                <w:b/>
                <w:sz w:val="20"/>
                <w:szCs w:val="20"/>
              </w:rPr>
            </w:pPr>
            <w:r w:rsidRPr="00E1365B">
              <w:rPr>
                <w:rFonts w:ascii="Arial Narrow" w:hAnsi="Arial Narrow" w:cs="Arial"/>
                <w:b/>
                <w:sz w:val="20"/>
                <w:szCs w:val="20"/>
              </w:rPr>
              <w:t>PBS item code</w:t>
            </w:r>
          </w:p>
        </w:tc>
        <w:tc>
          <w:tcPr>
            <w:tcW w:w="812" w:type="dxa"/>
            <w:vAlign w:val="center"/>
          </w:tcPr>
          <w:p w14:paraId="77146C9C" w14:textId="77777777" w:rsidR="00E1365B" w:rsidRPr="00E1365B" w:rsidRDefault="00E1365B" w:rsidP="00142947">
            <w:pPr>
              <w:keepNext/>
              <w:keepLines/>
              <w:jc w:val="center"/>
              <w:rPr>
                <w:rFonts w:ascii="Arial Narrow" w:hAnsi="Arial Narrow" w:cs="Arial"/>
                <w:b/>
                <w:sz w:val="20"/>
                <w:szCs w:val="20"/>
              </w:rPr>
            </w:pPr>
            <w:r w:rsidRPr="00E1365B">
              <w:rPr>
                <w:rFonts w:ascii="Arial Narrow" w:hAnsi="Arial Narrow" w:cs="Arial"/>
                <w:b/>
                <w:sz w:val="20"/>
                <w:szCs w:val="20"/>
              </w:rPr>
              <w:t>Max. qty packs</w:t>
            </w:r>
          </w:p>
        </w:tc>
        <w:tc>
          <w:tcPr>
            <w:tcW w:w="811" w:type="dxa"/>
            <w:vAlign w:val="center"/>
          </w:tcPr>
          <w:p w14:paraId="65978771" w14:textId="77777777" w:rsidR="00E1365B" w:rsidRPr="00E1365B" w:rsidRDefault="00E1365B" w:rsidP="00142947">
            <w:pPr>
              <w:keepNext/>
              <w:keepLines/>
              <w:jc w:val="center"/>
              <w:rPr>
                <w:rFonts w:ascii="Arial Narrow" w:hAnsi="Arial Narrow" w:cs="Arial"/>
                <w:b/>
                <w:sz w:val="20"/>
                <w:szCs w:val="20"/>
              </w:rPr>
            </w:pPr>
            <w:r w:rsidRPr="00E1365B">
              <w:rPr>
                <w:rFonts w:ascii="Arial Narrow" w:hAnsi="Arial Narrow" w:cs="Arial"/>
                <w:b/>
                <w:sz w:val="20"/>
                <w:szCs w:val="20"/>
              </w:rPr>
              <w:t>Max. qty units</w:t>
            </w:r>
          </w:p>
        </w:tc>
        <w:tc>
          <w:tcPr>
            <w:tcW w:w="812" w:type="dxa"/>
            <w:vAlign w:val="center"/>
          </w:tcPr>
          <w:p w14:paraId="0133F41D" w14:textId="77777777" w:rsidR="00E1365B" w:rsidRPr="00E1365B" w:rsidRDefault="00E1365B" w:rsidP="00142947">
            <w:pPr>
              <w:keepNext/>
              <w:keepLines/>
              <w:jc w:val="center"/>
              <w:rPr>
                <w:rFonts w:ascii="Arial Narrow" w:hAnsi="Arial Narrow" w:cs="Arial"/>
                <w:b/>
                <w:sz w:val="20"/>
                <w:szCs w:val="20"/>
              </w:rPr>
            </w:pPr>
            <w:proofErr w:type="gramStart"/>
            <w:r w:rsidRPr="00E1365B">
              <w:rPr>
                <w:rFonts w:ascii="Arial Narrow" w:hAnsi="Arial Narrow" w:cs="Arial"/>
                <w:b/>
                <w:sz w:val="20"/>
                <w:szCs w:val="20"/>
              </w:rPr>
              <w:t>№.of</w:t>
            </w:r>
            <w:proofErr w:type="gramEnd"/>
          </w:p>
          <w:p w14:paraId="4128ABE4" w14:textId="77777777" w:rsidR="00E1365B" w:rsidRPr="00E1365B" w:rsidRDefault="00E1365B" w:rsidP="00142947">
            <w:pPr>
              <w:keepNext/>
              <w:keepLines/>
              <w:jc w:val="center"/>
              <w:rPr>
                <w:rFonts w:ascii="Arial Narrow" w:hAnsi="Arial Narrow" w:cs="Arial"/>
                <w:b/>
                <w:sz w:val="20"/>
                <w:szCs w:val="20"/>
              </w:rPr>
            </w:pPr>
            <w:proofErr w:type="spellStart"/>
            <w:r w:rsidRPr="00E1365B">
              <w:rPr>
                <w:rFonts w:ascii="Arial Narrow" w:hAnsi="Arial Narrow" w:cs="Arial"/>
                <w:b/>
                <w:sz w:val="20"/>
                <w:szCs w:val="20"/>
              </w:rPr>
              <w:t>Rpts</w:t>
            </w:r>
            <w:proofErr w:type="spellEnd"/>
          </w:p>
        </w:tc>
        <w:tc>
          <w:tcPr>
            <w:tcW w:w="1831" w:type="dxa"/>
            <w:vAlign w:val="center"/>
          </w:tcPr>
          <w:p w14:paraId="50571BE0" w14:textId="77777777" w:rsidR="00E1365B" w:rsidRPr="00E1365B" w:rsidRDefault="00E1365B" w:rsidP="00142947">
            <w:pPr>
              <w:keepNext/>
              <w:keepLines/>
              <w:rPr>
                <w:rFonts w:ascii="Arial Narrow" w:hAnsi="Arial Narrow" w:cs="Arial"/>
                <w:b/>
                <w:sz w:val="20"/>
                <w:szCs w:val="20"/>
              </w:rPr>
            </w:pPr>
            <w:r w:rsidRPr="00E1365B">
              <w:rPr>
                <w:rFonts w:ascii="Arial Narrow" w:hAnsi="Arial Narrow" w:cs="Arial"/>
                <w:b/>
                <w:sz w:val="20"/>
                <w:szCs w:val="20"/>
              </w:rPr>
              <w:t>Available brands</w:t>
            </w:r>
          </w:p>
        </w:tc>
      </w:tr>
      <w:tr w:rsidR="00E1365B" w:rsidRPr="00E1365B" w14:paraId="76C43A1F" w14:textId="77777777" w:rsidTr="006600BB">
        <w:trPr>
          <w:cantSplit/>
          <w:trHeight w:val="20"/>
        </w:trPr>
        <w:tc>
          <w:tcPr>
            <w:tcW w:w="9016" w:type="dxa"/>
            <w:gridSpan w:val="8"/>
            <w:vAlign w:val="center"/>
          </w:tcPr>
          <w:p w14:paraId="684694B8" w14:textId="77777777" w:rsidR="00E1365B" w:rsidRPr="00E1365B" w:rsidRDefault="00E1365B" w:rsidP="00142947">
            <w:pPr>
              <w:keepNext/>
              <w:keepLines/>
              <w:rPr>
                <w:rFonts w:ascii="Arial Narrow" w:hAnsi="Arial Narrow" w:cs="Arial"/>
                <w:sz w:val="20"/>
                <w:szCs w:val="20"/>
              </w:rPr>
            </w:pPr>
            <w:r w:rsidRPr="00E1365B">
              <w:rPr>
                <w:rFonts w:ascii="Arial Narrow" w:hAnsi="Arial Narrow" w:cs="Arial"/>
                <w:sz w:val="20"/>
                <w:szCs w:val="20"/>
              </w:rPr>
              <w:t>PROGESTERONE</w:t>
            </w:r>
          </w:p>
        </w:tc>
      </w:tr>
      <w:tr w:rsidR="00E1365B" w:rsidRPr="00E1365B" w14:paraId="79DDE97A" w14:textId="77777777" w:rsidTr="006600BB">
        <w:trPr>
          <w:cantSplit/>
          <w:trHeight w:val="20"/>
        </w:trPr>
        <w:tc>
          <w:tcPr>
            <w:tcW w:w="3939" w:type="dxa"/>
            <w:gridSpan w:val="3"/>
            <w:vAlign w:val="center"/>
          </w:tcPr>
          <w:p w14:paraId="60F6AAF3" w14:textId="77777777" w:rsidR="00E1365B" w:rsidRPr="00E1365B" w:rsidRDefault="00E1365B" w:rsidP="00142947">
            <w:pPr>
              <w:keepNext/>
              <w:keepLines/>
              <w:rPr>
                <w:rFonts w:ascii="Arial Narrow" w:hAnsi="Arial Narrow" w:cs="Arial"/>
                <w:sz w:val="20"/>
                <w:szCs w:val="20"/>
              </w:rPr>
            </w:pPr>
            <w:r w:rsidRPr="00E1365B">
              <w:rPr>
                <w:rFonts w:ascii="Arial Narrow" w:hAnsi="Arial Narrow" w:cs="Arial"/>
                <w:sz w:val="20"/>
                <w:szCs w:val="20"/>
              </w:rPr>
              <w:t>progesterone 200 mg pessary, 42</w:t>
            </w:r>
          </w:p>
        </w:tc>
        <w:tc>
          <w:tcPr>
            <w:tcW w:w="811" w:type="dxa"/>
            <w:vAlign w:val="center"/>
          </w:tcPr>
          <w:p w14:paraId="7209177F"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10930G</w:t>
            </w:r>
          </w:p>
        </w:tc>
        <w:tc>
          <w:tcPr>
            <w:tcW w:w="812" w:type="dxa"/>
            <w:vAlign w:val="center"/>
          </w:tcPr>
          <w:p w14:paraId="61D76091"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1</w:t>
            </w:r>
          </w:p>
        </w:tc>
        <w:tc>
          <w:tcPr>
            <w:tcW w:w="811" w:type="dxa"/>
            <w:vAlign w:val="center"/>
          </w:tcPr>
          <w:p w14:paraId="1EA07737"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42</w:t>
            </w:r>
          </w:p>
        </w:tc>
        <w:tc>
          <w:tcPr>
            <w:tcW w:w="812" w:type="dxa"/>
            <w:vAlign w:val="center"/>
          </w:tcPr>
          <w:p w14:paraId="0D0A38F9"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0</w:t>
            </w:r>
          </w:p>
        </w:tc>
        <w:tc>
          <w:tcPr>
            <w:tcW w:w="1831" w:type="dxa"/>
            <w:vAlign w:val="center"/>
          </w:tcPr>
          <w:p w14:paraId="5C386094" w14:textId="77777777" w:rsidR="00E1365B" w:rsidRPr="00E1365B" w:rsidRDefault="00E1365B" w:rsidP="00142947">
            <w:pPr>
              <w:keepNext/>
              <w:keepLines/>
              <w:rPr>
                <w:rFonts w:ascii="Arial Narrow" w:hAnsi="Arial Narrow" w:cs="Arial"/>
                <w:sz w:val="20"/>
                <w:szCs w:val="20"/>
              </w:rPr>
            </w:pPr>
            <w:proofErr w:type="spellStart"/>
            <w:r w:rsidRPr="00E1365B">
              <w:rPr>
                <w:rFonts w:ascii="Arial Narrow" w:hAnsi="Arial Narrow" w:cs="Arial"/>
                <w:sz w:val="20"/>
                <w:szCs w:val="20"/>
              </w:rPr>
              <w:t>Utrogestan</w:t>
            </w:r>
            <w:proofErr w:type="spellEnd"/>
          </w:p>
        </w:tc>
      </w:tr>
      <w:tr w:rsidR="00E1365B" w:rsidRPr="00E1365B" w14:paraId="17A3C884" w14:textId="77777777" w:rsidTr="006600BB">
        <w:trPr>
          <w:cantSplit/>
          <w:trHeight w:val="20"/>
        </w:trPr>
        <w:tc>
          <w:tcPr>
            <w:tcW w:w="3939" w:type="dxa"/>
            <w:gridSpan w:val="3"/>
            <w:vAlign w:val="center"/>
          </w:tcPr>
          <w:p w14:paraId="5152D3BF" w14:textId="77777777" w:rsidR="00E1365B" w:rsidRPr="00E1365B" w:rsidRDefault="00E1365B" w:rsidP="00142947">
            <w:pPr>
              <w:keepNext/>
              <w:keepLines/>
              <w:rPr>
                <w:rFonts w:ascii="Arial Narrow" w:hAnsi="Arial Narrow" w:cs="Arial"/>
                <w:sz w:val="20"/>
                <w:szCs w:val="20"/>
              </w:rPr>
            </w:pPr>
            <w:r w:rsidRPr="00E1365B">
              <w:rPr>
                <w:rFonts w:ascii="Arial Narrow" w:hAnsi="Arial Narrow" w:cs="Arial"/>
                <w:sz w:val="20"/>
                <w:szCs w:val="20"/>
              </w:rPr>
              <w:t>progesterone 300 mg pessary, 15</w:t>
            </w:r>
          </w:p>
        </w:tc>
        <w:tc>
          <w:tcPr>
            <w:tcW w:w="811" w:type="dxa"/>
            <w:vAlign w:val="center"/>
          </w:tcPr>
          <w:p w14:paraId="71922BE9"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NEW</w:t>
            </w:r>
          </w:p>
        </w:tc>
        <w:tc>
          <w:tcPr>
            <w:tcW w:w="812" w:type="dxa"/>
            <w:vAlign w:val="center"/>
          </w:tcPr>
          <w:p w14:paraId="0FAB8E92"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2</w:t>
            </w:r>
          </w:p>
        </w:tc>
        <w:tc>
          <w:tcPr>
            <w:tcW w:w="811" w:type="dxa"/>
            <w:vAlign w:val="center"/>
          </w:tcPr>
          <w:p w14:paraId="43893382"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30</w:t>
            </w:r>
          </w:p>
        </w:tc>
        <w:tc>
          <w:tcPr>
            <w:tcW w:w="812" w:type="dxa"/>
            <w:vAlign w:val="center"/>
          </w:tcPr>
          <w:p w14:paraId="0189CC1C" w14:textId="77777777" w:rsidR="00E1365B" w:rsidRPr="00E1365B" w:rsidRDefault="00E1365B" w:rsidP="00142947">
            <w:pPr>
              <w:keepNext/>
              <w:keepLines/>
              <w:jc w:val="center"/>
              <w:rPr>
                <w:rFonts w:ascii="Arial Narrow" w:hAnsi="Arial Narrow" w:cs="Arial"/>
                <w:sz w:val="20"/>
                <w:szCs w:val="20"/>
              </w:rPr>
            </w:pPr>
            <w:r w:rsidRPr="00E1365B">
              <w:rPr>
                <w:rFonts w:ascii="Arial Narrow" w:hAnsi="Arial Narrow" w:cs="Arial"/>
                <w:sz w:val="20"/>
                <w:szCs w:val="20"/>
              </w:rPr>
              <w:t>0</w:t>
            </w:r>
          </w:p>
        </w:tc>
        <w:tc>
          <w:tcPr>
            <w:tcW w:w="1831" w:type="dxa"/>
            <w:vAlign w:val="center"/>
          </w:tcPr>
          <w:p w14:paraId="1E680565" w14:textId="77777777" w:rsidR="00E1365B" w:rsidRPr="00E1365B" w:rsidRDefault="00E1365B" w:rsidP="00142947">
            <w:pPr>
              <w:keepNext/>
              <w:keepLines/>
              <w:rPr>
                <w:rFonts w:ascii="Arial Narrow" w:hAnsi="Arial Narrow" w:cs="Arial"/>
                <w:sz w:val="20"/>
                <w:szCs w:val="20"/>
              </w:rPr>
            </w:pPr>
            <w:proofErr w:type="spellStart"/>
            <w:r w:rsidRPr="00E1365B">
              <w:rPr>
                <w:rFonts w:ascii="Arial Narrow" w:hAnsi="Arial Narrow" w:cs="Arial"/>
                <w:sz w:val="20"/>
                <w:szCs w:val="20"/>
              </w:rPr>
              <w:t>Utrogestan</w:t>
            </w:r>
            <w:proofErr w:type="spellEnd"/>
          </w:p>
        </w:tc>
      </w:tr>
      <w:tr w:rsidR="00E1365B" w:rsidRPr="00E1365B" w14:paraId="79F1DA20" w14:textId="77777777" w:rsidTr="006600BB">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1502040" w14:textId="77777777" w:rsidR="00E1365B" w:rsidRPr="00E1365B" w:rsidRDefault="00E1365B" w:rsidP="00142947">
            <w:pPr>
              <w:keepNext/>
              <w:keepLines/>
              <w:rPr>
                <w:rFonts w:ascii="Arial Narrow" w:hAnsi="Arial Narrow" w:cs="Arial"/>
                <w:sz w:val="20"/>
                <w:szCs w:val="20"/>
              </w:rPr>
            </w:pPr>
          </w:p>
        </w:tc>
      </w:tr>
      <w:tr w:rsidR="00E1365B" w:rsidRPr="00E1365B" w14:paraId="07EA97A3" w14:textId="77777777" w:rsidTr="006600BB">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E49FFE3" w14:textId="77777777" w:rsidR="00E1365B" w:rsidRPr="00E1365B" w:rsidRDefault="00E1365B" w:rsidP="00142947">
            <w:pPr>
              <w:keepNext/>
              <w:keepLines/>
              <w:rPr>
                <w:rFonts w:ascii="Arial Narrow" w:hAnsi="Arial Narrow" w:cs="Arial"/>
                <w:b/>
                <w:sz w:val="20"/>
                <w:szCs w:val="20"/>
              </w:rPr>
            </w:pPr>
            <w:r w:rsidRPr="00E1365B">
              <w:rPr>
                <w:rFonts w:ascii="Arial Narrow" w:hAnsi="Arial Narrow"/>
                <w:b/>
                <w:sz w:val="20"/>
                <w:szCs w:val="20"/>
              </w:rPr>
              <w:t>Restriction Summary 4997 / Treatment of Concept: 4997</w:t>
            </w:r>
          </w:p>
        </w:tc>
      </w:tr>
      <w:tr w:rsidR="00E1365B" w:rsidRPr="00E1365B" w14:paraId="44E60E8C" w14:textId="77777777" w:rsidTr="006600BB">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DC7F878" w14:textId="77777777" w:rsidR="00E1365B" w:rsidRPr="00E1365B" w:rsidRDefault="00E1365B" w:rsidP="00142947">
            <w:pPr>
              <w:keepNext/>
              <w:keepLines/>
              <w:jc w:val="center"/>
              <w:rPr>
                <w:rFonts w:ascii="Arial Narrow" w:hAnsi="Arial Narrow" w:cs="Arial"/>
                <w:b/>
                <w:sz w:val="20"/>
                <w:szCs w:val="20"/>
              </w:rPr>
            </w:pPr>
            <w:r w:rsidRPr="00E1365B">
              <w:rPr>
                <w:rFonts w:ascii="Arial Narrow" w:hAnsi="Arial Narrow" w:cs="Arial"/>
                <w:b/>
                <w:sz w:val="20"/>
                <w:szCs w:val="20"/>
              </w:rPr>
              <w:t xml:space="preserve">Concept ID </w:t>
            </w:r>
            <w:r w:rsidRPr="00E1365B">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93EC8A" w14:textId="77777777" w:rsidR="00E1365B" w:rsidRPr="00E1365B" w:rsidRDefault="00E1365B" w:rsidP="00142947">
            <w:pPr>
              <w:keepNext/>
              <w:keepLines/>
              <w:rPr>
                <w:rFonts w:ascii="Arial Narrow" w:hAnsi="Arial Narrow" w:cs="Arial"/>
                <w:sz w:val="20"/>
                <w:szCs w:val="20"/>
              </w:rPr>
            </w:pPr>
            <w:r w:rsidRPr="00E1365B">
              <w:rPr>
                <w:rFonts w:ascii="Arial Narrow" w:hAnsi="Arial Narrow" w:cs="Arial"/>
                <w:b/>
                <w:sz w:val="20"/>
                <w:szCs w:val="20"/>
              </w:rPr>
              <w:t xml:space="preserve">Category / Program: </w:t>
            </w:r>
            <w:r w:rsidRPr="00E1365B">
              <w:rPr>
                <w:rFonts w:ascii="Arial Narrow" w:hAnsi="Arial Narrow" w:cs="Arial"/>
                <w:sz w:val="20"/>
                <w:szCs w:val="20"/>
              </w:rPr>
              <w:t>Section 100 – IVF Program</w:t>
            </w:r>
          </w:p>
        </w:tc>
      </w:tr>
      <w:tr w:rsidR="00E1365B" w:rsidRPr="00E1365B" w14:paraId="1676B6E5" w14:textId="77777777" w:rsidTr="006600BB">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8C8F557" w14:textId="77777777" w:rsidR="00E1365B" w:rsidRPr="00E1365B" w:rsidRDefault="00E1365B" w:rsidP="00142947">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078D455" w14:textId="77777777" w:rsidR="00E1365B" w:rsidRPr="00E1365B" w:rsidRDefault="00E1365B" w:rsidP="00142947">
            <w:pPr>
              <w:keepNext/>
              <w:keepLines/>
              <w:rPr>
                <w:rFonts w:ascii="Arial Narrow" w:hAnsi="Arial Narrow" w:cs="Arial"/>
                <w:b/>
                <w:sz w:val="20"/>
                <w:szCs w:val="20"/>
              </w:rPr>
            </w:pPr>
            <w:r w:rsidRPr="00E1365B">
              <w:rPr>
                <w:rFonts w:ascii="Arial Narrow" w:hAnsi="Arial Narrow" w:cs="Arial"/>
                <w:b/>
                <w:sz w:val="20"/>
                <w:szCs w:val="20"/>
              </w:rPr>
              <w:t xml:space="preserve">Prescriber type: </w:t>
            </w:r>
            <w:r w:rsidRPr="00E1365B">
              <w:rPr>
                <w:rFonts w:ascii="Arial Narrow" w:hAnsi="Arial Narrow" w:cs="Arial"/>
                <w:sz w:val="20"/>
                <w:szCs w:val="20"/>
              </w:rPr>
              <w:fldChar w:fldCharType="begin" w:fldLock="1">
                <w:ffData>
                  <w:name w:val=""/>
                  <w:enabled/>
                  <w:calcOnExit w:val="0"/>
                  <w:checkBox>
                    <w:sizeAuto/>
                    <w:default w:val="1"/>
                  </w:checkBox>
                </w:ffData>
              </w:fldChar>
            </w:r>
            <w:r w:rsidRPr="00E1365B">
              <w:rPr>
                <w:rFonts w:ascii="Arial Narrow" w:hAnsi="Arial Narrow" w:cs="Arial"/>
                <w:sz w:val="20"/>
                <w:szCs w:val="20"/>
              </w:rPr>
              <w:instrText xml:space="preserve"> FORMCHECKBOX </w:instrText>
            </w:r>
            <w:r w:rsidR="00E43036">
              <w:rPr>
                <w:rFonts w:ascii="Arial Narrow" w:hAnsi="Arial Narrow" w:cs="Arial"/>
                <w:sz w:val="20"/>
                <w:szCs w:val="20"/>
              </w:rPr>
            </w:r>
            <w:r w:rsidR="00E43036">
              <w:rPr>
                <w:rFonts w:ascii="Arial Narrow" w:hAnsi="Arial Narrow" w:cs="Arial"/>
                <w:sz w:val="20"/>
                <w:szCs w:val="20"/>
              </w:rPr>
              <w:fldChar w:fldCharType="separate"/>
            </w:r>
            <w:r w:rsidRPr="00E1365B">
              <w:rPr>
                <w:rFonts w:ascii="Arial Narrow" w:hAnsi="Arial Narrow" w:cs="Arial"/>
                <w:sz w:val="20"/>
                <w:szCs w:val="20"/>
              </w:rPr>
              <w:fldChar w:fldCharType="end"/>
            </w:r>
            <w:r w:rsidRPr="00E1365B">
              <w:rPr>
                <w:rFonts w:ascii="Arial Narrow" w:hAnsi="Arial Narrow" w:cs="Arial"/>
                <w:sz w:val="20"/>
                <w:szCs w:val="20"/>
              </w:rPr>
              <w:t>Medical Practitioners</w:t>
            </w:r>
          </w:p>
        </w:tc>
      </w:tr>
      <w:tr w:rsidR="00E1365B" w:rsidRPr="00E1365B" w14:paraId="6D1BCD6E" w14:textId="77777777" w:rsidTr="006600BB">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35325E3" w14:textId="77777777" w:rsidR="00E1365B" w:rsidRPr="00E1365B" w:rsidRDefault="00E1365B" w:rsidP="00142947">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E1663C" w14:textId="77777777" w:rsidR="00E1365B" w:rsidRPr="00E1365B" w:rsidRDefault="00E1365B" w:rsidP="00142947">
            <w:pPr>
              <w:keepNext/>
              <w:keepLines/>
              <w:rPr>
                <w:rFonts w:ascii="Arial Narrow" w:hAnsi="Arial Narrow" w:cs="Arial"/>
                <w:b/>
                <w:sz w:val="20"/>
                <w:szCs w:val="20"/>
              </w:rPr>
            </w:pPr>
            <w:r w:rsidRPr="00E1365B">
              <w:rPr>
                <w:rFonts w:ascii="Arial Narrow" w:hAnsi="Arial Narrow" w:cs="Arial"/>
                <w:b/>
                <w:sz w:val="20"/>
                <w:szCs w:val="20"/>
              </w:rPr>
              <w:t xml:space="preserve">Restriction type: </w:t>
            </w:r>
            <w:r w:rsidRPr="00E1365B">
              <w:rPr>
                <w:rFonts w:ascii="Arial Narrow" w:eastAsia="Calibri" w:hAnsi="Arial Narrow" w:cs="Arial"/>
                <w:sz w:val="20"/>
                <w:szCs w:val="20"/>
              </w:rPr>
              <w:fldChar w:fldCharType="begin" w:fldLock="1">
                <w:ffData>
                  <w:name w:val=""/>
                  <w:enabled/>
                  <w:calcOnExit w:val="0"/>
                  <w:checkBox>
                    <w:sizeAuto/>
                    <w:default w:val="1"/>
                  </w:checkBox>
                </w:ffData>
              </w:fldChar>
            </w:r>
            <w:r w:rsidRPr="00E1365B">
              <w:rPr>
                <w:rFonts w:ascii="Arial Narrow" w:eastAsia="Calibri" w:hAnsi="Arial Narrow" w:cs="Arial"/>
                <w:sz w:val="20"/>
                <w:szCs w:val="20"/>
              </w:rPr>
              <w:instrText xml:space="preserve"> FORMCHECKBOX </w:instrText>
            </w:r>
            <w:r w:rsidR="00E43036">
              <w:rPr>
                <w:rFonts w:ascii="Arial Narrow" w:eastAsia="Calibri" w:hAnsi="Arial Narrow" w:cs="Arial"/>
                <w:sz w:val="20"/>
                <w:szCs w:val="20"/>
              </w:rPr>
            </w:r>
            <w:r w:rsidR="00E43036">
              <w:rPr>
                <w:rFonts w:ascii="Arial Narrow" w:eastAsia="Calibri" w:hAnsi="Arial Narrow" w:cs="Arial"/>
                <w:sz w:val="20"/>
                <w:szCs w:val="20"/>
              </w:rPr>
              <w:fldChar w:fldCharType="separate"/>
            </w:r>
            <w:r w:rsidRPr="00E1365B">
              <w:rPr>
                <w:rFonts w:ascii="Arial Narrow" w:eastAsia="Calibri" w:hAnsi="Arial Narrow" w:cs="Arial"/>
                <w:sz w:val="20"/>
                <w:szCs w:val="20"/>
              </w:rPr>
              <w:fldChar w:fldCharType="end"/>
            </w:r>
            <w:r w:rsidRPr="00E1365B">
              <w:rPr>
                <w:rFonts w:ascii="Arial Narrow" w:eastAsia="Calibri" w:hAnsi="Arial Narrow" w:cs="Arial"/>
                <w:sz w:val="20"/>
                <w:szCs w:val="20"/>
              </w:rPr>
              <w:t>Authority Required (Streamlined)</w:t>
            </w:r>
          </w:p>
        </w:tc>
      </w:tr>
      <w:tr w:rsidR="00E1365B" w:rsidRPr="00E1365B" w14:paraId="7EE8E612" w14:textId="77777777" w:rsidTr="006600BB">
        <w:tblPrEx>
          <w:tblCellMar>
            <w:top w:w="15" w:type="dxa"/>
            <w:bottom w:w="15" w:type="dxa"/>
          </w:tblCellMar>
          <w:tblLook w:val="04A0" w:firstRow="1" w:lastRow="0" w:firstColumn="1" w:lastColumn="0" w:noHBand="0" w:noVBand="1"/>
        </w:tblPrEx>
        <w:trPr>
          <w:trHeight w:val="20"/>
        </w:trPr>
        <w:tc>
          <w:tcPr>
            <w:tcW w:w="487" w:type="dxa"/>
            <w:tcBorders>
              <w:left w:val="single" w:sz="4" w:space="0" w:color="auto"/>
              <w:right w:val="single" w:sz="4" w:space="0" w:color="auto"/>
            </w:tcBorders>
            <w:textDirection w:val="btLr"/>
            <w:vAlign w:val="center"/>
          </w:tcPr>
          <w:p w14:paraId="5EA4F9A8" w14:textId="77777777" w:rsidR="00E1365B" w:rsidRPr="00E1365B" w:rsidRDefault="00E1365B" w:rsidP="00142947">
            <w:pPr>
              <w:keepNext/>
              <w:keepLines/>
              <w:jc w:val="center"/>
              <w:rPr>
                <w:rFonts w:ascii="Arial Narrow" w:hAnsi="Arial Narrow" w:cs="Arial"/>
                <w:sz w:val="10"/>
                <w:szCs w:val="10"/>
              </w:rPr>
            </w:pPr>
            <w:r w:rsidRPr="00E1365B">
              <w:rPr>
                <w:rFonts w:ascii="Arial Narrow" w:hAnsi="Arial Narrow" w:cs="Arial"/>
                <w:sz w:val="10"/>
                <w:szCs w:val="10"/>
              </w:rPr>
              <w:t>Prescribing rule level</w:t>
            </w:r>
          </w:p>
        </w:tc>
        <w:tc>
          <w:tcPr>
            <w:tcW w:w="784" w:type="dxa"/>
            <w:vAlign w:val="center"/>
          </w:tcPr>
          <w:p w14:paraId="7A0A963E" w14:textId="1DDB3278" w:rsidR="00E1365B" w:rsidRPr="00E1365B" w:rsidRDefault="00E1365B" w:rsidP="00142947">
            <w:pPr>
              <w:keepNext/>
              <w:keepLines/>
              <w:jc w:val="center"/>
              <w:rPr>
                <w:rFonts w:ascii="Arial Narrow" w:hAnsi="Arial Narrow"/>
                <w:sz w:val="10"/>
                <w:szCs w:val="10"/>
              </w:rPr>
            </w:pPr>
          </w:p>
        </w:tc>
        <w:tc>
          <w:tcPr>
            <w:tcW w:w="7745" w:type="dxa"/>
            <w:gridSpan w:val="6"/>
            <w:vAlign w:val="center"/>
          </w:tcPr>
          <w:p w14:paraId="0332BE2A" w14:textId="77777777" w:rsidR="00E1365B" w:rsidRPr="00E1365B" w:rsidRDefault="00E1365B" w:rsidP="00142947">
            <w:pPr>
              <w:keepNext/>
              <w:keepLines/>
              <w:rPr>
                <w:rFonts w:ascii="Arial Narrow" w:hAnsi="Arial Narrow"/>
                <w:sz w:val="20"/>
                <w:szCs w:val="20"/>
              </w:rPr>
            </w:pPr>
            <w:r w:rsidRPr="00E1365B">
              <w:rPr>
                <w:rFonts w:ascii="Arial Narrow" w:hAnsi="Arial Narrow"/>
                <w:b/>
                <w:bCs/>
                <w:sz w:val="20"/>
                <w:szCs w:val="20"/>
              </w:rPr>
              <w:t>Administrative Advice:</w:t>
            </w:r>
          </w:p>
          <w:p w14:paraId="4CB60BA0" w14:textId="77777777" w:rsidR="00E1365B" w:rsidRPr="00E1365B" w:rsidRDefault="00E1365B" w:rsidP="00142947">
            <w:pPr>
              <w:keepNext/>
              <w:keepLines/>
              <w:rPr>
                <w:rFonts w:ascii="Arial Narrow" w:hAnsi="Arial Narrow"/>
                <w:sz w:val="20"/>
                <w:szCs w:val="20"/>
              </w:rPr>
            </w:pPr>
            <w:r w:rsidRPr="00E1365B">
              <w:rPr>
                <w:rFonts w:ascii="Arial Narrow" w:hAnsi="Arial Narrow"/>
                <w:sz w:val="20"/>
                <w:szCs w:val="20"/>
              </w:rPr>
              <w:t>No increase in the maximum number of repeats may be authorised.</w:t>
            </w:r>
          </w:p>
        </w:tc>
      </w:tr>
      <w:tr w:rsidR="00E1365B" w:rsidRPr="00E1365B" w14:paraId="32943291" w14:textId="77777777" w:rsidTr="004502C3">
        <w:tblPrEx>
          <w:tblCellMar>
            <w:top w:w="15" w:type="dxa"/>
            <w:bottom w:w="15" w:type="dxa"/>
          </w:tblCellMar>
        </w:tblPrEx>
        <w:trPr>
          <w:cantSplit/>
          <w:trHeight w:val="20"/>
        </w:trPr>
        <w:tc>
          <w:tcPr>
            <w:tcW w:w="1271" w:type="dxa"/>
            <w:gridSpan w:val="2"/>
            <w:vAlign w:val="center"/>
          </w:tcPr>
          <w:p w14:paraId="47CF356D" w14:textId="7D2BD58B" w:rsidR="00E1365B" w:rsidRPr="00E1365B" w:rsidRDefault="00E1365B" w:rsidP="00142947">
            <w:pPr>
              <w:keepNext/>
              <w:keepLines/>
              <w:jc w:val="center"/>
              <w:rPr>
                <w:rFonts w:ascii="Arial Narrow" w:hAnsi="Arial Narrow"/>
                <w:sz w:val="10"/>
                <w:szCs w:val="10"/>
              </w:rPr>
            </w:pPr>
          </w:p>
        </w:tc>
        <w:tc>
          <w:tcPr>
            <w:tcW w:w="7745" w:type="dxa"/>
            <w:gridSpan w:val="6"/>
            <w:vAlign w:val="center"/>
            <w:hideMark/>
          </w:tcPr>
          <w:p w14:paraId="73417E38" w14:textId="77777777" w:rsidR="00E1365B" w:rsidRPr="00E1365B" w:rsidRDefault="00E1365B" w:rsidP="00142947">
            <w:pPr>
              <w:keepNext/>
              <w:keepLines/>
              <w:rPr>
                <w:rFonts w:ascii="Arial Narrow" w:hAnsi="Arial Narrow"/>
                <w:sz w:val="20"/>
                <w:szCs w:val="20"/>
              </w:rPr>
            </w:pPr>
            <w:r w:rsidRPr="00E1365B">
              <w:rPr>
                <w:rFonts w:ascii="Arial Narrow" w:hAnsi="Arial Narrow"/>
                <w:b/>
                <w:bCs/>
                <w:sz w:val="20"/>
                <w:szCs w:val="20"/>
              </w:rPr>
              <w:t>Indication:</w:t>
            </w:r>
            <w:r w:rsidRPr="00E1365B">
              <w:rPr>
                <w:rFonts w:ascii="Arial Narrow" w:hAnsi="Arial Narrow"/>
                <w:sz w:val="20"/>
                <w:szCs w:val="20"/>
              </w:rPr>
              <w:t xml:space="preserve"> Assisted Reproductive Technology</w:t>
            </w:r>
          </w:p>
        </w:tc>
      </w:tr>
      <w:tr w:rsidR="00E1365B" w:rsidRPr="00E1365B" w14:paraId="7325C9F5" w14:textId="77777777" w:rsidTr="004502C3">
        <w:tblPrEx>
          <w:tblCellMar>
            <w:top w:w="15" w:type="dxa"/>
            <w:bottom w:w="15" w:type="dxa"/>
          </w:tblCellMar>
        </w:tblPrEx>
        <w:trPr>
          <w:cantSplit/>
          <w:trHeight w:val="20"/>
        </w:trPr>
        <w:tc>
          <w:tcPr>
            <w:tcW w:w="1271" w:type="dxa"/>
            <w:gridSpan w:val="2"/>
            <w:vAlign w:val="center"/>
          </w:tcPr>
          <w:p w14:paraId="7A64A0D7" w14:textId="15AC3F4B" w:rsidR="00E1365B" w:rsidRPr="00E1365B" w:rsidRDefault="00E1365B" w:rsidP="00142947">
            <w:pPr>
              <w:keepNext/>
              <w:keepLines/>
              <w:jc w:val="center"/>
              <w:rPr>
                <w:rFonts w:ascii="Arial Narrow" w:hAnsi="Arial Narrow"/>
                <w:sz w:val="20"/>
                <w:szCs w:val="20"/>
              </w:rPr>
            </w:pPr>
          </w:p>
        </w:tc>
        <w:tc>
          <w:tcPr>
            <w:tcW w:w="7745" w:type="dxa"/>
            <w:gridSpan w:val="6"/>
            <w:vAlign w:val="center"/>
            <w:hideMark/>
          </w:tcPr>
          <w:p w14:paraId="017B52D8" w14:textId="77777777" w:rsidR="00E1365B" w:rsidRPr="00E1365B" w:rsidRDefault="00E1365B" w:rsidP="00142947">
            <w:pPr>
              <w:keepNext/>
              <w:keepLines/>
              <w:jc w:val="left"/>
              <w:rPr>
                <w:rFonts w:ascii="Arial Narrow" w:hAnsi="Arial Narrow"/>
                <w:sz w:val="20"/>
                <w:szCs w:val="20"/>
              </w:rPr>
            </w:pPr>
            <w:r w:rsidRPr="00E1365B">
              <w:rPr>
                <w:rFonts w:ascii="Arial Narrow" w:hAnsi="Arial Narrow"/>
                <w:b/>
                <w:bCs/>
                <w:sz w:val="20"/>
                <w:szCs w:val="20"/>
              </w:rPr>
              <w:t>Clinical criteria:</w:t>
            </w:r>
          </w:p>
        </w:tc>
      </w:tr>
      <w:tr w:rsidR="00E1365B" w:rsidRPr="00E1365B" w14:paraId="346512BF" w14:textId="77777777" w:rsidTr="004502C3">
        <w:tblPrEx>
          <w:tblCellMar>
            <w:top w:w="15" w:type="dxa"/>
            <w:bottom w:w="15" w:type="dxa"/>
          </w:tblCellMar>
        </w:tblPrEx>
        <w:trPr>
          <w:cantSplit/>
          <w:trHeight w:val="20"/>
        </w:trPr>
        <w:tc>
          <w:tcPr>
            <w:tcW w:w="1271" w:type="dxa"/>
            <w:gridSpan w:val="2"/>
            <w:vAlign w:val="center"/>
          </w:tcPr>
          <w:p w14:paraId="0BC1C3A1" w14:textId="0C04D539" w:rsidR="00E1365B" w:rsidRPr="00E1365B" w:rsidRDefault="00E1365B" w:rsidP="00142947">
            <w:pPr>
              <w:keepNext/>
              <w:keepLines/>
              <w:jc w:val="center"/>
              <w:rPr>
                <w:rFonts w:ascii="Arial Narrow" w:hAnsi="Arial Narrow"/>
                <w:sz w:val="20"/>
                <w:szCs w:val="20"/>
              </w:rPr>
            </w:pPr>
          </w:p>
        </w:tc>
        <w:tc>
          <w:tcPr>
            <w:tcW w:w="7745" w:type="dxa"/>
            <w:gridSpan w:val="6"/>
            <w:vAlign w:val="center"/>
            <w:hideMark/>
          </w:tcPr>
          <w:p w14:paraId="237AADAA" w14:textId="77777777" w:rsidR="00E1365B" w:rsidRPr="00E1365B" w:rsidRDefault="00E1365B" w:rsidP="00142947">
            <w:pPr>
              <w:keepNext/>
              <w:keepLines/>
              <w:jc w:val="left"/>
              <w:rPr>
                <w:rFonts w:ascii="Arial Narrow" w:hAnsi="Arial Narrow"/>
                <w:sz w:val="20"/>
                <w:szCs w:val="20"/>
              </w:rPr>
            </w:pPr>
            <w:r w:rsidRPr="00E1365B">
              <w:rPr>
                <w:rFonts w:ascii="Arial Narrow" w:hAnsi="Arial Narrow"/>
                <w:sz w:val="20"/>
                <w:szCs w:val="20"/>
              </w:rPr>
              <w:t>The treatment must be for luteal phase support as part of an assisted reproductive technology (ART) treatment cycle for infertile women</w:t>
            </w:r>
          </w:p>
        </w:tc>
      </w:tr>
      <w:tr w:rsidR="00E1365B" w:rsidRPr="00E1365B" w14:paraId="63418CA2" w14:textId="77777777" w:rsidTr="004502C3">
        <w:tblPrEx>
          <w:tblCellMar>
            <w:top w:w="15" w:type="dxa"/>
            <w:bottom w:w="15" w:type="dxa"/>
          </w:tblCellMar>
        </w:tblPrEx>
        <w:trPr>
          <w:cantSplit/>
          <w:trHeight w:val="20"/>
        </w:trPr>
        <w:tc>
          <w:tcPr>
            <w:tcW w:w="1271" w:type="dxa"/>
            <w:gridSpan w:val="2"/>
            <w:vAlign w:val="center"/>
          </w:tcPr>
          <w:p w14:paraId="248D07E0" w14:textId="77777777" w:rsidR="00E1365B" w:rsidRPr="00E1365B" w:rsidRDefault="00E1365B" w:rsidP="00142947">
            <w:pPr>
              <w:keepNext/>
              <w:keepLines/>
              <w:jc w:val="center"/>
              <w:rPr>
                <w:rFonts w:ascii="Arial Narrow" w:hAnsi="Arial Narrow"/>
                <w:sz w:val="20"/>
                <w:szCs w:val="20"/>
              </w:rPr>
            </w:pPr>
          </w:p>
        </w:tc>
        <w:tc>
          <w:tcPr>
            <w:tcW w:w="7745" w:type="dxa"/>
            <w:gridSpan w:val="6"/>
            <w:vAlign w:val="center"/>
            <w:hideMark/>
          </w:tcPr>
          <w:p w14:paraId="5173D1B9" w14:textId="77777777" w:rsidR="00E1365B" w:rsidRPr="00E1365B" w:rsidRDefault="00E1365B" w:rsidP="00142947">
            <w:pPr>
              <w:keepNext/>
              <w:keepLines/>
              <w:jc w:val="left"/>
              <w:rPr>
                <w:rFonts w:ascii="Arial Narrow" w:hAnsi="Arial Narrow"/>
                <w:sz w:val="20"/>
                <w:szCs w:val="20"/>
              </w:rPr>
            </w:pPr>
            <w:r w:rsidRPr="00E1365B">
              <w:rPr>
                <w:rFonts w:ascii="Arial Narrow" w:hAnsi="Arial Narrow"/>
                <w:b/>
                <w:bCs/>
                <w:sz w:val="20"/>
                <w:szCs w:val="20"/>
              </w:rPr>
              <w:t>AND</w:t>
            </w:r>
          </w:p>
        </w:tc>
      </w:tr>
      <w:tr w:rsidR="00E1365B" w:rsidRPr="00E1365B" w14:paraId="3676BDE6" w14:textId="77777777" w:rsidTr="006600B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4BD084D" w14:textId="3074AF4B" w:rsidR="00E1365B" w:rsidRPr="00E1365B" w:rsidRDefault="00E1365B" w:rsidP="00142947">
            <w:pPr>
              <w:keepNext/>
              <w:keepLines/>
              <w:jc w:val="center"/>
              <w:rPr>
                <w:rFonts w:ascii="Arial Narrow" w:hAnsi="Arial Narrow"/>
                <w:sz w:val="20"/>
                <w:szCs w:val="20"/>
              </w:rPr>
            </w:pPr>
          </w:p>
        </w:tc>
        <w:tc>
          <w:tcPr>
            <w:tcW w:w="7745" w:type="dxa"/>
            <w:gridSpan w:val="6"/>
            <w:vAlign w:val="center"/>
            <w:hideMark/>
          </w:tcPr>
          <w:p w14:paraId="42F46FED" w14:textId="77777777" w:rsidR="00E1365B" w:rsidRPr="00E1365B" w:rsidRDefault="00E1365B" w:rsidP="00142947">
            <w:pPr>
              <w:keepNext/>
              <w:keepLines/>
              <w:jc w:val="left"/>
              <w:rPr>
                <w:rFonts w:ascii="Arial Narrow" w:hAnsi="Arial Narrow"/>
                <w:sz w:val="20"/>
                <w:szCs w:val="20"/>
              </w:rPr>
            </w:pPr>
            <w:r w:rsidRPr="00E1365B">
              <w:rPr>
                <w:rFonts w:ascii="Arial Narrow" w:hAnsi="Arial Narrow"/>
                <w:b/>
                <w:bCs/>
                <w:sz w:val="20"/>
                <w:szCs w:val="20"/>
              </w:rPr>
              <w:t>Clinical criteria:</w:t>
            </w:r>
          </w:p>
        </w:tc>
      </w:tr>
      <w:tr w:rsidR="00E1365B" w:rsidRPr="00E1365B" w14:paraId="711C635D" w14:textId="77777777" w:rsidTr="006600BB">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460027D" w14:textId="0775A3F2" w:rsidR="00E1365B" w:rsidRPr="00E1365B" w:rsidRDefault="00E1365B" w:rsidP="00142947">
            <w:pPr>
              <w:keepNext/>
              <w:keepLines/>
              <w:jc w:val="center"/>
              <w:rPr>
                <w:rFonts w:ascii="Arial Narrow" w:hAnsi="Arial Narrow"/>
                <w:sz w:val="20"/>
                <w:szCs w:val="20"/>
              </w:rPr>
            </w:pPr>
          </w:p>
        </w:tc>
        <w:tc>
          <w:tcPr>
            <w:tcW w:w="7745" w:type="dxa"/>
            <w:gridSpan w:val="6"/>
            <w:vAlign w:val="center"/>
            <w:hideMark/>
          </w:tcPr>
          <w:p w14:paraId="724C3865" w14:textId="77777777" w:rsidR="00E1365B" w:rsidRPr="00E1365B" w:rsidRDefault="00E1365B" w:rsidP="00142947">
            <w:pPr>
              <w:keepNext/>
              <w:keepLines/>
              <w:jc w:val="left"/>
              <w:rPr>
                <w:rFonts w:ascii="Arial Narrow" w:hAnsi="Arial Narrow"/>
                <w:color w:val="FF0000"/>
                <w:sz w:val="20"/>
                <w:szCs w:val="20"/>
              </w:rPr>
            </w:pPr>
            <w:r w:rsidRPr="00E1365B">
              <w:rPr>
                <w:rFonts w:ascii="Arial Narrow" w:hAnsi="Arial Narrow"/>
                <w:sz w:val="20"/>
                <w:szCs w:val="20"/>
              </w:rPr>
              <w:t>Patient must be receiving medical services as described in items 13200 or 13201 of the Medicare Benefits Schedule</w:t>
            </w:r>
          </w:p>
        </w:tc>
      </w:tr>
      <w:tr w:rsidR="00E1365B" w:rsidRPr="00E1365B" w14:paraId="057156E3" w14:textId="77777777" w:rsidTr="006600BB">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691CDD8B" w14:textId="471F2A45" w:rsidR="00E1365B" w:rsidRPr="00E1365B" w:rsidRDefault="00E1365B" w:rsidP="006600BB">
            <w:pPr>
              <w:jc w:val="center"/>
              <w:rPr>
                <w:rFonts w:ascii="Arial Narrow" w:hAnsi="Arial Narrow"/>
                <w:sz w:val="20"/>
                <w:szCs w:val="20"/>
              </w:rPr>
            </w:pPr>
          </w:p>
        </w:tc>
        <w:tc>
          <w:tcPr>
            <w:tcW w:w="7745" w:type="dxa"/>
            <w:gridSpan w:val="6"/>
            <w:vAlign w:val="center"/>
            <w:hideMark/>
          </w:tcPr>
          <w:p w14:paraId="136C19F4" w14:textId="77777777" w:rsidR="00E1365B" w:rsidRPr="00E1365B" w:rsidRDefault="00E1365B" w:rsidP="006600BB">
            <w:pPr>
              <w:jc w:val="left"/>
              <w:rPr>
                <w:rFonts w:ascii="Arial Narrow" w:hAnsi="Arial Narrow"/>
                <w:b/>
                <w:bCs/>
                <w:sz w:val="20"/>
                <w:szCs w:val="20"/>
              </w:rPr>
            </w:pPr>
            <w:r w:rsidRPr="00E1365B">
              <w:rPr>
                <w:rFonts w:ascii="Arial Narrow" w:hAnsi="Arial Narrow"/>
                <w:b/>
                <w:bCs/>
                <w:sz w:val="20"/>
                <w:szCs w:val="20"/>
              </w:rPr>
              <w:t xml:space="preserve">Prescribing Instructions: </w:t>
            </w:r>
          </w:p>
          <w:p w14:paraId="352C742B" w14:textId="77777777" w:rsidR="00E1365B" w:rsidRPr="00E1365B" w:rsidRDefault="00E1365B" w:rsidP="006600BB">
            <w:pPr>
              <w:jc w:val="left"/>
              <w:rPr>
                <w:rFonts w:ascii="Arial Narrow" w:hAnsi="Arial Narrow"/>
                <w:sz w:val="20"/>
                <w:szCs w:val="20"/>
              </w:rPr>
            </w:pPr>
            <w:r w:rsidRPr="00E1365B">
              <w:rPr>
                <w:rFonts w:ascii="Arial Narrow" w:hAnsi="Arial Narrow"/>
                <w:bCs/>
                <w:sz w:val="20"/>
                <w:szCs w:val="20"/>
              </w:rPr>
              <w:t>The luteal phase is defined as the time span from embryo transfer until implantation confirmed by positive B-</w:t>
            </w:r>
            <w:proofErr w:type="spellStart"/>
            <w:r w:rsidRPr="00E1365B">
              <w:rPr>
                <w:rFonts w:ascii="Arial Narrow" w:hAnsi="Arial Narrow"/>
                <w:bCs/>
                <w:sz w:val="20"/>
                <w:szCs w:val="20"/>
              </w:rPr>
              <w:t>hCG</w:t>
            </w:r>
            <w:proofErr w:type="spellEnd"/>
            <w:r w:rsidRPr="00E1365B">
              <w:rPr>
                <w:rFonts w:ascii="Arial Narrow" w:hAnsi="Arial Narrow"/>
                <w:bCs/>
                <w:sz w:val="20"/>
                <w:szCs w:val="20"/>
              </w:rPr>
              <w:t xml:space="preserve"> measurement.</w:t>
            </w:r>
          </w:p>
        </w:tc>
      </w:tr>
    </w:tbl>
    <w:p w14:paraId="62EB22F6" w14:textId="77777777" w:rsidR="00BD4691" w:rsidRDefault="00BD4691" w:rsidP="00BD4691">
      <w:pPr>
        <w:spacing w:before="120"/>
        <w:rPr>
          <w:rFonts w:asciiTheme="minorHAnsi" w:hAnsiTheme="minorHAnsi" w:cs="Arial"/>
          <w:b/>
          <w:i/>
          <w:iCs/>
          <w:snapToGrid w:val="0"/>
        </w:rPr>
      </w:pPr>
      <w:r w:rsidRPr="00E1365B">
        <w:rPr>
          <w:rFonts w:asciiTheme="minorHAnsi" w:hAnsiTheme="minorHAnsi" w:cs="Arial"/>
          <w:b/>
          <w:i/>
          <w:iCs/>
          <w:snapToGrid w:val="0"/>
        </w:rPr>
        <w:t>These restrictions may be subject to further review. Should there be any changes made to the restriction the sponsor will be informed.</w:t>
      </w:r>
    </w:p>
    <w:p w14:paraId="2785F8B2" w14:textId="77777777" w:rsidR="006D631F" w:rsidRPr="006D631F" w:rsidRDefault="006D631F" w:rsidP="006D631F">
      <w:pPr>
        <w:keepNext/>
        <w:numPr>
          <w:ilvl w:val="0"/>
          <w:numId w:val="2"/>
        </w:numPr>
        <w:spacing w:before="240" w:after="120"/>
        <w:jc w:val="left"/>
        <w:outlineLvl w:val="0"/>
        <w:rPr>
          <w:rFonts w:asciiTheme="minorHAnsi" w:hAnsiTheme="minorHAnsi" w:cs="Arial"/>
          <w:b/>
          <w:snapToGrid w:val="0"/>
          <w:sz w:val="32"/>
          <w:szCs w:val="32"/>
        </w:rPr>
      </w:pPr>
      <w:r w:rsidRPr="006D631F">
        <w:rPr>
          <w:rFonts w:asciiTheme="minorHAnsi" w:hAnsiTheme="minorHAnsi" w:cs="Arial"/>
          <w:b/>
          <w:snapToGrid w:val="0"/>
          <w:sz w:val="32"/>
          <w:szCs w:val="32"/>
        </w:rPr>
        <w:t>Context for Decision</w:t>
      </w:r>
    </w:p>
    <w:p w14:paraId="59A288FF" w14:textId="77777777" w:rsidR="006D631F" w:rsidRPr="006D631F" w:rsidRDefault="006D631F" w:rsidP="006D631F">
      <w:pPr>
        <w:spacing w:after="120"/>
        <w:ind w:left="720"/>
        <w:rPr>
          <w:rFonts w:asciiTheme="minorHAnsi" w:hAnsiTheme="minorHAnsi" w:cs="Arial"/>
          <w:bCs/>
          <w:lang w:val="en-GB"/>
        </w:rPr>
      </w:pPr>
      <w:r w:rsidRPr="006D631F">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B6E91A7" w14:textId="77777777" w:rsidR="006D631F" w:rsidRPr="006D631F" w:rsidRDefault="006D631F" w:rsidP="006D631F">
      <w:pPr>
        <w:keepNext/>
        <w:numPr>
          <w:ilvl w:val="0"/>
          <w:numId w:val="2"/>
        </w:numPr>
        <w:spacing w:before="240" w:after="120"/>
        <w:jc w:val="left"/>
        <w:outlineLvl w:val="0"/>
        <w:rPr>
          <w:rFonts w:asciiTheme="minorHAnsi" w:hAnsiTheme="minorHAnsi" w:cs="Arial"/>
          <w:b/>
          <w:snapToGrid w:val="0"/>
          <w:sz w:val="32"/>
          <w:szCs w:val="32"/>
        </w:rPr>
      </w:pPr>
      <w:r w:rsidRPr="006D631F">
        <w:rPr>
          <w:rFonts w:asciiTheme="minorHAnsi" w:hAnsiTheme="minorHAnsi" w:cs="Arial"/>
          <w:b/>
          <w:snapToGrid w:val="0"/>
          <w:sz w:val="32"/>
          <w:szCs w:val="32"/>
        </w:rPr>
        <w:t>Sponsor’s Comment</w:t>
      </w:r>
    </w:p>
    <w:p w14:paraId="360106E5" w14:textId="356136A9" w:rsidR="000D4F18" w:rsidRPr="004502C3" w:rsidRDefault="006D631F" w:rsidP="004502C3">
      <w:pPr>
        <w:spacing w:after="120" w:line="276" w:lineRule="auto"/>
        <w:ind w:left="720"/>
        <w:rPr>
          <w:rFonts w:asciiTheme="minorHAnsi" w:eastAsiaTheme="minorHAnsi" w:hAnsiTheme="minorHAnsi" w:cs="Arial"/>
          <w:bCs/>
          <w:szCs w:val="22"/>
          <w:lang w:eastAsia="en-US"/>
        </w:rPr>
      </w:pPr>
      <w:r w:rsidRPr="006D631F">
        <w:rPr>
          <w:rFonts w:asciiTheme="minorHAnsi" w:eastAsiaTheme="minorHAnsi" w:hAnsiTheme="minorHAnsi" w:cs="Arial"/>
          <w:bCs/>
          <w:szCs w:val="22"/>
          <w:lang w:eastAsia="en-US"/>
        </w:rPr>
        <w:t>The sponsor had no comment.</w:t>
      </w:r>
      <w:bookmarkEnd w:id="27"/>
    </w:p>
    <w:sectPr w:rsidR="000D4F18" w:rsidRPr="004502C3" w:rsidSect="00C27B58">
      <w:headerReference w:type="even" r:id="rId9"/>
      <w:headerReference w:type="default" r:id="rId10"/>
      <w:footerReference w:type="even" r:id="rId11"/>
      <w:footerReference w:type="defaul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9A92E" w14:textId="77777777" w:rsidR="001F1668" w:rsidRDefault="001F1668">
      <w:r>
        <w:separator/>
      </w:r>
    </w:p>
    <w:p w14:paraId="25DC12FE" w14:textId="77777777" w:rsidR="001F1668" w:rsidRDefault="001F1668"/>
  </w:endnote>
  <w:endnote w:type="continuationSeparator" w:id="0">
    <w:p w14:paraId="2A5525BF" w14:textId="77777777" w:rsidR="001F1668" w:rsidRDefault="001F1668">
      <w:r>
        <w:continuationSeparator/>
      </w:r>
    </w:p>
    <w:p w14:paraId="1F95D88C" w14:textId="77777777" w:rsidR="001F1668" w:rsidRDefault="001F1668"/>
  </w:endnote>
  <w:endnote w:type="continuationNotice" w:id="1">
    <w:p w14:paraId="0AD2A838" w14:textId="77777777" w:rsidR="001F1668" w:rsidRDefault="001F1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4502C3" w:rsidRDefault="00401640" w:rsidP="00C56D78">
    <w:pPr>
      <w:pStyle w:val="MinorOVRHeader"/>
      <w:jc w:val="center"/>
      <w:rPr>
        <w:b/>
        <w:bCs/>
        <w:i w:val="0"/>
        <w:iCs w:val="0"/>
      </w:rPr>
    </w:pPr>
    <w:r w:rsidRPr="004502C3">
      <w:rPr>
        <w:b/>
        <w:bCs/>
        <w:i w:val="0"/>
        <w:iCs w:val="0"/>
      </w:rPr>
      <w:fldChar w:fldCharType="begin"/>
    </w:r>
    <w:r w:rsidRPr="004502C3">
      <w:rPr>
        <w:b/>
        <w:bCs/>
        <w:i w:val="0"/>
        <w:iCs w:val="0"/>
      </w:rPr>
      <w:instrText xml:space="preserve"> PAGE   \* MERGEFORMAT </w:instrText>
    </w:r>
    <w:r w:rsidRPr="004502C3">
      <w:rPr>
        <w:b/>
        <w:bCs/>
        <w:i w:val="0"/>
        <w:iCs w:val="0"/>
      </w:rPr>
      <w:fldChar w:fldCharType="separate"/>
    </w:r>
    <w:r w:rsidRPr="004502C3">
      <w:rPr>
        <w:b/>
        <w:bCs/>
        <w:i w:val="0"/>
        <w:iCs w:val="0"/>
      </w:rPr>
      <w:t>1</w:t>
    </w:r>
    <w:r w:rsidRPr="004502C3">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20518" w14:textId="77777777" w:rsidR="001F1668" w:rsidRDefault="001F1668">
      <w:r>
        <w:separator/>
      </w:r>
    </w:p>
    <w:p w14:paraId="6BDA3B9D" w14:textId="77777777" w:rsidR="001F1668" w:rsidRDefault="001F1668"/>
  </w:footnote>
  <w:footnote w:type="continuationSeparator" w:id="0">
    <w:p w14:paraId="319D52BE" w14:textId="77777777" w:rsidR="001F1668" w:rsidRDefault="001F1668">
      <w:r>
        <w:continuationSeparator/>
      </w:r>
    </w:p>
    <w:p w14:paraId="7B7C0FE6" w14:textId="77777777" w:rsidR="001F1668" w:rsidRDefault="001F1668"/>
  </w:footnote>
  <w:footnote w:type="continuationNotice" w:id="1">
    <w:p w14:paraId="3FE3D062" w14:textId="77777777" w:rsidR="001F1668" w:rsidRDefault="001F1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E1E6D" w14:textId="362A10C7" w:rsidR="007B38C8" w:rsidRPr="00C56D78" w:rsidRDefault="00815F9B" w:rsidP="0006440D">
    <w:pPr>
      <w:keepNext/>
      <w:tabs>
        <w:tab w:val="center" w:pos="4513"/>
        <w:tab w:val="right" w:pos="9026"/>
      </w:tabs>
      <w:jc w:val="center"/>
      <w:rPr>
        <w:rFonts w:asciiTheme="minorHAnsi" w:eastAsiaTheme="minorEastAsia" w:hAnsiTheme="minorHAnsi" w:cstheme="minorHAnsi"/>
        <w:i/>
        <w:color w:val="808080"/>
      </w:rPr>
    </w:pPr>
    <w:bookmarkStart w:id="28" w:name="_Hlk175754326"/>
    <w:r w:rsidRPr="003E5FE9">
      <w:rPr>
        <w:rFonts w:asciiTheme="minorHAnsi" w:hAnsiTheme="minorHAnsi"/>
        <w:i/>
        <w:color w:val="808080"/>
      </w:rPr>
      <w:t>Public Summary Document</w:t>
    </w:r>
    <w:bookmarkEnd w:id="28"/>
    <w:r w:rsidRPr="003E5FE9">
      <w:rPr>
        <w:rFonts w:asciiTheme="minorHAnsi" w:hAnsiTheme="minorHAnsi"/>
        <w:i/>
        <w:color w:val="808080"/>
      </w:rPr>
      <w:t xml:space="preserve"> </w:t>
    </w:r>
    <w:r w:rsidR="00CC2224">
      <w:rPr>
        <w:rFonts w:asciiTheme="minorHAnsi" w:eastAsiaTheme="minorEastAsia" w:hAnsiTheme="minorHAnsi" w:cstheme="minorHAnsi"/>
        <w:i/>
        <w:color w:val="808080"/>
      </w:rPr>
      <w:t xml:space="preserve">– </w:t>
    </w:r>
    <w:r w:rsidR="00103675">
      <w:rPr>
        <w:rFonts w:asciiTheme="minorHAnsi" w:eastAsiaTheme="minorEastAsia" w:hAnsiTheme="minorHAnsi" w:cstheme="minorHAnsi"/>
        <w:i/>
        <w:color w:val="808080"/>
      </w:rPr>
      <w:t>July 2024</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945E5F"/>
    <w:multiLevelType w:val="hybridMultilevel"/>
    <w:tmpl w:val="4CCEEFF6"/>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FE10A01"/>
    <w:multiLevelType w:val="hybridMultilevel"/>
    <w:tmpl w:val="D50EFA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346AD7"/>
    <w:multiLevelType w:val="hybridMultilevel"/>
    <w:tmpl w:val="F412E690"/>
    <w:lvl w:ilvl="0" w:tplc="9DA2DA54">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D5C8DC4E"/>
    <w:lvl w:ilvl="0" w:tplc="14B608C0">
      <w:start w:val="1"/>
      <w:numFmt w:val="upperLetter"/>
      <w:lvlText w:val="%1."/>
      <w:lvlJc w:val="left"/>
      <w:pPr>
        <w:ind w:left="720"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3"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492F4DE2"/>
    <w:multiLevelType w:val="hybridMultilevel"/>
    <w:tmpl w:val="32DEF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F639A4"/>
    <w:multiLevelType w:val="hybridMultilevel"/>
    <w:tmpl w:val="07022646"/>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3DC4463"/>
    <w:multiLevelType w:val="hybridMultilevel"/>
    <w:tmpl w:val="AE80CFD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2" w15:restartNumberingAfterBreak="0">
    <w:nsid w:val="66EF2DD4"/>
    <w:multiLevelType w:val="hybridMultilevel"/>
    <w:tmpl w:val="A4A25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23"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CBD5660"/>
    <w:multiLevelType w:val="hybridMultilevel"/>
    <w:tmpl w:val="AF061FCE"/>
    <w:lvl w:ilvl="0" w:tplc="0C090001">
      <w:start w:val="1"/>
      <w:numFmt w:val="bullet"/>
      <w:lvlText w:val=""/>
      <w:lvlJc w:val="left"/>
      <w:pPr>
        <w:ind w:left="621" w:hanging="360"/>
      </w:pPr>
      <w:rPr>
        <w:rFonts w:ascii="Symbol" w:hAnsi="Symbol" w:hint="default"/>
      </w:rPr>
    </w:lvl>
    <w:lvl w:ilvl="1" w:tplc="0C090003" w:tentative="1">
      <w:start w:val="1"/>
      <w:numFmt w:val="bullet"/>
      <w:lvlText w:val="o"/>
      <w:lvlJc w:val="left"/>
      <w:pPr>
        <w:ind w:left="1341" w:hanging="360"/>
      </w:pPr>
      <w:rPr>
        <w:rFonts w:ascii="Courier New" w:hAnsi="Courier New" w:cs="Courier New" w:hint="default"/>
      </w:rPr>
    </w:lvl>
    <w:lvl w:ilvl="2" w:tplc="0C090005" w:tentative="1">
      <w:start w:val="1"/>
      <w:numFmt w:val="bullet"/>
      <w:lvlText w:val=""/>
      <w:lvlJc w:val="left"/>
      <w:pPr>
        <w:ind w:left="2061" w:hanging="360"/>
      </w:pPr>
      <w:rPr>
        <w:rFonts w:ascii="Wingdings" w:hAnsi="Wingdings" w:hint="default"/>
      </w:rPr>
    </w:lvl>
    <w:lvl w:ilvl="3" w:tplc="0C090001" w:tentative="1">
      <w:start w:val="1"/>
      <w:numFmt w:val="bullet"/>
      <w:lvlText w:val=""/>
      <w:lvlJc w:val="left"/>
      <w:pPr>
        <w:ind w:left="2781" w:hanging="360"/>
      </w:pPr>
      <w:rPr>
        <w:rFonts w:ascii="Symbol" w:hAnsi="Symbol" w:hint="default"/>
      </w:rPr>
    </w:lvl>
    <w:lvl w:ilvl="4" w:tplc="0C090003" w:tentative="1">
      <w:start w:val="1"/>
      <w:numFmt w:val="bullet"/>
      <w:lvlText w:val="o"/>
      <w:lvlJc w:val="left"/>
      <w:pPr>
        <w:ind w:left="3501" w:hanging="360"/>
      </w:pPr>
      <w:rPr>
        <w:rFonts w:ascii="Courier New" w:hAnsi="Courier New" w:cs="Courier New" w:hint="default"/>
      </w:rPr>
    </w:lvl>
    <w:lvl w:ilvl="5" w:tplc="0C090005" w:tentative="1">
      <w:start w:val="1"/>
      <w:numFmt w:val="bullet"/>
      <w:lvlText w:val=""/>
      <w:lvlJc w:val="left"/>
      <w:pPr>
        <w:ind w:left="4221" w:hanging="360"/>
      </w:pPr>
      <w:rPr>
        <w:rFonts w:ascii="Wingdings" w:hAnsi="Wingdings" w:hint="default"/>
      </w:rPr>
    </w:lvl>
    <w:lvl w:ilvl="6" w:tplc="0C090001" w:tentative="1">
      <w:start w:val="1"/>
      <w:numFmt w:val="bullet"/>
      <w:lvlText w:val=""/>
      <w:lvlJc w:val="left"/>
      <w:pPr>
        <w:ind w:left="4941" w:hanging="360"/>
      </w:pPr>
      <w:rPr>
        <w:rFonts w:ascii="Symbol" w:hAnsi="Symbol" w:hint="default"/>
      </w:rPr>
    </w:lvl>
    <w:lvl w:ilvl="7" w:tplc="0C090003" w:tentative="1">
      <w:start w:val="1"/>
      <w:numFmt w:val="bullet"/>
      <w:lvlText w:val="o"/>
      <w:lvlJc w:val="left"/>
      <w:pPr>
        <w:ind w:left="5661" w:hanging="360"/>
      </w:pPr>
      <w:rPr>
        <w:rFonts w:ascii="Courier New" w:hAnsi="Courier New" w:cs="Courier New" w:hint="default"/>
      </w:rPr>
    </w:lvl>
    <w:lvl w:ilvl="8" w:tplc="0C090005" w:tentative="1">
      <w:start w:val="1"/>
      <w:numFmt w:val="bullet"/>
      <w:lvlText w:val=""/>
      <w:lvlJc w:val="left"/>
      <w:pPr>
        <w:ind w:left="6381"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4D033C"/>
    <w:multiLevelType w:val="multilevel"/>
    <w:tmpl w:val="E7E4B18E"/>
    <w:lvl w:ilvl="0">
      <w:start w:val="1"/>
      <w:numFmt w:val="decimal"/>
      <w:pStyle w:val="2-SectionHeading"/>
      <w:lvlText w:val="%1"/>
      <w:lvlJc w:val="left"/>
      <w:pPr>
        <w:ind w:left="720" w:hanging="720"/>
      </w:pPr>
      <w:rPr>
        <w:color w:val="auto"/>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11"/>
  </w:num>
  <w:num w:numId="2" w16cid:durableId="957570559">
    <w:abstractNumId w:val="26"/>
  </w:num>
  <w:num w:numId="3" w16cid:durableId="536628895">
    <w:abstractNumId w:val="0"/>
  </w:num>
  <w:num w:numId="4" w16cid:durableId="1159004663">
    <w:abstractNumId w:val="19"/>
  </w:num>
  <w:num w:numId="5" w16cid:durableId="418600173">
    <w:abstractNumId w:val="27"/>
  </w:num>
  <w:num w:numId="6" w16cid:durableId="1279799443">
    <w:abstractNumId w:val="15"/>
  </w:num>
  <w:num w:numId="7" w16cid:durableId="495537779">
    <w:abstractNumId w:val="12"/>
  </w:num>
  <w:num w:numId="8" w16cid:durableId="1468400811">
    <w:abstractNumId w:val="1"/>
  </w:num>
  <w:num w:numId="9" w16cid:durableId="132985464">
    <w:abstractNumId w:val="26"/>
  </w:num>
  <w:num w:numId="10" w16cid:durableId="1915313393">
    <w:abstractNumId w:val="23"/>
  </w:num>
  <w:num w:numId="11" w16cid:durableId="315574325">
    <w:abstractNumId w:val="8"/>
  </w:num>
  <w:num w:numId="12" w16cid:durableId="1662348298">
    <w:abstractNumId w:val="13"/>
  </w:num>
  <w:num w:numId="13" w16cid:durableId="327943141">
    <w:abstractNumId w:val="6"/>
  </w:num>
  <w:num w:numId="14" w16cid:durableId="1742100724">
    <w:abstractNumId w:val="21"/>
  </w:num>
  <w:num w:numId="15" w16cid:durableId="827399472">
    <w:abstractNumId w:val="26"/>
  </w:num>
  <w:num w:numId="16" w16cid:durableId="42337486">
    <w:abstractNumId w:val="16"/>
  </w:num>
  <w:num w:numId="17" w16cid:durableId="1386760299">
    <w:abstractNumId w:val="9"/>
  </w:num>
  <w:num w:numId="18" w16cid:durableId="1742749230">
    <w:abstractNumId w:val="14"/>
  </w:num>
  <w:num w:numId="19" w16cid:durableId="432408235">
    <w:abstractNumId w:val="22"/>
  </w:num>
  <w:num w:numId="20" w16cid:durableId="288365430">
    <w:abstractNumId w:val="24"/>
  </w:num>
  <w:num w:numId="21" w16cid:durableId="788668517">
    <w:abstractNumId w:val="26"/>
  </w:num>
  <w:num w:numId="22" w16cid:durableId="73010773">
    <w:abstractNumId w:val="26"/>
  </w:num>
  <w:num w:numId="23" w16cid:durableId="1326860222">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259543">
    <w:abstractNumId w:val="7"/>
  </w:num>
  <w:num w:numId="25" w16cid:durableId="2099211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1209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2003974">
    <w:abstractNumId w:val="4"/>
  </w:num>
  <w:num w:numId="28" w16cid:durableId="20908802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125762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2789317">
    <w:abstractNumId w:val="18"/>
  </w:num>
  <w:num w:numId="31" w16cid:durableId="10912774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280075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8237636">
    <w:abstractNumId w:val="3"/>
  </w:num>
  <w:num w:numId="34" w16cid:durableId="1264803291">
    <w:abstractNumId w:val="2"/>
  </w:num>
  <w:num w:numId="35" w16cid:durableId="1987196269">
    <w:abstractNumId w:val="5"/>
  </w:num>
  <w:num w:numId="36" w16cid:durableId="1341154268">
    <w:abstractNumId w:val="25"/>
  </w:num>
  <w:num w:numId="37" w16cid:durableId="436297214">
    <w:abstractNumId w:val="10"/>
  </w:num>
  <w:num w:numId="38" w16cid:durableId="285934832">
    <w:abstractNumId w:val="26"/>
  </w:num>
  <w:num w:numId="39" w16cid:durableId="629366148">
    <w:abstractNumId w:val="26"/>
  </w:num>
  <w:num w:numId="40" w16cid:durableId="2002885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0C49"/>
    <w:rsid w:val="00001663"/>
    <w:rsid w:val="000025AD"/>
    <w:rsid w:val="0000335D"/>
    <w:rsid w:val="00003EC5"/>
    <w:rsid w:val="000059B1"/>
    <w:rsid w:val="00006782"/>
    <w:rsid w:val="00007298"/>
    <w:rsid w:val="0001111F"/>
    <w:rsid w:val="0001179A"/>
    <w:rsid w:val="00011A59"/>
    <w:rsid w:val="000121CD"/>
    <w:rsid w:val="00014D69"/>
    <w:rsid w:val="000159FC"/>
    <w:rsid w:val="00016A41"/>
    <w:rsid w:val="00017E0A"/>
    <w:rsid w:val="000214D1"/>
    <w:rsid w:val="00021F20"/>
    <w:rsid w:val="00022CC2"/>
    <w:rsid w:val="0002464A"/>
    <w:rsid w:val="00025A04"/>
    <w:rsid w:val="0002693D"/>
    <w:rsid w:val="0003050E"/>
    <w:rsid w:val="0003106B"/>
    <w:rsid w:val="00031F0D"/>
    <w:rsid w:val="000335B9"/>
    <w:rsid w:val="00034905"/>
    <w:rsid w:val="00037906"/>
    <w:rsid w:val="00040A30"/>
    <w:rsid w:val="000421A1"/>
    <w:rsid w:val="0004240E"/>
    <w:rsid w:val="000425A2"/>
    <w:rsid w:val="00044C05"/>
    <w:rsid w:val="00044E52"/>
    <w:rsid w:val="00044EC4"/>
    <w:rsid w:val="00045E26"/>
    <w:rsid w:val="00046903"/>
    <w:rsid w:val="00047247"/>
    <w:rsid w:val="000475D2"/>
    <w:rsid w:val="0005035A"/>
    <w:rsid w:val="000514B5"/>
    <w:rsid w:val="000521ED"/>
    <w:rsid w:val="0005322E"/>
    <w:rsid w:val="00054E2B"/>
    <w:rsid w:val="00054FDA"/>
    <w:rsid w:val="00055A8E"/>
    <w:rsid w:val="000606C7"/>
    <w:rsid w:val="00060E64"/>
    <w:rsid w:val="000621AB"/>
    <w:rsid w:val="0006291A"/>
    <w:rsid w:val="00062C03"/>
    <w:rsid w:val="00062E88"/>
    <w:rsid w:val="0006440D"/>
    <w:rsid w:val="00064B26"/>
    <w:rsid w:val="00066193"/>
    <w:rsid w:val="00066755"/>
    <w:rsid w:val="000705BE"/>
    <w:rsid w:val="00071A5B"/>
    <w:rsid w:val="00071D60"/>
    <w:rsid w:val="00071DD3"/>
    <w:rsid w:val="00072730"/>
    <w:rsid w:val="0007337F"/>
    <w:rsid w:val="00074320"/>
    <w:rsid w:val="000763D5"/>
    <w:rsid w:val="00076C38"/>
    <w:rsid w:val="00077143"/>
    <w:rsid w:val="00077DF7"/>
    <w:rsid w:val="0008050C"/>
    <w:rsid w:val="00082169"/>
    <w:rsid w:val="000827C2"/>
    <w:rsid w:val="000834BE"/>
    <w:rsid w:val="00083F01"/>
    <w:rsid w:val="00084DCB"/>
    <w:rsid w:val="00087C4C"/>
    <w:rsid w:val="000918CB"/>
    <w:rsid w:val="00091B06"/>
    <w:rsid w:val="000951C4"/>
    <w:rsid w:val="00095ADA"/>
    <w:rsid w:val="00095F3A"/>
    <w:rsid w:val="000969AD"/>
    <w:rsid w:val="000975FB"/>
    <w:rsid w:val="000A02F8"/>
    <w:rsid w:val="000A229E"/>
    <w:rsid w:val="000A3AA2"/>
    <w:rsid w:val="000A42EF"/>
    <w:rsid w:val="000A445A"/>
    <w:rsid w:val="000A44B2"/>
    <w:rsid w:val="000A52F6"/>
    <w:rsid w:val="000A58B8"/>
    <w:rsid w:val="000B38A8"/>
    <w:rsid w:val="000B44C3"/>
    <w:rsid w:val="000B558D"/>
    <w:rsid w:val="000B5A89"/>
    <w:rsid w:val="000B65F6"/>
    <w:rsid w:val="000B6C4B"/>
    <w:rsid w:val="000B7767"/>
    <w:rsid w:val="000C1AFF"/>
    <w:rsid w:val="000C5740"/>
    <w:rsid w:val="000C5F95"/>
    <w:rsid w:val="000C6996"/>
    <w:rsid w:val="000C7C46"/>
    <w:rsid w:val="000D09E9"/>
    <w:rsid w:val="000D113F"/>
    <w:rsid w:val="000D23BA"/>
    <w:rsid w:val="000D39FA"/>
    <w:rsid w:val="000D4F18"/>
    <w:rsid w:val="000D68BD"/>
    <w:rsid w:val="000E0469"/>
    <w:rsid w:val="000E19B7"/>
    <w:rsid w:val="000E20FC"/>
    <w:rsid w:val="000E3168"/>
    <w:rsid w:val="000E3C1D"/>
    <w:rsid w:val="000E3DFB"/>
    <w:rsid w:val="000E5EA1"/>
    <w:rsid w:val="000E681E"/>
    <w:rsid w:val="000E696B"/>
    <w:rsid w:val="000E76D2"/>
    <w:rsid w:val="000E7E52"/>
    <w:rsid w:val="000E7E90"/>
    <w:rsid w:val="000EE1C7"/>
    <w:rsid w:val="000F0003"/>
    <w:rsid w:val="000F3384"/>
    <w:rsid w:val="000F4E6A"/>
    <w:rsid w:val="000F6ABB"/>
    <w:rsid w:val="000F7354"/>
    <w:rsid w:val="000F7C27"/>
    <w:rsid w:val="0010140F"/>
    <w:rsid w:val="00101ABE"/>
    <w:rsid w:val="00102202"/>
    <w:rsid w:val="00102392"/>
    <w:rsid w:val="00102700"/>
    <w:rsid w:val="00102A78"/>
    <w:rsid w:val="00103118"/>
    <w:rsid w:val="00103675"/>
    <w:rsid w:val="00103F1B"/>
    <w:rsid w:val="00104227"/>
    <w:rsid w:val="001053D5"/>
    <w:rsid w:val="001064B4"/>
    <w:rsid w:val="00107409"/>
    <w:rsid w:val="001103BC"/>
    <w:rsid w:val="001107BF"/>
    <w:rsid w:val="00111B84"/>
    <w:rsid w:val="00113649"/>
    <w:rsid w:val="00113D5C"/>
    <w:rsid w:val="00114DBE"/>
    <w:rsid w:val="00116B03"/>
    <w:rsid w:val="00116DCA"/>
    <w:rsid w:val="00120AA6"/>
    <w:rsid w:val="001239DB"/>
    <w:rsid w:val="0012417C"/>
    <w:rsid w:val="001244CB"/>
    <w:rsid w:val="00124BF2"/>
    <w:rsid w:val="00125837"/>
    <w:rsid w:val="0012597F"/>
    <w:rsid w:val="00126B19"/>
    <w:rsid w:val="00126D3A"/>
    <w:rsid w:val="0012749D"/>
    <w:rsid w:val="00127A23"/>
    <w:rsid w:val="001306A5"/>
    <w:rsid w:val="00130918"/>
    <w:rsid w:val="001311AE"/>
    <w:rsid w:val="00134419"/>
    <w:rsid w:val="00134994"/>
    <w:rsid w:val="001366C2"/>
    <w:rsid w:val="00136C17"/>
    <w:rsid w:val="00140B74"/>
    <w:rsid w:val="00140D94"/>
    <w:rsid w:val="00142395"/>
    <w:rsid w:val="0014250D"/>
    <w:rsid w:val="00142714"/>
    <w:rsid w:val="00142947"/>
    <w:rsid w:val="00144D09"/>
    <w:rsid w:val="00144E06"/>
    <w:rsid w:val="001452ED"/>
    <w:rsid w:val="00147652"/>
    <w:rsid w:val="00147D84"/>
    <w:rsid w:val="00151CBD"/>
    <w:rsid w:val="001533C3"/>
    <w:rsid w:val="001549C1"/>
    <w:rsid w:val="001562FD"/>
    <w:rsid w:val="00156C8D"/>
    <w:rsid w:val="00160708"/>
    <w:rsid w:val="00160824"/>
    <w:rsid w:val="00160F4D"/>
    <w:rsid w:val="00160FC0"/>
    <w:rsid w:val="00162BDD"/>
    <w:rsid w:val="00162D4E"/>
    <w:rsid w:val="00163329"/>
    <w:rsid w:val="00164623"/>
    <w:rsid w:val="001652DE"/>
    <w:rsid w:val="001653EC"/>
    <w:rsid w:val="00165B64"/>
    <w:rsid w:val="00165B7B"/>
    <w:rsid w:val="00167C39"/>
    <w:rsid w:val="001709A9"/>
    <w:rsid w:val="00170C4D"/>
    <w:rsid w:val="00174EB8"/>
    <w:rsid w:val="00176B9D"/>
    <w:rsid w:val="0017719C"/>
    <w:rsid w:val="00180713"/>
    <w:rsid w:val="00180720"/>
    <w:rsid w:val="001830CE"/>
    <w:rsid w:val="001836E3"/>
    <w:rsid w:val="00184659"/>
    <w:rsid w:val="001860E5"/>
    <w:rsid w:val="0018643B"/>
    <w:rsid w:val="00186A48"/>
    <w:rsid w:val="00190819"/>
    <w:rsid w:val="0019346C"/>
    <w:rsid w:val="00193E3B"/>
    <w:rsid w:val="00195CE9"/>
    <w:rsid w:val="00196307"/>
    <w:rsid w:val="00197C70"/>
    <w:rsid w:val="00197E72"/>
    <w:rsid w:val="00197F03"/>
    <w:rsid w:val="001A0D10"/>
    <w:rsid w:val="001A33EA"/>
    <w:rsid w:val="001A3615"/>
    <w:rsid w:val="001A4413"/>
    <w:rsid w:val="001A4C4F"/>
    <w:rsid w:val="001A5A2B"/>
    <w:rsid w:val="001A76FB"/>
    <w:rsid w:val="001A7D04"/>
    <w:rsid w:val="001B017F"/>
    <w:rsid w:val="001B0B79"/>
    <w:rsid w:val="001B19EA"/>
    <w:rsid w:val="001B2BBC"/>
    <w:rsid w:val="001B2BCD"/>
    <w:rsid w:val="001B3214"/>
    <w:rsid w:val="001B3A40"/>
    <w:rsid w:val="001B3FFE"/>
    <w:rsid w:val="001B5129"/>
    <w:rsid w:val="001C0B4C"/>
    <w:rsid w:val="001C0EC4"/>
    <w:rsid w:val="001C1195"/>
    <w:rsid w:val="001C12AE"/>
    <w:rsid w:val="001C1E84"/>
    <w:rsid w:val="001C20E1"/>
    <w:rsid w:val="001C2A0F"/>
    <w:rsid w:val="001C2E42"/>
    <w:rsid w:val="001C6DC0"/>
    <w:rsid w:val="001C7CBC"/>
    <w:rsid w:val="001D13D4"/>
    <w:rsid w:val="001D1F5F"/>
    <w:rsid w:val="001E06D2"/>
    <w:rsid w:val="001E0849"/>
    <w:rsid w:val="001E17C4"/>
    <w:rsid w:val="001E2A47"/>
    <w:rsid w:val="001E2D65"/>
    <w:rsid w:val="001E34AD"/>
    <w:rsid w:val="001E3A3A"/>
    <w:rsid w:val="001E7D83"/>
    <w:rsid w:val="001F005B"/>
    <w:rsid w:val="001F1668"/>
    <w:rsid w:val="001F1850"/>
    <w:rsid w:val="001F1FBF"/>
    <w:rsid w:val="001F2311"/>
    <w:rsid w:val="001F2B80"/>
    <w:rsid w:val="001F2F1C"/>
    <w:rsid w:val="001F3189"/>
    <w:rsid w:val="001F4665"/>
    <w:rsid w:val="001F6BB1"/>
    <w:rsid w:val="00200BEA"/>
    <w:rsid w:val="00201563"/>
    <w:rsid w:val="00201FB8"/>
    <w:rsid w:val="002033A6"/>
    <w:rsid w:val="00203FAC"/>
    <w:rsid w:val="00207279"/>
    <w:rsid w:val="002108B8"/>
    <w:rsid w:val="002133FB"/>
    <w:rsid w:val="00213CFB"/>
    <w:rsid w:val="0021553C"/>
    <w:rsid w:val="0021557B"/>
    <w:rsid w:val="00216B87"/>
    <w:rsid w:val="002174FD"/>
    <w:rsid w:val="00217BE1"/>
    <w:rsid w:val="002206D5"/>
    <w:rsid w:val="00221361"/>
    <w:rsid w:val="002214B9"/>
    <w:rsid w:val="00222680"/>
    <w:rsid w:val="00223370"/>
    <w:rsid w:val="00223FA3"/>
    <w:rsid w:val="00224D1E"/>
    <w:rsid w:val="00225627"/>
    <w:rsid w:val="00226611"/>
    <w:rsid w:val="00227BC5"/>
    <w:rsid w:val="00230F63"/>
    <w:rsid w:val="002320BC"/>
    <w:rsid w:val="00234252"/>
    <w:rsid w:val="0023466E"/>
    <w:rsid w:val="00237AC6"/>
    <w:rsid w:val="00241514"/>
    <w:rsid w:val="00241DB0"/>
    <w:rsid w:val="00242B64"/>
    <w:rsid w:val="00242BFD"/>
    <w:rsid w:val="00243224"/>
    <w:rsid w:val="00244139"/>
    <w:rsid w:val="00244490"/>
    <w:rsid w:val="00244BEC"/>
    <w:rsid w:val="00245B9C"/>
    <w:rsid w:val="00252587"/>
    <w:rsid w:val="00253499"/>
    <w:rsid w:val="002551A4"/>
    <w:rsid w:val="00257664"/>
    <w:rsid w:val="00260165"/>
    <w:rsid w:val="00263621"/>
    <w:rsid w:val="00263B41"/>
    <w:rsid w:val="00265151"/>
    <w:rsid w:val="00265C2C"/>
    <w:rsid w:val="00266509"/>
    <w:rsid w:val="00267098"/>
    <w:rsid w:val="00270DE9"/>
    <w:rsid w:val="00271BA1"/>
    <w:rsid w:val="00272BEA"/>
    <w:rsid w:val="00273AC5"/>
    <w:rsid w:val="002762FA"/>
    <w:rsid w:val="00276BE3"/>
    <w:rsid w:val="00277505"/>
    <w:rsid w:val="00277873"/>
    <w:rsid w:val="00281522"/>
    <w:rsid w:val="0028158C"/>
    <w:rsid w:val="002817C3"/>
    <w:rsid w:val="002823B6"/>
    <w:rsid w:val="00290C03"/>
    <w:rsid w:val="00290D15"/>
    <w:rsid w:val="00292392"/>
    <w:rsid w:val="00292783"/>
    <w:rsid w:val="00292E3B"/>
    <w:rsid w:val="00293142"/>
    <w:rsid w:val="002933A8"/>
    <w:rsid w:val="00293BAB"/>
    <w:rsid w:val="00294274"/>
    <w:rsid w:val="0029458F"/>
    <w:rsid w:val="0029597E"/>
    <w:rsid w:val="00297A63"/>
    <w:rsid w:val="002A018F"/>
    <w:rsid w:val="002A0E04"/>
    <w:rsid w:val="002A104C"/>
    <w:rsid w:val="002A1EF7"/>
    <w:rsid w:val="002A2B7B"/>
    <w:rsid w:val="002A494D"/>
    <w:rsid w:val="002A4960"/>
    <w:rsid w:val="002A636A"/>
    <w:rsid w:val="002A755F"/>
    <w:rsid w:val="002B0AE0"/>
    <w:rsid w:val="002B19FC"/>
    <w:rsid w:val="002B1AE6"/>
    <w:rsid w:val="002B1D51"/>
    <w:rsid w:val="002B2DE8"/>
    <w:rsid w:val="002B30F8"/>
    <w:rsid w:val="002B32E2"/>
    <w:rsid w:val="002B388A"/>
    <w:rsid w:val="002B3BFE"/>
    <w:rsid w:val="002B3C1A"/>
    <w:rsid w:val="002B449D"/>
    <w:rsid w:val="002B4C2A"/>
    <w:rsid w:val="002B5596"/>
    <w:rsid w:val="002B77D7"/>
    <w:rsid w:val="002C0763"/>
    <w:rsid w:val="002C212F"/>
    <w:rsid w:val="002C2F35"/>
    <w:rsid w:val="002C3311"/>
    <w:rsid w:val="002C3A77"/>
    <w:rsid w:val="002C3DC8"/>
    <w:rsid w:val="002C6AA9"/>
    <w:rsid w:val="002C7485"/>
    <w:rsid w:val="002D2641"/>
    <w:rsid w:val="002D283A"/>
    <w:rsid w:val="002D3B10"/>
    <w:rsid w:val="002D4415"/>
    <w:rsid w:val="002D4543"/>
    <w:rsid w:val="002D715F"/>
    <w:rsid w:val="002E022A"/>
    <w:rsid w:val="002E3153"/>
    <w:rsid w:val="002E4A02"/>
    <w:rsid w:val="002E4DDC"/>
    <w:rsid w:val="002E4E8B"/>
    <w:rsid w:val="002E5292"/>
    <w:rsid w:val="002E72CA"/>
    <w:rsid w:val="002E75DD"/>
    <w:rsid w:val="002F0AF5"/>
    <w:rsid w:val="002F1D07"/>
    <w:rsid w:val="002F5C5B"/>
    <w:rsid w:val="002F600D"/>
    <w:rsid w:val="002F6F0F"/>
    <w:rsid w:val="002F7E47"/>
    <w:rsid w:val="00300AD6"/>
    <w:rsid w:val="00300B1B"/>
    <w:rsid w:val="003019D0"/>
    <w:rsid w:val="003019DE"/>
    <w:rsid w:val="0030311E"/>
    <w:rsid w:val="003064AF"/>
    <w:rsid w:val="00307DC6"/>
    <w:rsid w:val="00310902"/>
    <w:rsid w:val="00310A8B"/>
    <w:rsid w:val="00310B68"/>
    <w:rsid w:val="00311E56"/>
    <w:rsid w:val="00314725"/>
    <w:rsid w:val="003160D2"/>
    <w:rsid w:val="003173FC"/>
    <w:rsid w:val="00317C6C"/>
    <w:rsid w:val="00320B80"/>
    <w:rsid w:val="00320CD3"/>
    <w:rsid w:val="003215FF"/>
    <w:rsid w:val="00322667"/>
    <w:rsid w:val="00322E3F"/>
    <w:rsid w:val="0032607C"/>
    <w:rsid w:val="00326E79"/>
    <w:rsid w:val="0032748A"/>
    <w:rsid w:val="003301B1"/>
    <w:rsid w:val="00331189"/>
    <w:rsid w:val="00331229"/>
    <w:rsid w:val="0033263D"/>
    <w:rsid w:val="00334E69"/>
    <w:rsid w:val="0033518A"/>
    <w:rsid w:val="00335535"/>
    <w:rsid w:val="003367EF"/>
    <w:rsid w:val="00337E5D"/>
    <w:rsid w:val="00340530"/>
    <w:rsid w:val="00340675"/>
    <w:rsid w:val="00341AE4"/>
    <w:rsid w:val="003425CA"/>
    <w:rsid w:val="00343FB7"/>
    <w:rsid w:val="00347508"/>
    <w:rsid w:val="003476EE"/>
    <w:rsid w:val="003532B9"/>
    <w:rsid w:val="003541DD"/>
    <w:rsid w:val="00356E5B"/>
    <w:rsid w:val="00360887"/>
    <w:rsid w:val="00361A4D"/>
    <w:rsid w:val="0036249F"/>
    <w:rsid w:val="0037107D"/>
    <w:rsid w:val="00371246"/>
    <w:rsid w:val="00371765"/>
    <w:rsid w:val="003736C9"/>
    <w:rsid w:val="003751F1"/>
    <w:rsid w:val="00383B77"/>
    <w:rsid w:val="00384988"/>
    <w:rsid w:val="003872CF"/>
    <w:rsid w:val="003874CB"/>
    <w:rsid w:val="0038753B"/>
    <w:rsid w:val="00392D4B"/>
    <w:rsid w:val="00396CC4"/>
    <w:rsid w:val="00396E08"/>
    <w:rsid w:val="003970DD"/>
    <w:rsid w:val="0039782C"/>
    <w:rsid w:val="003A0500"/>
    <w:rsid w:val="003A0FC6"/>
    <w:rsid w:val="003A13A6"/>
    <w:rsid w:val="003A2165"/>
    <w:rsid w:val="003A2C1A"/>
    <w:rsid w:val="003A3AF3"/>
    <w:rsid w:val="003A3FD4"/>
    <w:rsid w:val="003A5710"/>
    <w:rsid w:val="003A5B4A"/>
    <w:rsid w:val="003A5D95"/>
    <w:rsid w:val="003A6510"/>
    <w:rsid w:val="003A74E2"/>
    <w:rsid w:val="003B0D3A"/>
    <w:rsid w:val="003B2302"/>
    <w:rsid w:val="003B23C5"/>
    <w:rsid w:val="003B2A75"/>
    <w:rsid w:val="003B49B2"/>
    <w:rsid w:val="003B6124"/>
    <w:rsid w:val="003B7960"/>
    <w:rsid w:val="003C0908"/>
    <w:rsid w:val="003C093A"/>
    <w:rsid w:val="003C11D2"/>
    <w:rsid w:val="003C1ECF"/>
    <w:rsid w:val="003C2A70"/>
    <w:rsid w:val="003C2FB5"/>
    <w:rsid w:val="003C6B37"/>
    <w:rsid w:val="003D24C5"/>
    <w:rsid w:val="003D4594"/>
    <w:rsid w:val="003D4AC4"/>
    <w:rsid w:val="003D5433"/>
    <w:rsid w:val="003D63B7"/>
    <w:rsid w:val="003D74C5"/>
    <w:rsid w:val="003E3BD6"/>
    <w:rsid w:val="003E42F3"/>
    <w:rsid w:val="003E4374"/>
    <w:rsid w:val="003E468B"/>
    <w:rsid w:val="003E62BD"/>
    <w:rsid w:val="003E658D"/>
    <w:rsid w:val="003F044F"/>
    <w:rsid w:val="003F0C3A"/>
    <w:rsid w:val="003F15F0"/>
    <w:rsid w:val="003F2AD9"/>
    <w:rsid w:val="003F3228"/>
    <w:rsid w:val="003F378C"/>
    <w:rsid w:val="003F5C8C"/>
    <w:rsid w:val="003F6219"/>
    <w:rsid w:val="003F63CE"/>
    <w:rsid w:val="003F747C"/>
    <w:rsid w:val="003F775A"/>
    <w:rsid w:val="00400042"/>
    <w:rsid w:val="00400E55"/>
    <w:rsid w:val="0040128E"/>
    <w:rsid w:val="00401640"/>
    <w:rsid w:val="0040216B"/>
    <w:rsid w:val="004028E0"/>
    <w:rsid w:val="00403246"/>
    <w:rsid w:val="00404852"/>
    <w:rsid w:val="0040590E"/>
    <w:rsid w:val="0040748C"/>
    <w:rsid w:val="00407CC8"/>
    <w:rsid w:val="0041420B"/>
    <w:rsid w:val="00414F0C"/>
    <w:rsid w:val="00415BC7"/>
    <w:rsid w:val="00420400"/>
    <w:rsid w:val="00423E78"/>
    <w:rsid w:val="004252EC"/>
    <w:rsid w:val="00430D39"/>
    <w:rsid w:val="00430E8E"/>
    <w:rsid w:val="00442C91"/>
    <w:rsid w:val="0044453E"/>
    <w:rsid w:val="00444E9D"/>
    <w:rsid w:val="004465BD"/>
    <w:rsid w:val="00446938"/>
    <w:rsid w:val="004502C3"/>
    <w:rsid w:val="004519C6"/>
    <w:rsid w:val="004528FA"/>
    <w:rsid w:val="00452A6C"/>
    <w:rsid w:val="00456D79"/>
    <w:rsid w:val="00461A44"/>
    <w:rsid w:val="00462D26"/>
    <w:rsid w:val="0046358F"/>
    <w:rsid w:val="0046368B"/>
    <w:rsid w:val="0046385A"/>
    <w:rsid w:val="00464039"/>
    <w:rsid w:val="0046685A"/>
    <w:rsid w:val="00466ADA"/>
    <w:rsid w:val="004702BB"/>
    <w:rsid w:val="004745DB"/>
    <w:rsid w:val="0047494B"/>
    <w:rsid w:val="00476245"/>
    <w:rsid w:val="00477A9B"/>
    <w:rsid w:val="00477CA3"/>
    <w:rsid w:val="00481B1D"/>
    <w:rsid w:val="00482AE4"/>
    <w:rsid w:val="00483035"/>
    <w:rsid w:val="00484371"/>
    <w:rsid w:val="00485940"/>
    <w:rsid w:val="00486C95"/>
    <w:rsid w:val="004877C2"/>
    <w:rsid w:val="0048788B"/>
    <w:rsid w:val="00487AC9"/>
    <w:rsid w:val="004904B9"/>
    <w:rsid w:val="00491EDC"/>
    <w:rsid w:val="004928E1"/>
    <w:rsid w:val="00492D8D"/>
    <w:rsid w:val="00496662"/>
    <w:rsid w:val="004A1431"/>
    <w:rsid w:val="004A2484"/>
    <w:rsid w:val="004A5A85"/>
    <w:rsid w:val="004A71D1"/>
    <w:rsid w:val="004A7C5B"/>
    <w:rsid w:val="004B066C"/>
    <w:rsid w:val="004B084C"/>
    <w:rsid w:val="004B1845"/>
    <w:rsid w:val="004B18EB"/>
    <w:rsid w:val="004B2348"/>
    <w:rsid w:val="004B2E01"/>
    <w:rsid w:val="004B2E98"/>
    <w:rsid w:val="004B4000"/>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04C"/>
    <w:rsid w:val="004D2CD1"/>
    <w:rsid w:val="004D365C"/>
    <w:rsid w:val="004D4FF6"/>
    <w:rsid w:val="004D57D3"/>
    <w:rsid w:val="004D5A48"/>
    <w:rsid w:val="004D5ADD"/>
    <w:rsid w:val="004E0CC3"/>
    <w:rsid w:val="004E2C8F"/>
    <w:rsid w:val="004E66E4"/>
    <w:rsid w:val="004E692D"/>
    <w:rsid w:val="004E7230"/>
    <w:rsid w:val="004E7D87"/>
    <w:rsid w:val="004F2553"/>
    <w:rsid w:val="004F306A"/>
    <w:rsid w:val="004F46F3"/>
    <w:rsid w:val="00501554"/>
    <w:rsid w:val="00502AFE"/>
    <w:rsid w:val="00502E64"/>
    <w:rsid w:val="00503AD7"/>
    <w:rsid w:val="00503E89"/>
    <w:rsid w:val="00504E0C"/>
    <w:rsid w:val="00504E13"/>
    <w:rsid w:val="00506746"/>
    <w:rsid w:val="005109D4"/>
    <w:rsid w:val="0051230A"/>
    <w:rsid w:val="00512838"/>
    <w:rsid w:val="00514CD7"/>
    <w:rsid w:val="005167EC"/>
    <w:rsid w:val="005170DA"/>
    <w:rsid w:val="005176E9"/>
    <w:rsid w:val="00520D6A"/>
    <w:rsid w:val="00520FA7"/>
    <w:rsid w:val="00522AA2"/>
    <w:rsid w:val="00522DB6"/>
    <w:rsid w:val="00522F8B"/>
    <w:rsid w:val="005264A7"/>
    <w:rsid w:val="005265D1"/>
    <w:rsid w:val="005274DF"/>
    <w:rsid w:val="0052792D"/>
    <w:rsid w:val="005319B2"/>
    <w:rsid w:val="00532402"/>
    <w:rsid w:val="005326BB"/>
    <w:rsid w:val="00532C74"/>
    <w:rsid w:val="00533239"/>
    <w:rsid w:val="00533927"/>
    <w:rsid w:val="00534E2E"/>
    <w:rsid w:val="00535133"/>
    <w:rsid w:val="0054064C"/>
    <w:rsid w:val="00544552"/>
    <w:rsid w:val="00545130"/>
    <w:rsid w:val="00545138"/>
    <w:rsid w:val="00546B36"/>
    <w:rsid w:val="0055286A"/>
    <w:rsid w:val="00555745"/>
    <w:rsid w:val="00557D4F"/>
    <w:rsid w:val="0056122E"/>
    <w:rsid w:val="0056484E"/>
    <w:rsid w:val="00565999"/>
    <w:rsid w:val="00567D8A"/>
    <w:rsid w:val="00570231"/>
    <w:rsid w:val="005714B7"/>
    <w:rsid w:val="0057209D"/>
    <w:rsid w:val="005764CD"/>
    <w:rsid w:val="00577C4D"/>
    <w:rsid w:val="00580532"/>
    <w:rsid w:val="00581932"/>
    <w:rsid w:val="00583002"/>
    <w:rsid w:val="00585A9C"/>
    <w:rsid w:val="0058665E"/>
    <w:rsid w:val="005903BB"/>
    <w:rsid w:val="00591C2F"/>
    <w:rsid w:val="00593893"/>
    <w:rsid w:val="005963BB"/>
    <w:rsid w:val="0059645C"/>
    <w:rsid w:val="00596D37"/>
    <w:rsid w:val="005A15D2"/>
    <w:rsid w:val="005A1CD0"/>
    <w:rsid w:val="005A1E56"/>
    <w:rsid w:val="005A2B67"/>
    <w:rsid w:val="005A3173"/>
    <w:rsid w:val="005A3223"/>
    <w:rsid w:val="005A3805"/>
    <w:rsid w:val="005A3DA3"/>
    <w:rsid w:val="005A52C4"/>
    <w:rsid w:val="005A63A1"/>
    <w:rsid w:val="005A7A99"/>
    <w:rsid w:val="005B0486"/>
    <w:rsid w:val="005B1032"/>
    <w:rsid w:val="005B1473"/>
    <w:rsid w:val="005B2FC7"/>
    <w:rsid w:val="005B36FA"/>
    <w:rsid w:val="005B5685"/>
    <w:rsid w:val="005B5C69"/>
    <w:rsid w:val="005C1CC9"/>
    <w:rsid w:val="005C4F73"/>
    <w:rsid w:val="005D03AB"/>
    <w:rsid w:val="005D401D"/>
    <w:rsid w:val="005D5017"/>
    <w:rsid w:val="005D5708"/>
    <w:rsid w:val="005D63FA"/>
    <w:rsid w:val="005D643D"/>
    <w:rsid w:val="005D73C7"/>
    <w:rsid w:val="005D765B"/>
    <w:rsid w:val="005E0050"/>
    <w:rsid w:val="005E0C2D"/>
    <w:rsid w:val="005E0D82"/>
    <w:rsid w:val="005E0F59"/>
    <w:rsid w:val="005E1333"/>
    <w:rsid w:val="005E3136"/>
    <w:rsid w:val="005E507D"/>
    <w:rsid w:val="005F0AD0"/>
    <w:rsid w:val="005F0C3F"/>
    <w:rsid w:val="005F36DD"/>
    <w:rsid w:val="00601A91"/>
    <w:rsid w:val="00602063"/>
    <w:rsid w:val="006022A8"/>
    <w:rsid w:val="00602BA3"/>
    <w:rsid w:val="00605B63"/>
    <w:rsid w:val="00605F9A"/>
    <w:rsid w:val="00606442"/>
    <w:rsid w:val="00606EED"/>
    <w:rsid w:val="00607DDB"/>
    <w:rsid w:val="0061179B"/>
    <w:rsid w:val="00612A95"/>
    <w:rsid w:val="00612E34"/>
    <w:rsid w:val="00614159"/>
    <w:rsid w:val="006158A3"/>
    <w:rsid w:val="00616B90"/>
    <w:rsid w:val="00616C5F"/>
    <w:rsid w:val="00616DAC"/>
    <w:rsid w:val="00617725"/>
    <w:rsid w:val="00617C00"/>
    <w:rsid w:val="00622BF9"/>
    <w:rsid w:val="0062316F"/>
    <w:rsid w:val="00624DE9"/>
    <w:rsid w:val="006263BF"/>
    <w:rsid w:val="0062748A"/>
    <w:rsid w:val="00630546"/>
    <w:rsid w:val="00630A2C"/>
    <w:rsid w:val="00632180"/>
    <w:rsid w:val="00634A75"/>
    <w:rsid w:val="0063682E"/>
    <w:rsid w:val="00640088"/>
    <w:rsid w:val="00640B1F"/>
    <w:rsid w:val="00640D16"/>
    <w:rsid w:val="00641C5A"/>
    <w:rsid w:val="00642672"/>
    <w:rsid w:val="00642DA8"/>
    <w:rsid w:val="006436CD"/>
    <w:rsid w:val="00650976"/>
    <w:rsid w:val="00651169"/>
    <w:rsid w:val="00653D69"/>
    <w:rsid w:val="00653F9A"/>
    <w:rsid w:val="00654922"/>
    <w:rsid w:val="006552E6"/>
    <w:rsid w:val="006556B1"/>
    <w:rsid w:val="00655794"/>
    <w:rsid w:val="00656F2F"/>
    <w:rsid w:val="00657C63"/>
    <w:rsid w:val="00661CBC"/>
    <w:rsid w:val="00662B85"/>
    <w:rsid w:val="006670B3"/>
    <w:rsid w:val="006670BE"/>
    <w:rsid w:val="00670A76"/>
    <w:rsid w:val="006711AA"/>
    <w:rsid w:val="00672B57"/>
    <w:rsid w:val="006735B8"/>
    <w:rsid w:val="00673DFD"/>
    <w:rsid w:val="00673F1F"/>
    <w:rsid w:val="0067430D"/>
    <w:rsid w:val="00675622"/>
    <w:rsid w:val="00675DEB"/>
    <w:rsid w:val="0067747D"/>
    <w:rsid w:val="006818D5"/>
    <w:rsid w:val="00681CA4"/>
    <w:rsid w:val="00686559"/>
    <w:rsid w:val="0069039D"/>
    <w:rsid w:val="006906DB"/>
    <w:rsid w:val="00691900"/>
    <w:rsid w:val="00691E6C"/>
    <w:rsid w:val="00693425"/>
    <w:rsid w:val="0069342D"/>
    <w:rsid w:val="00693DFB"/>
    <w:rsid w:val="00694FD5"/>
    <w:rsid w:val="0069501D"/>
    <w:rsid w:val="0069589D"/>
    <w:rsid w:val="00696129"/>
    <w:rsid w:val="00697CF2"/>
    <w:rsid w:val="006A041B"/>
    <w:rsid w:val="006A0E4A"/>
    <w:rsid w:val="006A12A5"/>
    <w:rsid w:val="006A2515"/>
    <w:rsid w:val="006A292F"/>
    <w:rsid w:val="006A572D"/>
    <w:rsid w:val="006A5E20"/>
    <w:rsid w:val="006A6391"/>
    <w:rsid w:val="006B08FB"/>
    <w:rsid w:val="006B0D94"/>
    <w:rsid w:val="006B16B6"/>
    <w:rsid w:val="006B485D"/>
    <w:rsid w:val="006B7CD6"/>
    <w:rsid w:val="006B7DDA"/>
    <w:rsid w:val="006C0C45"/>
    <w:rsid w:val="006C12CE"/>
    <w:rsid w:val="006C2806"/>
    <w:rsid w:val="006C334C"/>
    <w:rsid w:val="006C6C10"/>
    <w:rsid w:val="006C708E"/>
    <w:rsid w:val="006D14E7"/>
    <w:rsid w:val="006D4444"/>
    <w:rsid w:val="006D4AFB"/>
    <w:rsid w:val="006D631F"/>
    <w:rsid w:val="006D6493"/>
    <w:rsid w:val="006D6EC7"/>
    <w:rsid w:val="006D7B05"/>
    <w:rsid w:val="006D7E45"/>
    <w:rsid w:val="006E1143"/>
    <w:rsid w:val="006E1BCD"/>
    <w:rsid w:val="006E2732"/>
    <w:rsid w:val="006E59CD"/>
    <w:rsid w:val="006E7BCF"/>
    <w:rsid w:val="006F00ED"/>
    <w:rsid w:val="006F026F"/>
    <w:rsid w:val="006F0A71"/>
    <w:rsid w:val="006F1C6B"/>
    <w:rsid w:val="006F330B"/>
    <w:rsid w:val="006F3C14"/>
    <w:rsid w:val="006F40C2"/>
    <w:rsid w:val="006F5125"/>
    <w:rsid w:val="006F531B"/>
    <w:rsid w:val="006F733D"/>
    <w:rsid w:val="00700489"/>
    <w:rsid w:val="00700765"/>
    <w:rsid w:val="00700D57"/>
    <w:rsid w:val="00702959"/>
    <w:rsid w:val="00702B6F"/>
    <w:rsid w:val="007030B4"/>
    <w:rsid w:val="00703B86"/>
    <w:rsid w:val="00704069"/>
    <w:rsid w:val="00706A2F"/>
    <w:rsid w:val="0070718E"/>
    <w:rsid w:val="00707E52"/>
    <w:rsid w:val="00710259"/>
    <w:rsid w:val="0071031F"/>
    <w:rsid w:val="00710737"/>
    <w:rsid w:val="00713076"/>
    <w:rsid w:val="0071340B"/>
    <w:rsid w:val="0071394D"/>
    <w:rsid w:val="00713C50"/>
    <w:rsid w:val="0071436D"/>
    <w:rsid w:val="007154EB"/>
    <w:rsid w:val="00715BBB"/>
    <w:rsid w:val="007174BB"/>
    <w:rsid w:val="00717EB8"/>
    <w:rsid w:val="0072025D"/>
    <w:rsid w:val="007215A4"/>
    <w:rsid w:val="00723328"/>
    <w:rsid w:val="007237DE"/>
    <w:rsid w:val="0072502E"/>
    <w:rsid w:val="00726726"/>
    <w:rsid w:val="0073137C"/>
    <w:rsid w:val="007340B9"/>
    <w:rsid w:val="00734DBC"/>
    <w:rsid w:val="007353D3"/>
    <w:rsid w:val="0073736F"/>
    <w:rsid w:val="0074156B"/>
    <w:rsid w:val="00741619"/>
    <w:rsid w:val="007421B1"/>
    <w:rsid w:val="00742885"/>
    <w:rsid w:val="00746146"/>
    <w:rsid w:val="00747092"/>
    <w:rsid w:val="007477FF"/>
    <w:rsid w:val="00750B19"/>
    <w:rsid w:val="007526E6"/>
    <w:rsid w:val="00754DF9"/>
    <w:rsid w:val="00754FCE"/>
    <w:rsid w:val="007555E8"/>
    <w:rsid w:val="00755CC5"/>
    <w:rsid w:val="007567F4"/>
    <w:rsid w:val="0076108D"/>
    <w:rsid w:val="00762862"/>
    <w:rsid w:val="0076420C"/>
    <w:rsid w:val="00764AA8"/>
    <w:rsid w:val="00770262"/>
    <w:rsid w:val="00771D07"/>
    <w:rsid w:val="00771E3E"/>
    <w:rsid w:val="00772649"/>
    <w:rsid w:val="00773BE3"/>
    <w:rsid w:val="007743DD"/>
    <w:rsid w:val="00774E2C"/>
    <w:rsid w:val="0077503C"/>
    <w:rsid w:val="0077518D"/>
    <w:rsid w:val="007753C2"/>
    <w:rsid w:val="00776068"/>
    <w:rsid w:val="007838B8"/>
    <w:rsid w:val="00785779"/>
    <w:rsid w:val="0078692C"/>
    <w:rsid w:val="00787FD8"/>
    <w:rsid w:val="007915BA"/>
    <w:rsid w:val="00791844"/>
    <w:rsid w:val="0079250E"/>
    <w:rsid w:val="00793CE9"/>
    <w:rsid w:val="00796667"/>
    <w:rsid w:val="00797068"/>
    <w:rsid w:val="007979BD"/>
    <w:rsid w:val="007A3D8E"/>
    <w:rsid w:val="007A4091"/>
    <w:rsid w:val="007A5C88"/>
    <w:rsid w:val="007A6A2F"/>
    <w:rsid w:val="007B024E"/>
    <w:rsid w:val="007B38C8"/>
    <w:rsid w:val="007B3BAF"/>
    <w:rsid w:val="007B3DDC"/>
    <w:rsid w:val="007B72A6"/>
    <w:rsid w:val="007C06D2"/>
    <w:rsid w:val="007C08E0"/>
    <w:rsid w:val="007C0F57"/>
    <w:rsid w:val="007C2F4B"/>
    <w:rsid w:val="007C40B6"/>
    <w:rsid w:val="007C484B"/>
    <w:rsid w:val="007C5975"/>
    <w:rsid w:val="007C681E"/>
    <w:rsid w:val="007C729F"/>
    <w:rsid w:val="007C72AD"/>
    <w:rsid w:val="007D17B7"/>
    <w:rsid w:val="007D3690"/>
    <w:rsid w:val="007D448C"/>
    <w:rsid w:val="007D503D"/>
    <w:rsid w:val="007D59E7"/>
    <w:rsid w:val="007D5F2A"/>
    <w:rsid w:val="007E07AC"/>
    <w:rsid w:val="007E0E1E"/>
    <w:rsid w:val="007E1014"/>
    <w:rsid w:val="007E12F8"/>
    <w:rsid w:val="007E14EB"/>
    <w:rsid w:val="007E1D28"/>
    <w:rsid w:val="007E4564"/>
    <w:rsid w:val="007E490F"/>
    <w:rsid w:val="007E6533"/>
    <w:rsid w:val="007F0021"/>
    <w:rsid w:val="007F2641"/>
    <w:rsid w:val="007F457C"/>
    <w:rsid w:val="007F7C36"/>
    <w:rsid w:val="007F7F45"/>
    <w:rsid w:val="0080001F"/>
    <w:rsid w:val="008000E0"/>
    <w:rsid w:val="0080042D"/>
    <w:rsid w:val="00800F9C"/>
    <w:rsid w:val="00801958"/>
    <w:rsid w:val="008055AF"/>
    <w:rsid w:val="008057CD"/>
    <w:rsid w:val="008066B8"/>
    <w:rsid w:val="00806796"/>
    <w:rsid w:val="0081012F"/>
    <w:rsid w:val="00810167"/>
    <w:rsid w:val="008104D0"/>
    <w:rsid w:val="00810E3A"/>
    <w:rsid w:val="00811CC0"/>
    <w:rsid w:val="00814276"/>
    <w:rsid w:val="008151D6"/>
    <w:rsid w:val="00815F9B"/>
    <w:rsid w:val="008168FD"/>
    <w:rsid w:val="00820078"/>
    <w:rsid w:val="00820803"/>
    <w:rsid w:val="00821527"/>
    <w:rsid w:val="008220FB"/>
    <w:rsid w:val="008221F4"/>
    <w:rsid w:val="008225CE"/>
    <w:rsid w:val="00822696"/>
    <w:rsid w:val="008228F9"/>
    <w:rsid w:val="00823FF9"/>
    <w:rsid w:val="00825A6C"/>
    <w:rsid w:val="0082617E"/>
    <w:rsid w:val="008268BB"/>
    <w:rsid w:val="00826F6D"/>
    <w:rsid w:val="00827339"/>
    <w:rsid w:val="008306F3"/>
    <w:rsid w:val="00830E40"/>
    <w:rsid w:val="00832D9A"/>
    <w:rsid w:val="008331A3"/>
    <w:rsid w:val="00835C62"/>
    <w:rsid w:val="008368A1"/>
    <w:rsid w:val="00837B7F"/>
    <w:rsid w:val="00837B84"/>
    <w:rsid w:val="00840EF7"/>
    <w:rsid w:val="00842E82"/>
    <w:rsid w:val="008437F0"/>
    <w:rsid w:val="00844BEA"/>
    <w:rsid w:val="00844C0A"/>
    <w:rsid w:val="008450D1"/>
    <w:rsid w:val="00846056"/>
    <w:rsid w:val="00846116"/>
    <w:rsid w:val="0084681F"/>
    <w:rsid w:val="00846C75"/>
    <w:rsid w:val="00847D08"/>
    <w:rsid w:val="00847EC0"/>
    <w:rsid w:val="00854506"/>
    <w:rsid w:val="00855FD6"/>
    <w:rsid w:val="00856DDD"/>
    <w:rsid w:val="00857263"/>
    <w:rsid w:val="00860233"/>
    <w:rsid w:val="00861CC7"/>
    <w:rsid w:val="00863E68"/>
    <w:rsid w:val="008647B5"/>
    <w:rsid w:val="00867BA3"/>
    <w:rsid w:val="00867D64"/>
    <w:rsid w:val="00870214"/>
    <w:rsid w:val="00872E8F"/>
    <w:rsid w:val="00875DCB"/>
    <w:rsid w:val="00876FBF"/>
    <w:rsid w:val="0087755A"/>
    <w:rsid w:val="00882085"/>
    <w:rsid w:val="00883188"/>
    <w:rsid w:val="0088419C"/>
    <w:rsid w:val="00884A0C"/>
    <w:rsid w:val="00886ACA"/>
    <w:rsid w:val="00886B01"/>
    <w:rsid w:val="0089031E"/>
    <w:rsid w:val="0089109A"/>
    <w:rsid w:val="00893D5C"/>
    <w:rsid w:val="0089460B"/>
    <w:rsid w:val="00897D58"/>
    <w:rsid w:val="00897E23"/>
    <w:rsid w:val="00897F22"/>
    <w:rsid w:val="008A0B39"/>
    <w:rsid w:val="008A17A3"/>
    <w:rsid w:val="008A1956"/>
    <w:rsid w:val="008A1E85"/>
    <w:rsid w:val="008A2419"/>
    <w:rsid w:val="008A4937"/>
    <w:rsid w:val="008A50F1"/>
    <w:rsid w:val="008A59D9"/>
    <w:rsid w:val="008A643E"/>
    <w:rsid w:val="008A6819"/>
    <w:rsid w:val="008A7C5E"/>
    <w:rsid w:val="008B007A"/>
    <w:rsid w:val="008B16CC"/>
    <w:rsid w:val="008B2EC0"/>
    <w:rsid w:val="008B3EF9"/>
    <w:rsid w:val="008B6DCF"/>
    <w:rsid w:val="008C4D49"/>
    <w:rsid w:val="008C555C"/>
    <w:rsid w:val="008C6781"/>
    <w:rsid w:val="008D0945"/>
    <w:rsid w:val="008D1409"/>
    <w:rsid w:val="008D15CC"/>
    <w:rsid w:val="008D1729"/>
    <w:rsid w:val="008D183D"/>
    <w:rsid w:val="008D1B5C"/>
    <w:rsid w:val="008D3C5D"/>
    <w:rsid w:val="008D3C82"/>
    <w:rsid w:val="008D447E"/>
    <w:rsid w:val="008D4726"/>
    <w:rsid w:val="008D593F"/>
    <w:rsid w:val="008D6ACF"/>
    <w:rsid w:val="008D7A41"/>
    <w:rsid w:val="008E0299"/>
    <w:rsid w:val="008E2C72"/>
    <w:rsid w:val="008E3680"/>
    <w:rsid w:val="008E4F87"/>
    <w:rsid w:val="008E5870"/>
    <w:rsid w:val="008E741E"/>
    <w:rsid w:val="008E77E4"/>
    <w:rsid w:val="008F0213"/>
    <w:rsid w:val="008F07ED"/>
    <w:rsid w:val="008F11F8"/>
    <w:rsid w:val="008F1434"/>
    <w:rsid w:val="008F2BB9"/>
    <w:rsid w:val="008F3D6A"/>
    <w:rsid w:val="008F3E2B"/>
    <w:rsid w:val="008F54C3"/>
    <w:rsid w:val="008F7355"/>
    <w:rsid w:val="009023DC"/>
    <w:rsid w:val="009027C5"/>
    <w:rsid w:val="00904413"/>
    <w:rsid w:val="009067B7"/>
    <w:rsid w:val="00906E7A"/>
    <w:rsid w:val="00906E7F"/>
    <w:rsid w:val="0090775A"/>
    <w:rsid w:val="00907DFD"/>
    <w:rsid w:val="00913633"/>
    <w:rsid w:val="00913C99"/>
    <w:rsid w:val="00917D69"/>
    <w:rsid w:val="00920351"/>
    <w:rsid w:val="00920364"/>
    <w:rsid w:val="00920B6D"/>
    <w:rsid w:val="00922E71"/>
    <w:rsid w:val="00924927"/>
    <w:rsid w:val="00926560"/>
    <w:rsid w:val="00926B15"/>
    <w:rsid w:val="00930291"/>
    <w:rsid w:val="00930937"/>
    <w:rsid w:val="009324A6"/>
    <w:rsid w:val="009324E3"/>
    <w:rsid w:val="00932753"/>
    <w:rsid w:val="00933B7D"/>
    <w:rsid w:val="00933E6C"/>
    <w:rsid w:val="00933E9D"/>
    <w:rsid w:val="00934F51"/>
    <w:rsid w:val="00935A6E"/>
    <w:rsid w:val="00935DE1"/>
    <w:rsid w:val="00937958"/>
    <w:rsid w:val="009406E5"/>
    <w:rsid w:val="00941602"/>
    <w:rsid w:val="00942160"/>
    <w:rsid w:val="00946921"/>
    <w:rsid w:val="00947343"/>
    <w:rsid w:val="0095146F"/>
    <w:rsid w:val="00951F2D"/>
    <w:rsid w:val="00952839"/>
    <w:rsid w:val="0095344C"/>
    <w:rsid w:val="009534C7"/>
    <w:rsid w:val="009537E4"/>
    <w:rsid w:val="009548D0"/>
    <w:rsid w:val="00957944"/>
    <w:rsid w:val="009602C5"/>
    <w:rsid w:val="00960D76"/>
    <w:rsid w:val="0096103A"/>
    <w:rsid w:val="00962223"/>
    <w:rsid w:val="0096252B"/>
    <w:rsid w:val="00963E92"/>
    <w:rsid w:val="009644D9"/>
    <w:rsid w:val="00964A9F"/>
    <w:rsid w:val="00964DAF"/>
    <w:rsid w:val="00966D0D"/>
    <w:rsid w:val="00967732"/>
    <w:rsid w:val="0096783C"/>
    <w:rsid w:val="00970023"/>
    <w:rsid w:val="009722B3"/>
    <w:rsid w:val="00973E24"/>
    <w:rsid w:val="00974C21"/>
    <w:rsid w:val="00974D5F"/>
    <w:rsid w:val="009756C7"/>
    <w:rsid w:val="00975948"/>
    <w:rsid w:val="009772FD"/>
    <w:rsid w:val="00977BF3"/>
    <w:rsid w:val="00980116"/>
    <w:rsid w:val="009803E4"/>
    <w:rsid w:val="00980B0E"/>
    <w:rsid w:val="00981DFE"/>
    <w:rsid w:val="00982B39"/>
    <w:rsid w:val="009836A3"/>
    <w:rsid w:val="00984C58"/>
    <w:rsid w:val="009852CA"/>
    <w:rsid w:val="009855A8"/>
    <w:rsid w:val="00985CBE"/>
    <w:rsid w:val="00985D1A"/>
    <w:rsid w:val="00986D8A"/>
    <w:rsid w:val="00990CF8"/>
    <w:rsid w:val="009913F4"/>
    <w:rsid w:val="00991782"/>
    <w:rsid w:val="009937F7"/>
    <w:rsid w:val="0099465B"/>
    <w:rsid w:val="009951A1"/>
    <w:rsid w:val="00995B29"/>
    <w:rsid w:val="00996180"/>
    <w:rsid w:val="009962F7"/>
    <w:rsid w:val="00996909"/>
    <w:rsid w:val="00997A44"/>
    <w:rsid w:val="009A0CDD"/>
    <w:rsid w:val="009A3168"/>
    <w:rsid w:val="009A38C8"/>
    <w:rsid w:val="009A4621"/>
    <w:rsid w:val="009A4BDF"/>
    <w:rsid w:val="009A5D04"/>
    <w:rsid w:val="009A61CA"/>
    <w:rsid w:val="009B0062"/>
    <w:rsid w:val="009B0C64"/>
    <w:rsid w:val="009B0F67"/>
    <w:rsid w:val="009B208A"/>
    <w:rsid w:val="009B2756"/>
    <w:rsid w:val="009B3D56"/>
    <w:rsid w:val="009B3F8C"/>
    <w:rsid w:val="009B533B"/>
    <w:rsid w:val="009B546B"/>
    <w:rsid w:val="009B69DC"/>
    <w:rsid w:val="009C26AA"/>
    <w:rsid w:val="009C703C"/>
    <w:rsid w:val="009C713A"/>
    <w:rsid w:val="009C7902"/>
    <w:rsid w:val="009D0C29"/>
    <w:rsid w:val="009D206E"/>
    <w:rsid w:val="009D3CAA"/>
    <w:rsid w:val="009D507A"/>
    <w:rsid w:val="009D6532"/>
    <w:rsid w:val="009D66C8"/>
    <w:rsid w:val="009D6E19"/>
    <w:rsid w:val="009D71FD"/>
    <w:rsid w:val="009E06F0"/>
    <w:rsid w:val="009E0755"/>
    <w:rsid w:val="009E10AD"/>
    <w:rsid w:val="009E1AE0"/>
    <w:rsid w:val="009E2588"/>
    <w:rsid w:val="009E2E8E"/>
    <w:rsid w:val="009E40E1"/>
    <w:rsid w:val="009E6899"/>
    <w:rsid w:val="009F0EFA"/>
    <w:rsid w:val="009F1D83"/>
    <w:rsid w:val="009F278E"/>
    <w:rsid w:val="009F3A01"/>
    <w:rsid w:val="009F4A2B"/>
    <w:rsid w:val="009F4E46"/>
    <w:rsid w:val="009F5B65"/>
    <w:rsid w:val="009F5F2E"/>
    <w:rsid w:val="009F5F37"/>
    <w:rsid w:val="00A01432"/>
    <w:rsid w:val="00A053ED"/>
    <w:rsid w:val="00A06225"/>
    <w:rsid w:val="00A066E6"/>
    <w:rsid w:val="00A07D79"/>
    <w:rsid w:val="00A110D1"/>
    <w:rsid w:val="00A122D2"/>
    <w:rsid w:val="00A12587"/>
    <w:rsid w:val="00A128E6"/>
    <w:rsid w:val="00A144D3"/>
    <w:rsid w:val="00A17EA7"/>
    <w:rsid w:val="00A2171D"/>
    <w:rsid w:val="00A21D7D"/>
    <w:rsid w:val="00A22AC3"/>
    <w:rsid w:val="00A2325D"/>
    <w:rsid w:val="00A2351E"/>
    <w:rsid w:val="00A23F3F"/>
    <w:rsid w:val="00A24067"/>
    <w:rsid w:val="00A24A4B"/>
    <w:rsid w:val="00A2744D"/>
    <w:rsid w:val="00A30D16"/>
    <w:rsid w:val="00A33EB7"/>
    <w:rsid w:val="00A34E6C"/>
    <w:rsid w:val="00A34FD0"/>
    <w:rsid w:val="00A36398"/>
    <w:rsid w:val="00A37B8D"/>
    <w:rsid w:val="00A37C8D"/>
    <w:rsid w:val="00A4020E"/>
    <w:rsid w:val="00A40493"/>
    <w:rsid w:val="00A408E8"/>
    <w:rsid w:val="00A40FB5"/>
    <w:rsid w:val="00A42826"/>
    <w:rsid w:val="00A429B3"/>
    <w:rsid w:val="00A44EC1"/>
    <w:rsid w:val="00A51010"/>
    <w:rsid w:val="00A510E4"/>
    <w:rsid w:val="00A51F8C"/>
    <w:rsid w:val="00A526F7"/>
    <w:rsid w:val="00A5272B"/>
    <w:rsid w:val="00A5273B"/>
    <w:rsid w:val="00A53624"/>
    <w:rsid w:val="00A53A9D"/>
    <w:rsid w:val="00A55FEE"/>
    <w:rsid w:val="00A56304"/>
    <w:rsid w:val="00A57422"/>
    <w:rsid w:val="00A61BE4"/>
    <w:rsid w:val="00A62C1A"/>
    <w:rsid w:val="00A63CA2"/>
    <w:rsid w:val="00A6426D"/>
    <w:rsid w:val="00A6439B"/>
    <w:rsid w:val="00A6468A"/>
    <w:rsid w:val="00A65236"/>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3D88"/>
    <w:rsid w:val="00A86AE0"/>
    <w:rsid w:val="00A86CFD"/>
    <w:rsid w:val="00A912B0"/>
    <w:rsid w:val="00A91362"/>
    <w:rsid w:val="00A9151C"/>
    <w:rsid w:val="00A919C6"/>
    <w:rsid w:val="00A928BD"/>
    <w:rsid w:val="00A92D61"/>
    <w:rsid w:val="00A957E8"/>
    <w:rsid w:val="00A9599A"/>
    <w:rsid w:val="00A97DE9"/>
    <w:rsid w:val="00AA0DA6"/>
    <w:rsid w:val="00AA12CD"/>
    <w:rsid w:val="00AA1BB2"/>
    <w:rsid w:val="00AA2DEA"/>
    <w:rsid w:val="00AA4BCC"/>
    <w:rsid w:val="00AA4D1C"/>
    <w:rsid w:val="00AA52FD"/>
    <w:rsid w:val="00AA7006"/>
    <w:rsid w:val="00AA7851"/>
    <w:rsid w:val="00AB1211"/>
    <w:rsid w:val="00AB1329"/>
    <w:rsid w:val="00AB3138"/>
    <w:rsid w:val="00AB4684"/>
    <w:rsid w:val="00AB5856"/>
    <w:rsid w:val="00AB621C"/>
    <w:rsid w:val="00AC081D"/>
    <w:rsid w:val="00AC0C6F"/>
    <w:rsid w:val="00AC1266"/>
    <w:rsid w:val="00AC193C"/>
    <w:rsid w:val="00AC2094"/>
    <w:rsid w:val="00AC2709"/>
    <w:rsid w:val="00AC30C1"/>
    <w:rsid w:val="00AC3D85"/>
    <w:rsid w:val="00AC4DE5"/>
    <w:rsid w:val="00AC5206"/>
    <w:rsid w:val="00AD095B"/>
    <w:rsid w:val="00AD1012"/>
    <w:rsid w:val="00AD3106"/>
    <w:rsid w:val="00AD4322"/>
    <w:rsid w:val="00AE0216"/>
    <w:rsid w:val="00AE11A5"/>
    <w:rsid w:val="00AE13E2"/>
    <w:rsid w:val="00AE22D3"/>
    <w:rsid w:val="00AE466F"/>
    <w:rsid w:val="00AE5987"/>
    <w:rsid w:val="00AE5A49"/>
    <w:rsid w:val="00AF03E6"/>
    <w:rsid w:val="00AF0912"/>
    <w:rsid w:val="00AF11D8"/>
    <w:rsid w:val="00AF42C0"/>
    <w:rsid w:val="00AF5867"/>
    <w:rsid w:val="00AF62DF"/>
    <w:rsid w:val="00AF68CC"/>
    <w:rsid w:val="00AF70D7"/>
    <w:rsid w:val="00B00086"/>
    <w:rsid w:val="00B00CD0"/>
    <w:rsid w:val="00B00E1E"/>
    <w:rsid w:val="00B00E7F"/>
    <w:rsid w:val="00B01FF4"/>
    <w:rsid w:val="00B0326D"/>
    <w:rsid w:val="00B042F8"/>
    <w:rsid w:val="00B06037"/>
    <w:rsid w:val="00B06478"/>
    <w:rsid w:val="00B06D12"/>
    <w:rsid w:val="00B07533"/>
    <w:rsid w:val="00B07CFB"/>
    <w:rsid w:val="00B1059E"/>
    <w:rsid w:val="00B10A5C"/>
    <w:rsid w:val="00B14A36"/>
    <w:rsid w:val="00B15927"/>
    <w:rsid w:val="00B16273"/>
    <w:rsid w:val="00B170A5"/>
    <w:rsid w:val="00B1725F"/>
    <w:rsid w:val="00B176C8"/>
    <w:rsid w:val="00B17EE5"/>
    <w:rsid w:val="00B205AA"/>
    <w:rsid w:val="00B2100A"/>
    <w:rsid w:val="00B21A91"/>
    <w:rsid w:val="00B22E84"/>
    <w:rsid w:val="00B233AD"/>
    <w:rsid w:val="00B23DF4"/>
    <w:rsid w:val="00B23E25"/>
    <w:rsid w:val="00B24305"/>
    <w:rsid w:val="00B25F75"/>
    <w:rsid w:val="00B26B3F"/>
    <w:rsid w:val="00B2778F"/>
    <w:rsid w:val="00B27AAD"/>
    <w:rsid w:val="00B327E2"/>
    <w:rsid w:val="00B33635"/>
    <w:rsid w:val="00B36CCD"/>
    <w:rsid w:val="00B37A23"/>
    <w:rsid w:val="00B37CF8"/>
    <w:rsid w:val="00B40A8C"/>
    <w:rsid w:val="00B42AF4"/>
    <w:rsid w:val="00B43E90"/>
    <w:rsid w:val="00B44308"/>
    <w:rsid w:val="00B45722"/>
    <w:rsid w:val="00B460F4"/>
    <w:rsid w:val="00B46458"/>
    <w:rsid w:val="00B467DC"/>
    <w:rsid w:val="00B47A88"/>
    <w:rsid w:val="00B52303"/>
    <w:rsid w:val="00B5266C"/>
    <w:rsid w:val="00B5392A"/>
    <w:rsid w:val="00B539EF"/>
    <w:rsid w:val="00B54099"/>
    <w:rsid w:val="00B54FF8"/>
    <w:rsid w:val="00B56118"/>
    <w:rsid w:val="00B566E1"/>
    <w:rsid w:val="00B56AFB"/>
    <w:rsid w:val="00B602F6"/>
    <w:rsid w:val="00B62EC1"/>
    <w:rsid w:val="00B63CC0"/>
    <w:rsid w:val="00B64A96"/>
    <w:rsid w:val="00B6533B"/>
    <w:rsid w:val="00B6773F"/>
    <w:rsid w:val="00B70B86"/>
    <w:rsid w:val="00B70C6B"/>
    <w:rsid w:val="00B70EB3"/>
    <w:rsid w:val="00B72906"/>
    <w:rsid w:val="00B74F48"/>
    <w:rsid w:val="00B7525E"/>
    <w:rsid w:val="00B75433"/>
    <w:rsid w:val="00B75F70"/>
    <w:rsid w:val="00B760FB"/>
    <w:rsid w:val="00B76765"/>
    <w:rsid w:val="00B767AB"/>
    <w:rsid w:val="00B77F1F"/>
    <w:rsid w:val="00B801BA"/>
    <w:rsid w:val="00B812D6"/>
    <w:rsid w:val="00B8341C"/>
    <w:rsid w:val="00B846E6"/>
    <w:rsid w:val="00B84D5C"/>
    <w:rsid w:val="00B85AF6"/>
    <w:rsid w:val="00B90889"/>
    <w:rsid w:val="00B92E46"/>
    <w:rsid w:val="00B93852"/>
    <w:rsid w:val="00B941ED"/>
    <w:rsid w:val="00B956ED"/>
    <w:rsid w:val="00B97781"/>
    <w:rsid w:val="00BA2DA8"/>
    <w:rsid w:val="00BA347C"/>
    <w:rsid w:val="00BA4C79"/>
    <w:rsid w:val="00BA4D84"/>
    <w:rsid w:val="00BB0C0D"/>
    <w:rsid w:val="00BB298A"/>
    <w:rsid w:val="00BB3469"/>
    <w:rsid w:val="00BB5C49"/>
    <w:rsid w:val="00BB6240"/>
    <w:rsid w:val="00BB6285"/>
    <w:rsid w:val="00BB69F5"/>
    <w:rsid w:val="00BB6E48"/>
    <w:rsid w:val="00BB7EC3"/>
    <w:rsid w:val="00BC04B1"/>
    <w:rsid w:val="00BC470E"/>
    <w:rsid w:val="00BC4B9A"/>
    <w:rsid w:val="00BD02C3"/>
    <w:rsid w:val="00BD07DE"/>
    <w:rsid w:val="00BD4691"/>
    <w:rsid w:val="00BD7483"/>
    <w:rsid w:val="00BD784C"/>
    <w:rsid w:val="00BE020A"/>
    <w:rsid w:val="00BE0EBB"/>
    <w:rsid w:val="00BE13DF"/>
    <w:rsid w:val="00BE1EF0"/>
    <w:rsid w:val="00BE25D7"/>
    <w:rsid w:val="00BE723B"/>
    <w:rsid w:val="00BF083E"/>
    <w:rsid w:val="00BF092C"/>
    <w:rsid w:val="00BF27A0"/>
    <w:rsid w:val="00BF4CB6"/>
    <w:rsid w:val="00BF51E1"/>
    <w:rsid w:val="00BF5D23"/>
    <w:rsid w:val="00BF6CBD"/>
    <w:rsid w:val="00C00A3D"/>
    <w:rsid w:val="00C00DA7"/>
    <w:rsid w:val="00C034FB"/>
    <w:rsid w:val="00C04485"/>
    <w:rsid w:val="00C04CDE"/>
    <w:rsid w:val="00C059D5"/>
    <w:rsid w:val="00C068A6"/>
    <w:rsid w:val="00C06F17"/>
    <w:rsid w:val="00C07511"/>
    <w:rsid w:val="00C11D07"/>
    <w:rsid w:val="00C12768"/>
    <w:rsid w:val="00C12D70"/>
    <w:rsid w:val="00C13807"/>
    <w:rsid w:val="00C16724"/>
    <w:rsid w:val="00C1793A"/>
    <w:rsid w:val="00C21B09"/>
    <w:rsid w:val="00C25EFF"/>
    <w:rsid w:val="00C263D5"/>
    <w:rsid w:val="00C2673A"/>
    <w:rsid w:val="00C26AC6"/>
    <w:rsid w:val="00C278A5"/>
    <w:rsid w:val="00C278CD"/>
    <w:rsid w:val="00C27B58"/>
    <w:rsid w:val="00C27C1C"/>
    <w:rsid w:val="00C3052A"/>
    <w:rsid w:val="00C3166C"/>
    <w:rsid w:val="00C33186"/>
    <w:rsid w:val="00C35996"/>
    <w:rsid w:val="00C378D3"/>
    <w:rsid w:val="00C408C4"/>
    <w:rsid w:val="00C4240A"/>
    <w:rsid w:val="00C42BCD"/>
    <w:rsid w:val="00C4485F"/>
    <w:rsid w:val="00C46C13"/>
    <w:rsid w:val="00C4747E"/>
    <w:rsid w:val="00C5151E"/>
    <w:rsid w:val="00C52256"/>
    <w:rsid w:val="00C52CA4"/>
    <w:rsid w:val="00C5342C"/>
    <w:rsid w:val="00C53B2B"/>
    <w:rsid w:val="00C547F5"/>
    <w:rsid w:val="00C54872"/>
    <w:rsid w:val="00C56D78"/>
    <w:rsid w:val="00C57465"/>
    <w:rsid w:val="00C60272"/>
    <w:rsid w:val="00C603D4"/>
    <w:rsid w:val="00C6256A"/>
    <w:rsid w:val="00C63FDA"/>
    <w:rsid w:val="00C64EBC"/>
    <w:rsid w:val="00C664D2"/>
    <w:rsid w:val="00C66728"/>
    <w:rsid w:val="00C66BCC"/>
    <w:rsid w:val="00C67784"/>
    <w:rsid w:val="00C677E1"/>
    <w:rsid w:val="00C701B6"/>
    <w:rsid w:val="00C70735"/>
    <w:rsid w:val="00C70E6A"/>
    <w:rsid w:val="00C70E6E"/>
    <w:rsid w:val="00C710E2"/>
    <w:rsid w:val="00C71C3F"/>
    <w:rsid w:val="00C7409E"/>
    <w:rsid w:val="00C74D6D"/>
    <w:rsid w:val="00C76E76"/>
    <w:rsid w:val="00C77891"/>
    <w:rsid w:val="00C77B74"/>
    <w:rsid w:val="00C82062"/>
    <w:rsid w:val="00C829A9"/>
    <w:rsid w:val="00C83275"/>
    <w:rsid w:val="00C87B80"/>
    <w:rsid w:val="00C90330"/>
    <w:rsid w:val="00C91449"/>
    <w:rsid w:val="00C92681"/>
    <w:rsid w:val="00C92D10"/>
    <w:rsid w:val="00C92F79"/>
    <w:rsid w:val="00C93018"/>
    <w:rsid w:val="00C95200"/>
    <w:rsid w:val="00C95963"/>
    <w:rsid w:val="00C96EC0"/>
    <w:rsid w:val="00CA06F9"/>
    <w:rsid w:val="00CA14BB"/>
    <w:rsid w:val="00CA1689"/>
    <w:rsid w:val="00CA230C"/>
    <w:rsid w:val="00CA2A09"/>
    <w:rsid w:val="00CA3F76"/>
    <w:rsid w:val="00CA48D9"/>
    <w:rsid w:val="00CA7034"/>
    <w:rsid w:val="00CB0033"/>
    <w:rsid w:val="00CB1193"/>
    <w:rsid w:val="00CB3CE0"/>
    <w:rsid w:val="00CB4767"/>
    <w:rsid w:val="00CB493D"/>
    <w:rsid w:val="00CB6104"/>
    <w:rsid w:val="00CB61E4"/>
    <w:rsid w:val="00CC2224"/>
    <w:rsid w:val="00CC23AC"/>
    <w:rsid w:val="00CC3B97"/>
    <w:rsid w:val="00CC4790"/>
    <w:rsid w:val="00CC6937"/>
    <w:rsid w:val="00CC707A"/>
    <w:rsid w:val="00CD2EF4"/>
    <w:rsid w:val="00CD4A8C"/>
    <w:rsid w:val="00CD5A3B"/>
    <w:rsid w:val="00CD6257"/>
    <w:rsid w:val="00CD6EDF"/>
    <w:rsid w:val="00CD7C0B"/>
    <w:rsid w:val="00CE0A2B"/>
    <w:rsid w:val="00CE10C4"/>
    <w:rsid w:val="00CE2343"/>
    <w:rsid w:val="00CE27B5"/>
    <w:rsid w:val="00CE2851"/>
    <w:rsid w:val="00CE2BDF"/>
    <w:rsid w:val="00CE6D24"/>
    <w:rsid w:val="00CE6DAF"/>
    <w:rsid w:val="00CE7C73"/>
    <w:rsid w:val="00CF10E7"/>
    <w:rsid w:val="00CF410A"/>
    <w:rsid w:val="00CF5D30"/>
    <w:rsid w:val="00CF67A3"/>
    <w:rsid w:val="00CF7528"/>
    <w:rsid w:val="00CF7FDE"/>
    <w:rsid w:val="00D012AF"/>
    <w:rsid w:val="00D0321E"/>
    <w:rsid w:val="00D05457"/>
    <w:rsid w:val="00D055C4"/>
    <w:rsid w:val="00D069EB"/>
    <w:rsid w:val="00D07A8A"/>
    <w:rsid w:val="00D10E31"/>
    <w:rsid w:val="00D11199"/>
    <w:rsid w:val="00D1455A"/>
    <w:rsid w:val="00D14573"/>
    <w:rsid w:val="00D14A70"/>
    <w:rsid w:val="00D17BF4"/>
    <w:rsid w:val="00D207EA"/>
    <w:rsid w:val="00D2117D"/>
    <w:rsid w:val="00D211FB"/>
    <w:rsid w:val="00D22093"/>
    <w:rsid w:val="00D31150"/>
    <w:rsid w:val="00D3138B"/>
    <w:rsid w:val="00D31FCE"/>
    <w:rsid w:val="00D3280C"/>
    <w:rsid w:val="00D3406A"/>
    <w:rsid w:val="00D34D24"/>
    <w:rsid w:val="00D40A62"/>
    <w:rsid w:val="00D40B11"/>
    <w:rsid w:val="00D42864"/>
    <w:rsid w:val="00D429EC"/>
    <w:rsid w:val="00D43C03"/>
    <w:rsid w:val="00D441F1"/>
    <w:rsid w:val="00D4572C"/>
    <w:rsid w:val="00D469B2"/>
    <w:rsid w:val="00D52B24"/>
    <w:rsid w:val="00D52EAA"/>
    <w:rsid w:val="00D52ECF"/>
    <w:rsid w:val="00D545AC"/>
    <w:rsid w:val="00D54B09"/>
    <w:rsid w:val="00D55944"/>
    <w:rsid w:val="00D55D5F"/>
    <w:rsid w:val="00D6243E"/>
    <w:rsid w:val="00D65658"/>
    <w:rsid w:val="00D6721C"/>
    <w:rsid w:val="00D67EB2"/>
    <w:rsid w:val="00D70349"/>
    <w:rsid w:val="00D728DC"/>
    <w:rsid w:val="00D72B6F"/>
    <w:rsid w:val="00D741EB"/>
    <w:rsid w:val="00D74A3A"/>
    <w:rsid w:val="00D74CEA"/>
    <w:rsid w:val="00D74EC4"/>
    <w:rsid w:val="00D7679C"/>
    <w:rsid w:val="00D817A9"/>
    <w:rsid w:val="00D820F3"/>
    <w:rsid w:val="00D832F9"/>
    <w:rsid w:val="00D83605"/>
    <w:rsid w:val="00D84934"/>
    <w:rsid w:val="00D866EB"/>
    <w:rsid w:val="00D87D1A"/>
    <w:rsid w:val="00D906DA"/>
    <w:rsid w:val="00D91271"/>
    <w:rsid w:val="00D919F5"/>
    <w:rsid w:val="00D945F6"/>
    <w:rsid w:val="00D94F03"/>
    <w:rsid w:val="00D95161"/>
    <w:rsid w:val="00D95C23"/>
    <w:rsid w:val="00DA0188"/>
    <w:rsid w:val="00DA0A82"/>
    <w:rsid w:val="00DA0D14"/>
    <w:rsid w:val="00DA1FC9"/>
    <w:rsid w:val="00DA2CB5"/>
    <w:rsid w:val="00DA34AF"/>
    <w:rsid w:val="00DA358F"/>
    <w:rsid w:val="00DA383E"/>
    <w:rsid w:val="00DA4BAC"/>
    <w:rsid w:val="00DA722E"/>
    <w:rsid w:val="00DA792A"/>
    <w:rsid w:val="00DB0151"/>
    <w:rsid w:val="00DB0160"/>
    <w:rsid w:val="00DB01AA"/>
    <w:rsid w:val="00DB04D7"/>
    <w:rsid w:val="00DB50E1"/>
    <w:rsid w:val="00DB73F7"/>
    <w:rsid w:val="00DC003B"/>
    <w:rsid w:val="00DC0566"/>
    <w:rsid w:val="00DC05E1"/>
    <w:rsid w:val="00DC1499"/>
    <w:rsid w:val="00DC16CF"/>
    <w:rsid w:val="00DC2A1B"/>
    <w:rsid w:val="00DC2C3E"/>
    <w:rsid w:val="00DC3137"/>
    <w:rsid w:val="00DC3A71"/>
    <w:rsid w:val="00DC4880"/>
    <w:rsid w:val="00DC5E90"/>
    <w:rsid w:val="00DC703F"/>
    <w:rsid w:val="00DD0BE9"/>
    <w:rsid w:val="00DD26F9"/>
    <w:rsid w:val="00DD350E"/>
    <w:rsid w:val="00DD42AB"/>
    <w:rsid w:val="00DD5BCC"/>
    <w:rsid w:val="00DD685D"/>
    <w:rsid w:val="00DE06AF"/>
    <w:rsid w:val="00DE6D27"/>
    <w:rsid w:val="00DE72DE"/>
    <w:rsid w:val="00DE76EA"/>
    <w:rsid w:val="00DF01F8"/>
    <w:rsid w:val="00DF021D"/>
    <w:rsid w:val="00DF14EE"/>
    <w:rsid w:val="00DF217D"/>
    <w:rsid w:val="00DF26A7"/>
    <w:rsid w:val="00DF3277"/>
    <w:rsid w:val="00DF6A31"/>
    <w:rsid w:val="00DF77A1"/>
    <w:rsid w:val="00DF7919"/>
    <w:rsid w:val="00E01600"/>
    <w:rsid w:val="00E0207E"/>
    <w:rsid w:val="00E02785"/>
    <w:rsid w:val="00E02AE6"/>
    <w:rsid w:val="00E03912"/>
    <w:rsid w:val="00E04748"/>
    <w:rsid w:val="00E060AF"/>
    <w:rsid w:val="00E0693F"/>
    <w:rsid w:val="00E078D9"/>
    <w:rsid w:val="00E10293"/>
    <w:rsid w:val="00E103A0"/>
    <w:rsid w:val="00E1043F"/>
    <w:rsid w:val="00E1157E"/>
    <w:rsid w:val="00E11F44"/>
    <w:rsid w:val="00E1365B"/>
    <w:rsid w:val="00E13E60"/>
    <w:rsid w:val="00E15627"/>
    <w:rsid w:val="00E164B3"/>
    <w:rsid w:val="00E16910"/>
    <w:rsid w:val="00E21164"/>
    <w:rsid w:val="00E239E2"/>
    <w:rsid w:val="00E24E09"/>
    <w:rsid w:val="00E27234"/>
    <w:rsid w:val="00E33ADC"/>
    <w:rsid w:val="00E3495C"/>
    <w:rsid w:val="00E34984"/>
    <w:rsid w:val="00E35E47"/>
    <w:rsid w:val="00E370A2"/>
    <w:rsid w:val="00E40E11"/>
    <w:rsid w:val="00E42BDB"/>
    <w:rsid w:val="00E42FB3"/>
    <w:rsid w:val="00E43036"/>
    <w:rsid w:val="00E43204"/>
    <w:rsid w:val="00E516F2"/>
    <w:rsid w:val="00E517C1"/>
    <w:rsid w:val="00E524A9"/>
    <w:rsid w:val="00E53F1A"/>
    <w:rsid w:val="00E5726D"/>
    <w:rsid w:val="00E57EEB"/>
    <w:rsid w:val="00E62D94"/>
    <w:rsid w:val="00E62ECC"/>
    <w:rsid w:val="00E64F37"/>
    <w:rsid w:val="00E65091"/>
    <w:rsid w:val="00E65393"/>
    <w:rsid w:val="00E65E54"/>
    <w:rsid w:val="00E661C7"/>
    <w:rsid w:val="00E66679"/>
    <w:rsid w:val="00E67BC0"/>
    <w:rsid w:val="00E702F6"/>
    <w:rsid w:val="00E70963"/>
    <w:rsid w:val="00E714E7"/>
    <w:rsid w:val="00E732C4"/>
    <w:rsid w:val="00E74E41"/>
    <w:rsid w:val="00E80155"/>
    <w:rsid w:val="00E8134B"/>
    <w:rsid w:val="00E81D2C"/>
    <w:rsid w:val="00E81E0D"/>
    <w:rsid w:val="00E81F28"/>
    <w:rsid w:val="00E835B8"/>
    <w:rsid w:val="00E848C0"/>
    <w:rsid w:val="00E84BB8"/>
    <w:rsid w:val="00E86970"/>
    <w:rsid w:val="00E86F92"/>
    <w:rsid w:val="00E91B96"/>
    <w:rsid w:val="00E92F2E"/>
    <w:rsid w:val="00E935DA"/>
    <w:rsid w:val="00E93D1E"/>
    <w:rsid w:val="00E941A1"/>
    <w:rsid w:val="00E95CE3"/>
    <w:rsid w:val="00E95F9A"/>
    <w:rsid w:val="00E96F95"/>
    <w:rsid w:val="00EA0856"/>
    <w:rsid w:val="00EA1DC4"/>
    <w:rsid w:val="00EA252F"/>
    <w:rsid w:val="00EA2825"/>
    <w:rsid w:val="00EA5027"/>
    <w:rsid w:val="00EA64C2"/>
    <w:rsid w:val="00EA6518"/>
    <w:rsid w:val="00EA71A2"/>
    <w:rsid w:val="00EA7466"/>
    <w:rsid w:val="00EA7EDE"/>
    <w:rsid w:val="00EB0B63"/>
    <w:rsid w:val="00EB1936"/>
    <w:rsid w:val="00EB1980"/>
    <w:rsid w:val="00EB3545"/>
    <w:rsid w:val="00EB37BE"/>
    <w:rsid w:val="00EB4BAE"/>
    <w:rsid w:val="00EB5088"/>
    <w:rsid w:val="00EB7210"/>
    <w:rsid w:val="00EC2726"/>
    <w:rsid w:val="00EC3A2D"/>
    <w:rsid w:val="00EC575E"/>
    <w:rsid w:val="00EC681C"/>
    <w:rsid w:val="00EC7B87"/>
    <w:rsid w:val="00ED1644"/>
    <w:rsid w:val="00ED2593"/>
    <w:rsid w:val="00ED3709"/>
    <w:rsid w:val="00ED52F9"/>
    <w:rsid w:val="00ED7D55"/>
    <w:rsid w:val="00ED7D9C"/>
    <w:rsid w:val="00EE00A7"/>
    <w:rsid w:val="00EE013B"/>
    <w:rsid w:val="00EE1B61"/>
    <w:rsid w:val="00EE2E32"/>
    <w:rsid w:val="00EE2F77"/>
    <w:rsid w:val="00EE3158"/>
    <w:rsid w:val="00EE31A2"/>
    <w:rsid w:val="00EE4329"/>
    <w:rsid w:val="00EE5EB4"/>
    <w:rsid w:val="00EE6203"/>
    <w:rsid w:val="00EF0069"/>
    <w:rsid w:val="00EF006C"/>
    <w:rsid w:val="00EF00DC"/>
    <w:rsid w:val="00EF0E10"/>
    <w:rsid w:val="00EF1C35"/>
    <w:rsid w:val="00EF3C52"/>
    <w:rsid w:val="00EF44A0"/>
    <w:rsid w:val="00EF4580"/>
    <w:rsid w:val="00EF4FED"/>
    <w:rsid w:val="00EF5F45"/>
    <w:rsid w:val="00EF6843"/>
    <w:rsid w:val="00EF6941"/>
    <w:rsid w:val="00EF6FB3"/>
    <w:rsid w:val="00F00378"/>
    <w:rsid w:val="00F0068B"/>
    <w:rsid w:val="00F007C6"/>
    <w:rsid w:val="00F0172E"/>
    <w:rsid w:val="00F03ABC"/>
    <w:rsid w:val="00F03CAC"/>
    <w:rsid w:val="00F050BD"/>
    <w:rsid w:val="00F05473"/>
    <w:rsid w:val="00F05657"/>
    <w:rsid w:val="00F05AB0"/>
    <w:rsid w:val="00F06AF7"/>
    <w:rsid w:val="00F1026C"/>
    <w:rsid w:val="00F10FEC"/>
    <w:rsid w:val="00F11350"/>
    <w:rsid w:val="00F1196C"/>
    <w:rsid w:val="00F12C74"/>
    <w:rsid w:val="00F13214"/>
    <w:rsid w:val="00F1559A"/>
    <w:rsid w:val="00F15CA4"/>
    <w:rsid w:val="00F17ED6"/>
    <w:rsid w:val="00F2042F"/>
    <w:rsid w:val="00F205DD"/>
    <w:rsid w:val="00F20676"/>
    <w:rsid w:val="00F209E2"/>
    <w:rsid w:val="00F2398F"/>
    <w:rsid w:val="00F25578"/>
    <w:rsid w:val="00F258E5"/>
    <w:rsid w:val="00F25B9C"/>
    <w:rsid w:val="00F2675A"/>
    <w:rsid w:val="00F26CC6"/>
    <w:rsid w:val="00F272B6"/>
    <w:rsid w:val="00F276A0"/>
    <w:rsid w:val="00F27FE1"/>
    <w:rsid w:val="00F300BC"/>
    <w:rsid w:val="00F305FA"/>
    <w:rsid w:val="00F3263C"/>
    <w:rsid w:val="00F3334E"/>
    <w:rsid w:val="00F3573A"/>
    <w:rsid w:val="00F358C7"/>
    <w:rsid w:val="00F36892"/>
    <w:rsid w:val="00F36CCB"/>
    <w:rsid w:val="00F374E5"/>
    <w:rsid w:val="00F37B93"/>
    <w:rsid w:val="00F37BAD"/>
    <w:rsid w:val="00F37ECA"/>
    <w:rsid w:val="00F40A1C"/>
    <w:rsid w:val="00F43AF2"/>
    <w:rsid w:val="00F45216"/>
    <w:rsid w:val="00F4537B"/>
    <w:rsid w:val="00F45E47"/>
    <w:rsid w:val="00F46387"/>
    <w:rsid w:val="00F5007E"/>
    <w:rsid w:val="00F508F6"/>
    <w:rsid w:val="00F50EC4"/>
    <w:rsid w:val="00F52232"/>
    <w:rsid w:val="00F527B1"/>
    <w:rsid w:val="00F52DC2"/>
    <w:rsid w:val="00F54AF9"/>
    <w:rsid w:val="00F550CF"/>
    <w:rsid w:val="00F553D2"/>
    <w:rsid w:val="00F56A2D"/>
    <w:rsid w:val="00F57A6D"/>
    <w:rsid w:val="00F57D6D"/>
    <w:rsid w:val="00F6044B"/>
    <w:rsid w:val="00F6096C"/>
    <w:rsid w:val="00F62F19"/>
    <w:rsid w:val="00F638CC"/>
    <w:rsid w:val="00F64C9E"/>
    <w:rsid w:val="00F64CC1"/>
    <w:rsid w:val="00F708B1"/>
    <w:rsid w:val="00F72317"/>
    <w:rsid w:val="00F73B5C"/>
    <w:rsid w:val="00F73D7F"/>
    <w:rsid w:val="00F73DC1"/>
    <w:rsid w:val="00F75BB8"/>
    <w:rsid w:val="00F77714"/>
    <w:rsid w:val="00F80475"/>
    <w:rsid w:val="00F80E6E"/>
    <w:rsid w:val="00F81390"/>
    <w:rsid w:val="00F81F7A"/>
    <w:rsid w:val="00F8247A"/>
    <w:rsid w:val="00F82E5C"/>
    <w:rsid w:val="00F83E86"/>
    <w:rsid w:val="00F83F58"/>
    <w:rsid w:val="00F847EE"/>
    <w:rsid w:val="00F85206"/>
    <w:rsid w:val="00F87C7A"/>
    <w:rsid w:val="00F87CEA"/>
    <w:rsid w:val="00F90959"/>
    <w:rsid w:val="00F911A2"/>
    <w:rsid w:val="00F9265D"/>
    <w:rsid w:val="00F928DA"/>
    <w:rsid w:val="00F944E2"/>
    <w:rsid w:val="00F9629A"/>
    <w:rsid w:val="00F97EFC"/>
    <w:rsid w:val="00FA0B04"/>
    <w:rsid w:val="00FA0C7C"/>
    <w:rsid w:val="00FA1BDD"/>
    <w:rsid w:val="00FA305C"/>
    <w:rsid w:val="00FA462E"/>
    <w:rsid w:val="00FA4DD5"/>
    <w:rsid w:val="00FA5883"/>
    <w:rsid w:val="00FA6055"/>
    <w:rsid w:val="00FA6ED7"/>
    <w:rsid w:val="00FB0B39"/>
    <w:rsid w:val="00FB1C87"/>
    <w:rsid w:val="00FB2507"/>
    <w:rsid w:val="00FB322F"/>
    <w:rsid w:val="00FB442F"/>
    <w:rsid w:val="00FC10FC"/>
    <w:rsid w:val="00FC118C"/>
    <w:rsid w:val="00FC1929"/>
    <w:rsid w:val="00FC2B49"/>
    <w:rsid w:val="00FC5B46"/>
    <w:rsid w:val="00FC72B6"/>
    <w:rsid w:val="00FD15E6"/>
    <w:rsid w:val="00FD1D4F"/>
    <w:rsid w:val="00FD24BF"/>
    <w:rsid w:val="00FD2F3B"/>
    <w:rsid w:val="00FD3B6E"/>
    <w:rsid w:val="00FD4140"/>
    <w:rsid w:val="00FD57EB"/>
    <w:rsid w:val="00FD6D8E"/>
    <w:rsid w:val="00FD7A02"/>
    <w:rsid w:val="00FE0663"/>
    <w:rsid w:val="00FE0E94"/>
    <w:rsid w:val="00FE157E"/>
    <w:rsid w:val="00FE369C"/>
    <w:rsid w:val="00FE3CD9"/>
    <w:rsid w:val="00FF00BD"/>
    <w:rsid w:val="00FF067C"/>
    <w:rsid w:val="00FF0B13"/>
    <w:rsid w:val="00FF1672"/>
    <w:rsid w:val="00FF1ED4"/>
    <w:rsid w:val="00FF2801"/>
    <w:rsid w:val="00FF4C3A"/>
    <w:rsid w:val="00FF55FC"/>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1F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E66E4"/>
    <w:pPr>
      <w:keepNext/>
      <w:tabs>
        <w:tab w:val="center" w:pos="4513"/>
        <w:tab w:val="right" w:pos="9026"/>
      </w:tabs>
      <w:jc w:val="center"/>
    </w:pPr>
    <w:rPr>
      <w:i/>
      <w:iCs/>
      <w:color w:val="000000" w:themeColor="text1"/>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E66E4"/>
    <w:rPr>
      <w:rFonts w:ascii="Calibri" w:hAnsi="Calibri"/>
      <w:i/>
      <w:iCs/>
      <w:color w:val="000000" w:themeColor="text1"/>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
    <w:link w:val="ListParagraphChar"/>
    <w:uiPriority w:val="72"/>
    <w:qFormat/>
    <w:rsid w:val="00CE2851"/>
    <w:pPr>
      <w:numPr>
        <w:numId w:val="37"/>
      </w:numPr>
      <w:spacing w:after="120"/>
      <w:ind w:left="1134"/>
    </w:pPr>
    <w:rPr>
      <w:rFonts w:asciiTheme="minorHAnsi" w:hAnsiTheme="minorHAnsi" w:cs="Arial"/>
      <w:snapToGrid w:val="0"/>
      <w:color w:val="000000" w:themeColor="text1"/>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72"/>
    <w:qFormat/>
    <w:rsid w:val="00CE2851"/>
    <w:rPr>
      <w:rFonts w:asciiTheme="minorHAnsi" w:hAnsiTheme="minorHAnsi" w:cs="Arial"/>
      <w:snapToGrid w:val="0"/>
      <w:color w:val="000000" w:themeColor="text1"/>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color w:val="000000" w:themeColor="text1"/>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color w:val="000000" w:themeColor="text1"/>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E66E4"/>
    <w:pPr>
      <w:keepNext/>
    </w:pPr>
    <w:rPr>
      <w:rFonts w:ascii="Arial Narrow" w:eastAsiaTheme="majorEastAsia" w:hAnsi="Arial Narrow" w:cstheme="majorBidi"/>
      <w:bCs/>
      <w:color w:val="000000" w:themeColor="text1"/>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E66E4"/>
    <w:rPr>
      <w:rFonts w:ascii="Arial Narrow" w:eastAsiaTheme="majorEastAsia" w:hAnsi="Arial Narrow" w:cstheme="majorBidi"/>
      <w:bCs/>
      <w:color w:val="000000" w:themeColor="text1"/>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color w:val="000000" w:themeColor="text1"/>
      <w:sz w:val="24"/>
      <w:szCs w:val="22"/>
    </w:rPr>
  </w:style>
  <w:style w:type="paragraph" w:customStyle="1" w:styleId="Bulletpoints">
    <w:name w:val="Bullet points"/>
    <w:basedOn w:val="ListParagraph"/>
    <w:rsid w:val="00FA305C"/>
    <w:pPr>
      <w:ind w:left="720"/>
    </w:pPr>
    <w:rPr>
      <w:rFonts w:cstheme="minorHAnsi"/>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Caption Char Char,Bayer Caption,IB Caption,Medical Caption,Medical Caption + Arial Narrow,Bayer Caption1,IB Caption1,Medical Caption1,Medical Caption + Arial Narrow1,Bayer Caption2,IB Caption2,Medical Caption2,Figure heading,legend"/>
    <w:basedOn w:val="Normal"/>
    <w:next w:val="Normal"/>
    <w:link w:val="CaptionChar"/>
    <w:unhideWhenUsed/>
    <w:qFormat/>
    <w:rsid w:val="00263B41"/>
    <w:rPr>
      <w:rFonts w:ascii="Arial Narrow" w:hAnsi="Arial Narrow"/>
      <w:b/>
      <w:iCs/>
      <w:color w:val="000000" w:themeColor="text1"/>
      <w:sz w:val="20"/>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E66E4"/>
    <w:pPr>
      <w:keepNext/>
      <w:spacing w:before="120" w:after="120"/>
      <w:ind w:left="720" w:hanging="720"/>
      <w:outlineLvl w:val="0"/>
    </w:pPr>
    <w:rPr>
      <w:rFonts w:ascii="Calibri" w:hAnsi="Calibri" w:cs="Arial"/>
      <w:b/>
      <w:snapToGrid w:val="0"/>
      <w:color w:val="000000" w:themeColor="text1"/>
      <w:sz w:val="28"/>
      <w:szCs w:val="22"/>
    </w:rPr>
  </w:style>
  <w:style w:type="paragraph" w:customStyle="1" w:styleId="In-tableHeading">
    <w:name w:val="In-table Heading"/>
    <w:qFormat/>
    <w:rsid w:val="004E66E4"/>
    <w:pPr>
      <w:keepNext/>
    </w:pPr>
    <w:rPr>
      <w:rFonts w:ascii="Arial Narrow" w:eastAsiaTheme="majorEastAsia" w:hAnsi="Arial Narrow"/>
      <w:b/>
      <w:color w:val="000000" w:themeColor="text1"/>
      <w:szCs w:val="24"/>
      <w:lang w:val="en-US"/>
    </w:rPr>
  </w:style>
  <w:style w:type="paragraph" w:customStyle="1" w:styleId="2-SectionHeading">
    <w:name w:val="2-Section Heading"/>
    <w:next w:val="3-BodyText"/>
    <w:qFormat/>
    <w:rsid w:val="004E66E4"/>
    <w:pPr>
      <w:keepNext/>
      <w:numPr>
        <w:numId w:val="39"/>
      </w:numPr>
      <w:spacing w:before="240" w:after="120"/>
      <w:outlineLvl w:val="0"/>
    </w:pPr>
    <w:rPr>
      <w:rFonts w:asciiTheme="minorHAnsi" w:hAnsiTheme="minorHAnsi" w:cs="Arial"/>
      <w:b/>
      <w:snapToGrid w:val="0"/>
      <w:color w:val="000000" w:themeColor="text1"/>
      <w:sz w:val="32"/>
      <w:szCs w:val="32"/>
    </w:rPr>
  </w:style>
  <w:style w:type="paragraph" w:customStyle="1" w:styleId="1-MainHeading">
    <w:name w:val="1-Main Heading"/>
    <w:next w:val="2-SectionHeading"/>
    <w:link w:val="1-MainHeadingChar"/>
    <w:autoRedefine/>
    <w:qFormat/>
    <w:rsid w:val="004E66E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E66E4"/>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E66E4"/>
    <w:pPr>
      <w:keepNext/>
    </w:pPr>
    <w:rPr>
      <w:rFonts w:ascii="Arial Narrow" w:eastAsiaTheme="majorEastAsia" w:hAnsi="Arial Narrow" w:cstheme="majorBidi"/>
      <w:b/>
      <w:bCs/>
      <w:color w:val="000000" w:themeColor="text1"/>
      <w:szCs w:val="24"/>
    </w:rPr>
  </w:style>
  <w:style w:type="character" w:customStyle="1" w:styleId="TableFigureHeadingChar">
    <w:name w:val="Table/Figure Heading Char"/>
    <w:basedOn w:val="DefaultParagraphFont"/>
    <w:link w:val="TableFigureHeading"/>
    <w:rsid w:val="004E66E4"/>
    <w:rPr>
      <w:rFonts w:ascii="Arial Narrow" w:eastAsiaTheme="majorEastAsia" w:hAnsi="Arial Narrow" w:cstheme="majorBidi"/>
      <w:b/>
      <w:bCs/>
      <w:color w:val="000000" w:themeColor="text1"/>
      <w:szCs w:val="24"/>
    </w:rPr>
  </w:style>
  <w:style w:type="paragraph" w:customStyle="1" w:styleId="3-BodyText">
    <w:name w:val="3-Body Text"/>
    <w:link w:val="3-BodyTextChar"/>
    <w:qFormat/>
    <w:rsid w:val="00E86970"/>
    <w:pPr>
      <w:numPr>
        <w:ilvl w:val="1"/>
        <w:numId w:val="39"/>
      </w:numPr>
      <w:spacing w:before="120" w:after="120"/>
      <w:jc w:val="both"/>
    </w:pPr>
    <w:rPr>
      <w:rFonts w:asciiTheme="minorHAnsi" w:eastAsiaTheme="minorHAnsi" w:hAnsiTheme="minorHAnsi" w:cstheme="minorBidi"/>
      <w:color w:val="000000" w:themeColor="text1"/>
      <w:sz w:val="24"/>
      <w:szCs w:val="22"/>
    </w:rPr>
  </w:style>
  <w:style w:type="character" w:customStyle="1" w:styleId="3-BodyTextChar">
    <w:name w:val="3-Body Text Char"/>
    <w:basedOn w:val="ListParagraphChar"/>
    <w:link w:val="3-BodyText"/>
    <w:rsid w:val="00E86970"/>
    <w:rPr>
      <w:rFonts w:asciiTheme="minorHAnsi" w:eastAsiaTheme="minorHAnsi" w:hAnsiTheme="minorHAnsi" w:cstheme="minorBidi"/>
      <w:snapToGrid/>
      <w:color w:val="000000" w:themeColor="text1"/>
      <w:sz w:val="24"/>
      <w:szCs w:val="22"/>
    </w:rPr>
  </w:style>
  <w:style w:type="paragraph" w:customStyle="1" w:styleId="PageFooter">
    <w:name w:val="Page Footer"/>
    <w:basedOn w:val="Normal"/>
    <w:link w:val="PageFooterChar"/>
    <w:qFormat/>
    <w:rsid w:val="004E66E4"/>
    <w:pPr>
      <w:keepNext/>
      <w:tabs>
        <w:tab w:val="center" w:pos="4153"/>
        <w:tab w:val="center" w:pos="4513"/>
        <w:tab w:val="right" w:pos="8306"/>
        <w:tab w:val="right" w:pos="9026"/>
      </w:tabs>
      <w:jc w:val="center"/>
    </w:pPr>
    <w:rPr>
      <w:rFonts w:cs="Arial"/>
      <w:b/>
      <w:color w:val="000000" w:themeColor="text1"/>
    </w:rPr>
  </w:style>
  <w:style w:type="character" w:customStyle="1" w:styleId="PageFooterChar">
    <w:name w:val="Page Footer Char"/>
    <w:basedOn w:val="DefaultParagraphFont"/>
    <w:link w:val="PageFooter"/>
    <w:rsid w:val="004E66E4"/>
    <w:rPr>
      <w:rFonts w:ascii="Calibri" w:hAnsi="Calibri" w:cs="Arial"/>
      <w:b/>
      <w:color w:val="000000" w:themeColor="text1"/>
      <w:sz w:val="24"/>
      <w:szCs w:val="24"/>
    </w:rPr>
  </w:style>
  <w:style w:type="paragraph" w:customStyle="1" w:styleId="TableFigureFooter">
    <w:name w:val="Table/Figure Footer"/>
    <w:basedOn w:val="Normal"/>
    <w:next w:val="3-BodyText"/>
    <w:link w:val="TableFigureFooterChar"/>
    <w:qFormat/>
    <w:rsid w:val="004E66E4"/>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E66E4"/>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A51010"/>
    <w:pPr>
      <w:spacing w:before="120" w:after="120"/>
    </w:pPr>
    <w:rPr>
      <w:rFonts w:asciiTheme="minorHAnsi" w:eastAsiaTheme="majorEastAsia" w:hAnsiTheme="minorHAnsi" w:cstheme="majorBidi"/>
      <w:color w:val="000000" w:themeColor="text1"/>
      <w:spacing w:val="5"/>
      <w:kern w:val="28"/>
      <w:sz w:val="28"/>
      <w:szCs w:val="36"/>
    </w:rPr>
  </w:style>
  <w:style w:type="character" w:customStyle="1" w:styleId="4-SubsectionHeadingChar">
    <w:name w:val="4-Subsection Heading Char"/>
    <w:basedOn w:val="Heading2Char"/>
    <w:link w:val="4-SubsectionHeading"/>
    <w:rsid w:val="00A51010"/>
    <w:rPr>
      <w:rFonts w:asciiTheme="minorHAnsi" w:eastAsiaTheme="majorEastAsia" w:hAnsiTheme="minorHAnsi" w:cstheme="majorBidi"/>
      <w:b/>
      <w:i/>
      <w:color w:val="000000" w:themeColor="text1"/>
      <w:spacing w:val="5"/>
      <w:kern w:val="28"/>
      <w:sz w:val="28"/>
      <w:szCs w:val="36"/>
    </w:rPr>
  </w:style>
  <w:style w:type="paragraph" w:customStyle="1" w:styleId="5-SubsectionSubheading">
    <w:name w:val="5-Subsection Subheading"/>
    <w:basedOn w:val="Heading3"/>
    <w:next w:val="3-BodyText"/>
    <w:link w:val="5-SubsectionSubheadingChar"/>
    <w:qFormat/>
    <w:rsid w:val="004E66E4"/>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E66E4"/>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8"/>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aptionChar">
    <w:name w:val="Caption Char"/>
    <w:aliases w:val="Caption Char1 Char,Caption Char Char Char,Bayer Caption Char,IB Caption Char,Medical Caption Char,Medical Caption + Arial Narrow Char,Bayer Caption1 Char,IB Caption1 Char,Medical Caption1 Char,Medical Caption + Arial Narrow1 Char"/>
    <w:basedOn w:val="DefaultParagraphFont"/>
    <w:link w:val="Caption"/>
    <w:rsid w:val="00263B41"/>
    <w:rPr>
      <w:rFonts w:ascii="Arial Narrow" w:hAnsi="Arial Narrow"/>
      <w:b/>
      <w:iCs/>
      <w:color w:val="000000" w:themeColor="text1"/>
      <w:szCs w:val="18"/>
    </w:rPr>
  </w:style>
  <w:style w:type="character" w:customStyle="1" w:styleId="CaptionFootnoteChar">
    <w:name w:val="Caption Footnote Char"/>
    <w:basedOn w:val="DefaultParagraphFont"/>
    <w:link w:val="CaptionFootnote"/>
    <w:rsid w:val="00263B41"/>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263B41"/>
    <w:pPr>
      <w:jc w:val="left"/>
    </w:pPr>
    <w:rPr>
      <w:rFonts w:asciiTheme="minorHAnsi" w:hAnsiTheme="minorHAnsi"/>
      <w:kern w:val="28"/>
      <w:sz w:val="16"/>
      <w:lang w:eastAsia="en-GB"/>
    </w:rPr>
  </w:style>
  <w:style w:type="paragraph" w:customStyle="1" w:styleId="Table">
    <w:name w:val="Table"/>
    <w:basedOn w:val="Normal"/>
    <w:link w:val="TableChar"/>
    <w:qFormat/>
    <w:rsid w:val="00263B41"/>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263B41"/>
    <w:rPr>
      <w:rFonts w:ascii="Candara" w:eastAsiaTheme="majorEastAsia" w:hAnsi="Candara" w:cstheme="majorBidi"/>
      <w:szCs w:val="22"/>
      <w:lang w:eastAsia="en-US" w:bidi="en-US"/>
    </w:rPr>
  </w:style>
  <w:style w:type="table" w:customStyle="1" w:styleId="Submissionstandard">
    <w:name w:val="Submission standard"/>
    <w:basedOn w:val="TableNormal"/>
    <w:uiPriority w:val="99"/>
    <w:qFormat/>
    <w:rsid w:val="00E3498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Cambria" w:hAnsi="Cambria"/>
        <w:b/>
        <w:sz w:val="20"/>
      </w:rPr>
      <w:tblPr/>
      <w:tcPr>
        <w:shd w:val="clear" w:color="auto" w:fill="BFBFBF" w:themeFill="background1" w:themeFillShade="BF"/>
      </w:tcPr>
    </w:tblStylePr>
  </w:style>
  <w:style w:type="paragraph" w:customStyle="1" w:styleId="TableText1">
    <w:name w:val="TableText"/>
    <w:basedOn w:val="Normal"/>
    <w:link w:val="TableTextChar1"/>
    <w:qFormat/>
    <w:rsid w:val="00E34984"/>
    <w:pPr>
      <w:spacing w:before="60" w:after="60"/>
      <w:jc w:val="left"/>
    </w:pPr>
    <w:rPr>
      <w:rFonts w:ascii="Arial Narrow" w:hAnsi="Arial Narrow"/>
      <w:color w:val="000000"/>
      <w:sz w:val="20"/>
      <w:szCs w:val="21"/>
    </w:rPr>
  </w:style>
  <w:style w:type="character" w:customStyle="1" w:styleId="TableTextChar1">
    <w:name w:val="TableText Char"/>
    <w:basedOn w:val="DefaultParagraphFont"/>
    <w:link w:val="TableText1"/>
    <w:rsid w:val="00E34984"/>
    <w:rPr>
      <w:rFonts w:ascii="Arial Narrow" w:hAnsi="Arial Narrow"/>
      <w:color w:val="000000"/>
      <w:szCs w:val="21"/>
    </w:rPr>
  </w:style>
  <w:style w:type="character" w:styleId="FootnoteReference">
    <w:name w:val="footnote reference"/>
    <w:basedOn w:val="DefaultParagraphFont"/>
    <w:unhideWhenUsed/>
    <w:rsid w:val="002E4E8B"/>
    <w:rPr>
      <w:vertAlign w:val="superscript"/>
    </w:rPr>
  </w:style>
  <w:style w:type="paragraph" w:styleId="NormalWeb">
    <w:name w:val="Normal (Web)"/>
    <w:basedOn w:val="Normal"/>
    <w:uiPriority w:val="99"/>
    <w:semiHidden/>
    <w:unhideWhenUsed/>
    <w:rsid w:val="00B042F8"/>
    <w:pPr>
      <w:spacing w:before="100" w:beforeAutospacing="1" w:after="100" w:afterAutospacing="1"/>
      <w:jc w:val="left"/>
    </w:pPr>
    <w:rPr>
      <w:rFonts w:ascii="Times New Roman" w:hAnsi="Times New Roman"/>
    </w:rPr>
  </w:style>
  <w:style w:type="character" w:customStyle="1" w:styleId="3-SubsectionHeadingChar">
    <w:name w:val="3-Subsection Heading Char"/>
    <w:basedOn w:val="DefaultParagraphFont"/>
    <w:link w:val="3-SubsectionHeading"/>
    <w:locked/>
    <w:rsid w:val="00BD4691"/>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3-SubsectionHeading">
    <w:name w:val="3-Subsection Heading"/>
    <w:basedOn w:val="Heading2"/>
    <w:next w:val="Normal"/>
    <w:link w:val="3-SubsectionHeadingChar"/>
    <w:rsid w:val="00BD4691"/>
    <w:pPr>
      <w:spacing w:before="120" w:after="120"/>
      <w:outlineLvl w:val="9"/>
    </w:pPr>
    <w:rPr>
      <w:rFonts w:asciiTheme="minorHAnsi" w:eastAsiaTheme="majorEastAsia" w:hAnsiTheme="minorHAnsi" w:cstheme="majorBidi"/>
      <w:color w:val="365F91" w:themeColor="accent1" w:themeShade="BF"/>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0763384">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20357654">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0947174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2771076">
      <w:bodyDiv w:val="1"/>
      <w:marLeft w:val="0"/>
      <w:marRight w:val="0"/>
      <w:marTop w:val="0"/>
      <w:marBottom w:val="0"/>
      <w:divBdr>
        <w:top w:val="none" w:sz="0" w:space="0" w:color="auto"/>
        <w:left w:val="none" w:sz="0" w:space="0" w:color="auto"/>
        <w:bottom w:val="none" w:sz="0" w:space="0" w:color="auto"/>
        <w:right w:val="none" w:sz="0" w:space="0" w:color="auto"/>
      </w:divBdr>
    </w:div>
    <w:div w:id="469709710">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1670033">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3402403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64847256">
      <w:bodyDiv w:val="1"/>
      <w:marLeft w:val="0"/>
      <w:marRight w:val="0"/>
      <w:marTop w:val="0"/>
      <w:marBottom w:val="0"/>
      <w:divBdr>
        <w:top w:val="none" w:sz="0" w:space="0" w:color="auto"/>
        <w:left w:val="none" w:sz="0" w:space="0" w:color="auto"/>
        <w:bottom w:val="none" w:sz="0" w:space="0" w:color="auto"/>
        <w:right w:val="none" w:sz="0" w:space="0" w:color="auto"/>
      </w:divBdr>
    </w:div>
    <w:div w:id="1115054585">
      <w:bodyDiv w:val="1"/>
      <w:marLeft w:val="0"/>
      <w:marRight w:val="0"/>
      <w:marTop w:val="0"/>
      <w:marBottom w:val="0"/>
      <w:divBdr>
        <w:top w:val="none" w:sz="0" w:space="0" w:color="auto"/>
        <w:left w:val="none" w:sz="0" w:space="0" w:color="auto"/>
        <w:bottom w:val="none" w:sz="0" w:space="0" w:color="auto"/>
        <w:right w:val="none" w:sz="0" w:space="0" w:color="auto"/>
      </w:divBdr>
    </w:div>
    <w:div w:id="111760198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427978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2809264">
      <w:bodyDiv w:val="1"/>
      <w:marLeft w:val="0"/>
      <w:marRight w:val="0"/>
      <w:marTop w:val="0"/>
      <w:marBottom w:val="0"/>
      <w:divBdr>
        <w:top w:val="none" w:sz="0" w:space="0" w:color="auto"/>
        <w:left w:val="none" w:sz="0" w:space="0" w:color="auto"/>
        <w:bottom w:val="none" w:sz="0" w:space="0" w:color="auto"/>
        <w:right w:val="none" w:sz="0" w:space="0" w:color="auto"/>
      </w:divBdr>
    </w:div>
    <w:div w:id="1592658119">
      <w:bodyDiv w:val="1"/>
      <w:marLeft w:val="0"/>
      <w:marRight w:val="0"/>
      <w:marTop w:val="0"/>
      <w:marBottom w:val="0"/>
      <w:divBdr>
        <w:top w:val="none" w:sz="0" w:space="0" w:color="auto"/>
        <w:left w:val="none" w:sz="0" w:space="0" w:color="auto"/>
        <w:bottom w:val="none" w:sz="0" w:space="0" w:color="auto"/>
        <w:right w:val="none" w:sz="0" w:space="0" w:color="auto"/>
      </w:divBdr>
    </w:div>
    <w:div w:id="168481665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42031116">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entral.health\DFSApps\ServerApps\Staging\PEB%20-%20Common\PBAC%20Meeting%20July%202024\Internal%20Evaluation\PROGESTERONE%20(Utrogestan)\Documents%20received%20after%20the%20submission\Updated%20UCM%20Besins%20Utro%20300%20May%2017%20-%20Copy%20NK%20working.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0699912510936"/>
          <c:y val="0.18101851851851855"/>
          <c:w val="0.86037445319335082"/>
          <c:h val="0.73111111111111116"/>
        </c:manualLayout>
      </c:layout>
      <c:barChart>
        <c:barDir val="col"/>
        <c:grouping val="clustered"/>
        <c:varyColors val="0"/>
        <c:ser>
          <c:idx val="0"/>
          <c:order val="0"/>
          <c:tx>
            <c:v>PBS Services</c:v>
          </c:tx>
          <c:spPr>
            <a:solidFill>
              <a:schemeClr val="accent1"/>
            </a:solidFill>
            <a:ln>
              <a:noFill/>
            </a:ln>
            <a:effectLst/>
          </c:spPr>
          <c:invertIfNegative val="0"/>
          <c:dLbls>
            <c:dLbl>
              <c:idx val="1"/>
              <c:tx>
                <c:rich>
                  <a:bodyPr/>
                  <a:lstStyle/>
                  <a:p>
                    <a:r>
                      <a:rPr lang="en-US"/>
                      <a:t>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1F4-4661-9291-AD27D91C7BA0}"/>
                </c:ext>
              </c:extLst>
            </c:dLbl>
            <c:dLbl>
              <c:idx val="2"/>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1F4-4661-9291-AD27D91C7BA0}"/>
                </c:ext>
              </c:extLst>
            </c:dLbl>
            <c:dLbl>
              <c:idx val="3"/>
              <c:tx>
                <c:rich>
                  <a:bodyPr/>
                  <a:lstStyle/>
                  <a:p>
                    <a:r>
                      <a:rPr lang="en-US"/>
                      <a:t>6.5%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1F4-4661-9291-AD27D91C7BA0}"/>
                </c:ext>
              </c:extLst>
            </c:dLbl>
            <c:dLbl>
              <c:idx val="4"/>
              <c:tx>
                <c:rich>
                  <a:bodyPr/>
                  <a:lstStyle/>
                  <a:p>
                    <a:r>
                      <a:rPr lang="en-US"/>
                      <a:t>14.7%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1F4-4661-9291-AD27D91C7BA0}"/>
                </c:ext>
              </c:extLst>
            </c:dLbl>
            <c:dLbl>
              <c:idx val="5"/>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1F4-4661-9291-AD27D91C7BA0}"/>
                </c:ext>
              </c:extLst>
            </c:dLbl>
            <c:dLbl>
              <c:idx val="6"/>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1F4-4661-9291-AD27D91C7B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1"/>
            <c:trendlineLbl>
              <c:layout>
                <c:manualLayout>
                  <c:x val="7.8288713910761157E-2"/>
                  <c:y val="-0.1169790755322251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val>
            <c:numRef>
              <c:f>'2e. Scripts - market'!$O$512:$O$518</c:f>
              <c:numCache>
                <c:formatCode>General</c:formatCode>
                <c:ptCount val="7"/>
                <c:pt idx="0">
                  <c:v>35562</c:v>
                </c:pt>
                <c:pt idx="1">
                  <c:v>36889</c:v>
                </c:pt>
                <c:pt idx="2">
                  <c:v>40117</c:v>
                </c:pt>
                <c:pt idx="3">
                  <c:v>42706</c:v>
                </c:pt>
                <c:pt idx="4">
                  <c:v>48857</c:v>
                </c:pt>
                <c:pt idx="5">
                  <c:v>46064</c:v>
                </c:pt>
                <c:pt idx="6">
                  <c:v>43742</c:v>
                </c:pt>
              </c:numCache>
            </c:numRef>
          </c:val>
          <c:extLst>
            <c:ext xmlns:c15="http://schemas.microsoft.com/office/drawing/2012/chart" uri="{02D57815-91ED-43cb-92C2-25804820EDAC}">
              <c15:filteredCategoryTitle>
                <c15:cat>
                  <c:numRef>
                    <c:extLst>
                      <c:ext uri="{02D57815-91ED-43cb-92C2-25804820EDAC}">
                        <c15:formulaRef>
                          <c15:sqref>'2e. Scripts - market'!$N$512:$N$518</c15:sqref>
                        </c15:formulaRef>
                      </c:ext>
                    </c:extLst>
                    <c:numCache>
                      <c:formatCode>General</c:formatCode>
                      <c:ptCount val="7"/>
                      <c:pt idx="0">
                        <c:v>2017</c:v>
                      </c:pt>
                      <c:pt idx="1">
                        <c:v>2018</c:v>
                      </c:pt>
                      <c:pt idx="2">
                        <c:v>2019</c:v>
                      </c:pt>
                      <c:pt idx="3">
                        <c:v>2020</c:v>
                      </c:pt>
                      <c:pt idx="4">
                        <c:v>2021</c:v>
                      </c:pt>
                      <c:pt idx="5">
                        <c:v>2022</c:v>
                      </c:pt>
                      <c:pt idx="6">
                        <c:v>2023</c:v>
                      </c:pt>
                    </c:numCache>
                  </c:numRef>
                </c15:cat>
              </c15:filteredCategoryTitle>
            </c:ext>
            <c:ext xmlns:c16="http://schemas.microsoft.com/office/drawing/2014/chart" uri="{C3380CC4-5D6E-409C-BE32-E72D297353CC}">
              <c16:uniqueId val="{00000007-91F4-4661-9291-AD27D91C7BA0}"/>
            </c:ext>
          </c:extLst>
        </c:ser>
        <c:dLbls>
          <c:showLegendKey val="0"/>
          <c:showVal val="0"/>
          <c:showCatName val="0"/>
          <c:showSerName val="0"/>
          <c:showPercent val="0"/>
          <c:showBubbleSize val="0"/>
        </c:dLbls>
        <c:gapWidth val="150"/>
        <c:axId val="2089860256"/>
        <c:axId val="2089862176"/>
      </c:barChart>
      <c:catAx>
        <c:axId val="208986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862176"/>
        <c:crosses val="autoZero"/>
        <c:auto val="1"/>
        <c:lblAlgn val="ctr"/>
        <c:lblOffset val="100"/>
        <c:noMultiLvlLbl val="0"/>
      </c:catAx>
      <c:valAx>
        <c:axId val="2089862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986025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5636</Words>
  <Characters>29763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2024-10-23T09:26:00Z</dcterms:created>
  <dcterms:modified xsi:type="dcterms:W3CDTF">2024-10-25T04:31:00Z</dcterms:modified>
</cp:coreProperties>
</file>