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B627" w14:textId="0451D2B9" w:rsidR="00872E8F" w:rsidRPr="00A6439B" w:rsidRDefault="00CE5D02" w:rsidP="007A5C88">
      <w:pPr>
        <w:pStyle w:val="1MainTitle"/>
        <w:jc w:val="left"/>
      </w:pPr>
      <w:bookmarkStart w:id="0" w:name="_Hlk172029966"/>
      <w:r>
        <w:t>5.22</w:t>
      </w:r>
      <w:r w:rsidR="00872E8F" w:rsidRPr="00A6439B">
        <w:tab/>
      </w:r>
      <w:r>
        <w:t>MORPHINE</w:t>
      </w:r>
      <w:r w:rsidR="70971A32" w:rsidRPr="00A6439B">
        <w:t>,</w:t>
      </w:r>
      <w:r w:rsidR="00872E8F" w:rsidRPr="00A6439B">
        <w:br/>
      </w:r>
      <w:r w:rsidRPr="00CE5D02">
        <w:t>Tablet containing morphine sulfate pentahydrate 30</w:t>
      </w:r>
      <w:r>
        <w:t> </w:t>
      </w:r>
      <w:r w:rsidRPr="00CE5D02">
        <w:t>mg</w:t>
      </w:r>
      <w:r w:rsidR="70971A32" w:rsidRPr="00A6439B">
        <w:t>,</w:t>
      </w:r>
      <w:r w:rsidR="00872E8F" w:rsidRPr="00A6439B">
        <w:br/>
      </w:r>
      <w:r>
        <w:t>Anamorph</w:t>
      </w:r>
      <w:r w:rsidR="70971A32" w:rsidRPr="00A6439B">
        <w:t>®,</w:t>
      </w:r>
      <w:r w:rsidR="00872E8F" w:rsidRPr="00A6439B">
        <w:br/>
      </w:r>
      <w:r>
        <w:t>ARROW PHARMA PTY LTD</w:t>
      </w:r>
    </w:p>
    <w:p w14:paraId="5F4D54C1" w14:textId="34948E10" w:rsidR="00E11F44" w:rsidRPr="00A6439B" w:rsidRDefault="007E490F" w:rsidP="00CD6257">
      <w:pPr>
        <w:pStyle w:val="2-SectionHeading"/>
        <w:rPr>
          <w:rFonts w:cstheme="minorHAnsi"/>
          <w:color w:val="FF0000"/>
        </w:rPr>
      </w:pPr>
      <w:r w:rsidRPr="00A6439B">
        <w:t xml:space="preserve">Purpose of </w:t>
      </w:r>
      <w:r w:rsidR="00FA0B04" w:rsidRPr="00A6439B">
        <w:t>Submission</w:t>
      </w:r>
    </w:p>
    <w:p w14:paraId="7B063D8D" w14:textId="3843CBFB" w:rsidR="00EB2AE4" w:rsidRDefault="006C6C10" w:rsidP="00EB2AE4">
      <w:pPr>
        <w:pStyle w:val="3Bodytext"/>
        <w:jc w:val="both"/>
        <w:rPr>
          <w:rFonts w:cstheme="minorHAnsi"/>
          <w:szCs w:val="24"/>
        </w:rPr>
      </w:pPr>
      <w:r w:rsidRPr="00A6439B">
        <w:t>The</w:t>
      </w:r>
      <w:r w:rsidR="00EB2AE4">
        <w:t xml:space="preserve"> Category 2 submission requested a General Schedule Restricted Benefit listing of </w:t>
      </w:r>
      <w:r w:rsidR="00EB2AE4">
        <w:rPr>
          <w:rFonts w:cstheme="minorHAnsi"/>
          <w:szCs w:val="24"/>
        </w:rPr>
        <w:t>morphine sulfate pentahydrate tablet 30 mg (Anamorph®) for the treatment of severe pain and cancer pain, and a Palliative Care Authority Required (Telephone/Online) listing for the treatment of severe disabling pain.</w:t>
      </w:r>
    </w:p>
    <w:bookmarkEnd w:id="0"/>
    <w:p w14:paraId="3D1D4320" w14:textId="1BF52338" w:rsidR="007E490F" w:rsidRPr="00A6439B" w:rsidRDefault="007E490F" w:rsidP="001F2311">
      <w:pPr>
        <w:pStyle w:val="2-SectionHeading"/>
        <w:numPr>
          <w:ilvl w:val="0"/>
          <w:numId w:val="2"/>
        </w:numPr>
      </w:pPr>
      <w:r w:rsidRPr="00A6439B">
        <w:t>Background</w:t>
      </w:r>
    </w:p>
    <w:p w14:paraId="73838AD4" w14:textId="47115489" w:rsidR="00EB2AE4" w:rsidRPr="00EB2AE4" w:rsidRDefault="00EB2AE4" w:rsidP="00EB2AE4">
      <w:pPr>
        <w:pStyle w:val="3Bodytext"/>
        <w:jc w:val="both"/>
        <w:rPr>
          <w:rFonts w:cstheme="minorHAnsi"/>
          <w:szCs w:val="24"/>
        </w:rPr>
      </w:pPr>
      <w:r>
        <w:t>Anamorph was previously listed on the Pharmaceutical Benefits Scheme (PBS) as a General Schedule Restricted Benefit listing for the treatment of severe pain from 1</w:t>
      </w:r>
      <w:r w:rsidR="002B7C26">
        <w:t> </w:t>
      </w:r>
      <w:r>
        <w:t>December 1987 until 1 August 2023, when it was delisted at the sponsor’s request</w:t>
      </w:r>
      <w:r w:rsidR="0036390D">
        <w:t xml:space="preserve"> </w:t>
      </w:r>
      <w:r w:rsidR="00932CE6">
        <w:t>due to</w:t>
      </w:r>
      <w:r w:rsidR="0036390D">
        <w:t xml:space="preserve"> commercial viability</w:t>
      </w:r>
      <w:r>
        <w:t>.</w:t>
      </w:r>
    </w:p>
    <w:p w14:paraId="196FAD9C" w14:textId="05F237E6" w:rsidR="001F2311" w:rsidRDefault="00685171" w:rsidP="0079250E">
      <w:pPr>
        <w:pStyle w:val="3Bodytext"/>
        <w:jc w:val="both"/>
        <w:rPr>
          <w:color w:val="000000" w:themeColor="text1"/>
        </w:rPr>
      </w:pPr>
      <w:r>
        <w:t>M</w:t>
      </w:r>
      <w:r w:rsidRPr="00EB2AE4">
        <w:t xml:space="preserve">orphine sulfate pentahydrate </w:t>
      </w:r>
      <w:r>
        <w:t xml:space="preserve">10 mg tablet and </w:t>
      </w:r>
      <w:r w:rsidRPr="00EB2AE4">
        <w:t>20 mg tablet</w:t>
      </w:r>
      <w:r>
        <w:t xml:space="preserve"> (Sevredol®)</w:t>
      </w:r>
      <w:r w:rsidR="001F2311" w:rsidRPr="00EB2AE4">
        <w:rPr>
          <w:color w:val="000000" w:themeColor="text1"/>
        </w:rPr>
        <w:t xml:space="preserve"> </w:t>
      </w:r>
      <w:r>
        <w:rPr>
          <w:color w:val="000000" w:themeColor="text1"/>
        </w:rPr>
        <w:t>are</w:t>
      </w:r>
      <w:r w:rsidR="001F2311" w:rsidRPr="00A6439B">
        <w:rPr>
          <w:color w:val="000000" w:themeColor="text1"/>
        </w:rPr>
        <w:t xml:space="preserve"> currently listed on the PBS as</w:t>
      </w:r>
      <w:r w:rsidR="00EB2AE4">
        <w:rPr>
          <w:color w:val="000000" w:themeColor="text1"/>
        </w:rPr>
        <w:t xml:space="preserve"> General Schedule Restricted Benefit listing</w:t>
      </w:r>
      <w:r>
        <w:rPr>
          <w:color w:val="000000" w:themeColor="text1"/>
        </w:rPr>
        <w:t>s</w:t>
      </w:r>
      <w:r w:rsidR="00EB2AE4">
        <w:rPr>
          <w:color w:val="000000" w:themeColor="text1"/>
        </w:rPr>
        <w:t xml:space="preserve"> for the treatment of cancer pain, and as Palliative Care Schedule Authority Required (Telephone/Online) listing</w:t>
      </w:r>
      <w:r>
        <w:rPr>
          <w:color w:val="000000" w:themeColor="text1"/>
        </w:rPr>
        <w:t>s</w:t>
      </w:r>
      <w:r w:rsidR="00EB2AE4">
        <w:rPr>
          <w:color w:val="000000" w:themeColor="text1"/>
        </w:rPr>
        <w:t xml:space="preserve"> for the treatment of severe disabling pain. </w:t>
      </w:r>
    </w:p>
    <w:p w14:paraId="239C9E6C" w14:textId="01DAAE25" w:rsidR="000D60AD" w:rsidRPr="00A6439B" w:rsidRDefault="00956128" w:rsidP="000D60AD">
      <w:pPr>
        <w:pStyle w:val="3Bodytext"/>
        <w:jc w:val="both"/>
        <w:rPr>
          <w:color w:val="000000" w:themeColor="text1"/>
        </w:rPr>
      </w:pPr>
      <w:r>
        <w:rPr>
          <w:color w:val="000000" w:themeColor="text1"/>
        </w:rPr>
        <w:t>A</w:t>
      </w:r>
      <w:r w:rsidR="000D60AD">
        <w:rPr>
          <w:color w:val="000000" w:themeColor="text1"/>
        </w:rPr>
        <w:t xml:space="preserve">ll forms of Sevredol have been </w:t>
      </w:r>
      <w:r>
        <w:rPr>
          <w:color w:val="000000" w:themeColor="text1"/>
        </w:rPr>
        <w:t xml:space="preserve">discontinued in Australia; the last form was </w:t>
      </w:r>
      <w:r w:rsidR="000D60AD">
        <w:rPr>
          <w:color w:val="000000" w:themeColor="text1"/>
        </w:rPr>
        <w:t>deleted from the market</w:t>
      </w:r>
      <w:r>
        <w:rPr>
          <w:color w:val="000000" w:themeColor="text1"/>
        </w:rPr>
        <w:t xml:space="preserve"> on 10 May 2024</w:t>
      </w:r>
      <w:r w:rsidR="000D60AD">
        <w:rPr>
          <w:color w:val="000000" w:themeColor="text1"/>
        </w:rPr>
        <w:t xml:space="preserve">. Anamorph remains the only solid oral immediate release (IR) form of morphine registered on the Australian Register of Therapeutic Goods (ARTG). </w:t>
      </w:r>
    </w:p>
    <w:p w14:paraId="2F7B1C87" w14:textId="48C23009" w:rsidR="00685171" w:rsidRPr="00EB2AE4" w:rsidRDefault="00685171" w:rsidP="00685171">
      <w:pPr>
        <w:pStyle w:val="3Bodytext"/>
        <w:jc w:val="both"/>
        <w:rPr>
          <w:rFonts w:cstheme="minorHAnsi"/>
          <w:szCs w:val="24"/>
        </w:rPr>
      </w:pPr>
      <w:r>
        <w:t>Th</w:t>
      </w:r>
      <w:r w:rsidR="00932CE6">
        <w:t>e</w:t>
      </w:r>
      <w:r>
        <w:t xml:space="preserve"> submission request</w:t>
      </w:r>
      <w:r w:rsidR="00932CE6">
        <w:t>ed</w:t>
      </w:r>
      <w:r>
        <w:t xml:space="preserve"> relisting</w:t>
      </w:r>
      <w:r w:rsidR="00651AD5">
        <w:t xml:space="preserve"> of Anamorph</w:t>
      </w:r>
      <w:r>
        <w:t xml:space="preserve"> under the same restrictions as previously listed, as well as new listings to cover the </w:t>
      </w:r>
      <w:r w:rsidR="00651AD5">
        <w:t xml:space="preserve">additional </w:t>
      </w:r>
      <w:r>
        <w:t>populations eligible under the listings for Sevredol.</w:t>
      </w:r>
    </w:p>
    <w:p w14:paraId="33C2C319" w14:textId="66DF215F" w:rsidR="007E490F" w:rsidRPr="00A6439B" w:rsidRDefault="007E490F" w:rsidP="007E490F">
      <w:pPr>
        <w:pStyle w:val="4-SubsectionHeading"/>
      </w:pPr>
      <w:r w:rsidRPr="00A6439B">
        <w:t>Registration status</w:t>
      </w:r>
    </w:p>
    <w:p w14:paraId="29BC4067" w14:textId="10437C12" w:rsidR="00B846E6" w:rsidRPr="007C2E19" w:rsidRDefault="007C2E19" w:rsidP="00535D8D">
      <w:pPr>
        <w:pStyle w:val="3Bodytext"/>
        <w:jc w:val="both"/>
        <w:rPr>
          <w:rFonts w:cstheme="minorHAnsi"/>
          <w:szCs w:val="24"/>
        </w:rPr>
      </w:pPr>
      <w:r>
        <w:rPr>
          <w:rFonts w:cstheme="minorHAnsi"/>
          <w:szCs w:val="24"/>
        </w:rPr>
        <w:t xml:space="preserve">Morphine sulfate pentahydrate tablet 30 mg (Anamorph) </w:t>
      </w:r>
      <w:r w:rsidR="007E490F" w:rsidRPr="007C2E19">
        <w:rPr>
          <w:rFonts w:cstheme="minorHAnsi"/>
          <w:szCs w:val="24"/>
        </w:rPr>
        <w:t xml:space="preserve">was TGA registered on </w:t>
      </w:r>
      <w:r w:rsidRPr="007C2E19">
        <w:rPr>
          <w:rFonts w:cstheme="minorHAnsi"/>
          <w:szCs w:val="24"/>
        </w:rPr>
        <w:t>11</w:t>
      </w:r>
      <w:r w:rsidR="00651AD5">
        <w:rPr>
          <w:rFonts w:cstheme="minorHAnsi"/>
          <w:szCs w:val="24"/>
        </w:rPr>
        <w:t> </w:t>
      </w:r>
      <w:r w:rsidRPr="007C2E19">
        <w:rPr>
          <w:rFonts w:cstheme="minorHAnsi"/>
          <w:szCs w:val="24"/>
        </w:rPr>
        <w:t>December 1991</w:t>
      </w:r>
      <w:r w:rsidR="007E490F" w:rsidRPr="007C2E19">
        <w:rPr>
          <w:rFonts w:cstheme="minorHAnsi"/>
          <w:szCs w:val="24"/>
        </w:rPr>
        <w:t xml:space="preserve"> for</w:t>
      </w:r>
      <w:r w:rsidR="007E490F" w:rsidRPr="007C2E19" w:rsidDel="009A61CA">
        <w:rPr>
          <w:rFonts w:cstheme="minorHAnsi"/>
          <w:szCs w:val="24"/>
        </w:rPr>
        <w:t xml:space="preserve"> </w:t>
      </w:r>
      <w:r w:rsidRPr="007C2E19">
        <w:rPr>
          <w:rFonts w:cstheme="minorHAnsi"/>
          <w:szCs w:val="24"/>
        </w:rPr>
        <w:t>the short-term management of severe pain for which other treatment options have failed, are contraindicated, not tolerated or are otherwise inappropriate to provide sufficient management of pain.</w:t>
      </w:r>
    </w:p>
    <w:p w14:paraId="0094486E" w14:textId="77777777" w:rsidR="007E490F" w:rsidRPr="00A6439B" w:rsidRDefault="007E490F" w:rsidP="007E490F">
      <w:pPr>
        <w:pStyle w:val="4-SubsectionHeading"/>
      </w:pPr>
      <w:r w:rsidRPr="00A6439B">
        <w:t xml:space="preserve">Previous PBAC consideration </w:t>
      </w:r>
    </w:p>
    <w:p w14:paraId="22F78007" w14:textId="224C611B" w:rsidR="00753198" w:rsidRPr="00753198" w:rsidRDefault="007C2E19" w:rsidP="00753198">
      <w:pPr>
        <w:pStyle w:val="3Bodytext"/>
        <w:jc w:val="both"/>
        <w:rPr>
          <w:rFonts w:cstheme="minorHAnsi"/>
          <w:szCs w:val="24"/>
        </w:rPr>
      </w:pPr>
      <w:r w:rsidRPr="0036390D">
        <w:t xml:space="preserve">At its March 2023 meeting, the PBAC considered a delisting request from the sponsor to remove morphine sulfate pentahydrate tablet 30 mg (Anamorph) from the PBS. </w:t>
      </w:r>
      <w:r w:rsidR="00753198">
        <w:t xml:space="preserve">In </w:t>
      </w:r>
      <w:r w:rsidR="00753198">
        <w:lastRenderedPageBreak/>
        <w:t xml:space="preserve">its delisting request, the sponsor requested an increase to the approved ex-manufacturer price (AEMP) from </w:t>
      </w:r>
      <w:r w:rsidR="00753198" w:rsidRPr="00753198">
        <w:rPr>
          <w:rFonts w:cstheme="minorHAnsi"/>
          <w:szCs w:val="24"/>
        </w:rPr>
        <w:t>$</w:t>
      </w:r>
      <w:r w:rsidR="00E84D73" w:rsidRPr="006143BB">
        <w:rPr>
          <w:rFonts w:cstheme="minorHAnsi"/>
          <w:color w:val="000000"/>
          <w:w w:val="15"/>
          <w:szCs w:val="24"/>
          <w:shd w:val="solid" w:color="000000" w:fill="000000"/>
          <w:fitText w:val="-20" w:id="-894179584"/>
          <w14:textFill>
            <w14:solidFill>
              <w14:srgbClr w14:val="000000">
                <w14:alpha w14:val="100000"/>
              </w14:srgbClr>
            </w14:solidFill>
          </w14:textFill>
        </w:rPr>
        <w:t xml:space="preserve">|  </w:t>
      </w:r>
      <w:r w:rsidR="00E84D73" w:rsidRPr="006143BB">
        <w:rPr>
          <w:rFonts w:cstheme="minorHAnsi"/>
          <w:color w:val="000000"/>
          <w:spacing w:val="-69"/>
          <w:w w:val="15"/>
          <w:szCs w:val="24"/>
          <w:shd w:val="solid" w:color="000000" w:fill="000000"/>
          <w:fitText w:val="-20" w:id="-894179584"/>
          <w14:textFill>
            <w14:solidFill>
              <w14:srgbClr w14:val="000000">
                <w14:alpha w14:val="100000"/>
              </w14:srgbClr>
            </w14:solidFill>
          </w14:textFill>
        </w:rPr>
        <w:t>|</w:t>
      </w:r>
      <w:r w:rsidR="00753198" w:rsidRPr="00753198">
        <w:rPr>
          <w:rFonts w:cstheme="minorHAnsi"/>
          <w:szCs w:val="24"/>
        </w:rPr>
        <w:t xml:space="preserve"> to $</w:t>
      </w:r>
      <w:r w:rsidR="00E84D73" w:rsidRPr="006143BB">
        <w:rPr>
          <w:rFonts w:cstheme="minorHAnsi"/>
          <w:color w:val="000000"/>
          <w:w w:val="15"/>
          <w:szCs w:val="24"/>
          <w:shd w:val="solid" w:color="000000" w:fill="000000"/>
          <w:fitText w:val="-20" w:id="-894179583"/>
          <w14:textFill>
            <w14:solidFill>
              <w14:srgbClr w14:val="000000">
                <w14:alpha w14:val="100000"/>
              </w14:srgbClr>
            </w14:solidFill>
          </w14:textFill>
        </w:rPr>
        <w:t xml:space="preserve">|  </w:t>
      </w:r>
      <w:r w:rsidR="00E84D73" w:rsidRPr="006143BB">
        <w:rPr>
          <w:rFonts w:cstheme="minorHAnsi"/>
          <w:color w:val="000000"/>
          <w:spacing w:val="-69"/>
          <w:w w:val="15"/>
          <w:szCs w:val="24"/>
          <w:shd w:val="solid" w:color="000000" w:fill="000000"/>
          <w:fitText w:val="-20" w:id="-894179583"/>
          <w14:textFill>
            <w14:solidFill>
              <w14:srgbClr w14:val="000000">
                <w14:alpha w14:val="100000"/>
              </w14:srgbClr>
            </w14:solidFill>
          </w14:textFill>
        </w:rPr>
        <w:t>|</w:t>
      </w:r>
      <w:r w:rsidR="00753198" w:rsidRPr="00753198">
        <w:rPr>
          <w:rFonts w:cstheme="minorHAnsi"/>
          <w:szCs w:val="24"/>
        </w:rPr>
        <w:t xml:space="preserve"> (</w:t>
      </w:r>
      <w:r w:rsidR="00E84D73" w:rsidRPr="006143BB">
        <w:rPr>
          <w:rFonts w:cstheme="minorHAnsi"/>
          <w:color w:val="000000"/>
          <w:w w:val="15"/>
          <w:szCs w:val="24"/>
          <w:shd w:val="solid" w:color="000000" w:fill="000000"/>
          <w:fitText w:val="-20" w:id="-894179582"/>
          <w14:textFill>
            <w14:solidFill>
              <w14:srgbClr w14:val="000000">
                <w14:alpha w14:val="100000"/>
              </w14:srgbClr>
            </w14:solidFill>
          </w14:textFill>
        </w:rPr>
        <w:t xml:space="preserve">|  </w:t>
      </w:r>
      <w:r w:rsidR="00E84D73" w:rsidRPr="006143BB">
        <w:rPr>
          <w:rFonts w:cstheme="minorHAnsi"/>
          <w:color w:val="000000"/>
          <w:spacing w:val="-69"/>
          <w:w w:val="15"/>
          <w:szCs w:val="24"/>
          <w:shd w:val="solid" w:color="000000" w:fill="000000"/>
          <w:fitText w:val="-20" w:id="-894179582"/>
          <w14:textFill>
            <w14:solidFill>
              <w14:srgbClr w14:val="000000">
                <w14:alpha w14:val="100000"/>
              </w14:srgbClr>
            </w14:solidFill>
          </w14:textFill>
        </w:rPr>
        <w:t>|</w:t>
      </w:r>
      <w:r w:rsidR="00753198" w:rsidRPr="00753198">
        <w:rPr>
          <w:rFonts w:cstheme="minorHAnsi"/>
          <w:szCs w:val="24"/>
        </w:rPr>
        <w:t xml:space="preserve">% increase). </w:t>
      </w:r>
    </w:p>
    <w:p w14:paraId="1E524FB9" w14:textId="0BF75BD2" w:rsidR="007E490F" w:rsidRDefault="0036390D" w:rsidP="0036390D">
      <w:pPr>
        <w:pStyle w:val="3Bodytext"/>
        <w:jc w:val="both"/>
        <w:rPr>
          <w:rFonts w:cstheme="minorHAnsi"/>
          <w:szCs w:val="24"/>
        </w:rPr>
      </w:pPr>
      <w:bookmarkStart w:id="1" w:name="_Ref170212859"/>
      <w:r>
        <w:t>At that time, t</w:t>
      </w:r>
      <w:r w:rsidRPr="0036390D">
        <w:rPr>
          <w:rFonts w:cstheme="minorHAnsi"/>
          <w:szCs w:val="24"/>
        </w:rPr>
        <w:t xml:space="preserve">he PBAC noted that there </w:t>
      </w:r>
      <w:r>
        <w:rPr>
          <w:rFonts w:cstheme="minorHAnsi"/>
          <w:szCs w:val="24"/>
        </w:rPr>
        <w:t>were</w:t>
      </w:r>
      <w:r w:rsidRPr="0036390D">
        <w:rPr>
          <w:rFonts w:cstheme="minorHAnsi"/>
          <w:szCs w:val="24"/>
        </w:rPr>
        <w:t xml:space="preserve"> multiple alternatives</w:t>
      </w:r>
      <w:r>
        <w:rPr>
          <w:rFonts w:cstheme="minorHAnsi"/>
          <w:szCs w:val="24"/>
        </w:rPr>
        <w:t xml:space="preserve"> </w:t>
      </w:r>
      <w:r w:rsidRPr="0036390D">
        <w:rPr>
          <w:rFonts w:cstheme="minorHAnsi"/>
          <w:szCs w:val="24"/>
        </w:rPr>
        <w:t>available on the PBS, including other strengths of morphine</w:t>
      </w:r>
      <w:r w:rsidR="009811D2">
        <w:rPr>
          <w:rFonts w:cstheme="minorHAnsi"/>
          <w:szCs w:val="24"/>
        </w:rPr>
        <w:t>,</w:t>
      </w:r>
      <w:r w:rsidRPr="0036390D">
        <w:rPr>
          <w:rFonts w:cstheme="minorHAnsi"/>
          <w:szCs w:val="24"/>
        </w:rPr>
        <w:t xml:space="preserve"> and advised the delisting of this product would</w:t>
      </w:r>
      <w:r>
        <w:rPr>
          <w:rFonts w:cstheme="minorHAnsi"/>
          <w:szCs w:val="24"/>
        </w:rPr>
        <w:t xml:space="preserve"> </w:t>
      </w:r>
      <w:r w:rsidRPr="0036390D">
        <w:rPr>
          <w:rFonts w:cstheme="minorHAnsi"/>
          <w:szCs w:val="24"/>
        </w:rPr>
        <w:t>not result in an unmet clinical need</w:t>
      </w:r>
      <w:r>
        <w:rPr>
          <w:rFonts w:cstheme="minorHAnsi"/>
          <w:szCs w:val="24"/>
        </w:rPr>
        <w:t xml:space="preserve"> (</w:t>
      </w:r>
      <w:r>
        <w:t xml:space="preserve">Explanatory Statement, </w:t>
      </w:r>
      <w:r w:rsidRPr="0036390D">
        <w:rPr>
          <w:i/>
          <w:iCs/>
        </w:rPr>
        <w:t>National Health Act 1953</w:t>
      </w:r>
      <w:r>
        <w:t xml:space="preserve">, </w:t>
      </w:r>
      <w:r w:rsidRPr="000D60AD">
        <w:rPr>
          <w:i/>
          <w:iCs/>
        </w:rPr>
        <w:t>National Health (Listing of Pharmaceutical Benefits) Amendment Instrument 2023 (No.</w:t>
      </w:r>
      <w:r w:rsidR="000D60AD">
        <w:rPr>
          <w:i/>
          <w:iCs/>
        </w:rPr>
        <w:t> </w:t>
      </w:r>
      <w:r w:rsidRPr="000D60AD">
        <w:rPr>
          <w:i/>
          <w:iCs/>
        </w:rPr>
        <w:t>7)</w:t>
      </w:r>
      <w:r>
        <w:t>)</w:t>
      </w:r>
      <w:r w:rsidRPr="0036390D">
        <w:rPr>
          <w:rFonts w:cstheme="minorHAnsi"/>
          <w:szCs w:val="24"/>
        </w:rPr>
        <w:t>.</w:t>
      </w:r>
      <w:bookmarkEnd w:id="1"/>
    </w:p>
    <w:p w14:paraId="4A9460F9" w14:textId="77777777" w:rsidR="0036390D" w:rsidRPr="00A832AB" w:rsidRDefault="0036390D" w:rsidP="0036390D">
      <w:pPr>
        <w:pStyle w:val="Heading3"/>
        <w:spacing w:after="120"/>
        <w:jc w:val="center"/>
        <w:rPr>
          <w:rFonts w:asciiTheme="minorHAnsi" w:hAnsiTheme="minorHAnsi" w:cstheme="minorHAnsi"/>
          <w:color w:val="auto"/>
          <w:u w:val="single"/>
        </w:rPr>
      </w:pPr>
      <w:r w:rsidRPr="00A832AB">
        <w:rPr>
          <w:rFonts w:asciiTheme="minorHAnsi" w:hAnsiTheme="minorHAnsi" w:cstheme="minorHAnsi"/>
          <w:color w:val="auto"/>
          <w:u w:val="single"/>
        </w:rPr>
        <w:t>Committee-In-Confidence information</w:t>
      </w:r>
    </w:p>
    <w:p w14:paraId="39591E14" w14:textId="32E50CE1" w:rsidR="0036390D" w:rsidRPr="00DF0962" w:rsidRDefault="00C0463A" w:rsidP="0036390D">
      <w:pPr>
        <w:pStyle w:val="3Bodytext"/>
        <w:jc w:val="both"/>
      </w:pPr>
      <w:r w:rsidRPr="009C2861">
        <w:rPr>
          <w:color w:val="000000"/>
          <w:w w:val="61"/>
          <w:shd w:val="solid" w:color="000000" w:fill="000000"/>
          <w:fitText w:val="475" w:id="-940394240"/>
          <w14:textFill>
            <w14:solidFill>
              <w14:srgbClr w14:val="000000">
                <w14:alpha w14:val="100000"/>
              </w14:srgbClr>
            </w14:solidFill>
          </w14:textFill>
        </w:rPr>
        <w:t>|||  ||</w:t>
      </w:r>
      <w:r w:rsidRPr="009C2861">
        <w:rPr>
          <w:color w:val="000000"/>
          <w:spacing w:val="5"/>
          <w:w w:val="61"/>
          <w:shd w:val="solid" w:color="000000" w:fill="000000"/>
          <w:fitText w:val="475" w:id="-940394240"/>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9"/>
          <w14:textFill>
            <w14:solidFill>
              <w14:srgbClr w14:val="000000">
                <w14:alpha w14:val="100000"/>
              </w14:srgbClr>
            </w14:solidFill>
          </w14:textFill>
        </w:rPr>
        <w:t>|||  ||</w:t>
      </w:r>
      <w:r w:rsidRPr="009C2861">
        <w:rPr>
          <w:color w:val="000000"/>
          <w:spacing w:val="5"/>
          <w:w w:val="61"/>
          <w:shd w:val="solid" w:color="000000" w:fill="000000"/>
          <w:fitText w:val="475" w:id="-940394239"/>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8"/>
          <w14:textFill>
            <w14:solidFill>
              <w14:srgbClr w14:val="000000">
                <w14:alpha w14:val="100000"/>
              </w14:srgbClr>
            </w14:solidFill>
          </w14:textFill>
        </w:rPr>
        <w:t>|||  ||</w:t>
      </w:r>
      <w:r w:rsidRPr="009C2861">
        <w:rPr>
          <w:color w:val="000000"/>
          <w:spacing w:val="5"/>
          <w:w w:val="61"/>
          <w:shd w:val="solid" w:color="000000" w:fill="000000"/>
          <w:fitText w:val="475" w:id="-940394238"/>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7"/>
          <w14:textFill>
            <w14:solidFill>
              <w14:srgbClr w14:val="000000">
                <w14:alpha w14:val="100000"/>
              </w14:srgbClr>
            </w14:solidFill>
          </w14:textFill>
        </w:rPr>
        <w:t>|||  ||</w:t>
      </w:r>
      <w:r w:rsidRPr="009C2861">
        <w:rPr>
          <w:color w:val="000000"/>
          <w:spacing w:val="5"/>
          <w:w w:val="61"/>
          <w:shd w:val="solid" w:color="000000" w:fill="000000"/>
          <w:fitText w:val="475" w:id="-940394237"/>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6"/>
          <w14:textFill>
            <w14:solidFill>
              <w14:srgbClr w14:val="000000">
                <w14:alpha w14:val="100000"/>
              </w14:srgbClr>
            </w14:solidFill>
          </w14:textFill>
        </w:rPr>
        <w:t>|||  ||</w:t>
      </w:r>
      <w:r w:rsidRPr="009C2861">
        <w:rPr>
          <w:color w:val="000000"/>
          <w:spacing w:val="5"/>
          <w:w w:val="61"/>
          <w:shd w:val="solid" w:color="000000" w:fill="000000"/>
          <w:fitText w:val="475" w:id="-940394236"/>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5"/>
          <w14:textFill>
            <w14:solidFill>
              <w14:srgbClr w14:val="000000">
                <w14:alpha w14:val="100000"/>
              </w14:srgbClr>
            </w14:solidFill>
          </w14:textFill>
        </w:rPr>
        <w:t>|||  ||</w:t>
      </w:r>
      <w:r w:rsidRPr="009C2861">
        <w:rPr>
          <w:color w:val="000000"/>
          <w:spacing w:val="5"/>
          <w:w w:val="61"/>
          <w:shd w:val="solid" w:color="000000" w:fill="000000"/>
          <w:fitText w:val="475" w:id="-940394235"/>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4"/>
          <w14:textFill>
            <w14:solidFill>
              <w14:srgbClr w14:val="000000">
                <w14:alpha w14:val="100000"/>
              </w14:srgbClr>
            </w14:solidFill>
          </w14:textFill>
        </w:rPr>
        <w:t>|||  ||</w:t>
      </w:r>
      <w:r w:rsidRPr="009C2861">
        <w:rPr>
          <w:color w:val="000000"/>
          <w:spacing w:val="5"/>
          <w:w w:val="61"/>
          <w:shd w:val="solid" w:color="000000" w:fill="000000"/>
          <w:fitText w:val="475" w:id="-940394234"/>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3"/>
          <w14:textFill>
            <w14:solidFill>
              <w14:srgbClr w14:val="000000">
                <w14:alpha w14:val="100000"/>
              </w14:srgbClr>
            </w14:solidFill>
          </w14:textFill>
        </w:rPr>
        <w:t>|||  ||</w:t>
      </w:r>
      <w:r w:rsidRPr="009C2861">
        <w:rPr>
          <w:color w:val="000000"/>
          <w:spacing w:val="5"/>
          <w:w w:val="61"/>
          <w:shd w:val="solid" w:color="000000" w:fill="000000"/>
          <w:fitText w:val="475" w:id="-940394233"/>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2"/>
          <w14:textFill>
            <w14:solidFill>
              <w14:srgbClr w14:val="000000">
                <w14:alpha w14:val="100000"/>
              </w14:srgbClr>
            </w14:solidFill>
          </w14:textFill>
        </w:rPr>
        <w:t>|||  ||</w:t>
      </w:r>
      <w:r w:rsidRPr="009C2861">
        <w:rPr>
          <w:color w:val="000000"/>
          <w:spacing w:val="5"/>
          <w:w w:val="61"/>
          <w:shd w:val="solid" w:color="000000" w:fill="000000"/>
          <w:fitText w:val="475" w:id="-940394232"/>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1"/>
          <w14:textFill>
            <w14:solidFill>
              <w14:srgbClr w14:val="000000">
                <w14:alpha w14:val="100000"/>
              </w14:srgbClr>
            </w14:solidFill>
          </w14:textFill>
        </w:rPr>
        <w:t>|||  ||</w:t>
      </w:r>
      <w:r w:rsidRPr="009C2861">
        <w:rPr>
          <w:color w:val="000000"/>
          <w:spacing w:val="5"/>
          <w:w w:val="61"/>
          <w:shd w:val="solid" w:color="000000" w:fill="000000"/>
          <w:fitText w:val="475" w:id="-940394231"/>
          <w14:textFill>
            <w14:solidFill>
              <w14:srgbClr w14:val="000000">
                <w14:alpha w14:val="100000"/>
              </w14:srgbClr>
            </w14:solidFill>
          </w14:textFill>
        </w:rPr>
        <w:t>|</w:t>
      </w:r>
      <w:r w:rsidR="00367AC4" w:rsidRPr="00367AC4">
        <w:t xml:space="preserve"> </w:t>
      </w:r>
      <w:r w:rsidRPr="009C2861">
        <w:rPr>
          <w:color w:val="000000"/>
          <w:w w:val="59"/>
          <w:shd w:val="solid" w:color="000000" w:fill="000000"/>
          <w:fitText w:val="460" w:id="-940394230"/>
          <w14:textFill>
            <w14:solidFill>
              <w14:srgbClr w14:val="000000">
                <w14:alpha w14:val="100000"/>
              </w14:srgbClr>
            </w14:solidFill>
          </w14:textFill>
        </w:rPr>
        <w:t>|||  ||</w:t>
      </w:r>
      <w:r w:rsidRPr="009C2861">
        <w:rPr>
          <w:color w:val="000000"/>
          <w:spacing w:val="5"/>
          <w:w w:val="59"/>
          <w:shd w:val="solid" w:color="000000" w:fill="000000"/>
          <w:fitText w:val="460" w:id="-940394230"/>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9"/>
          <w14:textFill>
            <w14:solidFill>
              <w14:srgbClr w14:val="000000">
                <w14:alpha w14:val="100000"/>
              </w14:srgbClr>
            </w14:solidFill>
          </w14:textFill>
        </w:rPr>
        <w:t>|||  ||</w:t>
      </w:r>
      <w:r w:rsidRPr="009C2861">
        <w:rPr>
          <w:color w:val="000000"/>
          <w:spacing w:val="5"/>
          <w:w w:val="61"/>
          <w:shd w:val="solid" w:color="000000" w:fill="000000"/>
          <w:fitText w:val="475" w:id="-940394229"/>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8"/>
          <w14:textFill>
            <w14:solidFill>
              <w14:srgbClr w14:val="000000">
                <w14:alpha w14:val="100000"/>
              </w14:srgbClr>
            </w14:solidFill>
          </w14:textFill>
        </w:rPr>
        <w:t>|||  ||</w:t>
      </w:r>
      <w:r w:rsidRPr="009C2861">
        <w:rPr>
          <w:color w:val="000000"/>
          <w:spacing w:val="5"/>
          <w:w w:val="61"/>
          <w:shd w:val="solid" w:color="000000" w:fill="000000"/>
          <w:fitText w:val="475" w:id="-940394228"/>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7"/>
          <w14:textFill>
            <w14:solidFill>
              <w14:srgbClr w14:val="000000">
                <w14:alpha w14:val="100000"/>
              </w14:srgbClr>
            </w14:solidFill>
          </w14:textFill>
        </w:rPr>
        <w:t>|||  ||</w:t>
      </w:r>
      <w:r w:rsidRPr="009C2861">
        <w:rPr>
          <w:color w:val="000000"/>
          <w:spacing w:val="5"/>
          <w:w w:val="61"/>
          <w:shd w:val="solid" w:color="000000" w:fill="000000"/>
          <w:fitText w:val="475" w:id="-940394227"/>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6"/>
          <w14:textFill>
            <w14:solidFill>
              <w14:srgbClr w14:val="000000">
                <w14:alpha w14:val="100000"/>
              </w14:srgbClr>
            </w14:solidFill>
          </w14:textFill>
        </w:rPr>
        <w:t>|||  ||</w:t>
      </w:r>
      <w:r w:rsidRPr="009C2861">
        <w:rPr>
          <w:color w:val="000000"/>
          <w:spacing w:val="5"/>
          <w:w w:val="61"/>
          <w:shd w:val="solid" w:color="000000" w:fill="000000"/>
          <w:fitText w:val="475" w:id="-94039422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5"/>
          <w14:textFill>
            <w14:solidFill>
              <w14:srgbClr w14:val="000000">
                <w14:alpha w14:val="100000"/>
              </w14:srgbClr>
            </w14:solidFill>
          </w14:textFill>
        </w:rPr>
        <w:t xml:space="preserve">|  </w:t>
      </w:r>
      <w:r w:rsidRPr="006143BB">
        <w:rPr>
          <w:color w:val="000000"/>
          <w:spacing w:val="-69"/>
          <w:w w:val="15"/>
          <w:shd w:val="solid" w:color="000000" w:fill="000000"/>
          <w:fitText w:val="-20" w:id="-94039422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4"/>
          <w14:textFill>
            <w14:solidFill>
              <w14:srgbClr w14:val="000000">
                <w14:alpha w14:val="100000"/>
              </w14:srgbClr>
            </w14:solidFill>
          </w14:textFill>
        </w:rPr>
        <w:t xml:space="preserve">|  </w:t>
      </w:r>
      <w:r w:rsidRPr="006143BB">
        <w:rPr>
          <w:color w:val="000000"/>
          <w:spacing w:val="-69"/>
          <w:w w:val="15"/>
          <w:shd w:val="solid" w:color="000000" w:fill="000000"/>
          <w:fitText w:val="-20" w:id="-94039422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40"/>
          <w14:textFill>
            <w14:solidFill>
              <w14:srgbClr w14:val="000000">
                <w14:alpha w14:val="100000"/>
              </w14:srgbClr>
            </w14:solidFill>
          </w14:textFill>
        </w:rPr>
        <w:t xml:space="preserve">|  </w:t>
      </w:r>
      <w:r w:rsidRPr="006143BB">
        <w:rPr>
          <w:color w:val="000000"/>
          <w:spacing w:val="-69"/>
          <w:w w:val="15"/>
          <w:shd w:val="solid" w:color="000000" w:fill="000000"/>
          <w:fitText w:val="-20" w:id="-94039424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9"/>
          <w14:textFill>
            <w14:solidFill>
              <w14:srgbClr w14:val="000000">
                <w14:alpha w14:val="100000"/>
              </w14:srgbClr>
            </w14:solidFill>
          </w14:textFill>
        </w:rPr>
        <w:t xml:space="preserve">|  </w:t>
      </w:r>
      <w:r w:rsidRPr="006143BB">
        <w:rPr>
          <w:color w:val="000000"/>
          <w:spacing w:val="-69"/>
          <w:w w:val="15"/>
          <w:shd w:val="solid" w:color="000000" w:fill="000000"/>
          <w:fitText w:val="-20" w:id="-94039423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8"/>
          <w14:textFill>
            <w14:solidFill>
              <w14:srgbClr w14:val="000000">
                <w14:alpha w14:val="100000"/>
              </w14:srgbClr>
            </w14:solidFill>
          </w14:textFill>
        </w:rPr>
        <w:t xml:space="preserve">|  </w:t>
      </w:r>
      <w:r w:rsidRPr="006143BB">
        <w:rPr>
          <w:color w:val="000000"/>
          <w:spacing w:val="-69"/>
          <w:w w:val="15"/>
          <w:shd w:val="solid" w:color="000000" w:fill="000000"/>
          <w:fitText w:val="-20" w:id="-94039423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7"/>
          <w14:textFill>
            <w14:solidFill>
              <w14:srgbClr w14:val="000000">
                <w14:alpha w14:val="100000"/>
              </w14:srgbClr>
            </w14:solidFill>
          </w14:textFill>
        </w:rPr>
        <w:t xml:space="preserve">|  </w:t>
      </w:r>
      <w:r w:rsidRPr="006143BB">
        <w:rPr>
          <w:color w:val="000000"/>
          <w:spacing w:val="-69"/>
          <w:w w:val="15"/>
          <w:shd w:val="solid" w:color="000000" w:fill="000000"/>
          <w:fitText w:val="-20" w:id="-94039423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6"/>
          <w14:textFill>
            <w14:solidFill>
              <w14:srgbClr w14:val="000000">
                <w14:alpha w14:val="100000"/>
              </w14:srgbClr>
            </w14:solidFill>
          </w14:textFill>
        </w:rPr>
        <w:t xml:space="preserve">|  </w:t>
      </w:r>
      <w:r w:rsidRPr="006143BB">
        <w:rPr>
          <w:color w:val="000000"/>
          <w:spacing w:val="-69"/>
          <w:w w:val="15"/>
          <w:shd w:val="solid" w:color="000000" w:fill="000000"/>
          <w:fitText w:val="-20" w:id="-94039423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5"/>
          <w14:textFill>
            <w14:solidFill>
              <w14:srgbClr w14:val="000000">
                <w14:alpha w14:val="100000"/>
              </w14:srgbClr>
            </w14:solidFill>
          </w14:textFill>
        </w:rPr>
        <w:t xml:space="preserve">|  </w:t>
      </w:r>
      <w:r w:rsidRPr="006143BB">
        <w:rPr>
          <w:color w:val="000000"/>
          <w:spacing w:val="-69"/>
          <w:w w:val="15"/>
          <w:shd w:val="solid" w:color="000000" w:fill="000000"/>
          <w:fitText w:val="-20" w:id="-94039423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4"/>
          <w14:textFill>
            <w14:solidFill>
              <w14:srgbClr w14:val="000000">
                <w14:alpha w14:val="100000"/>
              </w14:srgbClr>
            </w14:solidFill>
          </w14:textFill>
        </w:rPr>
        <w:t xml:space="preserve">|  </w:t>
      </w:r>
      <w:r w:rsidRPr="006143BB">
        <w:rPr>
          <w:color w:val="000000"/>
          <w:spacing w:val="-69"/>
          <w:w w:val="15"/>
          <w:shd w:val="solid" w:color="000000" w:fill="000000"/>
          <w:fitText w:val="-20" w:id="-94039423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3"/>
          <w14:textFill>
            <w14:solidFill>
              <w14:srgbClr w14:val="000000">
                <w14:alpha w14:val="100000"/>
              </w14:srgbClr>
            </w14:solidFill>
          </w14:textFill>
        </w:rPr>
        <w:t xml:space="preserve">|  </w:t>
      </w:r>
      <w:r w:rsidRPr="006143BB">
        <w:rPr>
          <w:color w:val="000000"/>
          <w:spacing w:val="-69"/>
          <w:w w:val="15"/>
          <w:shd w:val="solid" w:color="000000" w:fill="000000"/>
          <w:fitText w:val="-20" w:id="-94039423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2"/>
          <w14:textFill>
            <w14:solidFill>
              <w14:srgbClr w14:val="000000">
                <w14:alpha w14:val="100000"/>
              </w14:srgbClr>
            </w14:solidFill>
          </w14:textFill>
        </w:rPr>
        <w:t xml:space="preserve">|  </w:t>
      </w:r>
      <w:r w:rsidRPr="006143BB">
        <w:rPr>
          <w:color w:val="000000"/>
          <w:spacing w:val="-69"/>
          <w:w w:val="15"/>
          <w:shd w:val="solid" w:color="000000" w:fill="000000"/>
          <w:fitText w:val="-20" w:id="-94039423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1"/>
          <w14:textFill>
            <w14:solidFill>
              <w14:srgbClr w14:val="000000">
                <w14:alpha w14:val="100000"/>
              </w14:srgbClr>
            </w14:solidFill>
          </w14:textFill>
        </w:rPr>
        <w:t xml:space="preserve">|  </w:t>
      </w:r>
      <w:r w:rsidRPr="006143BB">
        <w:rPr>
          <w:color w:val="000000"/>
          <w:spacing w:val="-69"/>
          <w:w w:val="15"/>
          <w:shd w:val="solid" w:color="000000" w:fill="000000"/>
          <w:fitText w:val="-20" w:id="-94039423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0"/>
          <w14:textFill>
            <w14:solidFill>
              <w14:srgbClr w14:val="000000">
                <w14:alpha w14:val="100000"/>
              </w14:srgbClr>
            </w14:solidFill>
          </w14:textFill>
        </w:rPr>
        <w:t xml:space="preserve">|  </w:t>
      </w:r>
      <w:r w:rsidRPr="006143BB">
        <w:rPr>
          <w:color w:val="000000"/>
          <w:spacing w:val="-69"/>
          <w:w w:val="15"/>
          <w:shd w:val="solid" w:color="000000" w:fill="000000"/>
          <w:fitText w:val="-20" w:id="-94039423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9"/>
          <w14:textFill>
            <w14:solidFill>
              <w14:srgbClr w14:val="000000">
                <w14:alpha w14:val="100000"/>
              </w14:srgbClr>
            </w14:solidFill>
          </w14:textFill>
        </w:rPr>
        <w:t xml:space="preserve">|  </w:t>
      </w:r>
      <w:r w:rsidRPr="006143BB">
        <w:rPr>
          <w:color w:val="000000"/>
          <w:spacing w:val="-69"/>
          <w:w w:val="15"/>
          <w:shd w:val="solid" w:color="000000" w:fill="000000"/>
          <w:fitText w:val="-20" w:id="-94039422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8"/>
          <w14:textFill>
            <w14:solidFill>
              <w14:srgbClr w14:val="000000">
                <w14:alpha w14:val="100000"/>
              </w14:srgbClr>
            </w14:solidFill>
          </w14:textFill>
        </w:rPr>
        <w:t xml:space="preserve">|  </w:t>
      </w:r>
      <w:r w:rsidRPr="006143BB">
        <w:rPr>
          <w:color w:val="000000"/>
          <w:spacing w:val="-69"/>
          <w:w w:val="15"/>
          <w:shd w:val="solid" w:color="000000" w:fill="000000"/>
          <w:fitText w:val="-20" w:id="-94039422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7"/>
          <w14:textFill>
            <w14:solidFill>
              <w14:srgbClr w14:val="000000">
                <w14:alpha w14:val="100000"/>
              </w14:srgbClr>
            </w14:solidFill>
          </w14:textFill>
        </w:rPr>
        <w:t xml:space="preserve">|  </w:t>
      </w:r>
      <w:r w:rsidRPr="006143BB">
        <w:rPr>
          <w:color w:val="000000"/>
          <w:spacing w:val="-69"/>
          <w:w w:val="15"/>
          <w:shd w:val="solid" w:color="000000" w:fill="000000"/>
          <w:fitText w:val="-20" w:id="-94039422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6"/>
          <w14:textFill>
            <w14:solidFill>
              <w14:srgbClr w14:val="000000">
                <w14:alpha w14:val="100000"/>
              </w14:srgbClr>
            </w14:solidFill>
          </w14:textFill>
        </w:rPr>
        <w:t xml:space="preserve">|  </w:t>
      </w:r>
      <w:r w:rsidRPr="006143BB">
        <w:rPr>
          <w:color w:val="000000"/>
          <w:spacing w:val="-69"/>
          <w:w w:val="15"/>
          <w:shd w:val="solid" w:color="000000" w:fill="000000"/>
          <w:fitText w:val="-20" w:id="-94039422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5"/>
          <w14:textFill>
            <w14:solidFill>
              <w14:srgbClr w14:val="000000">
                <w14:alpha w14:val="100000"/>
              </w14:srgbClr>
            </w14:solidFill>
          </w14:textFill>
        </w:rPr>
        <w:t xml:space="preserve">|  </w:t>
      </w:r>
      <w:r w:rsidRPr="006143BB">
        <w:rPr>
          <w:color w:val="000000"/>
          <w:spacing w:val="-69"/>
          <w:w w:val="15"/>
          <w:shd w:val="solid" w:color="000000" w:fill="000000"/>
          <w:fitText w:val="-20" w:id="-94039422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4"/>
          <w14:textFill>
            <w14:solidFill>
              <w14:srgbClr w14:val="000000">
                <w14:alpha w14:val="100000"/>
              </w14:srgbClr>
            </w14:solidFill>
          </w14:textFill>
        </w:rPr>
        <w:t xml:space="preserve">|  </w:t>
      </w:r>
      <w:r w:rsidRPr="006143BB">
        <w:rPr>
          <w:color w:val="000000"/>
          <w:spacing w:val="-69"/>
          <w:w w:val="15"/>
          <w:shd w:val="solid" w:color="000000" w:fill="000000"/>
          <w:fitText w:val="-20" w:id="-94039422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40"/>
          <w14:textFill>
            <w14:solidFill>
              <w14:srgbClr w14:val="000000">
                <w14:alpha w14:val="100000"/>
              </w14:srgbClr>
            </w14:solidFill>
          </w14:textFill>
        </w:rPr>
        <w:t xml:space="preserve">|  </w:t>
      </w:r>
      <w:r w:rsidRPr="006143BB">
        <w:rPr>
          <w:color w:val="000000"/>
          <w:spacing w:val="-69"/>
          <w:w w:val="15"/>
          <w:shd w:val="solid" w:color="000000" w:fill="000000"/>
          <w:fitText w:val="-20" w:id="-94039424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9"/>
          <w14:textFill>
            <w14:solidFill>
              <w14:srgbClr w14:val="000000">
                <w14:alpha w14:val="100000"/>
              </w14:srgbClr>
            </w14:solidFill>
          </w14:textFill>
        </w:rPr>
        <w:t xml:space="preserve">|  </w:t>
      </w:r>
      <w:r w:rsidRPr="006143BB">
        <w:rPr>
          <w:color w:val="000000"/>
          <w:spacing w:val="-69"/>
          <w:w w:val="15"/>
          <w:shd w:val="solid" w:color="000000" w:fill="000000"/>
          <w:fitText w:val="-20" w:id="-94039423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8"/>
          <w14:textFill>
            <w14:solidFill>
              <w14:srgbClr w14:val="000000">
                <w14:alpha w14:val="100000"/>
              </w14:srgbClr>
            </w14:solidFill>
          </w14:textFill>
        </w:rPr>
        <w:t xml:space="preserve">|  </w:t>
      </w:r>
      <w:r w:rsidRPr="006143BB">
        <w:rPr>
          <w:color w:val="000000"/>
          <w:spacing w:val="-69"/>
          <w:w w:val="15"/>
          <w:shd w:val="solid" w:color="000000" w:fill="000000"/>
          <w:fitText w:val="-20" w:id="-94039423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7"/>
          <w14:textFill>
            <w14:solidFill>
              <w14:srgbClr w14:val="000000">
                <w14:alpha w14:val="100000"/>
              </w14:srgbClr>
            </w14:solidFill>
          </w14:textFill>
        </w:rPr>
        <w:t xml:space="preserve">|  </w:t>
      </w:r>
      <w:r w:rsidRPr="006143BB">
        <w:rPr>
          <w:color w:val="000000"/>
          <w:spacing w:val="-69"/>
          <w:w w:val="15"/>
          <w:shd w:val="solid" w:color="000000" w:fill="000000"/>
          <w:fitText w:val="-20" w:id="-94039423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6"/>
          <w14:textFill>
            <w14:solidFill>
              <w14:srgbClr w14:val="000000">
                <w14:alpha w14:val="100000"/>
              </w14:srgbClr>
            </w14:solidFill>
          </w14:textFill>
        </w:rPr>
        <w:t xml:space="preserve">|  </w:t>
      </w:r>
      <w:r w:rsidRPr="006143BB">
        <w:rPr>
          <w:color w:val="000000"/>
          <w:spacing w:val="-69"/>
          <w:w w:val="15"/>
          <w:shd w:val="solid" w:color="000000" w:fill="000000"/>
          <w:fitText w:val="-20" w:id="-94039423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5"/>
          <w14:textFill>
            <w14:solidFill>
              <w14:srgbClr w14:val="000000">
                <w14:alpha w14:val="100000"/>
              </w14:srgbClr>
            </w14:solidFill>
          </w14:textFill>
        </w:rPr>
        <w:t xml:space="preserve">|  </w:t>
      </w:r>
      <w:r w:rsidRPr="006143BB">
        <w:rPr>
          <w:color w:val="000000"/>
          <w:spacing w:val="-69"/>
          <w:w w:val="15"/>
          <w:shd w:val="solid" w:color="000000" w:fill="000000"/>
          <w:fitText w:val="-20" w:id="-94039423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4"/>
          <w14:textFill>
            <w14:solidFill>
              <w14:srgbClr w14:val="000000">
                <w14:alpha w14:val="100000"/>
              </w14:srgbClr>
            </w14:solidFill>
          </w14:textFill>
        </w:rPr>
        <w:t xml:space="preserve">|  </w:t>
      </w:r>
      <w:r w:rsidRPr="006143BB">
        <w:rPr>
          <w:color w:val="000000"/>
          <w:spacing w:val="-69"/>
          <w:w w:val="15"/>
          <w:shd w:val="solid" w:color="000000" w:fill="000000"/>
          <w:fitText w:val="-20" w:id="-94039423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3"/>
          <w14:textFill>
            <w14:solidFill>
              <w14:srgbClr w14:val="000000">
                <w14:alpha w14:val="100000"/>
              </w14:srgbClr>
            </w14:solidFill>
          </w14:textFill>
        </w:rPr>
        <w:t xml:space="preserve">|  </w:t>
      </w:r>
      <w:r w:rsidRPr="006143BB">
        <w:rPr>
          <w:color w:val="000000"/>
          <w:spacing w:val="-69"/>
          <w:w w:val="15"/>
          <w:shd w:val="solid" w:color="000000" w:fill="000000"/>
          <w:fitText w:val="-20" w:id="-94039423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2"/>
          <w14:textFill>
            <w14:solidFill>
              <w14:srgbClr w14:val="000000">
                <w14:alpha w14:val="100000"/>
              </w14:srgbClr>
            </w14:solidFill>
          </w14:textFill>
        </w:rPr>
        <w:t xml:space="preserve">|  </w:t>
      </w:r>
      <w:r w:rsidRPr="006143BB">
        <w:rPr>
          <w:color w:val="000000"/>
          <w:spacing w:val="-69"/>
          <w:w w:val="15"/>
          <w:shd w:val="solid" w:color="000000" w:fill="000000"/>
          <w:fitText w:val="-20" w:id="-94039423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1"/>
          <w14:textFill>
            <w14:solidFill>
              <w14:srgbClr w14:val="000000">
                <w14:alpha w14:val="100000"/>
              </w14:srgbClr>
            </w14:solidFill>
          </w14:textFill>
        </w:rPr>
        <w:t xml:space="preserve">|  </w:t>
      </w:r>
      <w:r w:rsidRPr="006143BB">
        <w:rPr>
          <w:color w:val="000000"/>
          <w:spacing w:val="-69"/>
          <w:w w:val="15"/>
          <w:shd w:val="solid" w:color="000000" w:fill="000000"/>
          <w:fitText w:val="-20" w:id="-94039423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0"/>
          <w14:textFill>
            <w14:solidFill>
              <w14:srgbClr w14:val="000000">
                <w14:alpha w14:val="100000"/>
              </w14:srgbClr>
            </w14:solidFill>
          </w14:textFill>
        </w:rPr>
        <w:t xml:space="preserve">|  </w:t>
      </w:r>
      <w:r w:rsidRPr="006143BB">
        <w:rPr>
          <w:color w:val="000000"/>
          <w:spacing w:val="-69"/>
          <w:w w:val="15"/>
          <w:shd w:val="solid" w:color="000000" w:fill="000000"/>
          <w:fitText w:val="-20" w:id="-94039423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9"/>
          <w14:textFill>
            <w14:solidFill>
              <w14:srgbClr w14:val="000000">
                <w14:alpha w14:val="100000"/>
              </w14:srgbClr>
            </w14:solidFill>
          </w14:textFill>
        </w:rPr>
        <w:t xml:space="preserve">|  </w:t>
      </w:r>
      <w:r w:rsidRPr="006143BB">
        <w:rPr>
          <w:color w:val="000000"/>
          <w:spacing w:val="-69"/>
          <w:w w:val="15"/>
          <w:shd w:val="solid" w:color="000000" w:fill="000000"/>
          <w:fitText w:val="-20" w:id="-94039422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8"/>
          <w14:textFill>
            <w14:solidFill>
              <w14:srgbClr w14:val="000000">
                <w14:alpha w14:val="100000"/>
              </w14:srgbClr>
            </w14:solidFill>
          </w14:textFill>
        </w:rPr>
        <w:t xml:space="preserve">|  </w:t>
      </w:r>
      <w:r w:rsidRPr="006143BB">
        <w:rPr>
          <w:color w:val="000000"/>
          <w:spacing w:val="-69"/>
          <w:w w:val="15"/>
          <w:shd w:val="solid" w:color="000000" w:fill="000000"/>
          <w:fitText w:val="-20" w:id="-94039422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7"/>
          <w14:textFill>
            <w14:solidFill>
              <w14:srgbClr w14:val="000000">
                <w14:alpha w14:val="100000"/>
              </w14:srgbClr>
            </w14:solidFill>
          </w14:textFill>
        </w:rPr>
        <w:t xml:space="preserve">|  </w:t>
      </w:r>
      <w:r w:rsidRPr="006143BB">
        <w:rPr>
          <w:color w:val="000000"/>
          <w:spacing w:val="-69"/>
          <w:w w:val="15"/>
          <w:shd w:val="solid" w:color="000000" w:fill="000000"/>
          <w:fitText w:val="-20" w:id="-94039422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6"/>
          <w14:textFill>
            <w14:solidFill>
              <w14:srgbClr w14:val="000000">
                <w14:alpha w14:val="100000"/>
              </w14:srgbClr>
            </w14:solidFill>
          </w14:textFill>
        </w:rPr>
        <w:t xml:space="preserve">|  </w:t>
      </w:r>
      <w:r w:rsidRPr="006143BB">
        <w:rPr>
          <w:color w:val="000000"/>
          <w:spacing w:val="-69"/>
          <w:w w:val="15"/>
          <w:shd w:val="solid" w:color="000000" w:fill="000000"/>
          <w:fitText w:val="-20" w:id="-94039422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5"/>
          <w14:textFill>
            <w14:solidFill>
              <w14:srgbClr w14:val="000000">
                <w14:alpha w14:val="100000"/>
              </w14:srgbClr>
            </w14:solidFill>
          </w14:textFill>
        </w:rPr>
        <w:t xml:space="preserve">|  </w:t>
      </w:r>
      <w:r w:rsidRPr="006143BB">
        <w:rPr>
          <w:color w:val="000000"/>
          <w:spacing w:val="-69"/>
          <w:w w:val="15"/>
          <w:shd w:val="solid" w:color="000000" w:fill="000000"/>
          <w:fitText w:val="-20" w:id="-94039422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4"/>
          <w14:textFill>
            <w14:solidFill>
              <w14:srgbClr w14:val="000000">
                <w14:alpha w14:val="100000"/>
              </w14:srgbClr>
            </w14:solidFill>
          </w14:textFill>
        </w:rPr>
        <w:t xml:space="preserve">|  </w:t>
      </w:r>
      <w:r w:rsidRPr="006143BB">
        <w:rPr>
          <w:color w:val="000000"/>
          <w:spacing w:val="-69"/>
          <w:w w:val="15"/>
          <w:shd w:val="solid" w:color="000000" w:fill="000000"/>
          <w:fitText w:val="-20" w:id="-94039422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40"/>
          <w14:textFill>
            <w14:solidFill>
              <w14:srgbClr w14:val="000000">
                <w14:alpha w14:val="100000"/>
              </w14:srgbClr>
            </w14:solidFill>
          </w14:textFill>
        </w:rPr>
        <w:t xml:space="preserve">|  </w:t>
      </w:r>
      <w:r w:rsidRPr="006143BB">
        <w:rPr>
          <w:color w:val="000000"/>
          <w:spacing w:val="-69"/>
          <w:w w:val="15"/>
          <w:shd w:val="solid" w:color="000000" w:fill="000000"/>
          <w:fitText w:val="-20" w:id="-94039424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9"/>
          <w14:textFill>
            <w14:solidFill>
              <w14:srgbClr w14:val="000000">
                <w14:alpha w14:val="100000"/>
              </w14:srgbClr>
            </w14:solidFill>
          </w14:textFill>
        </w:rPr>
        <w:t xml:space="preserve">|  </w:t>
      </w:r>
      <w:r w:rsidRPr="006143BB">
        <w:rPr>
          <w:color w:val="000000"/>
          <w:spacing w:val="-69"/>
          <w:w w:val="15"/>
          <w:shd w:val="solid" w:color="000000" w:fill="000000"/>
          <w:fitText w:val="-20" w:id="-94039423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8"/>
          <w14:textFill>
            <w14:solidFill>
              <w14:srgbClr w14:val="000000">
                <w14:alpha w14:val="100000"/>
              </w14:srgbClr>
            </w14:solidFill>
          </w14:textFill>
        </w:rPr>
        <w:t xml:space="preserve">|  </w:t>
      </w:r>
      <w:r w:rsidRPr="006143BB">
        <w:rPr>
          <w:color w:val="000000"/>
          <w:spacing w:val="-69"/>
          <w:w w:val="15"/>
          <w:shd w:val="solid" w:color="000000" w:fill="000000"/>
          <w:fitText w:val="-20" w:id="-94039423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7"/>
          <w14:textFill>
            <w14:solidFill>
              <w14:srgbClr w14:val="000000">
                <w14:alpha w14:val="100000"/>
              </w14:srgbClr>
            </w14:solidFill>
          </w14:textFill>
        </w:rPr>
        <w:t xml:space="preserve">|  </w:t>
      </w:r>
      <w:r w:rsidRPr="006143BB">
        <w:rPr>
          <w:color w:val="000000"/>
          <w:spacing w:val="-69"/>
          <w:w w:val="15"/>
          <w:shd w:val="solid" w:color="000000" w:fill="000000"/>
          <w:fitText w:val="-20" w:id="-94039423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6"/>
          <w14:textFill>
            <w14:solidFill>
              <w14:srgbClr w14:val="000000">
                <w14:alpha w14:val="100000"/>
              </w14:srgbClr>
            </w14:solidFill>
          </w14:textFill>
        </w:rPr>
        <w:t xml:space="preserve">|  </w:t>
      </w:r>
      <w:r w:rsidRPr="006143BB">
        <w:rPr>
          <w:color w:val="000000"/>
          <w:spacing w:val="-69"/>
          <w:w w:val="15"/>
          <w:shd w:val="solid" w:color="000000" w:fill="000000"/>
          <w:fitText w:val="-20" w:id="-94039423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5"/>
          <w14:textFill>
            <w14:solidFill>
              <w14:srgbClr w14:val="000000">
                <w14:alpha w14:val="100000"/>
              </w14:srgbClr>
            </w14:solidFill>
          </w14:textFill>
        </w:rPr>
        <w:t xml:space="preserve">|  </w:t>
      </w:r>
      <w:r w:rsidRPr="006143BB">
        <w:rPr>
          <w:color w:val="000000"/>
          <w:spacing w:val="-69"/>
          <w:w w:val="15"/>
          <w:shd w:val="solid" w:color="000000" w:fill="000000"/>
          <w:fitText w:val="-20" w:id="-94039423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4"/>
          <w14:textFill>
            <w14:solidFill>
              <w14:srgbClr w14:val="000000">
                <w14:alpha w14:val="100000"/>
              </w14:srgbClr>
            </w14:solidFill>
          </w14:textFill>
        </w:rPr>
        <w:t xml:space="preserve">|  </w:t>
      </w:r>
      <w:r w:rsidRPr="006143BB">
        <w:rPr>
          <w:color w:val="000000"/>
          <w:spacing w:val="-69"/>
          <w:w w:val="15"/>
          <w:shd w:val="solid" w:color="000000" w:fill="000000"/>
          <w:fitText w:val="-20" w:id="-94039423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3"/>
          <w14:textFill>
            <w14:solidFill>
              <w14:srgbClr w14:val="000000">
                <w14:alpha w14:val="100000"/>
              </w14:srgbClr>
            </w14:solidFill>
          </w14:textFill>
        </w:rPr>
        <w:t xml:space="preserve">|  </w:t>
      </w:r>
      <w:r w:rsidRPr="006143BB">
        <w:rPr>
          <w:color w:val="000000"/>
          <w:spacing w:val="-69"/>
          <w:w w:val="15"/>
          <w:shd w:val="solid" w:color="000000" w:fill="000000"/>
          <w:fitText w:val="-20" w:id="-94039423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2"/>
          <w14:textFill>
            <w14:solidFill>
              <w14:srgbClr w14:val="000000">
                <w14:alpha w14:val="100000"/>
              </w14:srgbClr>
            </w14:solidFill>
          </w14:textFill>
        </w:rPr>
        <w:t xml:space="preserve">|  </w:t>
      </w:r>
      <w:r w:rsidRPr="006143BB">
        <w:rPr>
          <w:color w:val="000000"/>
          <w:spacing w:val="-69"/>
          <w:w w:val="15"/>
          <w:shd w:val="solid" w:color="000000" w:fill="000000"/>
          <w:fitText w:val="-20" w:id="-94039423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1"/>
          <w14:textFill>
            <w14:solidFill>
              <w14:srgbClr w14:val="000000">
                <w14:alpha w14:val="100000"/>
              </w14:srgbClr>
            </w14:solidFill>
          </w14:textFill>
        </w:rPr>
        <w:t xml:space="preserve">|  </w:t>
      </w:r>
      <w:r w:rsidRPr="006143BB">
        <w:rPr>
          <w:color w:val="000000"/>
          <w:spacing w:val="-69"/>
          <w:w w:val="15"/>
          <w:shd w:val="solid" w:color="000000" w:fill="000000"/>
          <w:fitText w:val="-20" w:id="-94039423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0"/>
          <w14:textFill>
            <w14:solidFill>
              <w14:srgbClr w14:val="000000">
                <w14:alpha w14:val="100000"/>
              </w14:srgbClr>
            </w14:solidFill>
          </w14:textFill>
        </w:rPr>
        <w:t xml:space="preserve">|  </w:t>
      </w:r>
      <w:r w:rsidRPr="006143BB">
        <w:rPr>
          <w:color w:val="000000"/>
          <w:spacing w:val="-69"/>
          <w:w w:val="15"/>
          <w:shd w:val="solid" w:color="000000" w:fill="000000"/>
          <w:fitText w:val="-20" w:id="-94039423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9"/>
          <w14:textFill>
            <w14:solidFill>
              <w14:srgbClr w14:val="000000">
                <w14:alpha w14:val="100000"/>
              </w14:srgbClr>
            </w14:solidFill>
          </w14:textFill>
        </w:rPr>
        <w:t xml:space="preserve">|  </w:t>
      </w:r>
      <w:r w:rsidRPr="006143BB">
        <w:rPr>
          <w:color w:val="000000"/>
          <w:spacing w:val="-69"/>
          <w:w w:val="15"/>
          <w:shd w:val="solid" w:color="000000" w:fill="000000"/>
          <w:fitText w:val="-20" w:id="-94039422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8"/>
          <w14:textFill>
            <w14:solidFill>
              <w14:srgbClr w14:val="000000">
                <w14:alpha w14:val="100000"/>
              </w14:srgbClr>
            </w14:solidFill>
          </w14:textFill>
        </w:rPr>
        <w:t xml:space="preserve">|  </w:t>
      </w:r>
      <w:r w:rsidRPr="006143BB">
        <w:rPr>
          <w:color w:val="000000"/>
          <w:spacing w:val="-69"/>
          <w:w w:val="15"/>
          <w:shd w:val="solid" w:color="000000" w:fill="000000"/>
          <w:fitText w:val="-20" w:id="-94039422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7"/>
          <w14:textFill>
            <w14:solidFill>
              <w14:srgbClr w14:val="000000">
                <w14:alpha w14:val="100000"/>
              </w14:srgbClr>
            </w14:solidFill>
          </w14:textFill>
        </w:rPr>
        <w:t xml:space="preserve">|  </w:t>
      </w:r>
      <w:r w:rsidRPr="006143BB">
        <w:rPr>
          <w:color w:val="000000"/>
          <w:spacing w:val="-69"/>
          <w:w w:val="15"/>
          <w:shd w:val="solid" w:color="000000" w:fill="000000"/>
          <w:fitText w:val="-20" w:id="-940394227"/>
          <w14:textFill>
            <w14:solidFill>
              <w14:srgbClr w14:val="000000">
                <w14:alpha w14:val="100000"/>
              </w14:srgbClr>
            </w14:solidFill>
          </w14:textFill>
        </w:rPr>
        <w:t>|</w:t>
      </w:r>
      <w:r w:rsidR="0036390D" w:rsidRPr="00DF0962">
        <w:t>.</w:t>
      </w:r>
    </w:p>
    <w:p w14:paraId="2CD4919A" w14:textId="6FFBD2CB" w:rsidR="0036390D" w:rsidRPr="00DF0962" w:rsidRDefault="00C0463A" w:rsidP="0036390D">
      <w:pPr>
        <w:pStyle w:val="3Bodytext"/>
        <w:jc w:val="both"/>
      </w:pPr>
      <w:r w:rsidRPr="009C2861">
        <w:rPr>
          <w:color w:val="000000"/>
          <w:w w:val="61"/>
          <w:shd w:val="solid" w:color="000000" w:fill="000000"/>
          <w:fitText w:val="475" w:id="-940394226"/>
          <w14:textFill>
            <w14:solidFill>
              <w14:srgbClr w14:val="000000">
                <w14:alpha w14:val="100000"/>
              </w14:srgbClr>
            </w14:solidFill>
          </w14:textFill>
        </w:rPr>
        <w:t>|||  ||</w:t>
      </w:r>
      <w:r w:rsidRPr="009C2861">
        <w:rPr>
          <w:color w:val="000000"/>
          <w:spacing w:val="5"/>
          <w:w w:val="61"/>
          <w:shd w:val="solid" w:color="000000" w:fill="000000"/>
          <w:fitText w:val="475" w:id="-940394226"/>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5"/>
          <w14:textFill>
            <w14:solidFill>
              <w14:srgbClr w14:val="000000">
                <w14:alpha w14:val="100000"/>
              </w14:srgbClr>
            </w14:solidFill>
          </w14:textFill>
        </w:rPr>
        <w:t>|||  ||</w:t>
      </w:r>
      <w:r w:rsidRPr="009C2861">
        <w:rPr>
          <w:color w:val="000000"/>
          <w:spacing w:val="5"/>
          <w:w w:val="61"/>
          <w:shd w:val="solid" w:color="000000" w:fill="000000"/>
          <w:fitText w:val="475" w:id="-940394225"/>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4"/>
          <w14:textFill>
            <w14:solidFill>
              <w14:srgbClr w14:val="000000">
                <w14:alpha w14:val="100000"/>
              </w14:srgbClr>
            </w14:solidFill>
          </w14:textFill>
        </w:rPr>
        <w:t>|||  ||</w:t>
      </w:r>
      <w:r w:rsidRPr="009C2861">
        <w:rPr>
          <w:color w:val="000000"/>
          <w:spacing w:val="5"/>
          <w:w w:val="61"/>
          <w:shd w:val="solid" w:color="000000" w:fill="000000"/>
          <w:fitText w:val="475" w:id="-940394224"/>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40"/>
          <w14:textFill>
            <w14:solidFill>
              <w14:srgbClr w14:val="000000">
                <w14:alpha w14:val="100000"/>
              </w14:srgbClr>
            </w14:solidFill>
          </w14:textFill>
        </w:rPr>
        <w:t>|||  ||</w:t>
      </w:r>
      <w:r w:rsidRPr="009C2861">
        <w:rPr>
          <w:color w:val="000000"/>
          <w:spacing w:val="5"/>
          <w:w w:val="61"/>
          <w:shd w:val="solid" w:color="000000" w:fill="000000"/>
          <w:fitText w:val="475" w:id="-940394240"/>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9"/>
          <w14:textFill>
            <w14:solidFill>
              <w14:srgbClr w14:val="000000">
                <w14:alpha w14:val="100000"/>
              </w14:srgbClr>
            </w14:solidFill>
          </w14:textFill>
        </w:rPr>
        <w:t>|||  ||</w:t>
      </w:r>
      <w:r w:rsidRPr="009C2861">
        <w:rPr>
          <w:color w:val="000000"/>
          <w:spacing w:val="5"/>
          <w:w w:val="61"/>
          <w:shd w:val="solid" w:color="000000" w:fill="000000"/>
          <w:fitText w:val="475" w:id="-940394239"/>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8"/>
          <w14:textFill>
            <w14:solidFill>
              <w14:srgbClr w14:val="000000">
                <w14:alpha w14:val="100000"/>
              </w14:srgbClr>
            </w14:solidFill>
          </w14:textFill>
        </w:rPr>
        <w:t>|||  ||</w:t>
      </w:r>
      <w:r w:rsidRPr="009C2861">
        <w:rPr>
          <w:color w:val="000000"/>
          <w:spacing w:val="5"/>
          <w:w w:val="61"/>
          <w:shd w:val="solid" w:color="000000" w:fill="000000"/>
          <w:fitText w:val="475" w:id="-940394238"/>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7"/>
          <w14:textFill>
            <w14:solidFill>
              <w14:srgbClr w14:val="000000">
                <w14:alpha w14:val="100000"/>
              </w14:srgbClr>
            </w14:solidFill>
          </w14:textFill>
        </w:rPr>
        <w:t>|||  ||</w:t>
      </w:r>
      <w:r w:rsidRPr="009C2861">
        <w:rPr>
          <w:color w:val="000000"/>
          <w:spacing w:val="5"/>
          <w:w w:val="61"/>
          <w:shd w:val="solid" w:color="000000" w:fill="000000"/>
          <w:fitText w:val="475" w:id="-940394237"/>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6"/>
          <w14:textFill>
            <w14:solidFill>
              <w14:srgbClr w14:val="000000">
                <w14:alpha w14:val="100000"/>
              </w14:srgbClr>
            </w14:solidFill>
          </w14:textFill>
        </w:rPr>
        <w:t>|||  ||</w:t>
      </w:r>
      <w:r w:rsidRPr="009C2861">
        <w:rPr>
          <w:color w:val="000000"/>
          <w:spacing w:val="5"/>
          <w:w w:val="61"/>
          <w:shd w:val="solid" w:color="000000" w:fill="000000"/>
          <w:fitText w:val="475" w:id="-940394236"/>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5"/>
          <w14:textFill>
            <w14:solidFill>
              <w14:srgbClr w14:val="000000">
                <w14:alpha w14:val="100000"/>
              </w14:srgbClr>
            </w14:solidFill>
          </w14:textFill>
        </w:rPr>
        <w:t>|||  ||</w:t>
      </w:r>
      <w:r w:rsidRPr="009C2861">
        <w:rPr>
          <w:color w:val="000000"/>
          <w:spacing w:val="5"/>
          <w:w w:val="61"/>
          <w:shd w:val="solid" w:color="000000" w:fill="000000"/>
          <w:fitText w:val="475" w:id="-940394235"/>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4"/>
          <w14:textFill>
            <w14:solidFill>
              <w14:srgbClr w14:val="000000">
                <w14:alpha w14:val="100000"/>
              </w14:srgbClr>
            </w14:solidFill>
          </w14:textFill>
        </w:rPr>
        <w:t>|||  ||</w:t>
      </w:r>
      <w:r w:rsidRPr="009C2861">
        <w:rPr>
          <w:color w:val="000000"/>
          <w:spacing w:val="5"/>
          <w:w w:val="61"/>
          <w:shd w:val="solid" w:color="000000" w:fill="000000"/>
          <w:fitText w:val="475" w:id="-940394234"/>
          <w14:textFill>
            <w14:solidFill>
              <w14:srgbClr w14:val="000000">
                <w14:alpha w14:val="100000"/>
              </w14:srgbClr>
            </w14:solidFill>
          </w14:textFill>
        </w:rPr>
        <w:t>|</w:t>
      </w:r>
      <w:r w:rsidR="00367AC4" w:rsidRPr="00367AC4">
        <w:rPr>
          <w:shd w:val="clear" w:color="auto" w:fill="FFFFFF"/>
        </w:rPr>
        <w:t xml:space="preserve"> </w:t>
      </w:r>
      <w:r w:rsidRPr="009C2861">
        <w:rPr>
          <w:color w:val="000000"/>
          <w:w w:val="59"/>
          <w:shd w:val="solid" w:color="000000" w:fill="000000"/>
          <w:fitText w:val="460" w:id="-940394233"/>
          <w14:textFill>
            <w14:solidFill>
              <w14:srgbClr w14:val="000000">
                <w14:alpha w14:val="100000"/>
              </w14:srgbClr>
            </w14:solidFill>
          </w14:textFill>
        </w:rPr>
        <w:t>|||  ||</w:t>
      </w:r>
      <w:r w:rsidRPr="009C2861">
        <w:rPr>
          <w:color w:val="000000"/>
          <w:spacing w:val="5"/>
          <w:w w:val="59"/>
          <w:shd w:val="solid" w:color="000000" w:fill="000000"/>
          <w:fitText w:val="460" w:id="-940394233"/>
          <w14:textFill>
            <w14:solidFill>
              <w14:srgbClr w14:val="000000">
                <w14:alpha w14:val="100000"/>
              </w14:srgbClr>
            </w14:solidFill>
          </w14:textFill>
        </w:rPr>
        <w:t>|</w:t>
      </w:r>
      <w:r w:rsidR="00367AC4" w:rsidRPr="00367AC4">
        <w:rPr>
          <w:shd w:val="clear" w:color="auto" w:fill="FFFFFF"/>
        </w:rPr>
        <w:t xml:space="preserve"> </w:t>
      </w:r>
      <w:r w:rsidRPr="009C2861">
        <w:rPr>
          <w:color w:val="000000"/>
          <w:w w:val="61"/>
          <w:shd w:val="solid" w:color="000000" w:fill="000000"/>
          <w:fitText w:val="475" w:id="-940394232"/>
          <w14:textFill>
            <w14:solidFill>
              <w14:srgbClr w14:val="000000">
                <w14:alpha w14:val="100000"/>
              </w14:srgbClr>
            </w14:solidFill>
          </w14:textFill>
        </w:rPr>
        <w:t>|||  ||</w:t>
      </w:r>
      <w:r w:rsidRPr="009C2861">
        <w:rPr>
          <w:color w:val="000000"/>
          <w:spacing w:val="5"/>
          <w:w w:val="61"/>
          <w:shd w:val="solid" w:color="000000" w:fill="000000"/>
          <w:fitText w:val="475" w:id="-940394232"/>
          <w14:textFill>
            <w14:solidFill>
              <w14:srgbClr w14:val="000000">
                <w14:alpha w14:val="100000"/>
              </w14:srgbClr>
            </w14:solidFill>
          </w14:textFill>
        </w:rPr>
        <w:t>|</w:t>
      </w:r>
      <w:r w:rsidR="00367AC4" w:rsidRPr="00367AC4">
        <w:rPr>
          <w:shd w:val="clear" w:color="auto" w:fill="FFFFFF"/>
        </w:rPr>
        <w:t xml:space="preserve"> </w:t>
      </w:r>
      <w:r w:rsidRPr="009C2861">
        <w:rPr>
          <w:color w:val="000000"/>
          <w:w w:val="61"/>
          <w:shd w:val="solid" w:color="000000" w:fill="000000"/>
          <w:fitText w:val="475" w:id="-940394231"/>
          <w14:textFill>
            <w14:solidFill>
              <w14:srgbClr w14:val="000000">
                <w14:alpha w14:val="100000"/>
              </w14:srgbClr>
            </w14:solidFill>
          </w14:textFill>
        </w:rPr>
        <w:t>|||  ||</w:t>
      </w:r>
      <w:r w:rsidRPr="009C2861">
        <w:rPr>
          <w:color w:val="000000"/>
          <w:spacing w:val="5"/>
          <w:w w:val="61"/>
          <w:shd w:val="solid" w:color="000000" w:fill="000000"/>
          <w:fitText w:val="475" w:id="-940394231"/>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30"/>
          <w14:textFill>
            <w14:solidFill>
              <w14:srgbClr w14:val="000000">
                <w14:alpha w14:val="100000"/>
              </w14:srgbClr>
            </w14:solidFill>
          </w14:textFill>
        </w:rPr>
        <w:t>|||  ||</w:t>
      </w:r>
      <w:r w:rsidRPr="009C2861">
        <w:rPr>
          <w:color w:val="000000"/>
          <w:spacing w:val="5"/>
          <w:w w:val="61"/>
          <w:shd w:val="solid" w:color="000000" w:fill="000000"/>
          <w:fitText w:val="475" w:id="-940394230"/>
          <w14:textFill>
            <w14:solidFill>
              <w14:srgbClr w14:val="000000">
                <w14:alpha w14:val="100000"/>
              </w14:srgbClr>
            </w14:solidFill>
          </w14:textFill>
        </w:rPr>
        <w:t>|</w:t>
      </w:r>
      <w:r w:rsidR="00367AC4" w:rsidRPr="00367AC4">
        <w:t xml:space="preserve"> </w:t>
      </w:r>
      <w:r w:rsidRPr="009C2861">
        <w:rPr>
          <w:color w:val="000000"/>
          <w:w w:val="61"/>
          <w:shd w:val="solid" w:color="000000" w:fill="000000"/>
          <w:fitText w:val="475" w:id="-940394229"/>
          <w14:textFill>
            <w14:solidFill>
              <w14:srgbClr w14:val="000000">
                <w14:alpha w14:val="100000"/>
              </w14:srgbClr>
            </w14:solidFill>
          </w14:textFill>
        </w:rPr>
        <w:t>|||  ||</w:t>
      </w:r>
      <w:r w:rsidRPr="009C2861">
        <w:rPr>
          <w:color w:val="000000"/>
          <w:spacing w:val="5"/>
          <w:w w:val="61"/>
          <w:shd w:val="solid" w:color="000000" w:fill="000000"/>
          <w:fitText w:val="475" w:id="-94039422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8"/>
          <w14:textFill>
            <w14:solidFill>
              <w14:srgbClr w14:val="000000">
                <w14:alpha w14:val="100000"/>
              </w14:srgbClr>
            </w14:solidFill>
          </w14:textFill>
        </w:rPr>
        <w:t xml:space="preserve">|  </w:t>
      </w:r>
      <w:r w:rsidRPr="006143BB">
        <w:rPr>
          <w:color w:val="000000"/>
          <w:spacing w:val="-69"/>
          <w:w w:val="15"/>
          <w:shd w:val="solid" w:color="000000" w:fill="000000"/>
          <w:fitText w:val="-20" w:id="-94039422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7"/>
          <w14:textFill>
            <w14:solidFill>
              <w14:srgbClr w14:val="000000">
                <w14:alpha w14:val="100000"/>
              </w14:srgbClr>
            </w14:solidFill>
          </w14:textFill>
        </w:rPr>
        <w:t xml:space="preserve">|  </w:t>
      </w:r>
      <w:r w:rsidRPr="006143BB">
        <w:rPr>
          <w:color w:val="000000"/>
          <w:spacing w:val="-69"/>
          <w:w w:val="15"/>
          <w:shd w:val="solid" w:color="000000" w:fill="000000"/>
          <w:fitText w:val="-20" w:id="-94039422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6"/>
          <w14:textFill>
            <w14:solidFill>
              <w14:srgbClr w14:val="000000">
                <w14:alpha w14:val="100000"/>
              </w14:srgbClr>
            </w14:solidFill>
          </w14:textFill>
        </w:rPr>
        <w:t xml:space="preserve">|  </w:t>
      </w:r>
      <w:r w:rsidRPr="006143BB">
        <w:rPr>
          <w:color w:val="000000"/>
          <w:spacing w:val="-69"/>
          <w:w w:val="15"/>
          <w:shd w:val="solid" w:color="000000" w:fill="000000"/>
          <w:fitText w:val="-20" w:id="-94039422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5"/>
          <w14:textFill>
            <w14:solidFill>
              <w14:srgbClr w14:val="000000">
                <w14:alpha w14:val="100000"/>
              </w14:srgbClr>
            </w14:solidFill>
          </w14:textFill>
        </w:rPr>
        <w:t xml:space="preserve">|  </w:t>
      </w:r>
      <w:r w:rsidRPr="006143BB">
        <w:rPr>
          <w:color w:val="000000"/>
          <w:spacing w:val="-69"/>
          <w:w w:val="15"/>
          <w:shd w:val="solid" w:color="000000" w:fill="000000"/>
          <w:fitText w:val="-20" w:id="-94039422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4"/>
          <w14:textFill>
            <w14:solidFill>
              <w14:srgbClr w14:val="000000">
                <w14:alpha w14:val="100000"/>
              </w14:srgbClr>
            </w14:solidFill>
          </w14:textFill>
        </w:rPr>
        <w:t xml:space="preserve">|  </w:t>
      </w:r>
      <w:r w:rsidRPr="006143BB">
        <w:rPr>
          <w:color w:val="000000"/>
          <w:spacing w:val="-69"/>
          <w:w w:val="15"/>
          <w:shd w:val="solid" w:color="000000" w:fill="000000"/>
          <w:fitText w:val="-20" w:id="-94039422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40"/>
          <w14:textFill>
            <w14:solidFill>
              <w14:srgbClr w14:val="000000">
                <w14:alpha w14:val="100000"/>
              </w14:srgbClr>
            </w14:solidFill>
          </w14:textFill>
        </w:rPr>
        <w:t xml:space="preserve">|  </w:t>
      </w:r>
      <w:r w:rsidRPr="006143BB">
        <w:rPr>
          <w:color w:val="000000"/>
          <w:spacing w:val="-69"/>
          <w:w w:val="15"/>
          <w:shd w:val="solid" w:color="000000" w:fill="000000"/>
          <w:fitText w:val="-20" w:id="-94039424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9"/>
          <w14:textFill>
            <w14:solidFill>
              <w14:srgbClr w14:val="000000">
                <w14:alpha w14:val="100000"/>
              </w14:srgbClr>
            </w14:solidFill>
          </w14:textFill>
        </w:rPr>
        <w:t xml:space="preserve">|  </w:t>
      </w:r>
      <w:r w:rsidRPr="006143BB">
        <w:rPr>
          <w:color w:val="000000"/>
          <w:spacing w:val="-69"/>
          <w:w w:val="15"/>
          <w:shd w:val="solid" w:color="000000" w:fill="000000"/>
          <w:fitText w:val="-20" w:id="-94039423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8"/>
          <w14:textFill>
            <w14:solidFill>
              <w14:srgbClr w14:val="000000">
                <w14:alpha w14:val="100000"/>
              </w14:srgbClr>
            </w14:solidFill>
          </w14:textFill>
        </w:rPr>
        <w:t xml:space="preserve">|  </w:t>
      </w:r>
      <w:r w:rsidRPr="006143BB">
        <w:rPr>
          <w:color w:val="000000"/>
          <w:spacing w:val="-69"/>
          <w:w w:val="15"/>
          <w:shd w:val="solid" w:color="000000" w:fill="000000"/>
          <w:fitText w:val="-20" w:id="-94039423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7"/>
          <w14:textFill>
            <w14:solidFill>
              <w14:srgbClr w14:val="000000">
                <w14:alpha w14:val="100000"/>
              </w14:srgbClr>
            </w14:solidFill>
          </w14:textFill>
        </w:rPr>
        <w:t xml:space="preserve">|  </w:t>
      </w:r>
      <w:r w:rsidRPr="006143BB">
        <w:rPr>
          <w:color w:val="000000"/>
          <w:spacing w:val="-69"/>
          <w:w w:val="15"/>
          <w:shd w:val="solid" w:color="000000" w:fill="000000"/>
          <w:fitText w:val="-20" w:id="-94039423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6"/>
          <w14:textFill>
            <w14:solidFill>
              <w14:srgbClr w14:val="000000">
                <w14:alpha w14:val="100000"/>
              </w14:srgbClr>
            </w14:solidFill>
          </w14:textFill>
        </w:rPr>
        <w:t xml:space="preserve">|  </w:t>
      </w:r>
      <w:r w:rsidRPr="006143BB">
        <w:rPr>
          <w:color w:val="000000"/>
          <w:spacing w:val="-69"/>
          <w:w w:val="15"/>
          <w:shd w:val="solid" w:color="000000" w:fill="000000"/>
          <w:fitText w:val="-20" w:id="-94039423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5"/>
          <w14:textFill>
            <w14:solidFill>
              <w14:srgbClr w14:val="000000">
                <w14:alpha w14:val="100000"/>
              </w14:srgbClr>
            </w14:solidFill>
          </w14:textFill>
        </w:rPr>
        <w:t xml:space="preserve">|  </w:t>
      </w:r>
      <w:r w:rsidRPr="006143BB">
        <w:rPr>
          <w:color w:val="000000"/>
          <w:spacing w:val="-69"/>
          <w:w w:val="15"/>
          <w:shd w:val="solid" w:color="000000" w:fill="000000"/>
          <w:fitText w:val="-20" w:id="-94039423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4"/>
          <w14:textFill>
            <w14:solidFill>
              <w14:srgbClr w14:val="000000">
                <w14:alpha w14:val="100000"/>
              </w14:srgbClr>
            </w14:solidFill>
          </w14:textFill>
        </w:rPr>
        <w:t xml:space="preserve">|  </w:t>
      </w:r>
      <w:r w:rsidRPr="006143BB">
        <w:rPr>
          <w:color w:val="000000"/>
          <w:spacing w:val="-69"/>
          <w:w w:val="15"/>
          <w:shd w:val="solid" w:color="000000" w:fill="000000"/>
          <w:fitText w:val="-20" w:id="-94039423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3"/>
          <w14:textFill>
            <w14:solidFill>
              <w14:srgbClr w14:val="000000">
                <w14:alpha w14:val="100000"/>
              </w14:srgbClr>
            </w14:solidFill>
          </w14:textFill>
        </w:rPr>
        <w:t xml:space="preserve">|  </w:t>
      </w:r>
      <w:r w:rsidRPr="006143BB">
        <w:rPr>
          <w:color w:val="000000"/>
          <w:spacing w:val="-69"/>
          <w:w w:val="15"/>
          <w:shd w:val="solid" w:color="000000" w:fill="000000"/>
          <w:fitText w:val="-20" w:id="-94039423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2"/>
          <w14:textFill>
            <w14:solidFill>
              <w14:srgbClr w14:val="000000">
                <w14:alpha w14:val="100000"/>
              </w14:srgbClr>
            </w14:solidFill>
          </w14:textFill>
        </w:rPr>
        <w:t xml:space="preserve">|  </w:t>
      </w:r>
      <w:r w:rsidRPr="006143BB">
        <w:rPr>
          <w:color w:val="000000"/>
          <w:spacing w:val="-69"/>
          <w:w w:val="15"/>
          <w:shd w:val="solid" w:color="000000" w:fill="000000"/>
          <w:fitText w:val="-20" w:id="-94039423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1"/>
          <w14:textFill>
            <w14:solidFill>
              <w14:srgbClr w14:val="000000">
                <w14:alpha w14:val="100000"/>
              </w14:srgbClr>
            </w14:solidFill>
          </w14:textFill>
        </w:rPr>
        <w:t xml:space="preserve">|  </w:t>
      </w:r>
      <w:r w:rsidRPr="006143BB">
        <w:rPr>
          <w:color w:val="000000"/>
          <w:spacing w:val="-69"/>
          <w:w w:val="15"/>
          <w:shd w:val="solid" w:color="000000" w:fill="000000"/>
          <w:fitText w:val="-20" w:id="-94039423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0"/>
          <w14:textFill>
            <w14:solidFill>
              <w14:srgbClr w14:val="000000">
                <w14:alpha w14:val="100000"/>
              </w14:srgbClr>
            </w14:solidFill>
          </w14:textFill>
        </w:rPr>
        <w:t xml:space="preserve">|  </w:t>
      </w:r>
      <w:r w:rsidRPr="006143BB">
        <w:rPr>
          <w:color w:val="000000"/>
          <w:spacing w:val="-69"/>
          <w:w w:val="15"/>
          <w:shd w:val="solid" w:color="000000" w:fill="000000"/>
          <w:fitText w:val="-20" w:id="-94039423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9"/>
          <w14:textFill>
            <w14:solidFill>
              <w14:srgbClr w14:val="000000">
                <w14:alpha w14:val="100000"/>
              </w14:srgbClr>
            </w14:solidFill>
          </w14:textFill>
        </w:rPr>
        <w:t xml:space="preserve">|  </w:t>
      </w:r>
      <w:r w:rsidRPr="006143BB">
        <w:rPr>
          <w:color w:val="000000"/>
          <w:spacing w:val="-69"/>
          <w:w w:val="15"/>
          <w:shd w:val="solid" w:color="000000" w:fill="000000"/>
          <w:fitText w:val="-20" w:id="-94039422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8"/>
          <w14:textFill>
            <w14:solidFill>
              <w14:srgbClr w14:val="000000">
                <w14:alpha w14:val="100000"/>
              </w14:srgbClr>
            </w14:solidFill>
          </w14:textFill>
        </w:rPr>
        <w:t xml:space="preserve">|  </w:t>
      </w:r>
      <w:r w:rsidRPr="006143BB">
        <w:rPr>
          <w:color w:val="000000"/>
          <w:spacing w:val="-69"/>
          <w:w w:val="15"/>
          <w:shd w:val="solid" w:color="000000" w:fill="000000"/>
          <w:fitText w:val="-20" w:id="-94039422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7"/>
          <w14:textFill>
            <w14:solidFill>
              <w14:srgbClr w14:val="000000">
                <w14:alpha w14:val="100000"/>
              </w14:srgbClr>
            </w14:solidFill>
          </w14:textFill>
        </w:rPr>
        <w:t xml:space="preserve">|  </w:t>
      </w:r>
      <w:r w:rsidRPr="006143BB">
        <w:rPr>
          <w:color w:val="000000"/>
          <w:spacing w:val="-69"/>
          <w:w w:val="15"/>
          <w:shd w:val="solid" w:color="000000" w:fill="000000"/>
          <w:fitText w:val="-20" w:id="-94039422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6"/>
          <w14:textFill>
            <w14:solidFill>
              <w14:srgbClr w14:val="000000">
                <w14:alpha w14:val="100000"/>
              </w14:srgbClr>
            </w14:solidFill>
          </w14:textFill>
        </w:rPr>
        <w:t xml:space="preserve">|  </w:t>
      </w:r>
      <w:r w:rsidRPr="006143BB">
        <w:rPr>
          <w:color w:val="000000"/>
          <w:spacing w:val="-69"/>
          <w:w w:val="15"/>
          <w:shd w:val="solid" w:color="000000" w:fill="000000"/>
          <w:fitText w:val="-20" w:id="-94039422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5"/>
          <w14:textFill>
            <w14:solidFill>
              <w14:srgbClr w14:val="000000">
                <w14:alpha w14:val="100000"/>
              </w14:srgbClr>
            </w14:solidFill>
          </w14:textFill>
        </w:rPr>
        <w:t xml:space="preserve">|  </w:t>
      </w:r>
      <w:r w:rsidRPr="006143BB">
        <w:rPr>
          <w:color w:val="000000"/>
          <w:spacing w:val="-69"/>
          <w:w w:val="15"/>
          <w:shd w:val="solid" w:color="000000" w:fill="000000"/>
          <w:fitText w:val="-20" w:id="-940394225"/>
          <w14:textFill>
            <w14:solidFill>
              <w14:srgbClr w14:val="000000">
                <w14:alpha w14:val="100000"/>
              </w14:srgbClr>
            </w14:solidFill>
          </w14:textFill>
        </w:rPr>
        <w:t>|</w:t>
      </w:r>
      <w:r w:rsidR="00367AC4" w:rsidRPr="00367AC4">
        <w:t xml:space="preserve"> </w:t>
      </w:r>
      <w:r w:rsidRPr="00C0463A">
        <w:rPr>
          <w:color w:val="000000"/>
          <w:w w:val="39"/>
          <w:shd w:val="solid" w:color="000000" w:fill="000000"/>
          <w:fitText w:val="130" w:id="-940394240"/>
          <w14:textFill>
            <w14:solidFill>
              <w14:srgbClr w14:val="000000">
                <w14:alpha w14:val="100000"/>
              </w14:srgbClr>
            </w14:solidFill>
          </w14:textFill>
        </w:rPr>
        <w:t xml:space="preserve">|  </w:t>
      </w:r>
      <w:r w:rsidRPr="00C0463A">
        <w:rPr>
          <w:color w:val="000000"/>
          <w:spacing w:val="1"/>
          <w:w w:val="39"/>
          <w:shd w:val="solid" w:color="000000" w:fill="000000"/>
          <w:fitText w:val="130" w:id="-94039424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9"/>
          <w14:textFill>
            <w14:solidFill>
              <w14:srgbClr w14:val="000000">
                <w14:alpha w14:val="100000"/>
              </w14:srgbClr>
            </w14:solidFill>
          </w14:textFill>
        </w:rPr>
        <w:t xml:space="preserve">|  </w:t>
      </w:r>
      <w:r w:rsidRPr="006143BB">
        <w:rPr>
          <w:color w:val="000000"/>
          <w:spacing w:val="-69"/>
          <w:w w:val="15"/>
          <w:shd w:val="solid" w:color="000000" w:fill="000000"/>
          <w:fitText w:val="-20" w:id="-94039423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8"/>
          <w14:textFill>
            <w14:solidFill>
              <w14:srgbClr w14:val="000000">
                <w14:alpha w14:val="100000"/>
              </w14:srgbClr>
            </w14:solidFill>
          </w14:textFill>
        </w:rPr>
        <w:t xml:space="preserve">|  </w:t>
      </w:r>
      <w:r w:rsidRPr="006143BB">
        <w:rPr>
          <w:color w:val="000000"/>
          <w:spacing w:val="-69"/>
          <w:w w:val="15"/>
          <w:shd w:val="solid" w:color="000000" w:fill="000000"/>
          <w:fitText w:val="-20" w:id="-94039423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7"/>
          <w14:textFill>
            <w14:solidFill>
              <w14:srgbClr w14:val="000000">
                <w14:alpha w14:val="100000"/>
              </w14:srgbClr>
            </w14:solidFill>
          </w14:textFill>
        </w:rPr>
        <w:t xml:space="preserve">|  </w:t>
      </w:r>
      <w:r w:rsidRPr="006143BB">
        <w:rPr>
          <w:color w:val="000000"/>
          <w:spacing w:val="-69"/>
          <w:w w:val="15"/>
          <w:shd w:val="solid" w:color="000000" w:fill="000000"/>
          <w:fitText w:val="-20" w:id="-94039423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6"/>
          <w14:textFill>
            <w14:solidFill>
              <w14:srgbClr w14:val="000000">
                <w14:alpha w14:val="100000"/>
              </w14:srgbClr>
            </w14:solidFill>
          </w14:textFill>
        </w:rPr>
        <w:t xml:space="preserve">|  </w:t>
      </w:r>
      <w:r w:rsidRPr="006143BB">
        <w:rPr>
          <w:color w:val="000000"/>
          <w:spacing w:val="-69"/>
          <w:w w:val="15"/>
          <w:shd w:val="solid" w:color="000000" w:fill="000000"/>
          <w:fitText w:val="-20" w:id="-94039423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5"/>
          <w14:textFill>
            <w14:solidFill>
              <w14:srgbClr w14:val="000000">
                <w14:alpha w14:val="100000"/>
              </w14:srgbClr>
            </w14:solidFill>
          </w14:textFill>
        </w:rPr>
        <w:t xml:space="preserve">|  </w:t>
      </w:r>
      <w:r w:rsidRPr="006143BB">
        <w:rPr>
          <w:color w:val="000000"/>
          <w:spacing w:val="-69"/>
          <w:w w:val="15"/>
          <w:shd w:val="solid" w:color="000000" w:fill="000000"/>
          <w:fitText w:val="-20" w:id="-94039423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4"/>
          <w14:textFill>
            <w14:solidFill>
              <w14:srgbClr w14:val="000000">
                <w14:alpha w14:val="100000"/>
              </w14:srgbClr>
            </w14:solidFill>
          </w14:textFill>
        </w:rPr>
        <w:t xml:space="preserve">|  </w:t>
      </w:r>
      <w:r w:rsidRPr="006143BB">
        <w:rPr>
          <w:color w:val="000000"/>
          <w:spacing w:val="-69"/>
          <w:w w:val="15"/>
          <w:shd w:val="solid" w:color="000000" w:fill="000000"/>
          <w:fitText w:val="-20" w:id="-94039423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3"/>
          <w14:textFill>
            <w14:solidFill>
              <w14:srgbClr w14:val="000000">
                <w14:alpha w14:val="100000"/>
              </w14:srgbClr>
            </w14:solidFill>
          </w14:textFill>
        </w:rPr>
        <w:t xml:space="preserve">|  </w:t>
      </w:r>
      <w:r w:rsidRPr="006143BB">
        <w:rPr>
          <w:color w:val="000000"/>
          <w:spacing w:val="-69"/>
          <w:w w:val="15"/>
          <w:shd w:val="solid" w:color="000000" w:fill="000000"/>
          <w:fitText w:val="-20" w:id="-94039423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2"/>
          <w14:textFill>
            <w14:solidFill>
              <w14:srgbClr w14:val="000000">
                <w14:alpha w14:val="100000"/>
              </w14:srgbClr>
            </w14:solidFill>
          </w14:textFill>
        </w:rPr>
        <w:t xml:space="preserve">|  </w:t>
      </w:r>
      <w:r w:rsidRPr="006143BB">
        <w:rPr>
          <w:color w:val="000000"/>
          <w:spacing w:val="-69"/>
          <w:w w:val="15"/>
          <w:shd w:val="solid" w:color="000000" w:fill="000000"/>
          <w:fitText w:val="-20" w:id="-94039423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1"/>
          <w14:textFill>
            <w14:solidFill>
              <w14:srgbClr w14:val="000000">
                <w14:alpha w14:val="100000"/>
              </w14:srgbClr>
            </w14:solidFill>
          </w14:textFill>
        </w:rPr>
        <w:t xml:space="preserve">|  </w:t>
      </w:r>
      <w:r w:rsidRPr="006143BB">
        <w:rPr>
          <w:color w:val="000000"/>
          <w:spacing w:val="-69"/>
          <w:w w:val="15"/>
          <w:shd w:val="solid" w:color="000000" w:fill="000000"/>
          <w:fitText w:val="-20" w:id="-94039423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30"/>
          <w14:textFill>
            <w14:solidFill>
              <w14:srgbClr w14:val="000000">
                <w14:alpha w14:val="100000"/>
              </w14:srgbClr>
            </w14:solidFill>
          </w14:textFill>
        </w:rPr>
        <w:t xml:space="preserve">|  </w:t>
      </w:r>
      <w:r w:rsidRPr="006143BB">
        <w:rPr>
          <w:color w:val="000000"/>
          <w:spacing w:val="-69"/>
          <w:w w:val="15"/>
          <w:shd w:val="solid" w:color="000000" w:fill="000000"/>
          <w:fitText w:val="-20" w:id="-94039423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9"/>
          <w14:textFill>
            <w14:solidFill>
              <w14:srgbClr w14:val="000000">
                <w14:alpha w14:val="100000"/>
              </w14:srgbClr>
            </w14:solidFill>
          </w14:textFill>
        </w:rPr>
        <w:t xml:space="preserve">|  </w:t>
      </w:r>
      <w:r w:rsidRPr="006143BB">
        <w:rPr>
          <w:color w:val="000000"/>
          <w:spacing w:val="-69"/>
          <w:w w:val="15"/>
          <w:shd w:val="solid" w:color="000000" w:fill="000000"/>
          <w:fitText w:val="-20" w:id="-94039422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8"/>
          <w14:textFill>
            <w14:solidFill>
              <w14:srgbClr w14:val="000000">
                <w14:alpha w14:val="100000"/>
              </w14:srgbClr>
            </w14:solidFill>
          </w14:textFill>
        </w:rPr>
        <w:t xml:space="preserve">|  </w:t>
      </w:r>
      <w:r w:rsidRPr="006143BB">
        <w:rPr>
          <w:color w:val="000000"/>
          <w:spacing w:val="-69"/>
          <w:w w:val="15"/>
          <w:shd w:val="solid" w:color="000000" w:fill="000000"/>
          <w:fitText w:val="-20" w:id="-94039422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7"/>
          <w14:textFill>
            <w14:solidFill>
              <w14:srgbClr w14:val="000000">
                <w14:alpha w14:val="100000"/>
              </w14:srgbClr>
            </w14:solidFill>
          </w14:textFill>
        </w:rPr>
        <w:t xml:space="preserve">|  </w:t>
      </w:r>
      <w:r w:rsidRPr="006143BB">
        <w:rPr>
          <w:color w:val="000000"/>
          <w:spacing w:val="-69"/>
          <w:w w:val="15"/>
          <w:shd w:val="solid" w:color="000000" w:fill="000000"/>
          <w:fitText w:val="-20" w:id="-94039422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4226"/>
          <w14:textFill>
            <w14:solidFill>
              <w14:srgbClr w14:val="000000">
                <w14:alpha w14:val="100000"/>
              </w14:srgbClr>
            </w14:solidFill>
          </w14:textFill>
        </w:rPr>
        <w:t xml:space="preserve">|  </w:t>
      </w:r>
      <w:r w:rsidRPr="006143BB">
        <w:rPr>
          <w:color w:val="000000"/>
          <w:spacing w:val="-69"/>
          <w:w w:val="15"/>
          <w:shd w:val="solid" w:color="000000" w:fill="000000"/>
          <w:fitText w:val="-20" w:id="-94039422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84"/>
          <w14:textFill>
            <w14:solidFill>
              <w14:srgbClr w14:val="000000">
                <w14:alpha w14:val="100000"/>
              </w14:srgbClr>
            </w14:solidFill>
          </w14:textFill>
        </w:rPr>
        <w:t xml:space="preserve">|  </w:t>
      </w:r>
      <w:r w:rsidRPr="006143BB">
        <w:rPr>
          <w:color w:val="000000"/>
          <w:spacing w:val="-69"/>
          <w:w w:val="15"/>
          <w:shd w:val="solid" w:color="000000" w:fill="000000"/>
          <w:fitText w:val="-20" w:id="-94039398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83"/>
          <w14:textFill>
            <w14:solidFill>
              <w14:srgbClr w14:val="000000">
                <w14:alpha w14:val="100000"/>
              </w14:srgbClr>
            </w14:solidFill>
          </w14:textFill>
        </w:rPr>
        <w:t xml:space="preserve">|  </w:t>
      </w:r>
      <w:r w:rsidRPr="006143BB">
        <w:rPr>
          <w:color w:val="000000"/>
          <w:spacing w:val="-69"/>
          <w:w w:val="15"/>
          <w:shd w:val="solid" w:color="000000" w:fill="000000"/>
          <w:fitText w:val="-20" w:id="-94039398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82"/>
          <w14:textFill>
            <w14:solidFill>
              <w14:srgbClr w14:val="000000">
                <w14:alpha w14:val="100000"/>
              </w14:srgbClr>
            </w14:solidFill>
          </w14:textFill>
        </w:rPr>
        <w:t xml:space="preserve">|  </w:t>
      </w:r>
      <w:r w:rsidRPr="006143BB">
        <w:rPr>
          <w:color w:val="000000"/>
          <w:spacing w:val="-69"/>
          <w:w w:val="15"/>
          <w:shd w:val="solid" w:color="000000" w:fill="000000"/>
          <w:fitText w:val="-20" w:id="-94039398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81"/>
          <w14:textFill>
            <w14:solidFill>
              <w14:srgbClr w14:val="000000">
                <w14:alpha w14:val="100000"/>
              </w14:srgbClr>
            </w14:solidFill>
          </w14:textFill>
        </w:rPr>
        <w:t xml:space="preserve">|  </w:t>
      </w:r>
      <w:r w:rsidRPr="006143BB">
        <w:rPr>
          <w:color w:val="000000"/>
          <w:spacing w:val="-69"/>
          <w:w w:val="15"/>
          <w:shd w:val="solid" w:color="000000" w:fill="000000"/>
          <w:fitText w:val="-20" w:id="-94039398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80"/>
          <w14:textFill>
            <w14:solidFill>
              <w14:srgbClr w14:val="000000">
                <w14:alpha w14:val="100000"/>
              </w14:srgbClr>
            </w14:solidFill>
          </w14:textFill>
        </w:rPr>
        <w:t xml:space="preserve">|  </w:t>
      </w:r>
      <w:r w:rsidRPr="006143BB">
        <w:rPr>
          <w:color w:val="000000"/>
          <w:spacing w:val="-69"/>
          <w:w w:val="15"/>
          <w:shd w:val="solid" w:color="000000" w:fill="000000"/>
          <w:fitText w:val="-20" w:id="-94039398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9"/>
          <w14:textFill>
            <w14:solidFill>
              <w14:srgbClr w14:val="000000">
                <w14:alpha w14:val="100000"/>
              </w14:srgbClr>
            </w14:solidFill>
          </w14:textFill>
        </w:rPr>
        <w:t xml:space="preserve">|  </w:t>
      </w:r>
      <w:r w:rsidRPr="006143BB">
        <w:rPr>
          <w:color w:val="000000"/>
          <w:spacing w:val="-69"/>
          <w:w w:val="15"/>
          <w:shd w:val="solid" w:color="000000" w:fill="000000"/>
          <w:fitText w:val="-20" w:id="-940393979"/>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8"/>
          <w14:textFill>
            <w14:solidFill>
              <w14:srgbClr w14:val="000000">
                <w14:alpha w14:val="100000"/>
              </w14:srgbClr>
            </w14:solidFill>
          </w14:textFill>
        </w:rPr>
        <w:t xml:space="preserve">|  </w:t>
      </w:r>
      <w:r w:rsidRPr="006143BB">
        <w:rPr>
          <w:color w:val="000000"/>
          <w:spacing w:val="-69"/>
          <w:w w:val="15"/>
          <w:shd w:val="solid" w:color="000000" w:fill="000000"/>
          <w:fitText w:val="-20" w:id="-940393978"/>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7"/>
          <w14:textFill>
            <w14:solidFill>
              <w14:srgbClr w14:val="000000">
                <w14:alpha w14:val="100000"/>
              </w14:srgbClr>
            </w14:solidFill>
          </w14:textFill>
        </w:rPr>
        <w:t xml:space="preserve">|  </w:t>
      </w:r>
      <w:r w:rsidRPr="006143BB">
        <w:rPr>
          <w:color w:val="000000"/>
          <w:spacing w:val="-69"/>
          <w:w w:val="15"/>
          <w:shd w:val="solid" w:color="000000" w:fill="000000"/>
          <w:fitText w:val="-20" w:id="-940393977"/>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6"/>
          <w14:textFill>
            <w14:solidFill>
              <w14:srgbClr w14:val="000000">
                <w14:alpha w14:val="100000"/>
              </w14:srgbClr>
            </w14:solidFill>
          </w14:textFill>
        </w:rPr>
        <w:t xml:space="preserve">|  </w:t>
      </w:r>
      <w:r w:rsidRPr="006143BB">
        <w:rPr>
          <w:color w:val="000000"/>
          <w:spacing w:val="-69"/>
          <w:w w:val="15"/>
          <w:shd w:val="solid" w:color="000000" w:fill="000000"/>
          <w:fitText w:val="-20" w:id="-940393976"/>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5"/>
          <w14:textFill>
            <w14:solidFill>
              <w14:srgbClr w14:val="000000">
                <w14:alpha w14:val="100000"/>
              </w14:srgbClr>
            </w14:solidFill>
          </w14:textFill>
        </w:rPr>
        <w:t xml:space="preserve">|  </w:t>
      </w:r>
      <w:r w:rsidRPr="006143BB">
        <w:rPr>
          <w:color w:val="000000"/>
          <w:spacing w:val="-69"/>
          <w:w w:val="15"/>
          <w:shd w:val="solid" w:color="000000" w:fill="000000"/>
          <w:fitText w:val="-20" w:id="-940393975"/>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4"/>
          <w14:textFill>
            <w14:solidFill>
              <w14:srgbClr w14:val="000000">
                <w14:alpha w14:val="100000"/>
              </w14:srgbClr>
            </w14:solidFill>
          </w14:textFill>
        </w:rPr>
        <w:t xml:space="preserve">|  </w:t>
      </w:r>
      <w:r w:rsidRPr="006143BB">
        <w:rPr>
          <w:color w:val="000000"/>
          <w:spacing w:val="-69"/>
          <w:w w:val="15"/>
          <w:shd w:val="solid" w:color="000000" w:fill="000000"/>
          <w:fitText w:val="-20" w:id="-940393974"/>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3"/>
          <w14:textFill>
            <w14:solidFill>
              <w14:srgbClr w14:val="000000">
                <w14:alpha w14:val="100000"/>
              </w14:srgbClr>
            </w14:solidFill>
          </w14:textFill>
        </w:rPr>
        <w:t xml:space="preserve">|  </w:t>
      </w:r>
      <w:r w:rsidRPr="006143BB">
        <w:rPr>
          <w:color w:val="000000"/>
          <w:spacing w:val="-69"/>
          <w:w w:val="15"/>
          <w:shd w:val="solid" w:color="000000" w:fill="000000"/>
          <w:fitText w:val="-20" w:id="-940393973"/>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2"/>
          <w14:textFill>
            <w14:solidFill>
              <w14:srgbClr w14:val="000000">
                <w14:alpha w14:val="100000"/>
              </w14:srgbClr>
            </w14:solidFill>
          </w14:textFill>
        </w:rPr>
        <w:t xml:space="preserve">|  </w:t>
      </w:r>
      <w:r w:rsidRPr="006143BB">
        <w:rPr>
          <w:color w:val="000000"/>
          <w:spacing w:val="-69"/>
          <w:w w:val="15"/>
          <w:shd w:val="solid" w:color="000000" w:fill="000000"/>
          <w:fitText w:val="-20" w:id="-940393972"/>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1"/>
          <w14:textFill>
            <w14:solidFill>
              <w14:srgbClr w14:val="000000">
                <w14:alpha w14:val="100000"/>
              </w14:srgbClr>
            </w14:solidFill>
          </w14:textFill>
        </w:rPr>
        <w:t xml:space="preserve">|  </w:t>
      </w:r>
      <w:r w:rsidRPr="006143BB">
        <w:rPr>
          <w:color w:val="000000"/>
          <w:spacing w:val="-69"/>
          <w:w w:val="15"/>
          <w:shd w:val="solid" w:color="000000" w:fill="000000"/>
          <w:fitText w:val="-20" w:id="-940393971"/>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70"/>
          <w14:textFill>
            <w14:solidFill>
              <w14:srgbClr w14:val="000000">
                <w14:alpha w14:val="100000"/>
              </w14:srgbClr>
            </w14:solidFill>
          </w14:textFill>
        </w:rPr>
        <w:t xml:space="preserve">|  </w:t>
      </w:r>
      <w:r w:rsidRPr="006143BB">
        <w:rPr>
          <w:color w:val="000000"/>
          <w:spacing w:val="-69"/>
          <w:w w:val="15"/>
          <w:shd w:val="solid" w:color="000000" w:fill="000000"/>
          <w:fitText w:val="-20" w:id="-940393970"/>
          <w14:textFill>
            <w14:solidFill>
              <w14:srgbClr w14:val="000000">
                <w14:alpha w14:val="100000"/>
              </w14:srgbClr>
            </w14:solidFill>
          </w14:textFill>
        </w:rPr>
        <w:t>|</w:t>
      </w:r>
      <w:r w:rsidR="00367AC4" w:rsidRPr="00367AC4">
        <w:t xml:space="preserve"> </w:t>
      </w:r>
      <w:r w:rsidRPr="006143BB">
        <w:rPr>
          <w:color w:val="000000"/>
          <w:w w:val="15"/>
          <w:shd w:val="solid" w:color="000000" w:fill="000000"/>
          <w:fitText w:val="-20" w:id="-940393969"/>
          <w14:textFill>
            <w14:solidFill>
              <w14:srgbClr w14:val="000000">
                <w14:alpha w14:val="100000"/>
              </w14:srgbClr>
            </w14:solidFill>
          </w14:textFill>
        </w:rPr>
        <w:t xml:space="preserve">|  </w:t>
      </w:r>
      <w:r w:rsidRPr="006143BB">
        <w:rPr>
          <w:color w:val="000000"/>
          <w:spacing w:val="-69"/>
          <w:w w:val="15"/>
          <w:shd w:val="solid" w:color="000000" w:fill="000000"/>
          <w:fitText w:val="-20" w:id="-940393969"/>
          <w14:textFill>
            <w14:solidFill>
              <w14:srgbClr w14:val="000000">
                <w14:alpha w14:val="100000"/>
              </w14:srgbClr>
            </w14:solidFill>
          </w14:textFill>
        </w:rPr>
        <w:t>|</w:t>
      </w:r>
      <w:r w:rsidR="0036390D" w:rsidRPr="00DF0962">
        <w:t>.</w:t>
      </w:r>
    </w:p>
    <w:p w14:paraId="2AE3B524" w14:textId="77777777" w:rsidR="0036390D" w:rsidRPr="00A6439B" w:rsidRDefault="0036390D" w:rsidP="0036390D">
      <w:pPr>
        <w:jc w:val="center"/>
        <w:rPr>
          <w:rFonts w:cs="Arial"/>
          <w:snapToGrid w:val="0"/>
          <w:szCs w:val="22"/>
          <w:lang w:eastAsia="en-US"/>
        </w:rPr>
      </w:pPr>
      <w:r w:rsidRPr="00A6439B">
        <w:rPr>
          <w:rFonts w:cs="Arial"/>
          <w:b/>
          <w:snapToGrid w:val="0"/>
          <w:szCs w:val="22"/>
          <w:u w:val="single"/>
          <w:lang w:eastAsia="en-US"/>
        </w:rPr>
        <w:t>End Committee-In-Confidence information</w:t>
      </w:r>
    </w:p>
    <w:p w14:paraId="1B8790B6" w14:textId="77777777" w:rsidR="00964A9F" w:rsidRPr="00A6439B" w:rsidRDefault="00964A9F" w:rsidP="00964A9F">
      <w:pPr>
        <w:pStyle w:val="2-SectionHeading"/>
      </w:pPr>
      <w:r w:rsidRPr="00A6439B">
        <w:t xml:space="preserve">Requested listing </w:t>
      </w:r>
    </w:p>
    <w:p w14:paraId="754FF25B" w14:textId="7016A806" w:rsidR="00964A9F" w:rsidRDefault="00964A9F" w:rsidP="0079250E">
      <w:pPr>
        <w:pStyle w:val="3Bodytext"/>
        <w:jc w:val="both"/>
      </w:pPr>
      <w:r w:rsidRPr="00A6439B">
        <w:t xml:space="preserve">The submission requested the </w:t>
      </w:r>
      <w:r w:rsidRPr="00CE5D02">
        <w:t>following new listing</w:t>
      </w:r>
      <w:r w:rsidR="00CE5D02">
        <w:t>.</w:t>
      </w:r>
      <w:r w:rsidRPr="00CE5D02">
        <w:t xml:space="preserve"> </w:t>
      </w:r>
      <w:r w:rsidR="00CE5D02" w:rsidRPr="00A6439B">
        <w:t xml:space="preserve">Suggested additions are in </w:t>
      </w:r>
      <w:r w:rsidR="00CE5D02" w:rsidRPr="00A6439B">
        <w:rPr>
          <w:iCs/>
        </w:rPr>
        <w:t>italics</w:t>
      </w:r>
      <w:r w:rsidR="00CE5D02" w:rsidRPr="00A6439B">
        <w:t xml:space="preserve"> and deletions are in strikethrough.</w:t>
      </w:r>
    </w:p>
    <w:p w14:paraId="35258A9D" w14:textId="0B8DA0C8" w:rsidR="00EE01DC" w:rsidRPr="00A832AB" w:rsidRDefault="00EE01DC" w:rsidP="0079250E">
      <w:pPr>
        <w:pStyle w:val="3Bodytext"/>
        <w:jc w:val="both"/>
      </w:pPr>
      <w:r>
        <w:t>The requested listings are identical to the previously listed Anamorph item code</w:t>
      </w:r>
      <w:r w:rsidR="001F6218">
        <w:t xml:space="preserve">s indicated for </w:t>
      </w:r>
      <w:r w:rsidR="001F6218" w:rsidRPr="00A832AB">
        <w:t>severe pain on the general schedule, and Sevredol item codes indicated for cancer pain on the general schedule and severe disabling pain on the palliative care schedule.</w:t>
      </w:r>
    </w:p>
    <w:p w14:paraId="1BEDB444" w14:textId="0F9FFF7F" w:rsidR="005E0050" w:rsidRPr="00A832AB" w:rsidRDefault="00964A9F" w:rsidP="00CE5D02">
      <w:pPr>
        <w:spacing w:after="120"/>
        <w:rPr>
          <w:rFonts w:asciiTheme="minorHAnsi" w:hAnsiTheme="minorHAnsi" w:cstheme="minorHAnsi"/>
        </w:rPr>
      </w:pPr>
      <w:r w:rsidRPr="00A832AB">
        <w:rPr>
          <w:rFonts w:asciiTheme="minorHAnsi" w:hAnsiTheme="minorHAnsi" w:cstheme="minorHAnsi"/>
        </w:rPr>
        <w:t>Add new medicinal product pack as follows:</w:t>
      </w:r>
    </w:p>
    <w:p w14:paraId="13893D6E" w14:textId="4CC47116" w:rsidR="001F6218" w:rsidRPr="001F6218" w:rsidRDefault="001F6218" w:rsidP="002A5D94">
      <w:pPr>
        <w:pStyle w:val="4-SubsectionHeading"/>
        <w:rPr>
          <w:lang w:eastAsia="en-US"/>
        </w:rPr>
      </w:pPr>
      <w:r>
        <w:rPr>
          <w:lang w:eastAsia="en-US"/>
        </w:rPr>
        <w:t>Severe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28"/>
        <w:gridCol w:w="2445"/>
        <w:gridCol w:w="728"/>
        <w:gridCol w:w="727"/>
        <w:gridCol w:w="730"/>
        <w:gridCol w:w="730"/>
        <w:gridCol w:w="2324"/>
      </w:tblGrid>
      <w:tr w:rsidR="00CE7FAA" w:rsidRPr="00A6439B" w14:paraId="3EDA70D7" w14:textId="77777777" w:rsidTr="007B2A68">
        <w:trPr>
          <w:cantSplit/>
          <w:trHeight w:val="20"/>
        </w:trPr>
        <w:tc>
          <w:tcPr>
            <w:tcW w:w="2094" w:type="pct"/>
            <w:gridSpan w:val="3"/>
            <w:vAlign w:val="center"/>
          </w:tcPr>
          <w:p w14:paraId="15D9DFAD" w14:textId="77777777" w:rsidR="00CE7FAA" w:rsidRPr="00A6439B" w:rsidRDefault="00CE7FAA" w:rsidP="002A5D94">
            <w:pPr>
              <w:keepNext/>
              <w:keepLines/>
              <w:rPr>
                <w:rFonts w:ascii="Arial Narrow" w:hAnsi="Arial Narrow" w:cs="Arial"/>
                <w:b/>
                <w:bCs/>
                <w:sz w:val="20"/>
                <w:szCs w:val="20"/>
              </w:rPr>
            </w:pPr>
            <w:r w:rsidRPr="00A6439B">
              <w:rPr>
                <w:rFonts w:ascii="Arial Narrow" w:hAnsi="Arial Narrow" w:cs="Arial"/>
                <w:b/>
                <w:bCs/>
                <w:sz w:val="20"/>
                <w:szCs w:val="20"/>
              </w:rPr>
              <w:t>MEDICINAL PRODUCT</w:t>
            </w:r>
          </w:p>
          <w:p w14:paraId="6266BEF8" w14:textId="77777777" w:rsidR="00CE7FAA" w:rsidRPr="00A6439B" w:rsidRDefault="00CE7FAA" w:rsidP="002A5D94">
            <w:pPr>
              <w:keepNext/>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04" w:type="pct"/>
            <w:vAlign w:val="center"/>
          </w:tcPr>
          <w:p w14:paraId="1AB9291B" w14:textId="77777777" w:rsidR="00CE7FAA" w:rsidRPr="00A6439B" w:rsidRDefault="00CE7FAA" w:rsidP="002A5D94">
            <w:pPr>
              <w:keepNext/>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03" w:type="pct"/>
            <w:vAlign w:val="center"/>
          </w:tcPr>
          <w:p w14:paraId="4C6AB1B2" w14:textId="77777777" w:rsidR="00CE7FAA" w:rsidRPr="00A6439B" w:rsidRDefault="00CE7FAA" w:rsidP="002A5D94">
            <w:pPr>
              <w:keepNext/>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05" w:type="pct"/>
            <w:vAlign w:val="center"/>
          </w:tcPr>
          <w:p w14:paraId="342FDF0B" w14:textId="77777777" w:rsidR="00CE7FAA" w:rsidRPr="00A6439B" w:rsidRDefault="00CE7FAA" w:rsidP="002A5D94">
            <w:pPr>
              <w:keepNext/>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05" w:type="pct"/>
            <w:vAlign w:val="center"/>
          </w:tcPr>
          <w:p w14:paraId="2B8C799F" w14:textId="77777777" w:rsidR="00CE7FAA" w:rsidRPr="00A6439B" w:rsidRDefault="00CE7FAA" w:rsidP="002A5D94">
            <w:pPr>
              <w:keepNext/>
              <w:keepLines/>
              <w:jc w:val="center"/>
              <w:rPr>
                <w:rFonts w:ascii="Arial Narrow" w:hAnsi="Arial Narrow" w:cs="Arial"/>
                <w:b/>
                <w:sz w:val="20"/>
                <w:szCs w:val="20"/>
              </w:rPr>
            </w:pPr>
            <w:r w:rsidRPr="00A6439B">
              <w:rPr>
                <w:rFonts w:ascii="Arial Narrow" w:hAnsi="Arial Narrow" w:cs="Arial"/>
                <w:b/>
                <w:sz w:val="20"/>
                <w:szCs w:val="20"/>
              </w:rPr>
              <w:t>№.of</w:t>
            </w:r>
          </w:p>
          <w:p w14:paraId="47228D52" w14:textId="77777777" w:rsidR="00CE7FAA" w:rsidRPr="00A6439B" w:rsidRDefault="00CE7FAA" w:rsidP="002A5D94">
            <w:pPr>
              <w:keepNext/>
              <w:keepLines/>
              <w:jc w:val="center"/>
              <w:rPr>
                <w:rFonts w:ascii="Arial Narrow" w:hAnsi="Arial Narrow" w:cs="Arial"/>
                <w:b/>
                <w:sz w:val="20"/>
                <w:szCs w:val="20"/>
              </w:rPr>
            </w:pPr>
            <w:r w:rsidRPr="00A6439B">
              <w:rPr>
                <w:rFonts w:ascii="Arial Narrow" w:hAnsi="Arial Narrow" w:cs="Arial"/>
                <w:b/>
                <w:sz w:val="20"/>
                <w:szCs w:val="20"/>
              </w:rPr>
              <w:t>Rpts</w:t>
            </w:r>
          </w:p>
        </w:tc>
        <w:tc>
          <w:tcPr>
            <w:tcW w:w="1290" w:type="pct"/>
            <w:vAlign w:val="center"/>
          </w:tcPr>
          <w:p w14:paraId="13946459" w14:textId="77777777" w:rsidR="00CE7FAA" w:rsidRPr="00A6439B" w:rsidRDefault="00CE7FAA" w:rsidP="002A5D94">
            <w:pPr>
              <w:keepNext/>
              <w:keepLines/>
              <w:rPr>
                <w:rFonts w:ascii="Arial Narrow" w:hAnsi="Arial Narrow" w:cs="Arial"/>
                <w:b/>
                <w:sz w:val="20"/>
                <w:szCs w:val="20"/>
              </w:rPr>
            </w:pPr>
            <w:r w:rsidRPr="00A6439B">
              <w:rPr>
                <w:rFonts w:ascii="Arial Narrow" w:hAnsi="Arial Narrow" w:cs="Arial"/>
                <w:b/>
                <w:sz w:val="20"/>
                <w:szCs w:val="20"/>
              </w:rPr>
              <w:t>Available brands</w:t>
            </w:r>
          </w:p>
        </w:tc>
      </w:tr>
      <w:tr w:rsidR="00944FB7" w:rsidRPr="00A6439B" w14:paraId="4C32D398"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BD3ECDE" w14:textId="77777777" w:rsidR="00944FB7" w:rsidRPr="00944FB7" w:rsidRDefault="00944FB7" w:rsidP="002A5D94">
            <w:pPr>
              <w:keepNext/>
              <w:jc w:val="left"/>
              <w:rPr>
                <w:rFonts w:ascii="Arial Narrow" w:hAnsi="Arial Narrow"/>
                <w:sz w:val="20"/>
                <w:szCs w:val="20"/>
              </w:rPr>
            </w:pPr>
            <w:r w:rsidRPr="00944FB7">
              <w:rPr>
                <w:rFonts w:ascii="Arial Narrow" w:hAnsi="Arial Narrow"/>
                <w:sz w:val="20"/>
                <w:szCs w:val="20"/>
              </w:rPr>
              <w:t>MORPHINE</w:t>
            </w:r>
          </w:p>
        </w:tc>
      </w:tr>
      <w:tr w:rsidR="00944FB7" w:rsidRPr="00A6439B" w14:paraId="156687D0" w14:textId="77777777" w:rsidTr="007B2A68">
        <w:trPr>
          <w:cantSplit/>
          <w:trHeight w:val="20"/>
        </w:trPr>
        <w:tc>
          <w:tcPr>
            <w:tcW w:w="2094" w:type="pct"/>
            <w:gridSpan w:val="3"/>
            <w:vAlign w:val="center"/>
          </w:tcPr>
          <w:p w14:paraId="54EC4AFB" w14:textId="77777777" w:rsidR="00944FB7" w:rsidRPr="00A6439B" w:rsidRDefault="00944FB7" w:rsidP="002A2E41">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04" w:type="pct"/>
            <w:vAlign w:val="center"/>
          </w:tcPr>
          <w:p w14:paraId="08055415" w14:textId="77777777" w:rsidR="00944FB7" w:rsidRPr="00A6439B" w:rsidRDefault="00944FB7" w:rsidP="002A2E41">
            <w:pPr>
              <w:keepLines/>
              <w:jc w:val="center"/>
              <w:rPr>
                <w:rFonts w:ascii="Arial Narrow" w:hAnsi="Arial Narrow" w:cs="Arial"/>
                <w:sz w:val="20"/>
                <w:szCs w:val="20"/>
              </w:rPr>
            </w:pPr>
            <w:r w:rsidRPr="00A6439B">
              <w:rPr>
                <w:rFonts w:ascii="Arial Narrow" w:hAnsi="Arial Narrow" w:cs="Arial"/>
                <w:sz w:val="20"/>
                <w:szCs w:val="20"/>
              </w:rPr>
              <w:t>NEW</w:t>
            </w:r>
          </w:p>
        </w:tc>
        <w:tc>
          <w:tcPr>
            <w:tcW w:w="403" w:type="pct"/>
            <w:vAlign w:val="center"/>
          </w:tcPr>
          <w:p w14:paraId="4F775563" w14:textId="77777777" w:rsidR="00944FB7" w:rsidRPr="00A6439B" w:rsidRDefault="00944FB7" w:rsidP="002A2E41">
            <w:pPr>
              <w:keepLines/>
              <w:jc w:val="center"/>
              <w:rPr>
                <w:rFonts w:ascii="Arial Narrow" w:hAnsi="Arial Narrow" w:cs="Arial"/>
                <w:sz w:val="20"/>
                <w:szCs w:val="20"/>
              </w:rPr>
            </w:pPr>
            <w:r>
              <w:rPr>
                <w:rFonts w:ascii="Arial Narrow" w:hAnsi="Arial Narrow" w:cs="Arial"/>
                <w:sz w:val="20"/>
                <w:szCs w:val="20"/>
              </w:rPr>
              <w:t>0.5</w:t>
            </w:r>
          </w:p>
        </w:tc>
        <w:tc>
          <w:tcPr>
            <w:tcW w:w="405" w:type="pct"/>
            <w:vAlign w:val="center"/>
          </w:tcPr>
          <w:p w14:paraId="301393CD" w14:textId="77777777" w:rsidR="00944FB7" w:rsidRPr="00A6439B" w:rsidRDefault="00944FB7" w:rsidP="002A2E41">
            <w:pPr>
              <w:keepLines/>
              <w:jc w:val="center"/>
              <w:rPr>
                <w:rFonts w:ascii="Arial Narrow" w:hAnsi="Arial Narrow" w:cs="Arial"/>
                <w:sz w:val="20"/>
                <w:szCs w:val="20"/>
              </w:rPr>
            </w:pPr>
            <w:r>
              <w:rPr>
                <w:rFonts w:ascii="Arial Narrow" w:hAnsi="Arial Narrow" w:cs="Arial"/>
                <w:sz w:val="20"/>
                <w:szCs w:val="20"/>
              </w:rPr>
              <w:t>10</w:t>
            </w:r>
          </w:p>
        </w:tc>
        <w:tc>
          <w:tcPr>
            <w:tcW w:w="405" w:type="pct"/>
            <w:vAlign w:val="center"/>
          </w:tcPr>
          <w:p w14:paraId="7A19FB55" w14:textId="77777777" w:rsidR="00944FB7" w:rsidRPr="00A6439B" w:rsidRDefault="00944FB7" w:rsidP="002A2E41">
            <w:pPr>
              <w:keepLines/>
              <w:jc w:val="center"/>
              <w:rPr>
                <w:rFonts w:ascii="Arial Narrow" w:hAnsi="Arial Narrow" w:cs="Arial"/>
                <w:sz w:val="20"/>
                <w:szCs w:val="20"/>
              </w:rPr>
            </w:pPr>
            <w:r>
              <w:rPr>
                <w:rFonts w:ascii="Arial Narrow" w:hAnsi="Arial Narrow" w:cs="Arial"/>
                <w:sz w:val="20"/>
                <w:szCs w:val="20"/>
              </w:rPr>
              <w:t>0</w:t>
            </w:r>
          </w:p>
        </w:tc>
        <w:tc>
          <w:tcPr>
            <w:tcW w:w="1290" w:type="pct"/>
            <w:vAlign w:val="center"/>
          </w:tcPr>
          <w:p w14:paraId="51CBE03E" w14:textId="77777777" w:rsidR="00944FB7" w:rsidRPr="00A6439B" w:rsidRDefault="00944FB7" w:rsidP="002A2E41">
            <w:pPr>
              <w:keepLines/>
              <w:rPr>
                <w:rFonts w:ascii="Arial Narrow" w:hAnsi="Arial Narrow" w:cs="Arial"/>
                <w:sz w:val="20"/>
                <w:szCs w:val="20"/>
              </w:rPr>
            </w:pPr>
            <w:r>
              <w:rPr>
                <w:rFonts w:ascii="Arial Narrow" w:hAnsi="Arial Narrow" w:cs="Arial"/>
                <w:sz w:val="20"/>
                <w:szCs w:val="20"/>
              </w:rPr>
              <w:t>Anamorph</w:t>
            </w:r>
          </w:p>
        </w:tc>
      </w:tr>
      <w:tr w:rsidR="00944FB7" w:rsidRPr="00A6439B" w14:paraId="361529DD" w14:textId="77777777" w:rsidTr="00EE01DC">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1974EF83" w14:textId="77777777" w:rsidR="00944FB7" w:rsidRPr="00A6439B" w:rsidRDefault="00944FB7" w:rsidP="002A2E41">
            <w:pPr>
              <w:rPr>
                <w:rFonts w:ascii="Arial Narrow" w:hAnsi="Arial Narrow" w:cs="Arial"/>
                <w:sz w:val="20"/>
                <w:szCs w:val="20"/>
              </w:rPr>
            </w:pPr>
          </w:p>
        </w:tc>
      </w:tr>
      <w:tr w:rsidR="00944FB7" w:rsidRPr="00A6439B" w14:paraId="206E99C7" w14:textId="77777777" w:rsidTr="00EE01DC">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20B37A7C" w14:textId="77777777" w:rsidR="00944FB7" w:rsidRPr="00A6439B" w:rsidRDefault="00944FB7" w:rsidP="002A2E41">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10757 </w:t>
            </w:r>
            <w:r w:rsidRPr="00A6439B">
              <w:rPr>
                <w:rFonts w:ascii="Arial Narrow" w:hAnsi="Arial Narrow"/>
                <w:b/>
                <w:sz w:val="20"/>
                <w:szCs w:val="20"/>
              </w:rPr>
              <w:t xml:space="preserve">/ Treatment of Concept: </w:t>
            </w:r>
            <w:r>
              <w:rPr>
                <w:rFonts w:ascii="Arial Narrow" w:hAnsi="Arial Narrow"/>
                <w:b/>
                <w:sz w:val="20"/>
                <w:szCs w:val="20"/>
              </w:rPr>
              <w:t>10758</w:t>
            </w:r>
          </w:p>
        </w:tc>
      </w:tr>
      <w:tr w:rsidR="00944FB7" w:rsidRPr="00A6439B" w14:paraId="6485CE30" w14:textId="77777777" w:rsidTr="007B2A68">
        <w:tblPrEx>
          <w:tblCellMar>
            <w:top w:w="15" w:type="dxa"/>
            <w:bottom w:w="15" w:type="dxa"/>
          </w:tblCellMar>
          <w:tblLook w:val="04A0" w:firstRow="1" w:lastRow="0" w:firstColumn="1" w:lastColumn="0" w:noHBand="0" w:noVBand="1"/>
        </w:tblPrEx>
        <w:trPr>
          <w:trHeight w:val="20"/>
        </w:trPr>
        <w:tc>
          <w:tcPr>
            <w:tcW w:w="738" w:type="pct"/>
            <w:gridSpan w:val="2"/>
            <w:vMerge w:val="restart"/>
            <w:tcBorders>
              <w:top w:val="single" w:sz="4" w:space="0" w:color="auto"/>
              <w:left w:val="single" w:sz="4" w:space="0" w:color="auto"/>
              <w:right w:val="single" w:sz="4" w:space="0" w:color="auto"/>
            </w:tcBorders>
          </w:tcPr>
          <w:p w14:paraId="4E0E19A5" w14:textId="77777777" w:rsidR="00944FB7" w:rsidRPr="00A6439B" w:rsidRDefault="00944FB7" w:rsidP="002A2E41">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262" w:type="pct"/>
            <w:gridSpan w:val="6"/>
            <w:tcBorders>
              <w:top w:val="single" w:sz="4" w:space="0" w:color="auto"/>
              <w:left w:val="single" w:sz="4" w:space="0" w:color="auto"/>
              <w:bottom w:val="single" w:sz="4" w:space="0" w:color="auto"/>
              <w:right w:val="single" w:sz="4" w:space="0" w:color="auto"/>
            </w:tcBorders>
            <w:vAlign w:val="center"/>
          </w:tcPr>
          <w:p w14:paraId="0DFAAB2E" w14:textId="77777777" w:rsidR="00944FB7" w:rsidRPr="00A6439B" w:rsidRDefault="00944FB7" w:rsidP="002A2E41">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944FB7" w:rsidRPr="00A6439B" w14:paraId="74FB7DC9" w14:textId="77777777" w:rsidTr="007B2A68">
        <w:tblPrEx>
          <w:tblCellMar>
            <w:top w:w="15" w:type="dxa"/>
            <w:bottom w:w="15" w:type="dxa"/>
          </w:tblCellMar>
          <w:tblLook w:val="04A0" w:firstRow="1" w:lastRow="0" w:firstColumn="1" w:lastColumn="0" w:noHBand="0" w:noVBand="1"/>
        </w:tblPrEx>
        <w:trPr>
          <w:trHeight w:val="20"/>
        </w:trPr>
        <w:tc>
          <w:tcPr>
            <w:tcW w:w="738" w:type="pct"/>
            <w:gridSpan w:val="2"/>
            <w:vMerge/>
            <w:tcBorders>
              <w:left w:val="single" w:sz="4" w:space="0" w:color="auto"/>
              <w:right w:val="single" w:sz="4" w:space="0" w:color="auto"/>
            </w:tcBorders>
          </w:tcPr>
          <w:p w14:paraId="7C43F667" w14:textId="77777777" w:rsidR="00944FB7" w:rsidRPr="00A6439B" w:rsidRDefault="00944FB7" w:rsidP="002A2E41">
            <w:pPr>
              <w:rPr>
                <w:rFonts w:ascii="Arial Narrow" w:hAnsi="Arial Narrow" w:cs="Arial"/>
                <w:sz w:val="20"/>
                <w:szCs w:val="20"/>
              </w:rPr>
            </w:pPr>
          </w:p>
        </w:tc>
        <w:tc>
          <w:tcPr>
            <w:tcW w:w="4262" w:type="pct"/>
            <w:gridSpan w:val="6"/>
            <w:tcBorders>
              <w:top w:val="single" w:sz="4" w:space="0" w:color="auto"/>
              <w:left w:val="single" w:sz="4" w:space="0" w:color="auto"/>
              <w:bottom w:val="single" w:sz="4" w:space="0" w:color="auto"/>
              <w:right w:val="single" w:sz="4" w:space="0" w:color="auto"/>
            </w:tcBorders>
            <w:vAlign w:val="center"/>
          </w:tcPr>
          <w:p w14:paraId="5650CDFE" w14:textId="0B1E1AC2" w:rsidR="00944FB7" w:rsidRPr="00A6439B" w:rsidRDefault="00944FB7" w:rsidP="002A2E41">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bookmarkStart w:id="2" w:name="Check3"/>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bookmarkEnd w:id="2"/>
            <w:r w:rsidRPr="00A6439B">
              <w:rPr>
                <w:rFonts w:ascii="Arial Narrow" w:hAnsi="Arial Narrow" w:cs="Arial"/>
                <w:sz w:val="20"/>
                <w:szCs w:val="20"/>
              </w:rPr>
              <w:t>Nurse practitioners</w:t>
            </w:r>
          </w:p>
        </w:tc>
      </w:tr>
      <w:tr w:rsidR="00944FB7" w:rsidRPr="002A6084" w14:paraId="27911B2B" w14:textId="77777777" w:rsidTr="007B2A68">
        <w:tblPrEx>
          <w:tblCellMar>
            <w:top w:w="15" w:type="dxa"/>
            <w:bottom w:w="15" w:type="dxa"/>
          </w:tblCellMar>
          <w:tblLook w:val="04A0" w:firstRow="1" w:lastRow="0" w:firstColumn="1" w:lastColumn="0" w:noHBand="0" w:noVBand="1"/>
        </w:tblPrEx>
        <w:trPr>
          <w:trHeight w:val="20"/>
        </w:trPr>
        <w:tc>
          <w:tcPr>
            <w:tcW w:w="738" w:type="pct"/>
            <w:gridSpan w:val="2"/>
            <w:vMerge/>
            <w:tcBorders>
              <w:left w:val="single" w:sz="4" w:space="0" w:color="auto"/>
              <w:bottom w:val="single" w:sz="4" w:space="0" w:color="auto"/>
              <w:right w:val="single" w:sz="4" w:space="0" w:color="auto"/>
            </w:tcBorders>
          </w:tcPr>
          <w:p w14:paraId="6F15732A" w14:textId="77777777" w:rsidR="00944FB7" w:rsidRPr="00A6439B" w:rsidRDefault="00944FB7" w:rsidP="002A2E41">
            <w:pPr>
              <w:rPr>
                <w:rFonts w:ascii="Arial Narrow" w:hAnsi="Arial Narrow" w:cs="Arial"/>
                <w:sz w:val="20"/>
                <w:szCs w:val="20"/>
              </w:rPr>
            </w:pPr>
          </w:p>
        </w:tc>
        <w:tc>
          <w:tcPr>
            <w:tcW w:w="4262" w:type="pct"/>
            <w:gridSpan w:val="6"/>
            <w:tcBorders>
              <w:top w:val="single" w:sz="4" w:space="0" w:color="auto"/>
              <w:left w:val="single" w:sz="4" w:space="0" w:color="auto"/>
              <w:bottom w:val="single" w:sz="4" w:space="0" w:color="auto"/>
              <w:right w:val="single" w:sz="4" w:space="0" w:color="auto"/>
            </w:tcBorders>
            <w:vAlign w:val="center"/>
          </w:tcPr>
          <w:p w14:paraId="24F008DF" w14:textId="77777777" w:rsidR="00944FB7" w:rsidRPr="002A6084" w:rsidRDefault="00944FB7" w:rsidP="002A2E41">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CE7FAA" w:rsidRPr="002A6084" w14:paraId="3398E4E8" w14:textId="77777777" w:rsidTr="007B2A68">
        <w:tblPrEx>
          <w:tblCellMar>
            <w:top w:w="15" w:type="dxa"/>
            <w:bottom w:w="15" w:type="dxa"/>
          </w:tblCellMar>
          <w:tblLook w:val="04A0" w:firstRow="1" w:lastRow="0" w:firstColumn="1" w:lastColumn="0" w:noHBand="0" w:noVBand="1"/>
        </w:tblPrEx>
        <w:trPr>
          <w:trHeight w:val="20"/>
        </w:trPr>
        <w:tc>
          <w:tcPr>
            <w:tcW w:w="390" w:type="pct"/>
            <w:vMerge w:val="restart"/>
            <w:tcBorders>
              <w:left w:val="single" w:sz="4" w:space="0" w:color="auto"/>
              <w:right w:val="single" w:sz="4" w:space="0" w:color="auto"/>
            </w:tcBorders>
            <w:textDirection w:val="btLr"/>
            <w:vAlign w:val="center"/>
          </w:tcPr>
          <w:p w14:paraId="04CC1764" w14:textId="77777777" w:rsidR="00944FB7" w:rsidRPr="00A6439B" w:rsidRDefault="00944FB7" w:rsidP="002A2E41">
            <w:pPr>
              <w:jc w:val="center"/>
              <w:rPr>
                <w:rFonts w:ascii="Arial Narrow" w:hAnsi="Arial Narrow" w:cs="Arial"/>
                <w:sz w:val="20"/>
                <w:szCs w:val="20"/>
              </w:rPr>
            </w:pPr>
            <w:r w:rsidRPr="00A6439B">
              <w:rPr>
                <w:rFonts w:ascii="Arial Narrow" w:hAnsi="Arial Narrow" w:cs="Arial"/>
                <w:sz w:val="20"/>
                <w:szCs w:val="20"/>
              </w:rPr>
              <w:t>Prescribing rule level</w:t>
            </w:r>
          </w:p>
        </w:tc>
        <w:tc>
          <w:tcPr>
            <w:tcW w:w="348" w:type="pct"/>
            <w:vAlign w:val="center"/>
          </w:tcPr>
          <w:p w14:paraId="24AA17D8" w14:textId="24B980CC" w:rsidR="00944FB7" w:rsidRPr="00A6439B" w:rsidRDefault="00944FB7" w:rsidP="002A2E41">
            <w:pPr>
              <w:jc w:val="center"/>
              <w:rPr>
                <w:rFonts w:ascii="Arial Narrow" w:hAnsi="Arial Narrow"/>
                <w:sz w:val="20"/>
                <w:szCs w:val="20"/>
              </w:rPr>
            </w:pPr>
          </w:p>
        </w:tc>
        <w:tc>
          <w:tcPr>
            <w:tcW w:w="4262" w:type="pct"/>
            <w:gridSpan w:val="6"/>
            <w:vAlign w:val="center"/>
          </w:tcPr>
          <w:p w14:paraId="2C617C02" w14:textId="77777777" w:rsidR="00944FB7" w:rsidRDefault="00944FB7" w:rsidP="002A2E41">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32DF1798" w14:textId="77777777" w:rsidR="00944FB7" w:rsidRPr="002A6084" w:rsidRDefault="00944FB7" w:rsidP="002A2E41">
            <w:pPr>
              <w:rPr>
                <w:rFonts w:ascii="Arial Narrow" w:hAnsi="Arial Narrow"/>
                <w:sz w:val="20"/>
                <w:szCs w:val="20"/>
              </w:rPr>
            </w:pPr>
            <w:r w:rsidRPr="002A6084">
              <w:rPr>
                <w:rFonts w:ascii="Arial Narrow" w:hAnsi="Arial Narrow"/>
                <w:sz w:val="20"/>
                <w:szCs w:val="20"/>
              </w:rPr>
              <w:t>The risk of drug dependence is high.</w:t>
            </w:r>
          </w:p>
        </w:tc>
      </w:tr>
      <w:tr w:rsidR="00CE7FAA" w:rsidRPr="002A6084" w14:paraId="38DB90CD" w14:textId="77777777" w:rsidTr="007B2A68">
        <w:tblPrEx>
          <w:tblCellMar>
            <w:top w:w="15" w:type="dxa"/>
            <w:bottom w:w="15" w:type="dxa"/>
          </w:tblCellMar>
          <w:tblLook w:val="04A0" w:firstRow="1" w:lastRow="0" w:firstColumn="1" w:lastColumn="0" w:noHBand="0" w:noVBand="1"/>
        </w:tblPrEx>
        <w:trPr>
          <w:trHeight w:val="20"/>
        </w:trPr>
        <w:tc>
          <w:tcPr>
            <w:tcW w:w="390" w:type="pct"/>
            <w:vMerge/>
            <w:tcBorders>
              <w:left w:val="single" w:sz="4" w:space="0" w:color="auto"/>
              <w:right w:val="single" w:sz="4" w:space="0" w:color="auto"/>
            </w:tcBorders>
          </w:tcPr>
          <w:p w14:paraId="0B926516" w14:textId="77777777" w:rsidR="00944FB7" w:rsidRPr="00A6439B" w:rsidRDefault="00944FB7" w:rsidP="002A2E41">
            <w:pPr>
              <w:rPr>
                <w:rFonts w:ascii="Arial Narrow" w:hAnsi="Arial Narrow" w:cs="Arial"/>
                <w:sz w:val="20"/>
                <w:szCs w:val="20"/>
              </w:rPr>
            </w:pPr>
          </w:p>
        </w:tc>
        <w:tc>
          <w:tcPr>
            <w:tcW w:w="348" w:type="pct"/>
            <w:vAlign w:val="center"/>
          </w:tcPr>
          <w:p w14:paraId="0A3CB771" w14:textId="7B8ED637" w:rsidR="00944FB7" w:rsidRPr="00A6439B" w:rsidRDefault="00944FB7" w:rsidP="002A2E41">
            <w:pPr>
              <w:jc w:val="center"/>
              <w:rPr>
                <w:rFonts w:ascii="Arial Narrow" w:hAnsi="Arial Narrow"/>
                <w:sz w:val="20"/>
                <w:szCs w:val="20"/>
              </w:rPr>
            </w:pPr>
          </w:p>
        </w:tc>
        <w:tc>
          <w:tcPr>
            <w:tcW w:w="4262" w:type="pct"/>
            <w:gridSpan w:val="6"/>
            <w:vAlign w:val="center"/>
          </w:tcPr>
          <w:p w14:paraId="5656113D" w14:textId="77777777" w:rsidR="00944FB7" w:rsidRDefault="00944FB7" w:rsidP="002A2E41">
            <w:pPr>
              <w:rPr>
                <w:rFonts w:ascii="Arial Narrow" w:hAnsi="Arial Narrow"/>
                <w:b/>
                <w:bCs/>
                <w:sz w:val="20"/>
                <w:szCs w:val="20"/>
              </w:rPr>
            </w:pPr>
            <w:r w:rsidRPr="00A6439B">
              <w:rPr>
                <w:rFonts w:ascii="Arial Narrow" w:hAnsi="Arial Narrow"/>
                <w:b/>
                <w:bCs/>
                <w:sz w:val="20"/>
                <w:szCs w:val="20"/>
              </w:rPr>
              <w:t>Administrative Advice:</w:t>
            </w:r>
          </w:p>
          <w:p w14:paraId="3EE02AED" w14:textId="4D02CC73" w:rsidR="00944FB7" w:rsidRPr="002A6084" w:rsidRDefault="00944FB7" w:rsidP="002A2E41">
            <w:pPr>
              <w:rPr>
                <w:rFonts w:ascii="Arial Narrow" w:hAnsi="Arial Narrow"/>
                <w:sz w:val="20"/>
                <w:szCs w:val="20"/>
              </w:rPr>
            </w:pPr>
            <w:r w:rsidRPr="00944FB7">
              <w:rPr>
                <w:rFonts w:ascii="Arial Narrow" w:hAnsi="Arial Narrow"/>
                <w:sz w:val="20"/>
                <w:szCs w:val="20"/>
              </w:rPr>
              <w:t>No increase in the maximum quantity or number of units may be authorised.</w:t>
            </w:r>
          </w:p>
        </w:tc>
      </w:tr>
      <w:tr w:rsidR="00CE7FAA" w:rsidRPr="002A6084" w14:paraId="2459C2C6" w14:textId="77777777" w:rsidTr="007B2A68">
        <w:tblPrEx>
          <w:tblCellMar>
            <w:top w:w="15" w:type="dxa"/>
            <w:bottom w:w="15" w:type="dxa"/>
          </w:tblCellMar>
          <w:tblLook w:val="04A0" w:firstRow="1" w:lastRow="0" w:firstColumn="1" w:lastColumn="0" w:noHBand="0" w:noVBand="1"/>
        </w:tblPrEx>
        <w:trPr>
          <w:trHeight w:val="20"/>
        </w:trPr>
        <w:tc>
          <w:tcPr>
            <w:tcW w:w="390" w:type="pct"/>
            <w:vMerge/>
            <w:tcBorders>
              <w:left w:val="single" w:sz="4" w:space="0" w:color="auto"/>
              <w:right w:val="single" w:sz="4" w:space="0" w:color="auto"/>
            </w:tcBorders>
          </w:tcPr>
          <w:p w14:paraId="1496ED15" w14:textId="77777777" w:rsidR="00944FB7" w:rsidRPr="00A6439B" w:rsidRDefault="00944FB7" w:rsidP="002A2E41">
            <w:pPr>
              <w:rPr>
                <w:rFonts w:ascii="Arial Narrow" w:hAnsi="Arial Narrow" w:cs="Arial"/>
                <w:sz w:val="20"/>
                <w:szCs w:val="20"/>
              </w:rPr>
            </w:pPr>
          </w:p>
        </w:tc>
        <w:tc>
          <w:tcPr>
            <w:tcW w:w="348" w:type="pct"/>
            <w:vAlign w:val="center"/>
          </w:tcPr>
          <w:p w14:paraId="7D120C67" w14:textId="31BD0074" w:rsidR="00944FB7" w:rsidRDefault="00944FB7" w:rsidP="002A2E41">
            <w:pPr>
              <w:jc w:val="center"/>
              <w:rPr>
                <w:rFonts w:ascii="Arial Narrow" w:hAnsi="Arial Narrow"/>
                <w:sz w:val="20"/>
                <w:szCs w:val="20"/>
              </w:rPr>
            </w:pPr>
          </w:p>
        </w:tc>
        <w:tc>
          <w:tcPr>
            <w:tcW w:w="4262" w:type="pct"/>
            <w:gridSpan w:val="6"/>
            <w:vAlign w:val="center"/>
          </w:tcPr>
          <w:p w14:paraId="1470BAA3" w14:textId="77777777" w:rsidR="00944FB7" w:rsidRDefault="00944FB7" w:rsidP="00944FB7">
            <w:pPr>
              <w:rPr>
                <w:rFonts w:ascii="Arial Narrow" w:hAnsi="Arial Narrow"/>
                <w:b/>
                <w:bCs/>
                <w:sz w:val="20"/>
                <w:szCs w:val="20"/>
              </w:rPr>
            </w:pPr>
            <w:r w:rsidRPr="00A6439B">
              <w:rPr>
                <w:rFonts w:ascii="Arial Narrow" w:hAnsi="Arial Narrow"/>
                <w:b/>
                <w:bCs/>
                <w:sz w:val="20"/>
                <w:szCs w:val="20"/>
              </w:rPr>
              <w:t>Administrative Advice:</w:t>
            </w:r>
          </w:p>
          <w:p w14:paraId="3872BA16" w14:textId="03C1B6A5" w:rsidR="00944FB7" w:rsidRPr="00A6439B" w:rsidRDefault="00944FB7" w:rsidP="00944FB7">
            <w:pPr>
              <w:rPr>
                <w:rFonts w:ascii="Arial Narrow" w:hAnsi="Arial Narrow"/>
                <w:b/>
                <w:bCs/>
                <w:sz w:val="20"/>
                <w:szCs w:val="20"/>
              </w:rPr>
            </w:pPr>
            <w:r w:rsidRPr="00944FB7">
              <w:rPr>
                <w:rFonts w:ascii="Arial Narrow" w:hAnsi="Arial Narrow"/>
                <w:sz w:val="20"/>
                <w:szCs w:val="20"/>
              </w:rPr>
              <w:t>No increase in the maximum number of repeats may be authorised.</w:t>
            </w:r>
          </w:p>
        </w:tc>
      </w:tr>
      <w:tr w:rsidR="00944FB7" w:rsidRPr="00A6439B" w14:paraId="00039255" w14:textId="77777777" w:rsidTr="008113AF">
        <w:tblPrEx>
          <w:tblCellMar>
            <w:top w:w="15" w:type="dxa"/>
            <w:bottom w:w="15" w:type="dxa"/>
          </w:tblCellMar>
        </w:tblPrEx>
        <w:trPr>
          <w:cantSplit/>
          <w:trHeight w:val="20"/>
        </w:trPr>
        <w:tc>
          <w:tcPr>
            <w:tcW w:w="738" w:type="pct"/>
            <w:gridSpan w:val="2"/>
            <w:vAlign w:val="center"/>
          </w:tcPr>
          <w:p w14:paraId="5A4EE5FB" w14:textId="3AC74160" w:rsidR="00944FB7" w:rsidRPr="00A6439B" w:rsidRDefault="00944FB7" w:rsidP="002A2E41">
            <w:pPr>
              <w:keepLines/>
              <w:jc w:val="center"/>
              <w:rPr>
                <w:rFonts w:ascii="Arial Narrow" w:hAnsi="Arial Narrow"/>
                <w:sz w:val="20"/>
                <w:szCs w:val="20"/>
              </w:rPr>
            </w:pPr>
          </w:p>
        </w:tc>
        <w:tc>
          <w:tcPr>
            <w:tcW w:w="4262" w:type="pct"/>
            <w:gridSpan w:val="6"/>
            <w:vAlign w:val="center"/>
            <w:hideMark/>
          </w:tcPr>
          <w:p w14:paraId="1FD9C266" w14:textId="77777777" w:rsidR="00944FB7" w:rsidRPr="00A6439B" w:rsidRDefault="00944FB7" w:rsidP="002A2E41">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944FB7" w:rsidRPr="00A6439B" w14:paraId="6489154E" w14:textId="77777777" w:rsidTr="008113AF">
        <w:tblPrEx>
          <w:tblCellMar>
            <w:top w:w="15" w:type="dxa"/>
            <w:bottom w:w="15" w:type="dxa"/>
          </w:tblCellMar>
        </w:tblPrEx>
        <w:trPr>
          <w:cantSplit/>
          <w:trHeight w:val="20"/>
        </w:trPr>
        <w:tc>
          <w:tcPr>
            <w:tcW w:w="738" w:type="pct"/>
            <w:gridSpan w:val="2"/>
            <w:vAlign w:val="center"/>
          </w:tcPr>
          <w:p w14:paraId="2411811A" w14:textId="0923D48C" w:rsidR="00944FB7" w:rsidRPr="00A6439B" w:rsidRDefault="00944FB7" w:rsidP="002A2E41">
            <w:pPr>
              <w:jc w:val="center"/>
              <w:rPr>
                <w:rFonts w:ascii="Arial Narrow" w:hAnsi="Arial Narrow"/>
                <w:sz w:val="20"/>
                <w:szCs w:val="20"/>
              </w:rPr>
            </w:pPr>
          </w:p>
        </w:tc>
        <w:tc>
          <w:tcPr>
            <w:tcW w:w="4262" w:type="pct"/>
            <w:gridSpan w:val="6"/>
            <w:vAlign w:val="center"/>
            <w:hideMark/>
          </w:tcPr>
          <w:p w14:paraId="4E927B18" w14:textId="77777777" w:rsidR="00944FB7" w:rsidRPr="00A6439B" w:rsidRDefault="00944FB7" w:rsidP="002A2E41">
            <w:pPr>
              <w:jc w:val="left"/>
              <w:rPr>
                <w:rFonts w:ascii="Arial Narrow" w:hAnsi="Arial Narrow"/>
                <w:sz w:val="20"/>
                <w:szCs w:val="20"/>
              </w:rPr>
            </w:pPr>
            <w:r w:rsidRPr="00A6439B">
              <w:rPr>
                <w:rFonts w:ascii="Arial Narrow" w:hAnsi="Arial Narrow"/>
                <w:b/>
                <w:bCs/>
                <w:sz w:val="20"/>
                <w:szCs w:val="20"/>
              </w:rPr>
              <w:t xml:space="preserve">Clinical criteria: </w:t>
            </w:r>
          </w:p>
        </w:tc>
      </w:tr>
      <w:tr w:rsidR="00944FB7" w:rsidRPr="00A6439B" w14:paraId="398F2D5F" w14:textId="77777777" w:rsidTr="008113AF">
        <w:tblPrEx>
          <w:tblCellMar>
            <w:top w:w="15" w:type="dxa"/>
            <w:bottom w:w="15" w:type="dxa"/>
          </w:tblCellMar>
        </w:tblPrEx>
        <w:trPr>
          <w:cantSplit/>
          <w:trHeight w:val="20"/>
        </w:trPr>
        <w:tc>
          <w:tcPr>
            <w:tcW w:w="738" w:type="pct"/>
            <w:gridSpan w:val="2"/>
            <w:vAlign w:val="center"/>
          </w:tcPr>
          <w:p w14:paraId="7A0341BA" w14:textId="3E9DBC14" w:rsidR="00944FB7" w:rsidRPr="00A6439B" w:rsidRDefault="00944FB7" w:rsidP="002A2E41">
            <w:pPr>
              <w:jc w:val="center"/>
              <w:rPr>
                <w:rFonts w:ascii="Arial Narrow" w:hAnsi="Arial Narrow"/>
                <w:sz w:val="20"/>
                <w:szCs w:val="20"/>
              </w:rPr>
            </w:pPr>
          </w:p>
        </w:tc>
        <w:tc>
          <w:tcPr>
            <w:tcW w:w="4262" w:type="pct"/>
            <w:gridSpan w:val="6"/>
            <w:vAlign w:val="center"/>
            <w:hideMark/>
          </w:tcPr>
          <w:p w14:paraId="69FD6817" w14:textId="77777777" w:rsidR="00944FB7" w:rsidRPr="00A6439B" w:rsidRDefault="00944FB7" w:rsidP="002A2E41">
            <w:pPr>
              <w:jc w:val="left"/>
              <w:rPr>
                <w:rFonts w:ascii="Arial Narrow" w:hAnsi="Arial Narrow"/>
                <w:sz w:val="20"/>
                <w:szCs w:val="20"/>
              </w:rPr>
            </w:pPr>
            <w:r w:rsidRPr="002A6084">
              <w:rPr>
                <w:rFonts w:ascii="Arial Narrow" w:hAnsi="Arial Narrow"/>
                <w:sz w:val="20"/>
                <w:szCs w:val="20"/>
              </w:rPr>
              <w:t>The treatment must be for short term therapy of acute severe pain</w:t>
            </w:r>
          </w:p>
        </w:tc>
      </w:tr>
      <w:tr w:rsidR="00944FB7" w:rsidRPr="00A6439B" w14:paraId="0F1EF4B6" w14:textId="77777777" w:rsidTr="008113AF">
        <w:tblPrEx>
          <w:tblCellMar>
            <w:top w:w="15" w:type="dxa"/>
            <w:bottom w:w="15" w:type="dxa"/>
          </w:tblCellMar>
        </w:tblPrEx>
        <w:trPr>
          <w:cantSplit/>
          <w:trHeight w:val="20"/>
        </w:trPr>
        <w:tc>
          <w:tcPr>
            <w:tcW w:w="738" w:type="pct"/>
            <w:gridSpan w:val="2"/>
            <w:vAlign w:val="center"/>
          </w:tcPr>
          <w:p w14:paraId="44CC6862" w14:textId="77777777" w:rsidR="00944FB7" w:rsidRPr="00A6439B" w:rsidRDefault="00944FB7" w:rsidP="002A2E41">
            <w:pPr>
              <w:jc w:val="center"/>
              <w:rPr>
                <w:rFonts w:ascii="Arial Narrow" w:hAnsi="Arial Narrow"/>
                <w:sz w:val="20"/>
                <w:szCs w:val="20"/>
              </w:rPr>
            </w:pPr>
          </w:p>
        </w:tc>
        <w:tc>
          <w:tcPr>
            <w:tcW w:w="4262" w:type="pct"/>
            <w:gridSpan w:val="6"/>
            <w:vAlign w:val="center"/>
            <w:hideMark/>
          </w:tcPr>
          <w:p w14:paraId="70CD4D64" w14:textId="77777777" w:rsidR="00944FB7" w:rsidRPr="00A6439B" w:rsidRDefault="00944FB7" w:rsidP="002A2E41">
            <w:pPr>
              <w:jc w:val="left"/>
              <w:rPr>
                <w:rFonts w:ascii="Arial Narrow" w:hAnsi="Arial Narrow"/>
                <w:sz w:val="20"/>
                <w:szCs w:val="20"/>
              </w:rPr>
            </w:pPr>
            <w:r w:rsidRPr="00A6439B">
              <w:rPr>
                <w:rFonts w:ascii="Arial Narrow" w:hAnsi="Arial Narrow"/>
                <w:b/>
                <w:bCs/>
                <w:sz w:val="20"/>
                <w:szCs w:val="20"/>
              </w:rPr>
              <w:t>AND</w:t>
            </w:r>
          </w:p>
        </w:tc>
      </w:tr>
      <w:tr w:rsidR="00944FB7" w:rsidRPr="00A6439B" w14:paraId="6C6AD506" w14:textId="77777777" w:rsidTr="007B2A68">
        <w:tblPrEx>
          <w:tblCellMar>
            <w:top w:w="15" w:type="dxa"/>
            <w:bottom w:w="15" w:type="dxa"/>
          </w:tblCellMar>
          <w:tblLook w:val="04A0" w:firstRow="1" w:lastRow="0" w:firstColumn="1" w:lastColumn="0" w:noHBand="0" w:noVBand="1"/>
        </w:tblPrEx>
        <w:trPr>
          <w:cantSplit/>
          <w:trHeight w:val="20"/>
        </w:trPr>
        <w:tc>
          <w:tcPr>
            <w:tcW w:w="738" w:type="pct"/>
            <w:gridSpan w:val="2"/>
            <w:vAlign w:val="center"/>
          </w:tcPr>
          <w:p w14:paraId="319E9580" w14:textId="44450E1A" w:rsidR="00944FB7" w:rsidRPr="00A6439B" w:rsidRDefault="00944FB7" w:rsidP="002A2E41">
            <w:pPr>
              <w:jc w:val="center"/>
              <w:rPr>
                <w:rFonts w:ascii="Arial Narrow" w:hAnsi="Arial Narrow"/>
                <w:sz w:val="20"/>
                <w:szCs w:val="20"/>
              </w:rPr>
            </w:pPr>
          </w:p>
        </w:tc>
        <w:tc>
          <w:tcPr>
            <w:tcW w:w="4262" w:type="pct"/>
            <w:gridSpan w:val="6"/>
            <w:vAlign w:val="center"/>
            <w:hideMark/>
          </w:tcPr>
          <w:p w14:paraId="2BDA2FDC" w14:textId="77777777" w:rsidR="00944FB7" w:rsidRPr="00A6439B" w:rsidRDefault="00944FB7" w:rsidP="002A2E41">
            <w:pPr>
              <w:jc w:val="left"/>
              <w:rPr>
                <w:rFonts w:ascii="Arial Narrow" w:hAnsi="Arial Narrow"/>
                <w:sz w:val="20"/>
                <w:szCs w:val="20"/>
              </w:rPr>
            </w:pPr>
            <w:r w:rsidRPr="00A6439B">
              <w:rPr>
                <w:rFonts w:ascii="Arial Narrow" w:hAnsi="Arial Narrow"/>
                <w:b/>
                <w:bCs/>
                <w:sz w:val="20"/>
                <w:szCs w:val="20"/>
              </w:rPr>
              <w:t>Clinical criteria:</w:t>
            </w:r>
          </w:p>
        </w:tc>
      </w:tr>
      <w:tr w:rsidR="00944FB7" w:rsidRPr="002A6084" w14:paraId="731B40D3" w14:textId="77777777" w:rsidTr="007B2A68">
        <w:tblPrEx>
          <w:tblCellMar>
            <w:top w:w="15" w:type="dxa"/>
            <w:bottom w:w="15" w:type="dxa"/>
          </w:tblCellMar>
          <w:tblLook w:val="04A0" w:firstRow="1" w:lastRow="0" w:firstColumn="1" w:lastColumn="0" w:noHBand="0" w:noVBand="1"/>
        </w:tblPrEx>
        <w:trPr>
          <w:cantSplit/>
          <w:trHeight w:val="20"/>
        </w:trPr>
        <w:tc>
          <w:tcPr>
            <w:tcW w:w="738" w:type="pct"/>
            <w:gridSpan w:val="2"/>
            <w:vAlign w:val="center"/>
          </w:tcPr>
          <w:p w14:paraId="597B39AB" w14:textId="283AD62F" w:rsidR="00944FB7" w:rsidRPr="00A6439B" w:rsidRDefault="00944FB7" w:rsidP="002A2E41">
            <w:pPr>
              <w:jc w:val="center"/>
              <w:rPr>
                <w:rFonts w:ascii="Arial Narrow" w:hAnsi="Arial Narrow"/>
                <w:sz w:val="20"/>
                <w:szCs w:val="20"/>
              </w:rPr>
            </w:pPr>
          </w:p>
        </w:tc>
        <w:tc>
          <w:tcPr>
            <w:tcW w:w="4262" w:type="pct"/>
            <w:gridSpan w:val="6"/>
            <w:vAlign w:val="center"/>
          </w:tcPr>
          <w:p w14:paraId="676043F0" w14:textId="77777777" w:rsidR="00944FB7" w:rsidRPr="002A6084" w:rsidRDefault="00944FB7" w:rsidP="002A2E41">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944FB7" w:rsidRPr="002A6084" w14:paraId="626E0ECC" w14:textId="77777777" w:rsidTr="007B2A68">
        <w:tblPrEx>
          <w:tblCellMar>
            <w:top w:w="15" w:type="dxa"/>
            <w:bottom w:w="15" w:type="dxa"/>
          </w:tblCellMar>
          <w:tblLook w:val="04A0" w:firstRow="1" w:lastRow="0" w:firstColumn="1" w:lastColumn="0" w:noHBand="0" w:noVBand="1"/>
        </w:tblPrEx>
        <w:trPr>
          <w:cantSplit/>
          <w:trHeight w:val="20"/>
        </w:trPr>
        <w:tc>
          <w:tcPr>
            <w:tcW w:w="738" w:type="pct"/>
            <w:gridSpan w:val="2"/>
            <w:vAlign w:val="center"/>
          </w:tcPr>
          <w:p w14:paraId="7792DB68" w14:textId="7437A1A3" w:rsidR="00944FB7" w:rsidRPr="00A6439B" w:rsidRDefault="00944FB7" w:rsidP="002A2E41">
            <w:pPr>
              <w:jc w:val="center"/>
              <w:rPr>
                <w:rFonts w:ascii="Arial Narrow" w:hAnsi="Arial Narrow"/>
                <w:sz w:val="20"/>
                <w:szCs w:val="20"/>
              </w:rPr>
            </w:pPr>
          </w:p>
        </w:tc>
        <w:tc>
          <w:tcPr>
            <w:tcW w:w="4262" w:type="pct"/>
            <w:gridSpan w:val="6"/>
            <w:vAlign w:val="center"/>
          </w:tcPr>
          <w:p w14:paraId="57F80F41" w14:textId="77777777" w:rsidR="00944FB7" w:rsidRPr="002A6084" w:rsidRDefault="00944FB7" w:rsidP="002A2E41">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bl>
    <w:p w14:paraId="10F4FBAA" w14:textId="77777777" w:rsidR="00CE7FAA" w:rsidRDefault="00CE7F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750"/>
        <w:gridCol w:w="45"/>
        <w:gridCol w:w="49"/>
        <w:gridCol w:w="2474"/>
        <w:gridCol w:w="786"/>
        <w:gridCol w:w="784"/>
        <w:gridCol w:w="786"/>
        <w:gridCol w:w="783"/>
        <w:gridCol w:w="2094"/>
      </w:tblGrid>
      <w:tr w:rsidR="00CE7FAA" w:rsidRPr="00A6439B" w14:paraId="3B17727B" w14:textId="77777777" w:rsidTr="00EE01DC">
        <w:trPr>
          <w:cantSplit/>
          <w:trHeight w:val="20"/>
        </w:trPr>
        <w:tc>
          <w:tcPr>
            <w:tcW w:w="2098" w:type="pct"/>
            <w:gridSpan w:val="5"/>
            <w:vAlign w:val="center"/>
          </w:tcPr>
          <w:p w14:paraId="090C1EBD" w14:textId="77777777" w:rsidR="00CE7FAA" w:rsidRPr="00A6439B" w:rsidRDefault="00CE7FAA" w:rsidP="002A2E41">
            <w:pPr>
              <w:keepLines/>
              <w:rPr>
                <w:rFonts w:ascii="Arial Narrow" w:hAnsi="Arial Narrow" w:cs="Arial"/>
                <w:b/>
                <w:bCs/>
                <w:sz w:val="20"/>
                <w:szCs w:val="20"/>
              </w:rPr>
            </w:pPr>
            <w:r w:rsidRPr="00A6439B">
              <w:rPr>
                <w:rFonts w:ascii="Arial Narrow" w:hAnsi="Arial Narrow" w:cs="Arial"/>
                <w:b/>
                <w:bCs/>
                <w:sz w:val="20"/>
                <w:szCs w:val="20"/>
              </w:rPr>
              <w:t>MEDICINAL PRODUCT</w:t>
            </w:r>
          </w:p>
          <w:p w14:paraId="3103F282"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36" w:type="pct"/>
            <w:vAlign w:val="center"/>
          </w:tcPr>
          <w:p w14:paraId="7F7B2164"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35" w:type="pct"/>
            <w:vAlign w:val="center"/>
          </w:tcPr>
          <w:p w14:paraId="31BCF410"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36" w:type="pct"/>
            <w:vAlign w:val="center"/>
          </w:tcPr>
          <w:p w14:paraId="38EBD1AB"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34" w:type="pct"/>
            <w:vAlign w:val="center"/>
          </w:tcPr>
          <w:p w14:paraId="49D76E61"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№.of</w:t>
            </w:r>
          </w:p>
          <w:p w14:paraId="68B2503C"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Rpts</w:t>
            </w:r>
          </w:p>
        </w:tc>
        <w:tc>
          <w:tcPr>
            <w:tcW w:w="1161" w:type="pct"/>
            <w:vAlign w:val="center"/>
          </w:tcPr>
          <w:p w14:paraId="1BBCF533"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sz w:val="20"/>
                <w:szCs w:val="20"/>
              </w:rPr>
              <w:t>Available brands</w:t>
            </w:r>
          </w:p>
        </w:tc>
      </w:tr>
      <w:tr w:rsidR="00944FB7" w:rsidRPr="00944FB7" w14:paraId="5D9EF1F6"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97E4EB9" w14:textId="77777777" w:rsidR="00944FB7" w:rsidRPr="00944FB7" w:rsidRDefault="00944FB7" w:rsidP="002A2E41">
            <w:pPr>
              <w:jc w:val="left"/>
              <w:rPr>
                <w:rFonts w:ascii="Arial Narrow" w:hAnsi="Arial Narrow"/>
                <w:sz w:val="20"/>
                <w:szCs w:val="20"/>
              </w:rPr>
            </w:pPr>
            <w:r w:rsidRPr="00944FB7">
              <w:rPr>
                <w:rFonts w:ascii="Arial Narrow" w:hAnsi="Arial Narrow"/>
                <w:sz w:val="20"/>
                <w:szCs w:val="20"/>
              </w:rPr>
              <w:t>MORPHINE</w:t>
            </w:r>
          </w:p>
        </w:tc>
      </w:tr>
      <w:tr w:rsidR="00944FB7" w:rsidRPr="00A6439B" w14:paraId="44BA3505" w14:textId="77777777" w:rsidTr="00EE01DC">
        <w:trPr>
          <w:cantSplit/>
          <w:trHeight w:val="20"/>
        </w:trPr>
        <w:tc>
          <w:tcPr>
            <w:tcW w:w="2098" w:type="pct"/>
            <w:gridSpan w:val="5"/>
            <w:vAlign w:val="center"/>
          </w:tcPr>
          <w:p w14:paraId="35B553A4" w14:textId="77777777" w:rsidR="00944FB7" w:rsidRPr="00A6439B" w:rsidRDefault="00944FB7" w:rsidP="002A2E41">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36" w:type="pct"/>
            <w:vAlign w:val="center"/>
          </w:tcPr>
          <w:p w14:paraId="08569C4A" w14:textId="77777777" w:rsidR="00944FB7" w:rsidRPr="00A6439B" w:rsidRDefault="00944FB7" w:rsidP="002A2E41">
            <w:pPr>
              <w:keepLines/>
              <w:jc w:val="center"/>
              <w:rPr>
                <w:rFonts w:ascii="Arial Narrow" w:hAnsi="Arial Narrow" w:cs="Arial"/>
                <w:sz w:val="20"/>
                <w:szCs w:val="20"/>
              </w:rPr>
            </w:pPr>
            <w:r w:rsidRPr="00A6439B">
              <w:rPr>
                <w:rFonts w:ascii="Arial Narrow" w:hAnsi="Arial Narrow" w:cs="Arial"/>
                <w:sz w:val="20"/>
                <w:szCs w:val="20"/>
              </w:rPr>
              <w:t>NEW</w:t>
            </w:r>
          </w:p>
        </w:tc>
        <w:tc>
          <w:tcPr>
            <w:tcW w:w="435" w:type="pct"/>
            <w:vAlign w:val="center"/>
          </w:tcPr>
          <w:p w14:paraId="7DB670F6" w14:textId="065D024F" w:rsidR="00944FB7" w:rsidRPr="00A6439B" w:rsidRDefault="00944FB7" w:rsidP="002A2E41">
            <w:pPr>
              <w:keepLines/>
              <w:jc w:val="center"/>
              <w:rPr>
                <w:rFonts w:ascii="Arial Narrow" w:hAnsi="Arial Narrow" w:cs="Arial"/>
                <w:sz w:val="20"/>
                <w:szCs w:val="20"/>
              </w:rPr>
            </w:pPr>
            <w:r>
              <w:rPr>
                <w:rFonts w:ascii="Arial Narrow" w:hAnsi="Arial Narrow" w:cs="Arial"/>
                <w:sz w:val="20"/>
                <w:szCs w:val="20"/>
              </w:rPr>
              <w:t>1</w:t>
            </w:r>
          </w:p>
        </w:tc>
        <w:tc>
          <w:tcPr>
            <w:tcW w:w="436" w:type="pct"/>
            <w:vAlign w:val="center"/>
          </w:tcPr>
          <w:p w14:paraId="5B188267" w14:textId="0DF895A3" w:rsidR="00944FB7" w:rsidRPr="00A6439B" w:rsidRDefault="00944FB7" w:rsidP="002A2E41">
            <w:pPr>
              <w:keepLines/>
              <w:jc w:val="center"/>
              <w:rPr>
                <w:rFonts w:ascii="Arial Narrow" w:hAnsi="Arial Narrow" w:cs="Arial"/>
                <w:sz w:val="20"/>
                <w:szCs w:val="20"/>
              </w:rPr>
            </w:pPr>
            <w:r>
              <w:rPr>
                <w:rFonts w:ascii="Arial Narrow" w:hAnsi="Arial Narrow" w:cs="Arial"/>
                <w:sz w:val="20"/>
                <w:szCs w:val="20"/>
              </w:rPr>
              <w:t>20</w:t>
            </w:r>
          </w:p>
        </w:tc>
        <w:tc>
          <w:tcPr>
            <w:tcW w:w="434" w:type="pct"/>
            <w:vAlign w:val="center"/>
          </w:tcPr>
          <w:p w14:paraId="564F9F21" w14:textId="77777777" w:rsidR="00944FB7" w:rsidRPr="00A6439B" w:rsidRDefault="00944FB7" w:rsidP="002A2E41">
            <w:pPr>
              <w:keepLines/>
              <w:jc w:val="center"/>
              <w:rPr>
                <w:rFonts w:ascii="Arial Narrow" w:hAnsi="Arial Narrow" w:cs="Arial"/>
                <w:sz w:val="20"/>
                <w:szCs w:val="20"/>
              </w:rPr>
            </w:pPr>
            <w:r>
              <w:rPr>
                <w:rFonts w:ascii="Arial Narrow" w:hAnsi="Arial Narrow" w:cs="Arial"/>
                <w:sz w:val="20"/>
                <w:szCs w:val="20"/>
              </w:rPr>
              <w:t>0</w:t>
            </w:r>
          </w:p>
        </w:tc>
        <w:tc>
          <w:tcPr>
            <w:tcW w:w="1161" w:type="pct"/>
            <w:vAlign w:val="center"/>
          </w:tcPr>
          <w:p w14:paraId="47989C8A" w14:textId="77777777" w:rsidR="00944FB7" w:rsidRPr="00A6439B" w:rsidRDefault="00944FB7" w:rsidP="002A2E41">
            <w:pPr>
              <w:keepLines/>
              <w:rPr>
                <w:rFonts w:ascii="Arial Narrow" w:hAnsi="Arial Narrow" w:cs="Arial"/>
                <w:sz w:val="20"/>
                <w:szCs w:val="20"/>
              </w:rPr>
            </w:pPr>
            <w:r>
              <w:rPr>
                <w:rFonts w:ascii="Arial Narrow" w:hAnsi="Arial Narrow" w:cs="Arial"/>
                <w:sz w:val="20"/>
                <w:szCs w:val="20"/>
              </w:rPr>
              <w:t>Anamorph</w:t>
            </w:r>
          </w:p>
        </w:tc>
      </w:tr>
      <w:tr w:rsidR="00944FB7" w:rsidRPr="00A6439B" w14:paraId="7006FAD8"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3690E752" w14:textId="77777777" w:rsidR="00944FB7" w:rsidRPr="00A6439B" w:rsidRDefault="00944FB7" w:rsidP="002A2E41">
            <w:pPr>
              <w:rPr>
                <w:rFonts w:ascii="Arial Narrow" w:hAnsi="Arial Narrow" w:cs="Arial"/>
                <w:sz w:val="20"/>
                <w:szCs w:val="20"/>
              </w:rPr>
            </w:pPr>
          </w:p>
        </w:tc>
      </w:tr>
      <w:tr w:rsidR="00944FB7" w:rsidRPr="00A6439B" w14:paraId="57ADB34C"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56D22A4D" w14:textId="295A9F45" w:rsidR="00944FB7" w:rsidRPr="00A6439B" w:rsidRDefault="00944FB7" w:rsidP="002A2E41">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107</w:t>
            </w:r>
            <w:r w:rsidR="003F48FA">
              <w:rPr>
                <w:rFonts w:ascii="Arial Narrow" w:hAnsi="Arial Narrow"/>
                <w:b/>
                <w:sz w:val="20"/>
                <w:szCs w:val="20"/>
              </w:rPr>
              <w:t>63</w:t>
            </w:r>
            <w:r>
              <w:rPr>
                <w:rFonts w:ascii="Arial Narrow" w:hAnsi="Arial Narrow"/>
                <w:b/>
                <w:sz w:val="20"/>
                <w:szCs w:val="20"/>
              </w:rPr>
              <w:t xml:space="preserve"> </w:t>
            </w:r>
            <w:r w:rsidRPr="00A6439B">
              <w:rPr>
                <w:rFonts w:ascii="Arial Narrow" w:hAnsi="Arial Narrow"/>
                <w:b/>
                <w:sz w:val="20"/>
                <w:szCs w:val="20"/>
              </w:rPr>
              <w:t xml:space="preserve">/ Treatment of Concept: </w:t>
            </w:r>
            <w:r>
              <w:rPr>
                <w:rFonts w:ascii="Arial Narrow" w:hAnsi="Arial Narrow"/>
                <w:b/>
                <w:sz w:val="20"/>
                <w:szCs w:val="20"/>
              </w:rPr>
              <w:t>107</w:t>
            </w:r>
            <w:r w:rsidR="003F48FA">
              <w:rPr>
                <w:rFonts w:ascii="Arial Narrow" w:hAnsi="Arial Narrow"/>
                <w:b/>
                <w:sz w:val="20"/>
                <w:szCs w:val="20"/>
              </w:rPr>
              <w:t>77</w:t>
            </w:r>
          </w:p>
        </w:tc>
      </w:tr>
      <w:tr w:rsidR="00944FB7" w:rsidRPr="00A6439B" w14:paraId="72345D28" w14:textId="77777777" w:rsidTr="00EE01DC">
        <w:tblPrEx>
          <w:tblCellMar>
            <w:top w:w="15" w:type="dxa"/>
            <w:bottom w:w="15" w:type="dxa"/>
          </w:tblCellMar>
          <w:tblLook w:val="04A0" w:firstRow="1" w:lastRow="0" w:firstColumn="1" w:lastColumn="0" w:noHBand="0" w:noVBand="1"/>
        </w:tblPrEx>
        <w:trPr>
          <w:trHeight w:val="20"/>
        </w:trPr>
        <w:tc>
          <w:tcPr>
            <w:tcW w:w="674" w:type="pct"/>
            <w:gridSpan w:val="2"/>
            <w:vMerge w:val="restart"/>
            <w:tcBorders>
              <w:top w:val="single" w:sz="4" w:space="0" w:color="auto"/>
              <w:left w:val="single" w:sz="4" w:space="0" w:color="auto"/>
              <w:right w:val="single" w:sz="4" w:space="0" w:color="auto"/>
            </w:tcBorders>
          </w:tcPr>
          <w:p w14:paraId="3DC456F5" w14:textId="77777777" w:rsidR="00944FB7" w:rsidRPr="00A6439B" w:rsidRDefault="00944FB7" w:rsidP="002A2E41">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26" w:type="pct"/>
            <w:gridSpan w:val="8"/>
            <w:tcBorders>
              <w:top w:val="single" w:sz="4" w:space="0" w:color="auto"/>
              <w:left w:val="single" w:sz="4" w:space="0" w:color="auto"/>
              <w:bottom w:val="single" w:sz="4" w:space="0" w:color="auto"/>
              <w:right w:val="single" w:sz="4" w:space="0" w:color="auto"/>
            </w:tcBorders>
            <w:vAlign w:val="center"/>
          </w:tcPr>
          <w:p w14:paraId="3048C182" w14:textId="77777777" w:rsidR="00944FB7" w:rsidRPr="00A6439B" w:rsidRDefault="00944FB7" w:rsidP="002A2E41">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944FB7" w:rsidRPr="00A6439B" w14:paraId="422B353B" w14:textId="77777777" w:rsidTr="00EE01DC">
        <w:tblPrEx>
          <w:tblCellMar>
            <w:top w:w="15" w:type="dxa"/>
            <w:bottom w:w="15" w:type="dxa"/>
          </w:tblCellMar>
          <w:tblLook w:val="04A0" w:firstRow="1" w:lastRow="0" w:firstColumn="1" w:lastColumn="0" w:noHBand="0" w:noVBand="1"/>
        </w:tblPrEx>
        <w:trPr>
          <w:trHeight w:val="20"/>
        </w:trPr>
        <w:tc>
          <w:tcPr>
            <w:tcW w:w="674" w:type="pct"/>
            <w:gridSpan w:val="2"/>
            <w:vMerge/>
            <w:tcBorders>
              <w:left w:val="single" w:sz="4" w:space="0" w:color="auto"/>
              <w:right w:val="single" w:sz="4" w:space="0" w:color="auto"/>
            </w:tcBorders>
          </w:tcPr>
          <w:p w14:paraId="5DE6CBEE" w14:textId="77777777" w:rsidR="00944FB7" w:rsidRPr="00A6439B" w:rsidRDefault="00944FB7" w:rsidP="002A2E41">
            <w:pPr>
              <w:rPr>
                <w:rFonts w:ascii="Arial Narrow" w:hAnsi="Arial Narrow" w:cs="Arial"/>
                <w:sz w:val="20"/>
                <w:szCs w:val="20"/>
              </w:rPr>
            </w:pPr>
          </w:p>
        </w:tc>
        <w:tc>
          <w:tcPr>
            <w:tcW w:w="4326" w:type="pct"/>
            <w:gridSpan w:val="8"/>
            <w:tcBorders>
              <w:top w:val="single" w:sz="4" w:space="0" w:color="auto"/>
              <w:left w:val="single" w:sz="4" w:space="0" w:color="auto"/>
              <w:bottom w:val="single" w:sz="4" w:space="0" w:color="auto"/>
              <w:right w:val="single" w:sz="4" w:space="0" w:color="auto"/>
            </w:tcBorders>
            <w:vAlign w:val="center"/>
          </w:tcPr>
          <w:p w14:paraId="7A2A41CC" w14:textId="77777777" w:rsidR="00944FB7" w:rsidRPr="00A6439B" w:rsidRDefault="00944FB7" w:rsidP="002A2E41">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Nurse practitioners</w:t>
            </w:r>
          </w:p>
        </w:tc>
      </w:tr>
      <w:tr w:rsidR="00944FB7" w:rsidRPr="002A6084" w14:paraId="7E053BF6" w14:textId="77777777" w:rsidTr="00EE01DC">
        <w:tblPrEx>
          <w:tblCellMar>
            <w:top w:w="15" w:type="dxa"/>
            <w:bottom w:w="15" w:type="dxa"/>
          </w:tblCellMar>
          <w:tblLook w:val="04A0" w:firstRow="1" w:lastRow="0" w:firstColumn="1" w:lastColumn="0" w:noHBand="0" w:noVBand="1"/>
        </w:tblPrEx>
        <w:trPr>
          <w:trHeight w:val="20"/>
        </w:trPr>
        <w:tc>
          <w:tcPr>
            <w:tcW w:w="674" w:type="pct"/>
            <w:gridSpan w:val="2"/>
            <w:vMerge/>
            <w:tcBorders>
              <w:left w:val="single" w:sz="4" w:space="0" w:color="auto"/>
              <w:bottom w:val="single" w:sz="4" w:space="0" w:color="auto"/>
              <w:right w:val="single" w:sz="4" w:space="0" w:color="auto"/>
            </w:tcBorders>
          </w:tcPr>
          <w:p w14:paraId="0EA5F7AC" w14:textId="77777777" w:rsidR="00944FB7" w:rsidRPr="00A6439B" w:rsidRDefault="00944FB7" w:rsidP="002A2E41">
            <w:pPr>
              <w:rPr>
                <w:rFonts w:ascii="Arial Narrow" w:hAnsi="Arial Narrow" w:cs="Arial"/>
                <w:sz w:val="20"/>
                <w:szCs w:val="20"/>
              </w:rPr>
            </w:pPr>
          </w:p>
        </w:tc>
        <w:tc>
          <w:tcPr>
            <w:tcW w:w="4326" w:type="pct"/>
            <w:gridSpan w:val="8"/>
            <w:tcBorders>
              <w:top w:val="single" w:sz="4" w:space="0" w:color="auto"/>
              <w:left w:val="single" w:sz="4" w:space="0" w:color="auto"/>
              <w:bottom w:val="single" w:sz="4" w:space="0" w:color="auto"/>
              <w:right w:val="single" w:sz="4" w:space="0" w:color="auto"/>
            </w:tcBorders>
            <w:vAlign w:val="center"/>
          </w:tcPr>
          <w:p w14:paraId="101B2FCB" w14:textId="77777777" w:rsidR="00944FB7" w:rsidRPr="002A6084" w:rsidRDefault="00944FB7" w:rsidP="002A2E41">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CE7FAA" w:rsidRPr="002A6084" w14:paraId="38B9499D" w14:textId="77777777" w:rsidTr="00EE01DC">
        <w:tblPrEx>
          <w:tblCellMar>
            <w:top w:w="15" w:type="dxa"/>
            <w:bottom w:w="15" w:type="dxa"/>
          </w:tblCellMar>
          <w:tblLook w:val="04A0" w:firstRow="1" w:lastRow="0" w:firstColumn="1" w:lastColumn="0" w:noHBand="0" w:noVBand="1"/>
        </w:tblPrEx>
        <w:trPr>
          <w:trHeight w:val="20"/>
        </w:trPr>
        <w:tc>
          <w:tcPr>
            <w:tcW w:w="258" w:type="pct"/>
            <w:vMerge w:val="restart"/>
            <w:tcBorders>
              <w:left w:val="single" w:sz="4" w:space="0" w:color="auto"/>
              <w:right w:val="single" w:sz="4" w:space="0" w:color="auto"/>
            </w:tcBorders>
            <w:textDirection w:val="btLr"/>
            <w:vAlign w:val="center"/>
          </w:tcPr>
          <w:p w14:paraId="29DA3591" w14:textId="77777777" w:rsidR="00944FB7" w:rsidRPr="00A6439B" w:rsidRDefault="00944FB7" w:rsidP="002A2E41">
            <w:pPr>
              <w:jc w:val="center"/>
              <w:rPr>
                <w:rFonts w:ascii="Arial Narrow" w:hAnsi="Arial Narrow" w:cs="Arial"/>
                <w:sz w:val="20"/>
                <w:szCs w:val="20"/>
              </w:rPr>
            </w:pPr>
            <w:r w:rsidRPr="00A6439B">
              <w:rPr>
                <w:rFonts w:ascii="Arial Narrow" w:hAnsi="Arial Narrow" w:cs="Arial"/>
                <w:sz w:val="20"/>
                <w:szCs w:val="20"/>
              </w:rPr>
              <w:t>Prescribing rule level</w:t>
            </w:r>
          </w:p>
        </w:tc>
        <w:tc>
          <w:tcPr>
            <w:tcW w:w="416" w:type="pct"/>
            <w:vAlign w:val="center"/>
          </w:tcPr>
          <w:p w14:paraId="3345D66A" w14:textId="1540DEE2" w:rsidR="00944FB7" w:rsidRPr="00A6439B" w:rsidRDefault="00944FB7" w:rsidP="002A2E41">
            <w:pPr>
              <w:jc w:val="center"/>
              <w:rPr>
                <w:rFonts w:ascii="Arial Narrow" w:hAnsi="Arial Narrow"/>
                <w:sz w:val="20"/>
                <w:szCs w:val="20"/>
              </w:rPr>
            </w:pPr>
          </w:p>
        </w:tc>
        <w:tc>
          <w:tcPr>
            <w:tcW w:w="4326" w:type="pct"/>
            <w:gridSpan w:val="8"/>
            <w:vAlign w:val="center"/>
          </w:tcPr>
          <w:p w14:paraId="193F7913" w14:textId="77777777" w:rsidR="00944FB7" w:rsidRDefault="00944FB7" w:rsidP="002A2E41">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33149C34" w14:textId="77777777" w:rsidR="00944FB7" w:rsidRPr="002A6084" w:rsidRDefault="00944FB7" w:rsidP="002A2E41">
            <w:pPr>
              <w:rPr>
                <w:rFonts w:ascii="Arial Narrow" w:hAnsi="Arial Narrow"/>
                <w:sz w:val="20"/>
                <w:szCs w:val="20"/>
              </w:rPr>
            </w:pPr>
            <w:r w:rsidRPr="002A6084">
              <w:rPr>
                <w:rFonts w:ascii="Arial Narrow" w:hAnsi="Arial Narrow"/>
                <w:sz w:val="20"/>
                <w:szCs w:val="20"/>
              </w:rPr>
              <w:t>The risk of drug dependence is high.</w:t>
            </w:r>
          </w:p>
        </w:tc>
      </w:tr>
      <w:tr w:rsidR="00CE7FAA" w:rsidRPr="002A6084" w14:paraId="745C3203" w14:textId="77777777" w:rsidTr="00EE01DC">
        <w:tblPrEx>
          <w:tblCellMar>
            <w:top w:w="15" w:type="dxa"/>
            <w:bottom w:w="15" w:type="dxa"/>
          </w:tblCellMar>
          <w:tblLook w:val="04A0" w:firstRow="1" w:lastRow="0" w:firstColumn="1" w:lastColumn="0" w:noHBand="0" w:noVBand="1"/>
        </w:tblPrEx>
        <w:trPr>
          <w:trHeight w:val="20"/>
        </w:trPr>
        <w:tc>
          <w:tcPr>
            <w:tcW w:w="258" w:type="pct"/>
            <w:vMerge/>
            <w:tcBorders>
              <w:left w:val="single" w:sz="4" w:space="0" w:color="auto"/>
              <w:right w:val="single" w:sz="4" w:space="0" w:color="auto"/>
            </w:tcBorders>
          </w:tcPr>
          <w:p w14:paraId="3749D3E4" w14:textId="77777777" w:rsidR="00944FB7" w:rsidRPr="00A6439B" w:rsidRDefault="00944FB7" w:rsidP="002A2E41">
            <w:pPr>
              <w:rPr>
                <w:rFonts w:ascii="Arial Narrow" w:hAnsi="Arial Narrow" w:cs="Arial"/>
                <w:sz w:val="20"/>
                <w:szCs w:val="20"/>
              </w:rPr>
            </w:pPr>
          </w:p>
        </w:tc>
        <w:tc>
          <w:tcPr>
            <w:tcW w:w="416" w:type="pct"/>
            <w:vAlign w:val="center"/>
          </w:tcPr>
          <w:p w14:paraId="2652B316" w14:textId="1959C699" w:rsidR="00944FB7" w:rsidRPr="00A6439B" w:rsidRDefault="00944FB7" w:rsidP="002A2E41">
            <w:pPr>
              <w:jc w:val="center"/>
              <w:rPr>
                <w:rFonts w:ascii="Arial Narrow" w:hAnsi="Arial Narrow"/>
                <w:sz w:val="20"/>
                <w:szCs w:val="20"/>
              </w:rPr>
            </w:pPr>
          </w:p>
        </w:tc>
        <w:tc>
          <w:tcPr>
            <w:tcW w:w="4326" w:type="pct"/>
            <w:gridSpan w:val="8"/>
            <w:vAlign w:val="center"/>
          </w:tcPr>
          <w:p w14:paraId="4DAD23FD" w14:textId="77777777" w:rsidR="00944FB7" w:rsidRDefault="00944FB7" w:rsidP="002A2E41">
            <w:pPr>
              <w:rPr>
                <w:rFonts w:ascii="Arial Narrow" w:hAnsi="Arial Narrow"/>
                <w:b/>
                <w:bCs/>
                <w:sz w:val="20"/>
                <w:szCs w:val="20"/>
              </w:rPr>
            </w:pPr>
            <w:r w:rsidRPr="00A6439B">
              <w:rPr>
                <w:rFonts w:ascii="Arial Narrow" w:hAnsi="Arial Narrow"/>
                <w:b/>
                <w:bCs/>
                <w:sz w:val="20"/>
                <w:szCs w:val="20"/>
              </w:rPr>
              <w:t>Administrative Advice:</w:t>
            </w:r>
          </w:p>
          <w:p w14:paraId="064A8851" w14:textId="3974329A" w:rsidR="00944FB7" w:rsidRPr="002A6084" w:rsidRDefault="00944FB7" w:rsidP="002A2E41">
            <w:pPr>
              <w:rPr>
                <w:rFonts w:ascii="Arial Narrow" w:hAnsi="Arial Narrow"/>
                <w:sz w:val="20"/>
                <w:szCs w:val="20"/>
              </w:rPr>
            </w:pPr>
            <w:r w:rsidRPr="00944FB7">
              <w:rPr>
                <w:rFonts w:ascii="Arial Narrow" w:hAnsi="Arial Narrow"/>
                <w:sz w:val="20"/>
                <w:szCs w:val="20"/>
              </w:rPr>
              <w:t>Consider consultation with a multidisciplinary pain service prior to, or after commencement of this medication.</w:t>
            </w:r>
          </w:p>
        </w:tc>
      </w:tr>
      <w:tr w:rsidR="00CE7FAA" w:rsidRPr="00A6439B" w14:paraId="1ED9815C" w14:textId="77777777" w:rsidTr="00EE01DC">
        <w:tblPrEx>
          <w:tblCellMar>
            <w:top w:w="15" w:type="dxa"/>
            <w:bottom w:w="15" w:type="dxa"/>
          </w:tblCellMar>
          <w:tblLook w:val="04A0" w:firstRow="1" w:lastRow="0" w:firstColumn="1" w:lastColumn="0" w:noHBand="0" w:noVBand="1"/>
        </w:tblPrEx>
        <w:trPr>
          <w:trHeight w:val="20"/>
        </w:trPr>
        <w:tc>
          <w:tcPr>
            <w:tcW w:w="258" w:type="pct"/>
            <w:vMerge/>
            <w:tcBorders>
              <w:left w:val="single" w:sz="4" w:space="0" w:color="auto"/>
              <w:right w:val="single" w:sz="4" w:space="0" w:color="auto"/>
            </w:tcBorders>
          </w:tcPr>
          <w:p w14:paraId="0FF78BD6" w14:textId="77777777" w:rsidR="00944FB7" w:rsidRPr="00A6439B" w:rsidRDefault="00944FB7" w:rsidP="002A2E41">
            <w:pPr>
              <w:rPr>
                <w:rFonts w:ascii="Arial Narrow" w:hAnsi="Arial Narrow" w:cs="Arial"/>
                <w:sz w:val="20"/>
                <w:szCs w:val="20"/>
              </w:rPr>
            </w:pPr>
          </w:p>
        </w:tc>
        <w:tc>
          <w:tcPr>
            <w:tcW w:w="416" w:type="pct"/>
            <w:vAlign w:val="center"/>
          </w:tcPr>
          <w:p w14:paraId="26BC5634" w14:textId="2424925B" w:rsidR="00944FB7" w:rsidRDefault="00944FB7" w:rsidP="002A2E41">
            <w:pPr>
              <w:jc w:val="center"/>
              <w:rPr>
                <w:rFonts w:ascii="Arial Narrow" w:hAnsi="Arial Narrow"/>
                <w:sz w:val="20"/>
                <w:szCs w:val="20"/>
              </w:rPr>
            </w:pPr>
          </w:p>
        </w:tc>
        <w:tc>
          <w:tcPr>
            <w:tcW w:w="4326" w:type="pct"/>
            <w:gridSpan w:val="8"/>
            <w:vAlign w:val="center"/>
          </w:tcPr>
          <w:p w14:paraId="2243CAFB" w14:textId="77777777" w:rsidR="00944FB7" w:rsidRDefault="00944FB7" w:rsidP="002A2E41">
            <w:pPr>
              <w:rPr>
                <w:rFonts w:ascii="Arial Narrow" w:hAnsi="Arial Narrow"/>
                <w:b/>
                <w:bCs/>
                <w:sz w:val="20"/>
                <w:szCs w:val="20"/>
              </w:rPr>
            </w:pPr>
            <w:r w:rsidRPr="00A6439B">
              <w:rPr>
                <w:rFonts w:ascii="Arial Narrow" w:hAnsi="Arial Narrow"/>
                <w:b/>
                <w:bCs/>
                <w:sz w:val="20"/>
                <w:szCs w:val="20"/>
              </w:rPr>
              <w:t>Administrative Advice:</w:t>
            </w:r>
          </w:p>
          <w:p w14:paraId="041AA53B" w14:textId="1953EA8F" w:rsidR="00944FB7" w:rsidRPr="00944FB7" w:rsidRDefault="00944FB7" w:rsidP="00944FB7">
            <w:pPr>
              <w:jc w:val="left"/>
              <w:rPr>
                <w:rFonts w:ascii="Arial Narrow" w:hAnsi="Arial Narrow"/>
                <w:sz w:val="20"/>
                <w:szCs w:val="20"/>
              </w:rPr>
            </w:pPr>
            <w:r w:rsidRPr="00944FB7">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2183CA9E" w14:textId="4C9F60DD" w:rsidR="00944FB7" w:rsidRPr="00944FB7" w:rsidRDefault="00944FB7" w:rsidP="00944FB7">
            <w:pPr>
              <w:rPr>
                <w:rFonts w:ascii="Arial Narrow" w:hAnsi="Arial Narrow"/>
                <w:sz w:val="20"/>
                <w:szCs w:val="20"/>
              </w:rPr>
            </w:pPr>
            <w:r w:rsidRPr="00944FB7">
              <w:rPr>
                <w:rFonts w:ascii="Arial Narrow" w:hAnsi="Arial Narrow"/>
                <w:sz w:val="20"/>
                <w:szCs w:val="20"/>
              </w:rPr>
              <w:t>Phone applications for increased maximum quantities/repeats may be made by calling 1800 888 333.</w:t>
            </w:r>
          </w:p>
          <w:p w14:paraId="3029DE15" w14:textId="513A8223" w:rsidR="00944FB7" w:rsidRPr="00944FB7" w:rsidRDefault="00944FB7" w:rsidP="00944FB7">
            <w:pPr>
              <w:rPr>
                <w:rFonts w:ascii="Arial Narrow" w:hAnsi="Arial Narrow"/>
                <w:sz w:val="20"/>
                <w:szCs w:val="20"/>
              </w:rPr>
            </w:pPr>
            <w:r w:rsidRPr="00944FB7">
              <w:rPr>
                <w:rFonts w:ascii="Arial Narrow" w:hAnsi="Arial Narrow"/>
                <w:sz w:val="20"/>
                <w:szCs w:val="20"/>
              </w:rPr>
              <w:t>Written authority applications for increased maximum quantities/repeats can be uploaded online through HPOS form upload or mailed to:</w:t>
            </w:r>
          </w:p>
          <w:p w14:paraId="2AAD885B" w14:textId="07EE04CB" w:rsidR="00944FB7" w:rsidRPr="00944FB7" w:rsidRDefault="00944FB7" w:rsidP="00944FB7">
            <w:pPr>
              <w:rPr>
                <w:rFonts w:ascii="Arial Narrow" w:hAnsi="Arial Narrow"/>
                <w:sz w:val="20"/>
                <w:szCs w:val="20"/>
              </w:rPr>
            </w:pPr>
            <w:r w:rsidRPr="00944FB7">
              <w:rPr>
                <w:rFonts w:ascii="Arial Narrow" w:hAnsi="Arial Narrow"/>
                <w:sz w:val="20"/>
                <w:szCs w:val="20"/>
              </w:rPr>
              <w:t>Pharmaceutical Benefits Scheme</w:t>
            </w:r>
          </w:p>
          <w:p w14:paraId="763AC720" w14:textId="45A5E279" w:rsidR="00944FB7" w:rsidRPr="00944FB7" w:rsidRDefault="00944FB7" w:rsidP="00944FB7">
            <w:pPr>
              <w:rPr>
                <w:rFonts w:ascii="Arial Narrow" w:hAnsi="Arial Narrow"/>
                <w:sz w:val="20"/>
                <w:szCs w:val="20"/>
              </w:rPr>
            </w:pPr>
            <w:r w:rsidRPr="00944FB7">
              <w:rPr>
                <w:rFonts w:ascii="Arial Narrow" w:hAnsi="Arial Narrow"/>
                <w:sz w:val="20"/>
                <w:szCs w:val="20"/>
              </w:rPr>
              <w:t>Reply Paid 9857</w:t>
            </w:r>
          </w:p>
          <w:p w14:paraId="1DCEBA9B" w14:textId="47F60EE2" w:rsidR="00944FB7" w:rsidRPr="00A6439B" w:rsidRDefault="00944FB7" w:rsidP="00944FB7">
            <w:pPr>
              <w:rPr>
                <w:rFonts w:ascii="Arial Narrow" w:hAnsi="Arial Narrow"/>
                <w:b/>
                <w:bCs/>
                <w:sz w:val="20"/>
                <w:szCs w:val="20"/>
              </w:rPr>
            </w:pPr>
            <w:r w:rsidRPr="00944FB7">
              <w:rPr>
                <w:rFonts w:ascii="Arial Narrow" w:hAnsi="Arial Narrow"/>
                <w:sz w:val="20"/>
                <w:szCs w:val="20"/>
              </w:rPr>
              <w:t>[Your capital city]</w:t>
            </w:r>
          </w:p>
        </w:tc>
      </w:tr>
      <w:tr w:rsidR="00944FB7" w:rsidRPr="00A6439B" w14:paraId="602F56C8" w14:textId="77777777" w:rsidTr="008113AF">
        <w:tblPrEx>
          <w:tblCellMar>
            <w:top w:w="15" w:type="dxa"/>
            <w:bottom w:w="15" w:type="dxa"/>
          </w:tblCellMar>
        </w:tblPrEx>
        <w:trPr>
          <w:cantSplit/>
          <w:trHeight w:val="20"/>
        </w:trPr>
        <w:tc>
          <w:tcPr>
            <w:tcW w:w="674" w:type="pct"/>
            <w:gridSpan w:val="2"/>
            <w:vAlign w:val="center"/>
          </w:tcPr>
          <w:p w14:paraId="194470FA" w14:textId="2A0F7E6F" w:rsidR="00944FB7" w:rsidRPr="00A6439B" w:rsidRDefault="00944FB7" w:rsidP="002A2E41">
            <w:pPr>
              <w:keepLines/>
              <w:jc w:val="center"/>
              <w:rPr>
                <w:rFonts w:ascii="Arial Narrow" w:hAnsi="Arial Narrow"/>
                <w:sz w:val="20"/>
                <w:szCs w:val="20"/>
              </w:rPr>
            </w:pPr>
          </w:p>
        </w:tc>
        <w:tc>
          <w:tcPr>
            <w:tcW w:w="4326" w:type="pct"/>
            <w:gridSpan w:val="8"/>
            <w:vAlign w:val="center"/>
            <w:hideMark/>
          </w:tcPr>
          <w:p w14:paraId="71AEF664" w14:textId="77777777" w:rsidR="00944FB7" w:rsidRPr="00A6439B" w:rsidRDefault="00944FB7" w:rsidP="002A2E41">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944FB7" w:rsidRPr="00A6439B" w14:paraId="20977807" w14:textId="77777777" w:rsidTr="00EE01DC">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5E09EAE0" w14:textId="77777777" w:rsidR="00944FB7" w:rsidRDefault="00944FB7" w:rsidP="002A2E41">
            <w:pPr>
              <w:keepLines/>
              <w:jc w:val="center"/>
              <w:rPr>
                <w:rFonts w:ascii="Arial Narrow" w:hAnsi="Arial Narrow"/>
                <w:sz w:val="20"/>
                <w:szCs w:val="20"/>
              </w:rPr>
            </w:pPr>
          </w:p>
        </w:tc>
        <w:tc>
          <w:tcPr>
            <w:tcW w:w="4326" w:type="pct"/>
            <w:gridSpan w:val="8"/>
            <w:vAlign w:val="center"/>
          </w:tcPr>
          <w:p w14:paraId="3D848963" w14:textId="74E5732F" w:rsidR="00944FB7" w:rsidRPr="00944FB7" w:rsidRDefault="00944FB7" w:rsidP="002A2E41">
            <w:pPr>
              <w:keepLines/>
              <w:rPr>
                <w:rFonts w:ascii="Arial Narrow" w:hAnsi="Arial Narrow"/>
                <w:b/>
                <w:bCs/>
                <w:sz w:val="20"/>
                <w:szCs w:val="20"/>
              </w:rPr>
            </w:pPr>
            <w:r>
              <w:rPr>
                <w:rFonts w:ascii="Arial Narrow" w:hAnsi="Arial Narrow"/>
                <w:b/>
                <w:bCs/>
                <w:sz w:val="20"/>
                <w:szCs w:val="20"/>
              </w:rPr>
              <w:t xml:space="preserve">Treatment phase: </w:t>
            </w:r>
            <w:r w:rsidRPr="00944FB7">
              <w:rPr>
                <w:rFonts w:ascii="Arial Narrow" w:hAnsi="Arial Narrow"/>
                <w:sz w:val="20"/>
                <w:szCs w:val="20"/>
              </w:rPr>
              <w:t>Initial PBS treatment after 1 June 2020 where patient has been treated with opioids for less than 12 months</w:t>
            </w:r>
          </w:p>
        </w:tc>
      </w:tr>
      <w:tr w:rsidR="00944FB7" w:rsidRPr="00A6439B" w14:paraId="6D7DC25A" w14:textId="77777777" w:rsidTr="00EE01DC">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7B0DF1D8" w14:textId="2F7225D7" w:rsidR="00944FB7" w:rsidRPr="00A6439B" w:rsidRDefault="00944FB7" w:rsidP="002A2E41">
            <w:pPr>
              <w:jc w:val="center"/>
              <w:rPr>
                <w:rFonts w:ascii="Arial Narrow" w:hAnsi="Arial Narrow"/>
                <w:sz w:val="20"/>
                <w:szCs w:val="20"/>
              </w:rPr>
            </w:pPr>
          </w:p>
        </w:tc>
        <w:tc>
          <w:tcPr>
            <w:tcW w:w="4326" w:type="pct"/>
            <w:gridSpan w:val="8"/>
            <w:vAlign w:val="center"/>
            <w:hideMark/>
          </w:tcPr>
          <w:p w14:paraId="6103E53A" w14:textId="77777777" w:rsidR="00944FB7" w:rsidRPr="00A6439B" w:rsidRDefault="00944FB7" w:rsidP="002A2E41">
            <w:pPr>
              <w:jc w:val="left"/>
              <w:rPr>
                <w:rFonts w:ascii="Arial Narrow" w:hAnsi="Arial Narrow"/>
                <w:sz w:val="20"/>
                <w:szCs w:val="20"/>
              </w:rPr>
            </w:pPr>
            <w:r w:rsidRPr="00A6439B">
              <w:rPr>
                <w:rFonts w:ascii="Arial Narrow" w:hAnsi="Arial Narrow"/>
                <w:b/>
                <w:bCs/>
                <w:sz w:val="20"/>
                <w:szCs w:val="20"/>
              </w:rPr>
              <w:t>Clinical criteria:</w:t>
            </w:r>
          </w:p>
        </w:tc>
      </w:tr>
      <w:tr w:rsidR="00944FB7" w:rsidRPr="002A6084" w14:paraId="1D1DE097" w14:textId="77777777" w:rsidTr="00EE01DC">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0C95E033" w14:textId="492287D1" w:rsidR="00944FB7" w:rsidRPr="00A6439B" w:rsidRDefault="00944FB7" w:rsidP="002A2E41">
            <w:pPr>
              <w:jc w:val="center"/>
              <w:rPr>
                <w:rFonts w:ascii="Arial Narrow" w:hAnsi="Arial Narrow"/>
                <w:sz w:val="20"/>
                <w:szCs w:val="20"/>
              </w:rPr>
            </w:pPr>
          </w:p>
        </w:tc>
        <w:tc>
          <w:tcPr>
            <w:tcW w:w="4326" w:type="pct"/>
            <w:gridSpan w:val="8"/>
            <w:vAlign w:val="center"/>
          </w:tcPr>
          <w:p w14:paraId="6CC6AE69" w14:textId="77777777" w:rsidR="00944FB7" w:rsidRPr="002A6084" w:rsidRDefault="00944FB7" w:rsidP="002A2E41">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944FB7" w:rsidRPr="002A6084" w14:paraId="075A1311" w14:textId="77777777" w:rsidTr="00EE01DC">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1E3DD0CE" w14:textId="4CC1272E" w:rsidR="00944FB7" w:rsidRPr="00A6439B" w:rsidRDefault="00944FB7" w:rsidP="002A2E41">
            <w:pPr>
              <w:jc w:val="center"/>
              <w:rPr>
                <w:rFonts w:ascii="Arial Narrow" w:hAnsi="Arial Narrow"/>
                <w:sz w:val="20"/>
                <w:szCs w:val="20"/>
              </w:rPr>
            </w:pPr>
          </w:p>
        </w:tc>
        <w:tc>
          <w:tcPr>
            <w:tcW w:w="4326" w:type="pct"/>
            <w:gridSpan w:val="8"/>
            <w:vAlign w:val="center"/>
          </w:tcPr>
          <w:p w14:paraId="44804168" w14:textId="77777777" w:rsidR="00944FB7" w:rsidRPr="002A6084" w:rsidRDefault="00944FB7" w:rsidP="002A2E41">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944FB7" w:rsidRPr="002A6084" w14:paraId="01BB04BF" w14:textId="77777777" w:rsidTr="00EE01DC">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3A4196B6" w14:textId="2908E9C7" w:rsidR="00944FB7" w:rsidRDefault="00944FB7" w:rsidP="002A2E41">
            <w:pPr>
              <w:jc w:val="center"/>
              <w:rPr>
                <w:rFonts w:ascii="Arial Narrow" w:hAnsi="Arial Narrow"/>
                <w:sz w:val="20"/>
                <w:szCs w:val="20"/>
              </w:rPr>
            </w:pPr>
          </w:p>
        </w:tc>
        <w:tc>
          <w:tcPr>
            <w:tcW w:w="4326" w:type="pct"/>
            <w:gridSpan w:val="8"/>
            <w:vAlign w:val="center"/>
          </w:tcPr>
          <w:p w14:paraId="07D9D2D7" w14:textId="2970F0F4" w:rsidR="00944FB7" w:rsidRPr="00944FB7" w:rsidRDefault="00944FB7" w:rsidP="00944FB7">
            <w:pPr>
              <w:jc w:val="left"/>
              <w:rPr>
                <w:rFonts w:ascii="Arial Narrow" w:hAnsi="Arial Narrow"/>
                <w:b/>
                <w:bCs/>
                <w:sz w:val="20"/>
                <w:szCs w:val="20"/>
              </w:rPr>
            </w:pPr>
            <w:r w:rsidRPr="00944FB7">
              <w:rPr>
                <w:rFonts w:ascii="Arial Narrow" w:hAnsi="Arial Narrow"/>
                <w:b/>
                <w:bCs/>
                <w:sz w:val="20"/>
                <w:szCs w:val="20"/>
              </w:rPr>
              <w:t>Prescribing Instructions:</w:t>
            </w:r>
          </w:p>
          <w:p w14:paraId="013FA574" w14:textId="4A7A417F" w:rsidR="00944FB7" w:rsidRPr="002A6084" w:rsidRDefault="00944FB7" w:rsidP="00944FB7">
            <w:pPr>
              <w:jc w:val="left"/>
              <w:rPr>
                <w:rFonts w:ascii="Arial Narrow" w:hAnsi="Arial Narrow"/>
                <w:sz w:val="20"/>
                <w:szCs w:val="20"/>
              </w:rPr>
            </w:pPr>
            <w:r w:rsidRPr="00944FB7">
              <w:rPr>
                <w:rFonts w:ascii="Arial Narrow" w:hAnsi="Arial Narrow"/>
                <w:sz w:val="20"/>
                <w:szCs w:val="20"/>
              </w:rP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p>
        </w:tc>
      </w:tr>
      <w:tr w:rsidR="00944FB7" w:rsidRPr="002A6084" w14:paraId="7CFF4E24" w14:textId="77777777" w:rsidTr="00EE01DC">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077F1CE1" w14:textId="55FD3781" w:rsidR="00944FB7" w:rsidRDefault="00944FB7" w:rsidP="002A2E41">
            <w:pPr>
              <w:jc w:val="center"/>
              <w:rPr>
                <w:rFonts w:ascii="Arial Narrow" w:hAnsi="Arial Narrow"/>
                <w:sz w:val="20"/>
                <w:szCs w:val="20"/>
              </w:rPr>
            </w:pPr>
          </w:p>
        </w:tc>
        <w:tc>
          <w:tcPr>
            <w:tcW w:w="4326" w:type="pct"/>
            <w:gridSpan w:val="8"/>
            <w:vAlign w:val="center"/>
          </w:tcPr>
          <w:p w14:paraId="6BC0178F" w14:textId="0FB8390A" w:rsidR="00944FB7" w:rsidRPr="00944FB7" w:rsidRDefault="00944FB7" w:rsidP="00944FB7">
            <w:pPr>
              <w:jc w:val="left"/>
              <w:rPr>
                <w:rFonts w:ascii="Arial Narrow" w:hAnsi="Arial Narrow"/>
                <w:b/>
                <w:bCs/>
                <w:sz w:val="20"/>
                <w:szCs w:val="20"/>
              </w:rPr>
            </w:pPr>
            <w:r w:rsidRPr="00944FB7">
              <w:rPr>
                <w:rFonts w:ascii="Arial Narrow" w:hAnsi="Arial Narrow"/>
                <w:b/>
                <w:bCs/>
                <w:sz w:val="20"/>
                <w:szCs w:val="20"/>
              </w:rPr>
              <w:t>Prescribing Instructions:</w:t>
            </w:r>
          </w:p>
          <w:p w14:paraId="263174DE" w14:textId="2852E8C3" w:rsidR="00944FB7" w:rsidRPr="00944FB7" w:rsidRDefault="00944FB7" w:rsidP="00944FB7">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32839531" w14:textId="525D2065" w:rsidR="00944FB7" w:rsidRPr="002A6084" w:rsidRDefault="00944FB7" w:rsidP="00944FB7">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944FB7" w:rsidRPr="002A6084" w14:paraId="51C8A7ED"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228B36F9" w14:textId="77777777" w:rsidR="00944FB7" w:rsidRPr="00944FB7" w:rsidRDefault="00944FB7" w:rsidP="00944FB7">
            <w:pPr>
              <w:jc w:val="left"/>
              <w:rPr>
                <w:rFonts w:ascii="Arial Narrow" w:hAnsi="Arial Narrow"/>
                <w:b/>
                <w:bCs/>
                <w:sz w:val="20"/>
                <w:szCs w:val="20"/>
              </w:rPr>
            </w:pPr>
          </w:p>
        </w:tc>
      </w:tr>
      <w:tr w:rsidR="00944FB7" w:rsidRPr="00A6439B" w14:paraId="6FE440E3"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62E114B5" w14:textId="2A44B2DD" w:rsidR="00944FB7" w:rsidRPr="00A6439B" w:rsidRDefault="00944FB7" w:rsidP="002A2E41">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10776 </w:t>
            </w:r>
            <w:r w:rsidRPr="00A6439B">
              <w:rPr>
                <w:rFonts w:ascii="Arial Narrow" w:hAnsi="Arial Narrow"/>
                <w:b/>
                <w:sz w:val="20"/>
                <w:szCs w:val="20"/>
              </w:rPr>
              <w:t xml:space="preserve">/ Treatment of Concept: </w:t>
            </w:r>
            <w:r>
              <w:rPr>
                <w:rFonts w:ascii="Arial Narrow" w:hAnsi="Arial Narrow"/>
                <w:b/>
                <w:sz w:val="20"/>
                <w:szCs w:val="20"/>
              </w:rPr>
              <w:t>10770</w:t>
            </w:r>
          </w:p>
        </w:tc>
      </w:tr>
      <w:tr w:rsidR="00944FB7" w:rsidRPr="00A6439B" w14:paraId="7C81F01F" w14:textId="77777777" w:rsidTr="008113AF">
        <w:tblPrEx>
          <w:tblCellMar>
            <w:top w:w="15" w:type="dxa"/>
            <w:bottom w:w="15" w:type="dxa"/>
          </w:tblCellMar>
        </w:tblPrEx>
        <w:trPr>
          <w:cantSplit/>
          <w:trHeight w:val="20"/>
        </w:trPr>
        <w:tc>
          <w:tcPr>
            <w:tcW w:w="699" w:type="pct"/>
            <w:gridSpan w:val="3"/>
            <w:vAlign w:val="center"/>
          </w:tcPr>
          <w:p w14:paraId="5755C4C9" w14:textId="6E474340" w:rsidR="00944FB7" w:rsidRPr="00A6439B" w:rsidRDefault="00944FB7" w:rsidP="002A2E41">
            <w:pPr>
              <w:keepLines/>
              <w:jc w:val="center"/>
              <w:rPr>
                <w:rFonts w:ascii="Arial Narrow" w:hAnsi="Arial Narrow"/>
                <w:sz w:val="20"/>
                <w:szCs w:val="20"/>
              </w:rPr>
            </w:pPr>
          </w:p>
        </w:tc>
        <w:tc>
          <w:tcPr>
            <w:tcW w:w="4301" w:type="pct"/>
            <w:gridSpan w:val="7"/>
            <w:vAlign w:val="center"/>
            <w:hideMark/>
          </w:tcPr>
          <w:p w14:paraId="106B394D" w14:textId="77777777" w:rsidR="00944FB7" w:rsidRPr="00A6439B" w:rsidRDefault="00944FB7" w:rsidP="002A2E41">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944FB7" w:rsidRPr="00944FB7" w14:paraId="1CAEF96F"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1FE5DB76" w14:textId="77777777" w:rsidR="00944FB7" w:rsidRDefault="00944FB7" w:rsidP="002A2E41">
            <w:pPr>
              <w:keepLines/>
              <w:jc w:val="center"/>
              <w:rPr>
                <w:rFonts w:ascii="Arial Narrow" w:hAnsi="Arial Narrow"/>
                <w:sz w:val="20"/>
                <w:szCs w:val="20"/>
              </w:rPr>
            </w:pPr>
          </w:p>
        </w:tc>
        <w:tc>
          <w:tcPr>
            <w:tcW w:w="4301" w:type="pct"/>
            <w:gridSpan w:val="7"/>
            <w:vAlign w:val="center"/>
          </w:tcPr>
          <w:p w14:paraId="5020FDA1" w14:textId="6806D82D" w:rsidR="00944FB7" w:rsidRPr="00944FB7" w:rsidRDefault="00944FB7" w:rsidP="002A2E41">
            <w:pPr>
              <w:keepLines/>
              <w:rPr>
                <w:rFonts w:ascii="Arial Narrow" w:hAnsi="Arial Narrow"/>
                <w:b/>
                <w:bCs/>
                <w:sz w:val="20"/>
                <w:szCs w:val="20"/>
              </w:rPr>
            </w:pPr>
            <w:r>
              <w:rPr>
                <w:rFonts w:ascii="Arial Narrow" w:hAnsi="Arial Narrow"/>
                <w:b/>
                <w:bCs/>
                <w:sz w:val="20"/>
                <w:szCs w:val="20"/>
              </w:rPr>
              <w:t xml:space="preserve">Treatment phase: </w:t>
            </w:r>
            <w:r w:rsidRPr="00944FB7">
              <w:rPr>
                <w:rFonts w:ascii="Arial Narrow" w:hAnsi="Arial Narrow"/>
                <w:sz w:val="20"/>
                <w:szCs w:val="20"/>
              </w:rPr>
              <w:t>Initial PBS treatment after 1 June 2020 where patient has been treated with opioids for more than 12 months</w:t>
            </w:r>
          </w:p>
        </w:tc>
      </w:tr>
      <w:tr w:rsidR="00944FB7" w:rsidRPr="00A6439B" w14:paraId="225DB80F"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7FA3D908" w14:textId="3EEBE3F6" w:rsidR="00944FB7" w:rsidRPr="00A6439B" w:rsidRDefault="00944FB7" w:rsidP="002A2E41">
            <w:pPr>
              <w:jc w:val="center"/>
              <w:rPr>
                <w:rFonts w:ascii="Arial Narrow" w:hAnsi="Arial Narrow"/>
                <w:sz w:val="20"/>
                <w:szCs w:val="20"/>
              </w:rPr>
            </w:pPr>
          </w:p>
        </w:tc>
        <w:tc>
          <w:tcPr>
            <w:tcW w:w="4301" w:type="pct"/>
            <w:gridSpan w:val="7"/>
            <w:vAlign w:val="center"/>
            <w:hideMark/>
          </w:tcPr>
          <w:p w14:paraId="4BCA1392" w14:textId="77777777" w:rsidR="00944FB7" w:rsidRPr="00A6439B" w:rsidRDefault="00944FB7" w:rsidP="002A2E41">
            <w:pPr>
              <w:jc w:val="left"/>
              <w:rPr>
                <w:rFonts w:ascii="Arial Narrow" w:hAnsi="Arial Narrow"/>
                <w:sz w:val="20"/>
                <w:szCs w:val="20"/>
              </w:rPr>
            </w:pPr>
            <w:r w:rsidRPr="00A6439B">
              <w:rPr>
                <w:rFonts w:ascii="Arial Narrow" w:hAnsi="Arial Narrow"/>
                <w:b/>
                <w:bCs/>
                <w:sz w:val="20"/>
                <w:szCs w:val="20"/>
              </w:rPr>
              <w:t>Clinical criteria:</w:t>
            </w:r>
          </w:p>
        </w:tc>
      </w:tr>
      <w:tr w:rsidR="00944FB7" w:rsidRPr="002A6084" w14:paraId="7128E903"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006AE022" w14:textId="7A953BFD" w:rsidR="00944FB7" w:rsidRPr="00A6439B" w:rsidRDefault="00944FB7" w:rsidP="002A2E41">
            <w:pPr>
              <w:jc w:val="center"/>
              <w:rPr>
                <w:rFonts w:ascii="Arial Narrow" w:hAnsi="Arial Narrow"/>
                <w:sz w:val="20"/>
                <w:szCs w:val="20"/>
              </w:rPr>
            </w:pPr>
          </w:p>
        </w:tc>
        <w:tc>
          <w:tcPr>
            <w:tcW w:w="4301" w:type="pct"/>
            <w:gridSpan w:val="7"/>
            <w:vAlign w:val="center"/>
          </w:tcPr>
          <w:p w14:paraId="1F25332C" w14:textId="77777777" w:rsidR="00944FB7" w:rsidRPr="002A6084" w:rsidRDefault="00944FB7" w:rsidP="002A2E41">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944FB7" w:rsidRPr="002A6084" w14:paraId="6F9EA2F5"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49800F1D" w14:textId="4A2B6121" w:rsidR="00944FB7" w:rsidRPr="00A6439B" w:rsidRDefault="00944FB7" w:rsidP="002A2E41">
            <w:pPr>
              <w:jc w:val="center"/>
              <w:rPr>
                <w:rFonts w:ascii="Arial Narrow" w:hAnsi="Arial Narrow"/>
                <w:sz w:val="20"/>
                <w:szCs w:val="20"/>
              </w:rPr>
            </w:pPr>
          </w:p>
        </w:tc>
        <w:tc>
          <w:tcPr>
            <w:tcW w:w="4301" w:type="pct"/>
            <w:gridSpan w:val="7"/>
            <w:vAlign w:val="center"/>
          </w:tcPr>
          <w:p w14:paraId="50D0A6DF" w14:textId="77777777" w:rsidR="00944FB7" w:rsidRPr="002A6084" w:rsidRDefault="00944FB7" w:rsidP="002A2E41">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944FB7" w:rsidRPr="002A6084" w14:paraId="457B32E6"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33DE8B10" w14:textId="7D3A1184" w:rsidR="00944FB7" w:rsidRDefault="00944FB7" w:rsidP="002A2E41">
            <w:pPr>
              <w:jc w:val="center"/>
              <w:rPr>
                <w:rFonts w:ascii="Arial Narrow" w:hAnsi="Arial Narrow"/>
                <w:sz w:val="20"/>
                <w:szCs w:val="20"/>
              </w:rPr>
            </w:pPr>
          </w:p>
        </w:tc>
        <w:tc>
          <w:tcPr>
            <w:tcW w:w="4301" w:type="pct"/>
            <w:gridSpan w:val="7"/>
            <w:vAlign w:val="center"/>
          </w:tcPr>
          <w:p w14:paraId="7B89BA9A" w14:textId="77777777" w:rsidR="00944FB7" w:rsidRPr="00944FB7" w:rsidRDefault="00944FB7" w:rsidP="002A2E41">
            <w:pPr>
              <w:jc w:val="left"/>
              <w:rPr>
                <w:rFonts w:ascii="Arial Narrow" w:hAnsi="Arial Narrow"/>
                <w:b/>
                <w:bCs/>
                <w:sz w:val="20"/>
                <w:szCs w:val="20"/>
              </w:rPr>
            </w:pPr>
            <w:r w:rsidRPr="00944FB7">
              <w:rPr>
                <w:rFonts w:ascii="Arial Narrow" w:hAnsi="Arial Narrow"/>
                <w:b/>
                <w:bCs/>
                <w:sz w:val="20"/>
                <w:szCs w:val="20"/>
              </w:rPr>
              <w:t>Prescribing Instructions:</w:t>
            </w:r>
          </w:p>
          <w:p w14:paraId="61955983" w14:textId="77777777" w:rsidR="00944FB7" w:rsidRPr="00944FB7" w:rsidRDefault="00944FB7" w:rsidP="00944FB7">
            <w:pPr>
              <w:jc w:val="left"/>
              <w:rPr>
                <w:rFonts w:ascii="Arial Narrow" w:hAnsi="Arial Narrow"/>
                <w:sz w:val="20"/>
                <w:szCs w:val="20"/>
              </w:rPr>
            </w:pPr>
            <w:r w:rsidRPr="00944FB7">
              <w:rPr>
                <w:rFonts w:ascii="Arial Narrow" w:hAnsi="Arial Narrow"/>
                <w:sz w:val="20"/>
                <w:szCs w:val="20"/>
              </w:rPr>
              <w:t>Authorities for increased maximum quantities and/or repeats must only be considered for:</w:t>
            </w:r>
          </w:p>
          <w:p w14:paraId="15092540" w14:textId="77777777" w:rsidR="00944FB7" w:rsidRPr="00944FB7" w:rsidRDefault="00944FB7" w:rsidP="00944FB7">
            <w:pPr>
              <w:jc w:val="left"/>
              <w:rPr>
                <w:rFonts w:ascii="Arial Narrow" w:hAnsi="Arial Narrow"/>
                <w:sz w:val="20"/>
                <w:szCs w:val="20"/>
              </w:rPr>
            </w:pPr>
            <w:r w:rsidRPr="00944FB7">
              <w:rPr>
                <w:rFonts w:ascii="Arial Narrow" w:hAnsi="Arial Narrow"/>
                <w:sz w:val="20"/>
                <w:szCs w:val="20"/>
              </w:rPr>
              <w:t>(i) severe disabling pain associated with proven malignant neoplasia; or</w:t>
            </w:r>
          </w:p>
          <w:p w14:paraId="219CD628" w14:textId="77777777" w:rsidR="00944FB7" w:rsidRPr="00944FB7" w:rsidRDefault="00944FB7" w:rsidP="00944FB7">
            <w:pPr>
              <w:jc w:val="left"/>
              <w:rPr>
                <w:rFonts w:ascii="Arial Narrow" w:hAnsi="Arial Narrow"/>
                <w:sz w:val="20"/>
                <w:szCs w:val="20"/>
              </w:rPr>
            </w:pPr>
            <w:r w:rsidRPr="00944FB7">
              <w:rPr>
                <w:rFonts w:ascii="Arial Narrow" w:hAnsi="Arial Narrow"/>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12E6A60D" w14:textId="77777777" w:rsidR="00944FB7" w:rsidRPr="00944FB7" w:rsidRDefault="00944FB7" w:rsidP="00944FB7">
            <w:pPr>
              <w:jc w:val="left"/>
              <w:rPr>
                <w:rFonts w:ascii="Arial Narrow" w:hAnsi="Arial Narrow"/>
                <w:sz w:val="20"/>
                <w:szCs w:val="20"/>
              </w:rPr>
            </w:pPr>
            <w:r w:rsidRPr="00944FB7">
              <w:rPr>
                <w:rFonts w:ascii="Arial Narrow" w:hAnsi="Arial Narrow"/>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6DC8A552" w14:textId="1868BAE8" w:rsidR="00944FB7" w:rsidRPr="002A6084" w:rsidRDefault="00944FB7" w:rsidP="00944FB7">
            <w:pPr>
              <w:jc w:val="left"/>
              <w:rPr>
                <w:rFonts w:ascii="Arial Narrow" w:hAnsi="Arial Narrow"/>
                <w:sz w:val="20"/>
                <w:szCs w:val="20"/>
              </w:rPr>
            </w:pPr>
            <w:r w:rsidRPr="00944FB7">
              <w:rPr>
                <w:rFonts w:ascii="Arial Narrow" w:hAnsi="Arial Narrow"/>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944FB7" w:rsidRPr="002A6084" w14:paraId="388EF309"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5CE43F56" w14:textId="37BEEFB0" w:rsidR="00944FB7" w:rsidRPr="00944FB7" w:rsidRDefault="00944FB7" w:rsidP="002A2E41">
            <w:pPr>
              <w:jc w:val="center"/>
              <w:rPr>
                <w:rFonts w:ascii="Arial Narrow" w:hAnsi="Arial Narrow"/>
                <w:sz w:val="20"/>
                <w:szCs w:val="20"/>
              </w:rPr>
            </w:pPr>
          </w:p>
        </w:tc>
        <w:tc>
          <w:tcPr>
            <w:tcW w:w="4301" w:type="pct"/>
            <w:gridSpan w:val="7"/>
            <w:vAlign w:val="center"/>
          </w:tcPr>
          <w:p w14:paraId="070462DE" w14:textId="77777777" w:rsidR="00944FB7" w:rsidRPr="00944FB7" w:rsidRDefault="00944FB7" w:rsidP="00944FB7">
            <w:pPr>
              <w:jc w:val="left"/>
              <w:rPr>
                <w:rFonts w:ascii="Arial Narrow" w:hAnsi="Arial Narrow"/>
                <w:b/>
                <w:bCs/>
                <w:sz w:val="20"/>
                <w:szCs w:val="20"/>
              </w:rPr>
            </w:pPr>
            <w:r w:rsidRPr="00944FB7">
              <w:rPr>
                <w:rFonts w:ascii="Arial Narrow" w:hAnsi="Arial Narrow"/>
                <w:b/>
                <w:bCs/>
                <w:sz w:val="20"/>
                <w:szCs w:val="20"/>
              </w:rPr>
              <w:t>Prescribing Instructions:</w:t>
            </w:r>
          </w:p>
          <w:p w14:paraId="3B5EA28E" w14:textId="28EE0E14" w:rsidR="00944FB7" w:rsidRPr="00944FB7" w:rsidRDefault="00944FB7" w:rsidP="002A2E41">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944FB7" w:rsidRPr="002A6084" w14:paraId="41E4B7A0" w14:textId="77777777" w:rsidTr="00EE01DC">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225C81FD" w14:textId="32FDFACB" w:rsidR="00944FB7" w:rsidRDefault="00944FB7" w:rsidP="002A2E41">
            <w:pPr>
              <w:jc w:val="center"/>
              <w:rPr>
                <w:rFonts w:ascii="Arial Narrow" w:hAnsi="Arial Narrow"/>
                <w:sz w:val="20"/>
                <w:szCs w:val="20"/>
              </w:rPr>
            </w:pPr>
          </w:p>
        </w:tc>
        <w:tc>
          <w:tcPr>
            <w:tcW w:w="4301" w:type="pct"/>
            <w:gridSpan w:val="7"/>
            <w:vAlign w:val="center"/>
          </w:tcPr>
          <w:p w14:paraId="51F397FB" w14:textId="77777777" w:rsidR="00944FB7" w:rsidRPr="00944FB7" w:rsidRDefault="00944FB7" w:rsidP="002A2E41">
            <w:pPr>
              <w:jc w:val="left"/>
              <w:rPr>
                <w:rFonts w:ascii="Arial Narrow" w:hAnsi="Arial Narrow"/>
                <w:b/>
                <w:bCs/>
                <w:sz w:val="20"/>
                <w:szCs w:val="20"/>
              </w:rPr>
            </w:pPr>
            <w:r w:rsidRPr="00944FB7">
              <w:rPr>
                <w:rFonts w:ascii="Arial Narrow" w:hAnsi="Arial Narrow"/>
                <w:b/>
                <w:bCs/>
                <w:sz w:val="20"/>
                <w:szCs w:val="20"/>
              </w:rPr>
              <w:t>Prescribing Instructions:</w:t>
            </w:r>
          </w:p>
          <w:p w14:paraId="4657ECB5" w14:textId="548B997D" w:rsidR="00944FB7" w:rsidRPr="00944FB7" w:rsidRDefault="00944FB7" w:rsidP="00944FB7">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54DD1E6A" w14:textId="3620B1B3" w:rsidR="00944FB7" w:rsidRPr="002A6084" w:rsidRDefault="00944FB7" w:rsidP="00944FB7">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944FB7" w:rsidRPr="00944FB7" w14:paraId="01178F95"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58599E37" w14:textId="77777777" w:rsidR="00944FB7" w:rsidRPr="00944FB7" w:rsidRDefault="00944FB7" w:rsidP="002A2E41">
            <w:pPr>
              <w:jc w:val="left"/>
              <w:rPr>
                <w:rFonts w:ascii="Arial Narrow" w:hAnsi="Arial Narrow"/>
                <w:b/>
                <w:bCs/>
                <w:sz w:val="20"/>
                <w:szCs w:val="20"/>
              </w:rPr>
            </w:pPr>
          </w:p>
        </w:tc>
      </w:tr>
      <w:tr w:rsidR="00944FB7" w:rsidRPr="00A6439B" w14:paraId="1A0868D9"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7FEBF44F" w14:textId="7E16EF34" w:rsidR="00944FB7" w:rsidRPr="00A6439B" w:rsidRDefault="00944FB7" w:rsidP="002A2E41">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107</w:t>
            </w:r>
            <w:r w:rsidR="00930605">
              <w:rPr>
                <w:rFonts w:ascii="Arial Narrow" w:hAnsi="Arial Narrow"/>
                <w:b/>
                <w:sz w:val="20"/>
                <w:szCs w:val="20"/>
              </w:rPr>
              <w:t>64</w:t>
            </w:r>
            <w:r>
              <w:rPr>
                <w:rFonts w:ascii="Arial Narrow" w:hAnsi="Arial Narrow"/>
                <w:b/>
                <w:sz w:val="20"/>
                <w:szCs w:val="20"/>
              </w:rPr>
              <w:t xml:space="preserve"> </w:t>
            </w:r>
            <w:r w:rsidRPr="00A6439B">
              <w:rPr>
                <w:rFonts w:ascii="Arial Narrow" w:hAnsi="Arial Narrow"/>
                <w:b/>
                <w:sz w:val="20"/>
                <w:szCs w:val="20"/>
              </w:rPr>
              <w:t xml:space="preserve">/ Treatment of Concept: </w:t>
            </w:r>
            <w:r>
              <w:rPr>
                <w:rFonts w:ascii="Arial Narrow" w:hAnsi="Arial Narrow"/>
                <w:b/>
                <w:sz w:val="20"/>
                <w:szCs w:val="20"/>
              </w:rPr>
              <w:t>107</w:t>
            </w:r>
            <w:r w:rsidR="00CE7FAA">
              <w:rPr>
                <w:rFonts w:ascii="Arial Narrow" w:hAnsi="Arial Narrow"/>
                <w:b/>
                <w:sz w:val="20"/>
                <w:szCs w:val="20"/>
              </w:rPr>
              <w:t>64</w:t>
            </w:r>
          </w:p>
        </w:tc>
      </w:tr>
      <w:tr w:rsidR="00944FB7" w:rsidRPr="00A6439B" w14:paraId="54454C68" w14:textId="77777777" w:rsidTr="008113AF">
        <w:tblPrEx>
          <w:tblCellMar>
            <w:top w:w="15" w:type="dxa"/>
            <w:bottom w:w="15" w:type="dxa"/>
          </w:tblCellMar>
        </w:tblPrEx>
        <w:trPr>
          <w:cantSplit/>
          <w:trHeight w:val="20"/>
        </w:trPr>
        <w:tc>
          <w:tcPr>
            <w:tcW w:w="726" w:type="pct"/>
            <w:gridSpan w:val="4"/>
            <w:vAlign w:val="center"/>
          </w:tcPr>
          <w:p w14:paraId="4FAB0C4C" w14:textId="548B1F01" w:rsidR="00944FB7" w:rsidRPr="00A6439B" w:rsidRDefault="00944FB7" w:rsidP="002A2E41">
            <w:pPr>
              <w:keepLines/>
              <w:jc w:val="center"/>
              <w:rPr>
                <w:rFonts w:ascii="Arial Narrow" w:hAnsi="Arial Narrow"/>
                <w:sz w:val="20"/>
                <w:szCs w:val="20"/>
              </w:rPr>
            </w:pPr>
          </w:p>
        </w:tc>
        <w:tc>
          <w:tcPr>
            <w:tcW w:w="4274" w:type="pct"/>
            <w:gridSpan w:val="6"/>
            <w:vAlign w:val="center"/>
            <w:hideMark/>
          </w:tcPr>
          <w:p w14:paraId="700393AD" w14:textId="77777777" w:rsidR="00944FB7" w:rsidRPr="00A6439B" w:rsidRDefault="00944FB7" w:rsidP="002A2E41">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944FB7" w:rsidRPr="00944FB7" w14:paraId="25C77D11" w14:textId="77777777" w:rsidTr="00EE01DC">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019115AA" w14:textId="77777777" w:rsidR="00944FB7" w:rsidRDefault="00944FB7" w:rsidP="002A2E41">
            <w:pPr>
              <w:keepLines/>
              <w:jc w:val="center"/>
              <w:rPr>
                <w:rFonts w:ascii="Arial Narrow" w:hAnsi="Arial Narrow"/>
                <w:sz w:val="20"/>
                <w:szCs w:val="20"/>
              </w:rPr>
            </w:pPr>
          </w:p>
        </w:tc>
        <w:tc>
          <w:tcPr>
            <w:tcW w:w="4274" w:type="pct"/>
            <w:gridSpan w:val="6"/>
            <w:vAlign w:val="center"/>
          </w:tcPr>
          <w:p w14:paraId="35F8D31B" w14:textId="695C5F70" w:rsidR="00944FB7" w:rsidRPr="00944FB7" w:rsidRDefault="00944FB7" w:rsidP="002A2E41">
            <w:pPr>
              <w:keepLines/>
              <w:rPr>
                <w:rFonts w:ascii="Arial Narrow" w:hAnsi="Arial Narrow"/>
                <w:b/>
                <w:bCs/>
                <w:sz w:val="20"/>
                <w:szCs w:val="20"/>
              </w:rPr>
            </w:pPr>
            <w:r>
              <w:rPr>
                <w:rFonts w:ascii="Arial Narrow" w:hAnsi="Arial Narrow"/>
                <w:b/>
                <w:bCs/>
                <w:sz w:val="20"/>
                <w:szCs w:val="20"/>
              </w:rPr>
              <w:t xml:space="preserve">Treatment phase: </w:t>
            </w:r>
            <w:r w:rsidR="00CE7FAA" w:rsidRPr="00CE7FAA">
              <w:rPr>
                <w:rFonts w:ascii="Arial Narrow" w:hAnsi="Arial Narrow"/>
                <w:sz w:val="20"/>
                <w:szCs w:val="20"/>
              </w:rPr>
              <w:t>Continuing PBS treatment after 1 June 2020</w:t>
            </w:r>
          </w:p>
        </w:tc>
      </w:tr>
      <w:tr w:rsidR="00944FB7" w:rsidRPr="00A6439B" w14:paraId="67DACA16" w14:textId="77777777" w:rsidTr="00EE01DC">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7115B456" w14:textId="78313A5C" w:rsidR="00944FB7" w:rsidRPr="00A6439B" w:rsidRDefault="00944FB7" w:rsidP="002A2E41">
            <w:pPr>
              <w:jc w:val="center"/>
              <w:rPr>
                <w:rFonts w:ascii="Arial Narrow" w:hAnsi="Arial Narrow"/>
                <w:sz w:val="20"/>
                <w:szCs w:val="20"/>
              </w:rPr>
            </w:pPr>
          </w:p>
        </w:tc>
        <w:tc>
          <w:tcPr>
            <w:tcW w:w="4274" w:type="pct"/>
            <w:gridSpan w:val="6"/>
            <w:vAlign w:val="center"/>
            <w:hideMark/>
          </w:tcPr>
          <w:p w14:paraId="68B44C2A" w14:textId="77777777" w:rsidR="00944FB7" w:rsidRPr="00A6439B" w:rsidRDefault="00944FB7" w:rsidP="002A2E41">
            <w:pPr>
              <w:jc w:val="left"/>
              <w:rPr>
                <w:rFonts w:ascii="Arial Narrow" w:hAnsi="Arial Narrow"/>
                <w:sz w:val="20"/>
                <w:szCs w:val="20"/>
              </w:rPr>
            </w:pPr>
            <w:r w:rsidRPr="00A6439B">
              <w:rPr>
                <w:rFonts w:ascii="Arial Narrow" w:hAnsi="Arial Narrow"/>
                <w:b/>
                <w:bCs/>
                <w:sz w:val="20"/>
                <w:szCs w:val="20"/>
              </w:rPr>
              <w:t>Clinical criteria:</w:t>
            </w:r>
          </w:p>
        </w:tc>
      </w:tr>
      <w:tr w:rsidR="00944FB7" w:rsidRPr="002A6084" w14:paraId="23AF216C" w14:textId="77777777" w:rsidTr="00EE01DC">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4F879E3C" w14:textId="6676E59A" w:rsidR="00944FB7" w:rsidRPr="00A6439B" w:rsidRDefault="00944FB7" w:rsidP="002A2E41">
            <w:pPr>
              <w:jc w:val="center"/>
              <w:rPr>
                <w:rFonts w:ascii="Arial Narrow" w:hAnsi="Arial Narrow"/>
                <w:sz w:val="20"/>
                <w:szCs w:val="20"/>
              </w:rPr>
            </w:pPr>
          </w:p>
        </w:tc>
        <w:tc>
          <w:tcPr>
            <w:tcW w:w="4274" w:type="pct"/>
            <w:gridSpan w:val="6"/>
            <w:vAlign w:val="center"/>
          </w:tcPr>
          <w:p w14:paraId="20CE4162" w14:textId="2D29ED0B" w:rsidR="00944FB7" w:rsidRPr="002A6084" w:rsidRDefault="00CE7FAA" w:rsidP="002A2E41">
            <w:pPr>
              <w:jc w:val="left"/>
              <w:rPr>
                <w:rFonts w:ascii="Arial Narrow" w:hAnsi="Arial Narrow"/>
                <w:sz w:val="20"/>
                <w:szCs w:val="20"/>
              </w:rPr>
            </w:pPr>
            <w:r w:rsidRPr="00CE7FAA">
              <w:rPr>
                <w:rFonts w:ascii="Arial Narrow" w:hAnsi="Arial Narrow"/>
                <w:sz w:val="20"/>
                <w:szCs w:val="20"/>
              </w:rPr>
              <w:t>Patient must have previously received PBS-subsidised treatment with this form of this drug for this condition after 1 June 2020</w:t>
            </w:r>
          </w:p>
        </w:tc>
      </w:tr>
      <w:tr w:rsidR="00944FB7" w:rsidRPr="002A6084" w14:paraId="298B78A4" w14:textId="77777777" w:rsidTr="00EE01DC">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1D51CA3B" w14:textId="64F2D29C" w:rsidR="00944FB7" w:rsidRDefault="00944FB7" w:rsidP="002A2E41">
            <w:pPr>
              <w:jc w:val="center"/>
              <w:rPr>
                <w:rFonts w:ascii="Arial Narrow" w:hAnsi="Arial Narrow"/>
                <w:sz w:val="20"/>
                <w:szCs w:val="20"/>
              </w:rPr>
            </w:pPr>
          </w:p>
        </w:tc>
        <w:tc>
          <w:tcPr>
            <w:tcW w:w="4274" w:type="pct"/>
            <w:gridSpan w:val="6"/>
            <w:vAlign w:val="center"/>
          </w:tcPr>
          <w:p w14:paraId="65C804E2" w14:textId="77777777" w:rsidR="00944FB7" w:rsidRPr="00944FB7" w:rsidRDefault="00944FB7" w:rsidP="002A2E41">
            <w:pPr>
              <w:jc w:val="left"/>
              <w:rPr>
                <w:rFonts w:ascii="Arial Narrow" w:hAnsi="Arial Narrow"/>
                <w:b/>
                <w:bCs/>
                <w:sz w:val="20"/>
                <w:szCs w:val="20"/>
              </w:rPr>
            </w:pPr>
            <w:r w:rsidRPr="00944FB7">
              <w:rPr>
                <w:rFonts w:ascii="Arial Narrow" w:hAnsi="Arial Narrow"/>
                <w:b/>
                <w:bCs/>
                <w:sz w:val="20"/>
                <w:szCs w:val="20"/>
              </w:rPr>
              <w:t>Prescribing Instructions:</w:t>
            </w:r>
          </w:p>
          <w:p w14:paraId="35C74A9A" w14:textId="07655DAE" w:rsidR="00CE7FAA" w:rsidRPr="00CE7FAA" w:rsidRDefault="00CE7FAA" w:rsidP="00CE7FAA">
            <w:pPr>
              <w:jc w:val="left"/>
              <w:rPr>
                <w:rFonts w:ascii="Arial Narrow" w:hAnsi="Arial Narrow"/>
                <w:sz w:val="20"/>
                <w:szCs w:val="20"/>
              </w:rPr>
            </w:pPr>
            <w:r w:rsidRPr="00CE7FAA">
              <w:rPr>
                <w:rFonts w:ascii="Arial Narrow" w:hAnsi="Arial Narrow"/>
                <w:sz w:val="20"/>
                <w:szCs w:val="20"/>
              </w:rPr>
              <w:t>Authorities for increased maximum quantities and/or repeats must only be considered where the patient has received initial authority approval for:</w:t>
            </w:r>
          </w:p>
          <w:p w14:paraId="5AEC016F" w14:textId="32A88E3C" w:rsidR="00CE7FAA" w:rsidRPr="00CE7FAA" w:rsidRDefault="00CE7FAA" w:rsidP="00CE7FAA">
            <w:pPr>
              <w:jc w:val="left"/>
              <w:rPr>
                <w:rFonts w:ascii="Arial Narrow" w:hAnsi="Arial Narrow"/>
                <w:sz w:val="20"/>
                <w:szCs w:val="20"/>
              </w:rPr>
            </w:pPr>
            <w:r w:rsidRPr="00CE7FAA">
              <w:rPr>
                <w:rFonts w:ascii="Arial Narrow" w:hAnsi="Arial Narrow"/>
                <w:sz w:val="20"/>
                <w:szCs w:val="20"/>
              </w:rPr>
              <w:t>(i) severe disabling pain associated with malignant neoplasia; or</w:t>
            </w:r>
          </w:p>
          <w:p w14:paraId="383A43E4" w14:textId="0579F494" w:rsidR="00CE7FAA" w:rsidRPr="00CE7FAA" w:rsidRDefault="00CE7FAA" w:rsidP="00CE7FAA">
            <w:pPr>
              <w:jc w:val="left"/>
              <w:rPr>
                <w:rFonts w:ascii="Arial Narrow" w:hAnsi="Arial Narrow"/>
                <w:sz w:val="20"/>
                <w:szCs w:val="20"/>
              </w:rPr>
            </w:pPr>
            <w:r w:rsidRPr="00CE7FAA">
              <w:rPr>
                <w:rFonts w:ascii="Arial Narrow" w:hAnsi="Arial Narrow"/>
                <w:sz w:val="20"/>
                <w:szCs w:val="20"/>
              </w:rPr>
              <w:t>(ii) chronic severe disabling pain where the total duration of non-PBS and PBS opioid analgesic treatment is less than 12 months; or</w:t>
            </w:r>
          </w:p>
          <w:p w14:paraId="1A92D19C" w14:textId="723F67B1" w:rsidR="00CE7FAA" w:rsidRPr="00CE7FAA" w:rsidRDefault="00CE7FAA" w:rsidP="00CE7FAA">
            <w:pPr>
              <w:jc w:val="left"/>
              <w:rPr>
                <w:rFonts w:ascii="Arial Narrow" w:hAnsi="Arial Narrow"/>
                <w:sz w:val="20"/>
                <w:szCs w:val="20"/>
              </w:rPr>
            </w:pPr>
            <w:r w:rsidRPr="00CE7FAA">
              <w:rPr>
                <w:rFonts w:ascii="Arial Narrow" w:hAnsi="Arial Narrow"/>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0273E396" w14:textId="60E5FD9D" w:rsidR="00CE7FAA" w:rsidRPr="00CE7FAA" w:rsidRDefault="00CE7FAA" w:rsidP="00CE7FAA">
            <w:pPr>
              <w:jc w:val="left"/>
              <w:rPr>
                <w:rFonts w:ascii="Arial Narrow" w:hAnsi="Arial Narrow"/>
                <w:sz w:val="20"/>
                <w:szCs w:val="20"/>
              </w:rPr>
            </w:pPr>
            <w:r w:rsidRPr="00CE7FAA">
              <w:rPr>
                <w:rFonts w:ascii="Arial Narrow" w:hAnsi="Arial Narrow"/>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189F123D" w14:textId="32EE9456" w:rsidR="00944FB7" w:rsidRPr="002A6084" w:rsidRDefault="00CE7FAA" w:rsidP="00CE7FAA">
            <w:pPr>
              <w:jc w:val="left"/>
              <w:rPr>
                <w:rFonts w:ascii="Arial Narrow" w:hAnsi="Arial Narrow"/>
                <w:sz w:val="20"/>
                <w:szCs w:val="20"/>
              </w:rPr>
            </w:pPr>
            <w:r w:rsidRPr="00CE7FAA">
              <w:rPr>
                <w:rFonts w:ascii="Arial Narrow" w:hAnsi="Arial Narrow"/>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944FB7" w:rsidRPr="00944FB7" w14:paraId="6029E00D" w14:textId="77777777" w:rsidTr="00EE01DC">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669FF42E" w14:textId="52868542" w:rsidR="00944FB7" w:rsidRPr="00944FB7" w:rsidRDefault="00944FB7" w:rsidP="002A2E41">
            <w:pPr>
              <w:jc w:val="center"/>
              <w:rPr>
                <w:rFonts w:ascii="Arial Narrow" w:hAnsi="Arial Narrow"/>
                <w:sz w:val="20"/>
                <w:szCs w:val="20"/>
              </w:rPr>
            </w:pPr>
          </w:p>
        </w:tc>
        <w:tc>
          <w:tcPr>
            <w:tcW w:w="4274" w:type="pct"/>
            <w:gridSpan w:val="6"/>
            <w:vAlign w:val="center"/>
          </w:tcPr>
          <w:p w14:paraId="2167894A" w14:textId="77777777" w:rsidR="00944FB7" w:rsidRPr="00944FB7" w:rsidRDefault="00944FB7" w:rsidP="002A2E41">
            <w:pPr>
              <w:jc w:val="left"/>
              <w:rPr>
                <w:rFonts w:ascii="Arial Narrow" w:hAnsi="Arial Narrow"/>
                <w:b/>
                <w:bCs/>
                <w:sz w:val="20"/>
                <w:szCs w:val="20"/>
              </w:rPr>
            </w:pPr>
            <w:r w:rsidRPr="00944FB7">
              <w:rPr>
                <w:rFonts w:ascii="Arial Narrow" w:hAnsi="Arial Narrow"/>
                <w:b/>
                <w:bCs/>
                <w:sz w:val="20"/>
                <w:szCs w:val="20"/>
              </w:rPr>
              <w:t>Prescribing Instructions:</w:t>
            </w:r>
          </w:p>
          <w:p w14:paraId="1C0AAA09" w14:textId="77777777" w:rsidR="00944FB7" w:rsidRPr="00944FB7" w:rsidRDefault="00944FB7" w:rsidP="002A2E41">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944FB7" w:rsidRPr="002A6084" w14:paraId="70FCFF37" w14:textId="77777777" w:rsidTr="00EE01DC">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4185492F" w14:textId="0DB325F9" w:rsidR="00944FB7" w:rsidRDefault="00944FB7" w:rsidP="002A2E41">
            <w:pPr>
              <w:jc w:val="center"/>
              <w:rPr>
                <w:rFonts w:ascii="Arial Narrow" w:hAnsi="Arial Narrow"/>
                <w:sz w:val="20"/>
                <w:szCs w:val="20"/>
              </w:rPr>
            </w:pPr>
          </w:p>
        </w:tc>
        <w:tc>
          <w:tcPr>
            <w:tcW w:w="4274" w:type="pct"/>
            <w:gridSpan w:val="6"/>
            <w:vAlign w:val="center"/>
          </w:tcPr>
          <w:p w14:paraId="31557095" w14:textId="77777777" w:rsidR="00944FB7" w:rsidRPr="00944FB7" w:rsidRDefault="00944FB7" w:rsidP="002A2E41">
            <w:pPr>
              <w:jc w:val="left"/>
              <w:rPr>
                <w:rFonts w:ascii="Arial Narrow" w:hAnsi="Arial Narrow"/>
                <w:b/>
                <w:bCs/>
                <w:sz w:val="20"/>
                <w:szCs w:val="20"/>
              </w:rPr>
            </w:pPr>
            <w:r w:rsidRPr="00944FB7">
              <w:rPr>
                <w:rFonts w:ascii="Arial Narrow" w:hAnsi="Arial Narrow"/>
                <w:b/>
                <w:bCs/>
                <w:sz w:val="20"/>
                <w:szCs w:val="20"/>
              </w:rPr>
              <w:t>Prescribing Instructions:</w:t>
            </w:r>
          </w:p>
          <w:p w14:paraId="35CCDC2C" w14:textId="77777777" w:rsidR="00944FB7" w:rsidRPr="00944FB7" w:rsidRDefault="00944FB7" w:rsidP="002A2E41">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0F2747DF" w14:textId="77777777" w:rsidR="00944FB7" w:rsidRPr="002A6084" w:rsidRDefault="00944FB7" w:rsidP="002A2E41">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2D993802" w14:textId="51F590BB" w:rsidR="003F48FA" w:rsidRPr="00B8432B" w:rsidRDefault="0016656D" w:rsidP="00B8432B">
      <w:pPr>
        <w:pStyle w:val="Heading3"/>
        <w:rPr>
          <w:rFonts w:ascii="Arial Narrow" w:hAnsi="Arial Narrow" w:cstheme="minorHAnsi"/>
          <w:b w:val="0"/>
          <w:bCs w:val="0"/>
          <w:color w:val="auto"/>
          <w:sz w:val="28"/>
          <w:szCs w:val="28"/>
        </w:rPr>
      </w:pPr>
      <w:r w:rsidRPr="00B8432B">
        <w:rPr>
          <w:rFonts w:ascii="Arial Narrow" w:hAnsi="Arial Narrow" w:cstheme="minorHAnsi"/>
          <w:color w:val="auto"/>
          <w:sz w:val="28"/>
          <w:szCs w:val="28"/>
        </w:rPr>
        <w:t xml:space="preserve">Dental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31"/>
        <w:gridCol w:w="2615"/>
        <w:gridCol w:w="732"/>
        <w:gridCol w:w="732"/>
        <w:gridCol w:w="732"/>
        <w:gridCol w:w="732"/>
        <w:gridCol w:w="2339"/>
      </w:tblGrid>
      <w:tr w:rsidR="00CE7FAA" w:rsidRPr="00A6439B" w14:paraId="308C799C" w14:textId="77777777" w:rsidTr="007B2A68">
        <w:trPr>
          <w:cantSplit/>
          <w:trHeight w:val="20"/>
        </w:trPr>
        <w:tc>
          <w:tcPr>
            <w:tcW w:w="2079" w:type="pct"/>
            <w:gridSpan w:val="3"/>
            <w:vAlign w:val="center"/>
          </w:tcPr>
          <w:p w14:paraId="06E415ED" w14:textId="77777777" w:rsidR="00CE7FAA" w:rsidRPr="00A6439B" w:rsidRDefault="00CE7FAA" w:rsidP="002A2E41">
            <w:pPr>
              <w:keepLines/>
              <w:rPr>
                <w:rFonts w:ascii="Arial Narrow" w:hAnsi="Arial Narrow" w:cs="Arial"/>
                <w:b/>
                <w:bCs/>
                <w:sz w:val="20"/>
                <w:szCs w:val="20"/>
              </w:rPr>
            </w:pPr>
            <w:r w:rsidRPr="00A6439B">
              <w:rPr>
                <w:rFonts w:ascii="Arial Narrow" w:hAnsi="Arial Narrow" w:cs="Arial"/>
                <w:b/>
                <w:bCs/>
                <w:sz w:val="20"/>
                <w:szCs w:val="20"/>
              </w:rPr>
              <w:t>MEDICINAL PRODUCT</w:t>
            </w:r>
          </w:p>
          <w:p w14:paraId="7729DB91"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06" w:type="pct"/>
            <w:vAlign w:val="center"/>
          </w:tcPr>
          <w:p w14:paraId="1BD94BE7"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06" w:type="pct"/>
            <w:vAlign w:val="center"/>
          </w:tcPr>
          <w:p w14:paraId="7A41AB11"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06" w:type="pct"/>
            <w:vAlign w:val="center"/>
          </w:tcPr>
          <w:p w14:paraId="444C9653"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06" w:type="pct"/>
            <w:vAlign w:val="center"/>
          </w:tcPr>
          <w:p w14:paraId="492FBE66"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№.of</w:t>
            </w:r>
          </w:p>
          <w:p w14:paraId="47A83D80"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Rpts</w:t>
            </w:r>
          </w:p>
        </w:tc>
        <w:tc>
          <w:tcPr>
            <w:tcW w:w="1297" w:type="pct"/>
            <w:vAlign w:val="center"/>
          </w:tcPr>
          <w:p w14:paraId="1C4C274D"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sz w:val="20"/>
                <w:szCs w:val="20"/>
              </w:rPr>
              <w:t>Available brands</w:t>
            </w:r>
          </w:p>
        </w:tc>
      </w:tr>
      <w:tr w:rsidR="00CE7FAA" w:rsidRPr="00A6439B" w14:paraId="6EF92F20" w14:textId="77777777" w:rsidTr="00EE01DC">
        <w:trPr>
          <w:cantSplit/>
          <w:trHeight w:val="20"/>
        </w:trPr>
        <w:tc>
          <w:tcPr>
            <w:tcW w:w="5000" w:type="pct"/>
            <w:gridSpan w:val="8"/>
            <w:vAlign w:val="center"/>
          </w:tcPr>
          <w:p w14:paraId="182217D6" w14:textId="77777777" w:rsidR="00CE7FAA" w:rsidRPr="00A6439B" w:rsidRDefault="00CE7FAA" w:rsidP="002A2E41">
            <w:pPr>
              <w:keepLines/>
              <w:rPr>
                <w:rFonts w:ascii="Arial Narrow" w:hAnsi="Arial Narrow" w:cs="Arial"/>
                <w:sz w:val="20"/>
                <w:szCs w:val="20"/>
              </w:rPr>
            </w:pPr>
            <w:r>
              <w:rPr>
                <w:rFonts w:ascii="Arial Narrow" w:hAnsi="Arial Narrow" w:cs="Arial"/>
                <w:sz w:val="20"/>
                <w:szCs w:val="20"/>
              </w:rPr>
              <w:t>MORPHINE</w:t>
            </w:r>
          </w:p>
        </w:tc>
      </w:tr>
      <w:tr w:rsidR="00CE7FAA" w:rsidRPr="00A6439B" w14:paraId="0AEC886C" w14:textId="77777777" w:rsidTr="007B2A68">
        <w:trPr>
          <w:cantSplit/>
          <w:trHeight w:val="20"/>
        </w:trPr>
        <w:tc>
          <w:tcPr>
            <w:tcW w:w="2079" w:type="pct"/>
            <w:gridSpan w:val="3"/>
            <w:vAlign w:val="center"/>
          </w:tcPr>
          <w:p w14:paraId="6891DC47" w14:textId="77777777" w:rsidR="00CE7FAA" w:rsidRPr="00A6439B" w:rsidRDefault="00CE7FAA" w:rsidP="002A2E41">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06" w:type="pct"/>
            <w:vAlign w:val="center"/>
          </w:tcPr>
          <w:p w14:paraId="3EBC8129" w14:textId="77777777" w:rsidR="00CE7FAA" w:rsidRPr="00A6439B" w:rsidRDefault="00CE7FAA" w:rsidP="002A2E41">
            <w:pPr>
              <w:keepLines/>
              <w:jc w:val="center"/>
              <w:rPr>
                <w:rFonts w:ascii="Arial Narrow" w:hAnsi="Arial Narrow" w:cs="Arial"/>
                <w:sz w:val="20"/>
                <w:szCs w:val="20"/>
              </w:rPr>
            </w:pPr>
            <w:r w:rsidRPr="00A6439B">
              <w:rPr>
                <w:rFonts w:ascii="Arial Narrow" w:hAnsi="Arial Narrow" w:cs="Arial"/>
                <w:sz w:val="20"/>
                <w:szCs w:val="20"/>
              </w:rPr>
              <w:t>NEW</w:t>
            </w:r>
          </w:p>
        </w:tc>
        <w:tc>
          <w:tcPr>
            <w:tcW w:w="406" w:type="pct"/>
            <w:vAlign w:val="center"/>
          </w:tcPr>
          <w:p w14:paraId="60B3D4EA" w14:textId="77777777" w:rsidR="00CE7FAA" w:rsidRPr="00A6439B" w:rsidRDefault="00CE7FAA" w:rsidP="002A2E41">
            <w:pPr>
              <w:keepLines/>
              <w:jc w:val="center"/>
              <w:rPr>
                <w:rFonts w:ascii="Arial Narrow" w:hAnsi="Arial Narrow" w:cs="Arial"/>
                <w:sz w:val="20"/>
                <w:szCs w:val="20"/>
              </w:rPr>
            </w:pPr>
            <w:r>
              <w:rPr>
                <w:rFonts w:ascii="Arial Narrow" w:hAnsi="Arial Narrow" w:cs="Arial"/>
                <w:sz w:val="20"/>
                <w:szCs w:val="20"/>
              </w:rPr>
              <w:t>0.5</w:t>
            </w:r>
          </w:p>
        </w:tc>
        <w:tc>
          <w:tcPr>
            <w:tcW w:w="406" w:type="pct"/>
            <w:vAlign w:val="center"/>
          </w:tcPr>
          <w:p w14:paraId="6DFBF8BC" w14:textId="77777777" w:rsidR="00CE7FAA" w:rsidRPr="00A6439B" w:rsidRDefault="00CE7FAA" w:rsidP="002A2E41">
            <w:pPr>
              <w:keepLines/>
              <w:jc w:val="center"/>
              <w:rPr>
                <w:rFonts w:ascii="Arial Narrow" w:hAnsi="Arial Narrow" w:cs="Arial"/>
                <w:sz w:val="20"/>
                <w:szCs w:val="20"/>
              </w:rPr>
            </w:pPr>
            <w:r>
              <w:rPr>
                <w:rFonts w:ascii="Arial Narrow" w:hAnsi="Arial Narrow" w:cs="Arial"/>
                <w:sz w:val="20"/>
                <w:szCs w:val="20"/>
              </w:rPr>
              <w:t>10</w:t>
            </w:r>
          </w:p>
        </w:tc>
        <w:tc>
          <w:tcPr>
            <w:tcW w:w="406" w:type="pct"/>
            <w:vAlign w:val="center"/>
          </w:tcPr>
          <w:p w14:paraId="76823B6E" w14:textId="77777777" w:rsidR="00CE7FAA" w:rsidRPr="00A6439B" w:rsidRDefault="00CE7FAA" w:rsidP="002A2E41">
            <w:pPr>
              <w:keepLines/>
              <w:jc w:val="center"/>
              <w:rPr>
                <w:rFonts w:ascii="Arial Narrow" w:hAnsi="Arial Narrow" w:cs="Arial"/>
                <w:sz w:val="20"/>
                <w:szCs w:val="20"/>
              </w:rPr>
            </w:pPr>
            <w:r>
              <w:rPr>
                <w:rFonts w:ascii="Arial Narrow" w:hAnsi="Arial Narrow" w:cs="Arial"/>
                <w:sz w:val="20"/>
                <w:szCs w:val="20"/>
              </w:rPr>
              <w:t>0</w:t>
            </w:r>
          </w:p>
        </w:tc>
        <w:tc>
          <w:tcPr>
            <w:tcW w:w="1297" w:type="pct"/>
            <w:vAlign w:val="center"/>
          </w:tcPr>
          <w:p w14:paraId="7D2EE3F7" w14:textId="77777777" w:rsidR="00CE7FAA" w:rsidRPr="00A6439B" w:rsidRDefault="00CE7FAA" w:rsidP="002A2E41">
            <w:pPr>
              <w:keepLines/>
              <w:rPr>
                <w:rFonts w:ascii="Arial Narrow" w:hAnsi="Arial Narrow" w:cs="Arial"/>
                <w:sz w:val="20"/>
                <w:szCs w:val="20"/>
              </w:rPr>
            </w:pPr>
            <w:r>
              <w:rPr>
                <w:rFonts w:ascii="Arial Narrow" w:hAnsi="Arial Narrow" w:cs="Arial"/>
                <w:sz w:val="20"/>
                <w:szCs w:val="20"/>
              </w:rPr>
              <w:t>Anamorph</w:t>
            </w:r>
          </w:p>
        </w:tc>
      </w:tr>
      <w:tr w:rsidR="00CE7FAA" w:rsidRPr="00A6439B" w14:paraId="6D19D9B7" w14:textId="77777777" w:rsidTr="00EE01DC">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2F3A5D4B" w14:textId="77777777" w:rsidR="00CE7FAA" w:rsidRPr="00A6439B" w:rsidRDefault="00CE7FAA" w:rsidP="002A2E41">
            <w:pPr>
              <w:rPr>
                <w:rFonts w:ascii="Arial Narrow" w:hAnsi="Arial Narrow" w:cs="Arial"/>
                <w:sz w:val="20"/>
                <w:szCs w:val="20"/>
              </w:rPr>
            </w:pPr>
          </w:p>
        </w:tc>
      </w:tr>
      <w:tr w:rsidR="00CE7FAA" w:rsidRPr="00A6439B" w14:paraId="1A9E9385" w14:textId="77777777" w:rsidTr="00EE01DC">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13C228A9" w14:textId="77777777" w:rsidR="00CE7FAA" w:rsidRPr="00A6439B" w:rsidRDefault="00CE7FAA" w:rsidP="002A2E41">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10757 </w:t>
            </w:r>
            <w:r w:rsidRPr="00A6439B">
              <w:rPr>
                <w:rFonts w:ascii="Arial Narrow" w:hAnsi="Arial Narrow"/>
                <w:b/>
                <w:sz w:val="20"/>
                <w:szCs w:val="20"/>
              </w:rPr>
              <w:t xml:space="preserve">/ Treatment of Concept: </w:t>
            </w:r>
            <w:r>
              <w:rPr>
                <w:rFonts w:ascii="Arial Narrow" w:hAnsi="Arial Narrow"/>
                <w:b/>
                <w:sz w:val="20"/>
                <w:szCs w:val="20"/>
              </w:rPr>
              <w:t>10758</w:t>
            </w:r>
          </w:p>
        </w:tc>
      </w:tr>
      <w:tr w:rsidR="00CE7FAA" w:rsidRPr="00A6439B" w14:paraId="3D2CAA87" w14:textId="77777777" w:rsidTr="007B2A68">
        <w:tblPrEx>
          <w:tblCellMar>
            <w:top w:w="15" w:type="dxa"/>
            <w:bottom w:w="15" w:type="dxa"/>
          </w:tblCellMar>
          <w:tblLook w:val="04A0" w:firstRow="1" w:lastRow="0" w:firstColumn="1" w:lastColumn="0" w:noHBand="0" w:noVBand="1"/>
        </w:tblPrEx>
        <w:trPr>
          <w:trHeight w:val="20"/>
        </w:trPr>
        <w:tc>
          <w:tcPr>
            <w:tcW w:w="629" w:type="pct"/>
            <w:gridSpan w:val="2"/>
            <w:vMerge w:val="restart"/>
            <w:tcBorders>
              <w:top w:val="single" w:sz="4" w:space="0" w:color="auto"/>
              <w:left w:val="single" w:sz="4" w:space="0" w:color="auto"/>
              <w:right w:val="single" w:sz="4" w:space="0" w:color="auto"/>
            </w:tcBorders>
          </w:tcPr>
          <w:p w14:paraId="508E0AAA" w14:textId="77777777" w:rsidR="00CE7FAA" w:rsidRPr="00A6439B" w:rsidRDefault="00CE7FAA" w:rsidP="002A2E41">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743C022F" w14:textId="77777777" w:rsidR="00CE7FAA" w:rsidRPr="00A6439B" w:rsidRDefault="00CE7FAA" w:rsidP="002A2E41">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CE7FAA" w:rsidRPr="00A6439B" w14:paraId="32D28988" w14:textId="77777777" w:rsidTr="007B2A68">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right w:val="single" w:sz="4" w:space="0" w:color="auto"/>
            </w:tcBorders>
          </w:tcPr>
          <w:p w14:paraId="7596D4C8" w14:textId="77777777" w:rsidR="00CE7FAA" w:rsidRPr="00A6439B" w:rsidRDefault="00CE7FAA" w:rsidP="002A2E41">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366DF165"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Check1"/>
                  <w:enabled/>
                  <w:calcOnExit w:val="0"/>
                  <w:checkBox>
                    <w:sizeAuto/>
                    <w:default w:val="1"/>
                  </w:checkBox>
                </w:ffData>
              </w:fldChar>
            </w:r>
            <w:bookmarkStart w:id="3" w:name="Check1"/>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bookmarkEnd w:id="3"/>
            <w:r w:rsidRPr="00A6439B">
              <w:rPr>
                <w:rFonts w:ascii="Arial Narrow" w:hAnsi="Arial Narrow" w:cs="Arial"/>
                <w:sz w:val="20"/>
                <w:szCs w:val="20"/>
              </w:rPr>
              <w:t xml:space="preserve">Dental </w:t>
            </w:r>
          </w:p>
        </w:tc>
      </w:tr>
      <w:tr w:rsidR="00CE7FAA" w:rsidRPr="002A6084" w14:paraId="0AD42B43" w14:textId="77777777" w:rsidTr="007B2A68">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bottom w:val="single" w:sz="4" w:space="0" w:color="auto"/>
              <w:right w:val="single" w:sz="4" w:space="0" w:color="auto"/>
            </w:tcBorders>
          </w:tcPr>
          <w:p w14:paraId="51F2F814" w14:textId="77777777" w:rsidR="00CE7FAA" w:rsidRPr="00A6439B" w:rsidRDefault="00CE7FAA" w:rsidP="002A2E41">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7123F0A7" w14:textId="77777777" w:rsidR="00CE7FAA" w:rsidRPr="002A6084" w:rsidRDefault="00CE7FAA" w:rsidP="002A2E41">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CE7FAA" w:rsidRPr="002A6084" w14:paraId="50C602F4" w14:textId="77777777" w:rsidTr="007B2A68">
        <w:tblPrEx>
          <w:tblCellMar>
            <w:top w:w="15" w:type="dxa"/>
            <w:bottom w:w="15" w:type="dxa"/>
          </w:tblCellMar>
          <w:tblLook w:val="04A0" w:firstRow="1" w:lastRow="0" w:firstColumn="1" w:lastColumn="0" w:noHBand="0" w:noVBand="1"/>
        </w:tblPrEx>
        <w:trPr>
          <w:trHeight w:val="20"/>
        </w:trPr>
        <w:tc>
          <w:tcPr>
            <w:tcW w:w="390" w:type="pct"/>
            <w:vMerge w:val="restart"/>
            <w:tcBorders>
              <w:left w:val="single" w:sz="4" w:space="0" w:color="auto"/>
              <w:right w:val="single" w:sz="4" w:space="0" w:color="auto"/>
            </w:tcBorders>
            <w:textDirection w:val="btLr"/>
            <w:vAlign w:val="center"/>
          </w:tcPr>
          <w:p w14:paraId="088C4EBC" w14:textId="77777777" w:rsidR="00CE7FAA" w:rsidRPr="00A6439B" w:rsidRDefault="00CE7FAA" w:rsidP="002A2E41">
            <w:pPr>
              <w:jc w:val="center"/>
              <w:rPr>
                <w:rFonts w:ascii="Arial Narrow" w:hAnsi="Arial Narrow" w:cs="Arial"/>
                <w:sz w:val="20"/>
                <w:szCs w:val="20"/>
              </w:rPr>
            </w:pPr>
            <w:r w:rsidRPr="00A6439B">
              <w:rPr>
                <w:rFonts w:ascii="Arial Narrow" w:hAnsi="Arial Narrow" w:cs="Arial"/>
                <w:sz w:val="20"/>
                <w:szCs w:val="20"/>
              </w:rPr>
              <w:t>Prescribing rule level</w:t>
            </w:r>
          </w:p>
        </w:tc>
        <w:tc>
          <w:tcPr>
            <w:tcW w:w="238" w:type="pct"/>
            <w:vAlign w:val="center"/>
          </w:tcPr>
          <w:p w14:paraId="09B527EA" w14:textId="2CC471A3" w:rsidR="00CE7FAA" w:rsidRPr="00A6439B" w:rsidRDefault="00CE7FAA" w:rsidP="002A2E41">
            <w:pPr>
              <w:jc w:val="center"/>
              <w:rPr>
                <w:rFonts w:ascii="Arial Narrow" w:hAnsi="Arial Narrow"/>
                <w:sz w:val="20"/>
                <w:szCs w:val="20"/>
              </w:rPr>
            </w:pPr>
          </w:p>
        </w:tc>
        <w:tc>
          <w:tcPr>
            <w:tcW w:w="4371" w:type="pct"/>
            <w:gridSpan w:val="6"/>
            <w:vAlign w:val="center"/>
          </w:tcPr>
          <w:p w14:paraId="05C8F688" w14:textId="77777777" w:rsidR="00CE7FAA" w:rsidRDefault="00CE7FAA" w:rsidP="002A2E41">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09A66D91" w14:textId="77777777" w:rsidR="00CE7FAA" w:rsidRPr="002A6084" w:rsidRDefault="00CE7FAA" w:rsidP="002A2E41">
            <w:pPr>
              <w:rPr>
                <w:rFonts w:ascii="Arial Narrow" w:hAnsi="Arial Narrow"/>
                <w:sz w:val="20"/>
                <w:szCs w:val="20"/>
              </w:rPr>
            </w:pPr>
            <w:r w:rsidRPr="002A6084">
              <w:rPr>
                <w:rFonts w:ascii="Arial Narrow" w:hAnsi="Arial Narrow"/>
                <w:sz w:val="20"/>
                <w:szCs w:val="20"/>
              </w:rPr>
              <w:t>The risk of drug dependence is high.</w:t>
            </w:r>
          </w:p>
        </w:tc>
      </w:tr>
      <w:tr w:rsidR="00CE7FAA" w:rsidRPr="002A6084" w14:paraId="7F149559" w14:textId="77777777" w:rsidTr="007B2A68">
        <w:tblPrEx>
          <w:tblCellMar>
            <w:top w:w="15" w:type="dxa"/>
            <w:bottom w:w="15" w:type="dxa"/>
          </w:tblCellMar>
          <w:tblLook w:val="04A0" w:firstRow="1" w:lastRow="0" w:firstColumn="1" w:lastColumn="0" w:noHBand="0" w:noVBand="1"/>
        </w:tblPrEx>
        <w:trPr>
          <w:trHeight w:val="20"/>
        </w:trPr>
        <w:tc>
          <w:tcPr>
            <w:tcW w:w="390" w:type="pct"/>
            <w:vMerge/>
            <w:tcBorders>
              <w:left w:val="single" w:sz="4" w:space="0" w:color="auto"/>
              <w:right w:val="single" w:sz="4" w:space="0" w:color="auto"/>
            </w:tcBorders>
          </w:tcPr>
          <w:p w14:paraId="576C3C15" w14:textId="77777777" w:rsidR="00CE7FAA" w:rsidRPr="00A6439B" w:rsidRDefault="00CE7FAA" w:rsidP="002A2E41">
            <w:pPr>
              <w:rPr>
                <w:rFonts w:ascii="Arial Narrow" w:hAnsi="Arial Narrow" w:cs="Arial"/>
                <w:sz w:val="20"/>
                <w:szCs w:val="20"/>
              </w:rPr>
            </w:pPr>
          </w:p>
        </w:tc>
        <w:tc>
          <w:tcPr>
            <w:tcW w:w="238" w:type="pct"/>
            <w:vAlign w:val="center"/>
          </w:tcPr>
          <w:p w14:paraId="6E49CB9E" w14:textId="07484C31" w:rsidR="00CE7FAA" w:rsidRPr="00A6439B" w:rsidRDefault="00CE7FAA" w:rsidP="002A2E41">
            <w:pPr>
              <w:jc w:val="center"/>
              <w:rPr>
                <w:rFonts w:ascii="Arial Narrow" w:hAnsi="Arial Narrow"/>
                <w:sz w:val="20"/>
                <w:szCs w:val="20"/>
              </w:rPr>
            </w:pPr>
          </w:p>
        </w:tc>
        <w:tc>
          <w:tcPr>
            <w:tcW w:w="4371" w:type="pct"/>
            <w:gridSpan w:val="6"/>
            <w:vAlign w:val="center"/>
          </w:tcPr>
          <w:p w14:paraId="20154C02" w14:textId="77777777" w:rsidR="00CE7FAA" w:rsidRDefault="00CE7FAA" w:rsidP="002A2E41">
            <w:pPr>
              <w:rPr>
                <w:rFonts w:ascii="Arial Narrow" w:hAnsi="Arial Narrow"/>
                <w:b/>
                <w:bCs/>
                <w:sz w:val="20"/>
                <w:szCs w:val="20"/>
              </w:rPr>
            </w:pPr>
            <w:r w:rsidRPr="00A6439B">
              <w:rPr>
                <w:rFonts w:ascii="Arial Narrow" w:hAnsi="Arial Narrow"/>
                <w:b/>
                <w:bCs/>
                <w:sz w:val="20"/>
                <w:szCs w:val="20"/>
              </w:rPr>
              <w:t>Administrative Advice:</w:t>
            </w:r>
          </w:p>
          <w:p w14:paraId="6C11B9DF" w14:textId="77777777" w:rsidR="00CE7FAA" w:rsidRPr="002A6084" w:rsidRDefault="00CE7FAA" w:rsidP="002A2E41">
            <w:pPr>
              <w:rPr>
                <w:rFonts w:ascii="Arial Narrow" w:hAnsi="Arial Narrow"/>
                <w:sz w:val="20"/>
                <w:szCs w:val="20"/>
              </w:rPr>
            </w:pPr>
            <w:r w:rsidRPr="002A6084">
              <w:rPr>
                <w:rFonts w:ascii="Arial Narrow" w:hAnsi="Arial Narrow"/>
                <w:sz w:val="20"/>
                <w:szCs w:val="20"/>
              </w:rPr>
              <w:t>Prescribing of drugs of addiction by dentists is not permitted in some States/Territories.</w:t>
            </w:r>
          </w:p>
        </w:tc>
      </w:tr>
      <w:tr w:rsidR="00CE7FAA" w:rsidRPr="00A6439B" w14:paraId="0E6A9AEE" w14:textId="77777777" w:rsidTr="008113AF">
        <w:tblPrEx>
          <w:tblCellMar>
            <w:top w:w="15" w:type="dxa"/>
            <w:bottom w:w="15" w:type="dxa"/>
          </w:tblCellMar>
        </w:tblPrEx>
        <w:trPr>
          <w:cantSplit/>
          <w:trHeight w:val="20"/>
        </w:trPr>
        <w:tc>
          <w:tcPr>
            <w:tcW w:w="629" w:type="pct"/>
            <w:gridSpan w:val="2"/>
            <w:vAlign w:val="center"/>
          </w:tcPr>
          <w:p w14:paraId="53B2628E" w14:textId="7B9F9C55" w:rsidR="00CE7FAA" w:rsidRPr="00A6439B" w:rsidRDefault="00CE7FAA" w:rsidP="002A2E41">
            <w:pPr>
              <w:keepLines/>
              <w:jc w:val="center"/>
              <w:rPr>
                <w:rFonts w:ascii="Arial Narrow" w:hAnsi="Arial Narrow"/>
                <w:sz w:val="20"/>
                <w:szCs w:val="20"/>
              </w:rPr>
            </w:pPr>
          </w:p>
        </w:tc>
        <w:tc>
          <w:tcPr>
            <w:tcW w:w="4371" w:type="pct"/>
            <w:gridSpan w:val="6"/>
            <w:vAlign w:val="center"/>
            <w:hideMark/>
          </w:tcPr>
          <w:p w14:paraId="7D7BB8B9" w14:textId="77777777" w:rsidR="00CE7FAA" w:rsidRPr="00A6439B" w:rsidRDefault="00CE7FAA" w:rsidP="002A2E41">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CE7FAA" w:rsidRPr="00A6439B" w14:paraId="24CFB830" w14:textId="77777777" w:rsidTr="008113AF">
        <w:tblPrEx>
          <w:tblCellMar>
            <w:top w:w="15" w:type="dxa"/>
            <w:bottom w:w="15" w:type="dxa"/>
          </w:tblCellMar>
        </w:tblPrEx>
        <w:trPr>
          <w:cantSplit/>
          <w:trHeight w:val="20"/>
        </w:trPr>
        <w:tc>
          <w:tcPr>
            <w:tcW w:w="629" w:type="pct"/>
            <w:gridSpan w:val="2"/>
            <w:vAlign w:val="center"/>
          </w:tcPr>
          <w:p w14:paraId="2AC64A8B" w14:textId="353D7359" w:rsidR="00CE7FAA" w:rsidRPr="00A6439B" w:rsidRDefault="00CE7FAA" w:rsidP="002A2E41">
            <w:pPr>
              <w:jc w:val="center"/>
              <w:rPr>
                <w:rFonts w:ascii="Arial Narrow" w:hAnsi="Arial Narrow"/>
                <w:sz w:val="20"/>
                <w:szCs w:val="20"/>
              </w:rPr>
            </w:pPr>
          </w:p>
        </w:tc>
        <w:tc>
          <w:tcPr>
            <w:tcW w:w="4371" w:type="pct"/>
            <w:gridSpan w:val="6"/>
            <w:vAlign w:val="center"/>
            <w:hideMark/>
          </w:tcPr>
          <w:p w14:paraId="1426852C" w14:textId="77777777" w:rsidR="00CE7FAA" w:rsidRPr="00A6439B" w:rsidRDefault="00CE7FAA" w:rsidP="002A2E41">
            <w:pPr>
              <w:jc w:val="left"/>
              <w:rPr>
                <w:rFonts w:ascii="Arial Narrow" w:hAnsi="Arial Narrow"/>
                <w:sz w:val="20"/>
                <w:szCs w:val="20"/>
              </w:rPr>
            </w:pPr>
            <w:r w:rsidRPr="00A6439B">
              <w:rPr>
                <w:rFonts w:ascii="Arial Narrow" w:hAnsi="Arial Narrow"/>
                <w:b/>
                <w:bCs/>
                <w:sz w:val="20"/>
                <w:szCs w:val="20"/>
              </w:rPr>
              <w:t xml:space="preserve">Clinical criteria: </w:t>
            </w:r>
          </w:p>
        </w:tc>
      </w:tr>
      <w:tr w:rsidR="00CE7FAA" w:rsidRPr="00A6439B" w14:paraId="020564EF" w14:textId="77777777" w:rsidTr="008113AF">
        <w:tblPrEx>
          <w:tblCellMar>
            <w:top w:w="15" w:type="dxa"/>
            <w:bottom w:w="15" w:type="dxa"/>
          </w:tblCellMar>
        </w:tblPrEx>
        <w:trPr>
          <w:cantSplit/>
          <w:trHeight w:val="20"/>
        </w:trPr>
        <w:tc>
          <w:tcPr>
            <w:tcW w:w="629" w:type="pct"/>
            <w:gridSpan w:val="2"/>
            <w:vAlign w:val="center"/>
          </w:tcPr>
          <w:p w14:paraId="4FD9BCB0" w14:textId="117EEA96" w:rsidR="00CE7FAA" w:rsidRPr="00A6439B" w:rsidRDefault="00CE7FAA" w:rsidP="002A2E41">
            <w:pPr>
              <w:jc w:val="center"/>
              <w:rPr>
                <w:rFonts w:ascii="Arial Narrow" w:hAnsi="Arial Narrow"/>
                <w:sz w:val="20"/>
                <w:szCs w:val="20"/>
              </w:rPr>
            </w:pPr>
          </w:p>
        </w:tc>
        <w:tc>
          <w:tcPr>
            <w:tcW w:w="4371" w:type="pct"/>
            <w:gridSpan w:val="6"/>
            <w:vAlign w:val="center"/>
            <w:hideMark/>
          </w:tcPr>
          <w:p w14:paraId="6F288F11" w14:textId="77777777" w:rsidR="00CE7FAA" w:rsidRPr="00A6439B" w:rsidRDefault="00CE7FAA" w:rsidP="002A2E41">
            <w:pPr>
              <w:jc w:val="left"/>
              <w:rPr>
                <w:rFonts w:ascii="Arial Narrow" w:hAnsi="Arial Narrow"/>
                <w:sz w:val="20"/>
                <w:szCs w:val="20"/>
              </w:rPr>
            </w:pPr>
            <w:r w:rsidRPr="002A6084">
              <w:rPr>
                <w:rFonts w:ascii="Arial Narrow" w:hAnsi="Arial Narrow"/>
                <w:sz w:val="20"/>
                <w:szCs w:val="20"/>
              </w:rPr>
              <w:t>The treatment must be for short term therapy of acute severe pain</w:t>
            </w:r>
          </w:p>
        </w:tc>
      </w:tr>
      <w:tr w:rsidR="00CE7FAA" w:rsidRPr="00A6439B" w14:paraId="0511D3B5" w14:textId="77777777" w:rsidTr="008113AF">
        <w:tblPrEx>
          <w:tblCellMar>
            <w:top w:w="15" w:type="dxa"/>
            <w:bottom w:w="15" w:type="dxa"/>
          </w:tblCellMar>
        </w:tblPrEx>
        <w:trPr>
          <w:cantSplit/>
          <w:trHeight w:val="20"/>
        </w:trPr>
        <w:tc>
          <w:tcPr>
            <w:tcW w:w="629" w:type="pct"/>
            <w:gridSpan w:val="2"/>
            <w:vAlign w:val="center"/>
          </w:tcPr>
          <w:p w14:paraId="23FDCBB7" w14:textId="77777777" w:rsidR="00CE7FAA" w:rsidRPr="00A6439B" w:rsidRDefault="00CE7FAA" w:rsidP="002A2E41">
            <w:pPr>
              <w:jc w:val="center"/>
              <w:rPr>
                <w:rFonts w:ascii="Arial Narrow" w:hAnsi="Arial Narrow"/>
                <w:sz w:val="20"/>
                <w:szCs w:val="20"/>
              </w:rPr>
            </w:pPr>
          </w:p>
        </w:tc>
        <w:tc>
          <w:tcPr>
            <w:tcW w:w="4371" w:type="pct"/>
            <w:gridSpan w:val="6"/>
            <w:vAlign w:val="center"/>
            <w:hideMark/>
          </w:tcPr>
          <w:p w14:paraId="5A7CE95F" w14:textId="77777777" w:rsidR="00CE7FAA" w:rsidRPr="00A6439B" w:rsidRDefault="00CE7FAA" w:rsidP="002A2E41">
            <w:pPr>
              <w:jc w:val="left"/>
              <w:rPr>
                <w:rFonts w:ascii="Arial Narrow" w:hAnsi="Arial Narrow"/>
                <w:sz w:val="20"/>
                <w:szCs w:val="20"/>
              </w:rPr>
            </w:pPr>
            <w:r w:rsidRPr="00A6439B">
              <w:rPr>
                <w:rFonts w:ascii="Arial Narrow" w:hAnsi="Arial Narrow"/>
                <w:b/>
                <w:bCs/>
                <w:sz w:val="20"/>
                <w:szCs w:val="20"/>
              </w:rPr>
              <w:t>AND</w:t>
            </w:r>
          </w:p>
        </w:tc>
      </w:tr>
      <w:tr w:rsidR="00CE7FAA" w:rsidRPr="00A6439B" w14:paraId="1CF40642" w14:textId="77777777" w:rsidTr="007B2A6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17F37357" w14:textId="4CFA3A62" w:rsidR="00CE7FAA" w:rsidRPr="00A6439B" w:rsidRDefault="00CE7FAA" w:rsidP="002A2E41">
            <w:pPr>
              <w:jc w:val="center"/>
              <w:rPr>
                <w:rFonts w:ascii="Arial Narrow" w:hAnsi="Arial Narrow"/>
                <w:sz w:val="20"/>
                <w:szCs w:val="20"/>
              </w:rPr>
            </w:pPr>
          </w:p>
        </w:tc>
        <w:tc>
          <w:tcPr>
            <w:tcW w:w="4371" w:type="pct"/>
            <w:gridSpan w:val="6"/>
            <w:vAlign w:val="center"/>
            <w:hideMark/>
          </w:tcPr>
          <w:p w14:paraId="719C8700" w14:textId="77777777" w:rsidR="00CE7FAA" w:rsidRPr="00A6439B" w:rsidRDefault="00CE7FAA" w:rsidP="002A2E41">
            <w:pPr>
              <w:jc w:val="left"/>
              <w:rPr>
                <w:rFonts w:ascii="Arial Narrow" w:hAnsi="Arial Narrow"/>
                <w:sz w:val="20"/>
                <w:szCs w:val="20"/>
              </w:rPr>
            </w:pPr>
            <w:r w:rsidRPr="00A6439B">
              <w:rPr>
                <w:rFonts w:ascii="Arial Narrow" w:hAnsi="Arial Narrow"/>
                <w:b/>
                <w:bCs/>
                <w:sz w:val="20"/>
                <w:szCs w:val="20"/>
              </w:rPr>
              <w:t>Clinical criteria:</w:t>
            </w:r>
          </w:p>
        </w:tc>
      </w:tr>
      <w:tr w:rsidR="00CE7FAA" w:rsidRPr="002A6084" w14:paraId="5027D020" w14:textId="77777777" w:rsidTr="007B2A6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58A0E42C" w14:textId="369E9CCA" w:rsidR="00CE7FAA" w:rsidRPr="00A6439B" w:rsidRDefault="00CE7FAA" w:rsidP="002A2E41">
            <w:pPr>
              <w:jc w:val="center"/>
              <w:rPr>
                <w:rFonts w:ascii="Arial Narrow" w:hAnsi="Arial Narrow"/>
                <w:sz w:val="20"/>
                <w:szCs w:val="20"/>
              </w:rPr>
            </w:pPr>
          </w:p>
        </w:tc>
        <w:tc>
          <w:tcPr>
            <w:tcW w:w="4371" w:type="pct"/>
            <w:gridSpan w:val="6"/>
            <w:vAlign w:val="center"/>
          </w:tcPr>
          <w:p w14:paraId="2F5E4FCA" w14:textId="77777777" w:rsidR="00CE7FAA" w:rsidRPr="002A6084" w:rsidRDefault="00CE7FAA" w:rsidP="002A2E41">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CE7FAA" w:rsidRPr="002A6084" w14:paraId="17D3190A" w14:textId="77777777" w:rsidTr="007B2A6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22682A01" w14:textId="7DF1CD64" w:rsidR="00CE7FAA" w:rsidRPr="00A6439B" w:rsidRDefault="00CE7FAA" w:rsidP="002A2E41">
            <w:pPr>
              <w:jc w:val="center"/>
              <w:rPr>
                <w:rFonts w:ascii="Arial Narrow" w:hAnsi="Arial Narrow"/>
                <w:sz w:val="20"/>
                <w:szCs w:val="20"/>
              </w:rPr>
            </w:pPr>
          </w:p>
        </w:tc>
        <w:tc>
          <w:tcPr>
            <w:tcW w:w="4371" w:type="pct"/>
            <w:gridSpan w:val="6"/>
            <w:vAlign w:val="center"/>
          </w:tcPr>
          <w:p w14:paraId="11201BB1" w14:textId="77777777" w:rsidR="00CE7FAA" w:rsidRPr="002A6084" w:rsidRDefault="00CE7FAA" w:rsidP="002A2E41">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bl>
    <w:p w14:paraId="26D9361F" w14:textId="77777777" w:rsidR="00944FB7" w:rsidRDefault="00944FB7" w:rsidP="00FA6ED7">
      <w:pPr>
        <w:spacing w:after="120"/>
        <w:rPr>
          <w:rFonts w:ascii="Arial Narrow" w:hAnsi="Arial Narrow" w:cstheme="minorHAnsi"/>
          <w:b/>
          <w:bCs/>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31"/>
        <w:gridCol w:w="2658"/>
        <w:gridCol w:w="750"/>
        <w:gridCol w:w="752"/>
        <w:gridCol w:w="750"/>
        <w:gridCol w:w="752"/>
        <w:gridCol w:w="2220"/>
      </w:tblGrid>
      <w:tr w:rsidR="001F6218" w:rsidRPr="00A6439B" w14:paraId="1250373E" w14:textId="77777777" w:rsidTr="007B2A68">
        <w:trPr>
          <w:cantSplit/>
          <w:trHeight w:val="20"/>
        </w:trPr>
        <w:tc>
          <w:tcPr>
            <w:tcW w:w="2103" w:type="pct"/>
            <w:gridSpan w:val="3"/>
            <w:vAlign w:val="center"/>
          </w:tcPr>
          <w:p w14:paraId="320E8B67" w14:textId="77777777" w:rsidR="00CE7FAA" w:rsidRPr="00A6439B" w:rsidRDefault="00CE7FAA" w:rsidP="002A2E41">
            <w:pPr>
              <w:keepLines/>
              <w:rPr>
                <w:rFonts w:ascii="Arial Narrow" w:hAnsi="Arial Narrow" w:cs="Arial"/>
                <w:b/>
                <w:bCs/>
                <w:sz w:val="20"/>
                <w:szCs w:val="20"/>
              </w:rPr>
            </w:pPr>
            <w:r w:rsidRPr="00A6439B">
              <w:rPr>
                <w:rFonts w:ascii="Arial Narrow" w:hAnsi="Arial Narrow" w:cs="Arial"/>
                <w:b/>
                <w:bCs/>
                <w:sz w:val="20"/>
                <w:szCs w:val="20"/>
              </w:rPr>
              <w:t>MEDICINAL PRODUCT</w:t>
            </w:r>
          </w:p>
          <w:p w14:paraId="7306AC62"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16" w:type="pct"/>
            <w:vAlign w:val="center"/>
          </w:tcPr>
          <w:p w14:paraId="62100DC2"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17" w:type="pct"/>
            <w:vAlign w:val="center"/>
          </w:tcPr>
          <w:p w14:paraId="1CECA385"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16" w:type="pct"/>
            <w:vAlign w:val="center"/>
          </w:tcPr>
          <w:p w14:paraId="3D49E934"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17" w:type="pct"/>
            <w:vAlign w:val="center"/>
          </w:tcPr>
          <w:p w14:paraId="57843918"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№.of</w:t>
            </w:r>
          </w:p>
          <w:p w14:paraId="068F3952" w14:textId="77777777" w:rsidR="00CE7FAA" w:rsidRPr="00A6439B" w:rsidRDefault="00CE7FAA" w:rsidP="002A2E41">
            <w:pPr>
              <w:keepLines/>
              <w:jc w:val="center"/>
              <w:rPr>
                <w:rFonts w:ascii="Arial Narrow" w:hAnsi="Arial Narrow" w:cs="Arial"/>
                <w:b/>
                <w:sz w:val="20"/>
                <w:szCs w:val="20"/>
              </w:rPr>
            </w:pPr>
            <w:r w:rsidRPr="00A6439B">
              <w:rPr>
                <w:rFonts w:ascii="Arial Narrow" w:hAnsi="Arial Narrow" w:cs="Arial"/>
                <w:b/>
                <w:sz w:val="20"/>
                <w:szCs w:val="20"/>
              </w:rPr>
              <w:t>Rpts</w:t>
            </w:r>
          </w:p>
        </w:tc>
        <w:tc>
          <w:tcPr>
            <w:tcW w:w="1231" w:type="pct"/>
            <w:vAlign w:val="center"/>
          </w:tcPr>
          <w:p w14:paraId="3F96ABF9"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sz w:val="20"/>
                <w:szCs w:val="20"/>
              </w:rPr>
              <w:t>Available brands</w:t>
            </w:r>
          </w:p>
        </w:tc>
      </w:tr>
      <w:tr w:rsidR="00CE7FAA" w:rsidRPr="00A6439B" w14:paraId="586585E5" w14:textId="77777777" w:rsidTr="00EE01DC">
        <w:trPr>
          <w:cantSplit/>
          <w:trHeight w:val="20"/>
        </w:trPr>
        <w:tc>
          <w:tcPr>
            <w:tcW w:w="5000" w:type="pct"/>
            <w:gridSpan w:val="8"/>
            <w:vAlign w:val="center"/>
          </w:tcPr>
          <w:p w14:paraId="2A63F973" w14:textId="77777777" w:rsidR="00CE7FAA" w:rsidRPr="00A6439B" w:rsidRDefault="00CE7FAA" w:rsidP="002A2E41">
            <w:pPr>
              <w:keepLines/>
              <w:rPr>
                <w:rFonts w:ascii="Arial Narrow" w:hAnsi="Arial Narrow" w:cs="Arial"/>
                <w:sz w:val="20"/>
                <w:szCs w:val="20"/>
              </w:rPr>
            </w:pPr>
            <w:r>
              <w:rPr>
                <w:rFonts w:ascii="Arial Narrow" w:hAnsi="Arial Narrow" w:cs="Arial"/>
                <w:sz w:val="20"/>
                <w:szCs w:val="20"/>
              </w:rPr>
              <w:t>MORPHINE</w:t>
            </w:r>
          </w:p>
        </w:tc>
      </w:tr>
      <w:tr w:rsidR="001F6218" w:rsidRPr="00A6439B" w14:paraId="1432A016" w14:textId="77777777" w:rsidTr="007B2A68">
        <w:trPr>
          <w:cantSplit/>
          <w:trHeight w:val="20"/>
        </w:trPr>
        <w:tc>
          <w:tcPr>
            <w:tcW w:w="2103" w:type="pct"/>
            <w:gridSpan w:val="3"/>
            <w:vAlign w:val="center"/>
          </w:tcPr>
          <w:p w14:paraId="49CE8938" w14:textId="77777777" w:rsidR="00CE7FAA" w:rsidRPr="00A6439B" w:rsidRDefault="00CE7FAA" w:rsidP="002A2E41">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16" w:type="pct"/>
            <w:vAlign w:val="center"/>
          </w:tcPr>
          <w:p w14:paraId="1372F9D2" w14:textId="77777777" w:rsidR="00CE7FAA" w:rsidRPr="00A6439B" w:rsidRDefault="00CE7FAA" w:rsidP="002A2E41">
            <w:pPr>
              <w:keepLines/>
              <w:jc w:val="center"/>
              <w:rPr>
                <w:rFonts w:ascii="Arial Narrow" w:hAnsi="Arial Narrow" w:cs="Arial"/>
                <w:sz w:val="20"/>
                <w:szCs w:val="20"/>
              </w:rPr>
            </w:pPr>
            <w:r w:rsidRPr="00A6439B">
              <w:rPr>
                <w:rFonts w:ascii="Arial Narrow" w:hAnsi="Arial Narrow" w:cs="Arial"/>
                <w:sz w:val="20"/>
                <w:szCs w:val="20"/>
              </w:rPr>
              <w:t>NEW</w:t>
            </w:r>
          </w:p>
        </w:tc>
        <w:tc>
          <w:tcPr>
            <w:tcW w:w="417" w:type="pct"/>
            <w:vAlign w:val="center"/>
          </w:tcPr>
          <w:p w14:paraId="3CE6A3EA" w14:textId="18400CE5" w:rsidR="00CE7FAA" w:rsidRPr="00A6439B" w:rsidRDefault="00CE7FAA" w:rsidP="002A2E41">
            <w:pPr>
              <w:keepLines/>
              <w:jc w:val="center"/>
              <w:rPr>
                <w:rFonts w:ascii="Arial Narrow" w:hAnsi="Arial Narrow" w:cs="Arial"/>
                <w:sz w:val="20"/>
                <w:szCs w:val="20"/>
              </w:rPr>
            </w:pPr>
            <w:r>
              <w:rPr>
                <w:rFonts w:ascii="Arial Narrow" w:hAnsi="Arial Narrow" w:cs="Arial"/>
                <w:sz w:val="20"/>
                <w:szCs w:val="20"/>
              </w:rPr>
              <w:t>1</w:t>
            </w:r>
          </w:p>
        </w:tc>
        <w:tc>
          <w:tcPr>
            <w:tcW w:w="416" w:type="pct"/>
            <w:vAlign w:val="center"/>
          </w:tcPr>
          <w:p w14:paraId="772B0B71" w14:textId="7B13553E" w:rsidR="00CE7FAA" w:rsidRPr="00A6439B" w:rsidRDefault="00CE7FAA" w:rsidP="002A2E41">
            <w:pPr>
              <w:keepLines/>
              <w:jc w:val="center"/>
              <w:rPr>
                <w:rFonts w:ascii="Arial Narrow" w:hAnsi="Arial Narrow" w:cs="Arial"/>
                <w:sz w:val="20"/>
                <w:szCs w:val="20"/>
              </w:rPr>
            </w:pPr>
            <w:r>
              <w:rPr>
                <w:rFonts w:ascii="Arial Narrow" w:hAnsi="Arial Narrow" w:cs="Arial"/>
                <w:sz w:val="20"/>
                <w:szCs w:val="20"/>
              </w:rPr>
              <w:t>20</w:t>
            </w:r>
          </w:p>
        </w:tc>
        <w:tc>
          <w:tcPr>
            <w:tcW w:w="417" w:type="pct"/>
            <w:vAlign w:val="center"/>
          </w:tcPr>
          <w:p w14:paraId="4962DA2C" w14:textId="77777777" w:rsidR="00CE7FAA" w:rsidRPr="00A6439B" w:rsidRDefault="00CE7FAA" w:rsidP="002A2E41">
            <w:pPr>
              <w:keepLines/>
              <w:jc w:val="center"/>
              <w:rPr>
                <w:rFonts w:ascii="Arial Narrow" w:hAnsi="Arial Narrow" w:cs="Arial"/>
                <w:sz w:val="20"/>
                <w:szCs w:val="20"/>
              </w:rPr>
            </w:pPr>
            <w:r>
              <w:rPr>
                <w:rFonts w:ascii="Arial Narrow" w:hAnsi="Arial Narrow" w:cs="Arial"/>
                <w:sz w:val="20"/>
                <w:szCs w:val="20"/>
              </w:rPr>
              <w:t>0</w:t>
            </w:r>
          </w:p>
        </w:tc>
        <w:tc>
          <w:tcPr>
            <w:tcW w:w="1231" w:type="pct"/>
            <w:vAlign w:val="center"/>
          </w:tcPr>
          <w:p w14:paraId="7058A804" w14:textId="77777777" w:rsidR="00CE7FAA" w:rsidRPr="00A6439B" w:rsidRDefault="00CE7FAA" w:rsidP="002A2E41">
            <w:pPr>
              <w:keepLines/>
              <w:rPr>
                <w:rFonts w:ascii="Arial Narrow" w:hAnsi="Arial Narrow" w:cs="Arial"/>
                <w:sz w:val="20"/>
                <w:szCs w:val="20"/>
              </w:rPr>
            </w:pPr>
            <w:r>
              <w:rPr>
                <w:rFonts w:ascii="Arial Narrow" w:hAnsi="Arial Narrow" w:cs="Arial"/>
                <w:sz w:val="20"/>
                <w:szCs w:val="20"/>
              </w:rPr>
              <w:t>Anamorph</w:t>
            </w:r>
          </w:p>
        </w:tc>
      </w:tr>
      <w:tr w:rsidR="00CE7FAA" w:rsidRPr="00A6439B" w14:paraId="6B8591D1" w14:textId="77777777" w:rsidTr="00EE01DC">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5341E91" w14:textId="77777777" w:rsidR="00CE7FAA" w:rsidRPr="00A6439B" w:rsidRDefault="00CE7FAA" w:rsidP="002A2E41">
            <w:pPr>
              <w:rPr>
                <w:rFonts w:ascii="Arial Narrow" w:hAnsi="Arial Narrow" w:cs="Arial"/>
                <w:sz w:val="20"/>
                <w:szCs w:val="20"/>
              </w:rPr>
            </w:pPr>
          </w:p>
        </w:tc>
      </w:tr>
      <w:tr w:rsidR="00CE7FAA" w:rsidRPr="00A6439B" w14:paraId="41219654" w14:textId="77777777" w:rsidTr="00EE01DC">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E37E38D" w14:textId="603B5759" w:rsidR="00CE7FAA" w:rsidRPr="00A6439B" w:rsidRDefault="00CE7FAA" w:rsidP="002A2E41">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10815</w:t>
            </w:r>
            <w:r w:rsidRPr="00A6439B">
              <w:rPr>
                <w:rFonts w:ascii="Arial Narrow" w:hAnsi="Arial Narrow"/>
                <w:b/>
                <w:sz w:val="20"/>
                <w:szCs w:val="20"/>
              </w:rPr>
              <w:t xml:space="preserve">/ Treatment of Concept: </w:t>
            </w:r>
            <w:r>
              <w:rPr>
                <w:rFonts w:ascii="Arial Narrow" w:hAnsi="Arial Narrow"/>
                <w:b/>
                <w:sz w:val="20"/>
                <w:szCs w:val="20"/>
              </w:rPr>
              <w:t>10859</w:t>
            </w:r>
          </w:p>
        </w:tc>
      </w:tr>
      <w:tr w:rsidR="00CE7FAA" w:rsidRPr="00A6439B" w14:paraId="2AAF01F2" w14:textId="77777777" w:rsidTr="001F6218">
        <w:tblPrEx>
          <w:tblCellMar>
            <w:top w:w="15" w:type="dxa"/>
            <w:bottom w:w="15" w:type="dxa"/>
          </w:tblCellMar>
          <w:tblLook w:val="04A0" w:firstRow="1" w:lastRow="0" w:firstColumn="1" w:lastColumn="0" w:noHBand="0" w:noVBand="1"/>
        </w:tblPrEx>
        <w:trPr>
          <w:trHeight w:val="20"/>
        </w:trPr>
        <w:tc>
          <w:tcPr>
            <w:tcW w:w="629" w:type="pct"/>
            <w:gridSpan w:val="2"/>
            <w:vMerge w:val="restart"/>
            <w:tcBorders>
              <w:top w:val="single" w:sz="4" w:space="0" w:color="auto"/>
              <w:left w:val="single" w:sz="4" w:space="0" w:color="auto"/>
              <w:right w:val="single" w:sz="4" w:space="0" w:color="auto"/>
            </w:tcBorders>
          </w:tcPr>
          <w:p w14:paraId="4090E2F7" w14:textId="77777777" w:rsidR="00CE7FAA" w:rsidRPr="00A6439B" w:rsidRDefault="00CE7FAA" w:rsidP="002A2E41">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115FFE64" w14:textId="77777777" w:rsidR="00CE7FAA" w:rsidRPr="00A6439B" w:rsidRDefault="00CE7FAA" w:rsidP="002A2E41">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CE7FAA" w:rsidRPr="00A6439B" w14:paraId="32B5B979" w14:textId="77777777" w:rsidTr="001F6218">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right w:val="single" w:sz="4" w:space="0" w:color="auto"/>
            </w:tcBorders>
          </w:tcPr>
          <w:p w14:paraId="16EA5C8F" w14:textId="77777777" w:rsidR="00CE7FAA" w:rsidRPr="00A6439B" w:rsidRDefault="00CE7FAA" w:rsidP="002A2E41">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37EDA3E7" w14:textId="77777777" w:rsidR="00CE7FAA" w:rsidRPr="00A6439B" w:rsidRDefault="00CE7FAA" w:rsidP="002A2E41">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Check1"/>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Dental </w:t>
            </w:r>
          </w:p>
        </w:tc>
      </w:tr>
      <w:tr w:rsidR="00CE7FAA" w:rsidRPr="002A6084" w14:paraId="3DC80263" w14:textId="77777777" w:rsidTr="001F6218">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bottom w:val="single" w:sz="4" w:space="0" w:color="auto"/>
              <w:right w:val="single" w:sz="4" w:space="0" w:color="auto"/>
            </w:tcBorders>
          </w:tcPr>
          <w:p w14:paraId="009927A9" w14:textId="77777777" w:rsidR="00CE7FAA" w:rsidRPr="00A6439B" w:rsidRDefault="00CE7FAA" w:rsidP="002A2E41">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0E932390" w14:textId="77777777" w:rsidR="00CE7FAA" w:rsidRPr="002A6084" w:rsidRDefault="00CE7FAA" w:rsidP="002A2E41">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CE7FAA" w:rsidRPr="002A6084" w14:paraId="30E2B490" w14:textId="77777777" w:rsidTr="007B2A68">
        <w:tblPrEx>
          <w:tblCellMar>
            <w:top w:w="15" w:type="dxa"/>
            <w:bottom w:w="15" w:type="dxa"/>
          </w:tblCellMar>
          <w:tblLook w:val="04A0" w:firstRow="1" w:lastRow="0" w:firstColumn="1" w:lastColumn="0" w:noHBand="0" w:noVBand="1"/>
        </w:tblPrEx>
        <w:trPr>
          <w:trHeight w:val="20"/>
        </w:trPr>
        <w:tc>
          <w:tcPr>
            <w:tcW w:w="390" w:type="pct"/>
            <w:vMerge w:val="restart"/>
            <w:tcBorders>
              <w:left w:val="single" w:sz="4" w:space="0" w:color="auto"/>
              <w:right w:val="single" w:sz="4" w:space="0" w:color="auto"/>
            </w:tcBorders>
            <w:textDirection w:val="btLr"/>
            <w:vAlign w:val="center"/>
          </w:tcPr>
          <w:p w14:paraId="3D106259" w14:textId="77777777" w:rsidR="00CE7FAA" w:rsidRPr="00A6439B" w:rsidRDefault="00CE7FAA" w:rsidP="002A2E41">
            <w:pPr>
              <w:jc w:val="center"/>
              <w:rPr>
                <w:rFonts w:ascii="Arial Narrow" w:hAnsi="Arial Narrow" w:cs="Arial"/>
                <w:sz w:val="20"/>
                <w:szCs w:val="20"/>
              </w:rPr>
            </w:pPr>
            <w:r w:rsidRPr="00A6439B">
              <w:rPr>
                <w:rFonts w:ascii="Arial Narrow" w:hAnsi="Arial Narrow" w:cs="Arial"/>
                <w:sz w:val="20"/>
                <w:szCs w:val="20"/>
              </w:rPr>
              <w:t>Prescribing rule level</w:t>
            </w:r>
          </w:p>
        </w:tc>
        <w:tc>
          <w:tcPr>
            <w:tcW w:w="238" w:type="pct"/>
            <w:vAlign w:val="center"/>
          </w:tcPr>
          <w:p w14:paraId="3899D257" w14:textId="406177A1" w:rsidR="00CE7FAA" w:rsidRPr="00A6439B" w:rsidRDefault="00CE7FAA" w:rsidP="002A2E41">
            <w:pPr>
              <w:jc w:val="center"/>
              <w:rPr>
                <w:rFonts w:ascii="Arial Narrow" w:hAnsi="Arial Narrow"/>
                <w:sz w:val="20"/>
                <w:szCs w:val="20"/>
              </w:rPr>
            </w:pPr>
          </w:p>
        </w:tc>
        <w:tc>
          <w:tcPr>
            <w:tcW w:w="4371" w:type="pct"/>
            <w:gridSpan w:val="6"/>
            <w:vAlign w:val="center"/>
          </w:tcPr>
          <w:p w14:paraId="00271D90" w14:textId="77777777" w:rsidR="00CE7FAA" w:rsidRDefault="00CE7FAA" w:rsidP="002A2E41">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77A5DB80" w14:textId="77777777" w:rsidR="00CE7FAA" w:rsidRPr="002A6084" w:rsidRDefault="00CE7FAA" w:rsidP="002A2E41">
            <w:pPr>
              <w:rPr>
                <w:rFonts w:ascii="Arial Narrow" w:hAnsi="Arial Narrow"/>
                <w:sz w:val="20"/>
                <w:szCs w:val="20"/>
              </w:rPr>
            </w:pPr>
            <w:r w:rsidRPr="002A6084">
              <w:rPr>
                <w:rFonts w:ascii="Arial Narrow" w:hAnsi="Arial Narrow"/>
                <w:sz w:val="20"/>
                <w:szCs w:val="20"/>
              </w:rPr>
              <w:t>The risk of drug dependence is high.</w:t>
            </w:r>
          </w:p>
        </w:tc>
      </w:tr>
      <w:tr w:rsidR="00CE7FAA" w:rsidRPr="002A6084" w14:paraId="45744047" w14:textId="77777777" w:rsidTr="007B2A68">
        <w:tblPrEx>
          <w:tblCellMar>
            <w:top w:w="15" w:type="dxa"/>
            <w:bottom w:w="15" w:type="dxa"/>
          </w:tblCellMar>
          <w:tblLook w:val="04A0" w:firstRow="1" w:lastRow="0" w:firstColumn="1" w:lastColumn="0" w:noHBand="0" w:noVBand="1"/>
        </w:tblPrEx>
        <w:trPr>
          <w:trHeight w:val="20"/>
        </w:trPr>
        <w:tc>
          <w:tcPr>
            <w:tcW w:w="390" w:type="pct"/>
            <w:vMerge/>
            <w:tcBorders>
              <w:left w:val="single" w:sz="4" w:space="0" w:color="auto"/>
              <w:right w:val="single" w:sz="4" w:space="0" w:color="auto"/>
            </w:tcBorders>
          </w:tcPr>
          <w:p w14:paraId="0435D24E" w14:textId="77777777" w:rsidR="00CE7FAA" w:rsidRPr="00A6439B" w:rsidRDefault="00CE7FAA" w:rsidP="002A2E41">
            <w:pPr>
              <w:rPr>
                <w:rFonts w:ascii="Arial Narrow" w:hAnsi="Arial Narrow" w:cs="Arial"/>
                <w:sz w:val="20"/>
                <w:szCs w:val="20"/>
              </w:rPr>
            </w:pPr>
          </w:p>
        </w:tc>
        <w:tc>
          <w:tcPr>
            <w:tcW w:w="238" w:type="pct"/>
            <w:vAlign w:val="center"/>
          </w:tcPr>
          <w:p w14:paraId="1FD1B395" w14:textId="76373087" w:rsidR="00CE7FAA" w:rsidRPr="00A6439B" w:rsidRDefault="00CE7FAA" w:rsidP="002A2E41">
            <w:pPr>
              <w:jc w:val="center"/>
              <w:rPr>
                <w:rFonts w:ascii="Arial Narrow" w:hAnsi="Arial Narrow"/>
                <w:sz w:val="20"/>
                <w:szCs w:val="20"/>
              </w:rPr>
            </w:pPr>
          </w:p>
        </w:tc>
        <w:tc>
          <w:tcPr>
            <w:tcW w:w="4371" w:type="pct"/>
            <w:gridSpan w:val="6"/>
            <w:vAlign w:val="center"/>
          </w:tcPr>
          <w:p w14:paraId="4AE32C47" w14:textId="77777777" w:rsidR="00CE7FAA" w:rsidRDefault="00CE7FAA" w:rsidP="002A2E41">
            <w:pPr>
              <w:rPr>
                <w:rFonts w:ascii="Arial Narrow" w:hAnsi="Arial Narrow"/>
                <w:b/>
                <w:bCs/>
                <w:sz w:val="20"/>
                <w:szCs w:val="20"/>
              </w:rPr>
            </w:pPr>
            <w:r w:rsidRPr="00A6439B">
              <w:rPr>
                <w:rFonts w:ascii="Arial Narrow" w:hAnsi="Arial Narrow"/>
                <w:b/>
                <w:bCs/>
                <w:sz w:val="20"/>
                <w:szCs w:val="20"/>
              </w:rPr>
              <w:t>Administrative Advice:</w:t>
            </w:r>
          </w:p>
          <w:p w14:paraId="08266EC5" w14:textId="77777777" w:rsidR="00CE7FAA" w:rsidRPr="002A6084" w:rsidRDefault="00CE7FAA" w:rsidP="002A2E41">
            <w:pPr>
              <w:rPr>
                <w:rFonts w:ascii="Arial Narrow" w:hAnsi="Arial Narrow"/>
                <w:sz w:val="20"/>
                <w:szCs w:val="20"/>
              </w:rPr>
            </w:pPr>
            <w:r w:rsidRPr="002A6084">
              <w:rPr>
                <w:rFonts w:ascii="Arial Narrow" w:hAnsi="Arial Narrow"/>
                <w:sz w:val="20"/>
                <w:szCs w:val="20"/>
              </w:rPr>
              <w:t>Prescribing of drugs of addiction by dentists is not permitted in some States/Territories.</w:t>
            </w:r>
          </w:p>
        </w:tc>
      </w:tr>
      <w:tr w:rsidR="00CE7FAA" w:rsidRPr="00A6439B" w14:paraId="36D3CD74" w14:textId="77777777" w:rsidTr="008113AF">
        <w:tblPrEx>
          <w:tblCellMar>
            <w:top w:w="15" w:type="dxa"/>
            <w:bottom w:w="15" w:type="dxa"/>
          </w:tblCellMar>
        </w:tblPrEx>
        <w:trPr>
          <w:cantSplit/>
          <w:trHeight w:val="20"/>
        </w:trPr>
        <w:tc>
          <w:tcPr>
            <w:tcW w:w="629" w:type="pct"/>
            <w:gridSpan w:val="2"/>
            <w:vAlign w:val="center"/>
          </w:tcPr>
          <w:p w14:paraId="17D2ACED" w14:textId="3E4DB177" w:rsidR="00CE7FAA" w:rsidRPr="00A6439B" w:rsidRDefault="00CE7FAA" w:rsidP="002A2E41">
            <w:pPr>
              <w:keepLines/>
              <w:jc w:val="center"/>
              <w:rPr>
                <w:rFonts w:ascii="Arial Narrow" w:hAnsi="Arial Narrow"/>
                <w:sz w:val="20"/>
                <w:szCs w:val="20"/>
              </w:rPr>
            </w:pPr>
          </w:p>
        </w:tc>
        <w:tc>
          <w:tcPr>
            <w:tcW w:w="4371" w:type="pct"/>
            <w:gridSpan w:val="6"/>
            <w:vAlign w:val="center"/>
            <w:hideMark/>
          </w:tcPr>
          <w:p w14:paraId="0840BE5E" w14:textId="77777777" w:rsidR="00CE7FAA" w:rsidRPr="00A6439B" w:rsidRDefault="00CE7FAA" w:rsidP="002A2E41">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CE7FAA" w:rsidRPr="00A6439B" w14:paraId="22AA9258" w14:textId="77777777" w:rsidTr="001F621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1DC73E5C" w14:textId="459DF6F9" w:rsidR="00CE7FAA" w:rsidRPr="00A6439B" w:rsidRDefault="00CE7FAA" w:rsidP="002A2E41">
            <w:pPr>
              <w:jc w:val="center"/>
              <w:rPr>
                <w:rFonts w:ascii="Arial Narrow" w:hAnsi="Arial Narrow"/>
                <w:sz w:val="20"/>
                <w:szCs w:val="20"/>
              </w:rPr>
            </w:pPr>
          </w:p>
        </w:tc>
        <w:tc>
          <w:tcPr>
            <w:tcW w:w="4371" w:type="pct"/>
            <w:gridSpan w:val="6"/>
            <w:vAlign w:val="center"/>
            <w:hideMark/>
          </w:tcPr>
          <w:p w14:paraId="7FB01F38" w14:textId="77777777" w:rsidR="00CE7FAA" w:rsidRPr="00A6439B" w:rsidRDefault="00CE7FAA" w:rsidP="002A2E41">
            <w:pPr>
              <w:jc w:val="left"/>
              <w:rPr>
                <w:rFonts w:ascii="Arial Narrow" w:hAnsi="Arial Narrow"/>
                <w:sz w:val="20"/>
                <w:szCs w:val="20"/>
              </w:rPr>
            </w:pPr>
            <w:r w:rsidRPr="00A6439B">
              <w:rPr>
                <w:rFonts w:ascii="Arial Narrow" w:hAnsi="Arial Narrow"/>
                <w:b/>
                <w:bCs/>
                <w:sz w:val="20"/>
                <w:szCs w:val="20"/>
              </w:rPr>
              <w:t>Clinical criteria:</w:t>
            </w:r>
          </w:p>
        </w:tc>
      </w:tr>
      <w:tr w:rsidR="00CE7FAA" w:rsidRPr="002A6084" w14:paraId="596F37F3" w14:textId="77777777" w:rsidTr="001F621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04BCFC22" w14:textId="58189901" w:rsidR="00CE7FAA" w:rsidRPr="00A6439B" w:rsidRDefault="00CE7FAA" w:rsidP="002A2E41">
            <w:pPr>
              <w:jc w:val="center"/>
              <w:rPr>
                <w:rFonts w:ascii="Arial Narrow" w:hAnsi="Arial Narrow"/>
                <w:sz w:val="20"/>
                <w:szCs w:val="20"/>
              </w:rPr>
            </w:pPr>
          </w:p>
        </w:tc>
        <w:tc>
          <w:tcPr>
            <w:tcW w:w="4371" w:type="pct"/>
            <w:gridSpan w:val="6"/>
            <w:vAlign w:val="center"/>
          </w:tcPr>
          <w:p w14:paraId="612166BD" w14:textId="77777777" w:rsidR="00CE7FAA" w:rsidRPr="002A6084" w:rsidRDefault="00CE7FAA" w:rsidP="002A2E41">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CE7FAA" w:rsidRPr="002A6084" w14:paraId="426AB935" w14:textId="77777777" w:rsidTr="001F621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1AC25692" w14:textId="42B2A071" w:rsidR="00CE7FAA" w:rsidRPr="00A6439B" w:rsidRDefault="00CE7FAA" w:rsidP="002A2E41">
            <w:pPr>
              <w:jc w:val="center"/>
              <w:rPr>
                <w:rFonts w:ascii="Arial Narrow" w:hAnsi="Arial Narrow"/>
                <w:sz w:val="20"/>
                <w:szCs w:val="20"/>
              </w:rPr>
            </w:pPr>
          </w:p>
        </w:tc>
        <w:tc>
          <w:tcPr>
            <w:tcW w:w="4371" w:type="pct"/>
            <w:gridSpan w:val="6"/>
            <w:vAlign w:val="center"/>
          </w:tcPr>
          <w:p w14:paraId="2C7FEB18" w14:textId="77777777" w:rsidR="00CE7FAA" w:rsidRPr="002A6084" w:rsidRDefault="00CE7FAA" w:rsidP="002A2E41">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bl>
    <w:p w14:paraId="4D551CA5" w14:textId="4C7B0CBD" w:rsidR="001F6218" w:rsidRDefault="001F6218" w:rsidP="001F6218">
      <w:pPr>
        <w:pStyle w:val="4-SubsectionHeading"/>
        <w:keepNext w:val="0"/>
        <w:rPr>
          <w:lang w:eastAsia="en-US"/>
        </w:rPr>
      </w:pPr>
      <w:r>
        <w:rPr>
          <w:lang w:eastAsia="en-US"/>
        </w:rPr>
        <w:t>Cancer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750"/>
        <w:gridCol w:w="45"/>
        <w:gridCol w:w="49"/>
        <w:gridCol w:w="2517"/>
        <w:gridCol w:w="994"/>
        <w:gridCol w:w="849"/>
        <w:gridCol w:w="709"/>
        <w:gridCol w:w="851"/>
        <w:gridCol w:w="1789"/>
      </w:tblGrid>
      <w:tr w:rsidR="00EE01DC" w:rsidRPr="00A6439B" w14:paraId="5954EB53" w14:textId="77777777" w:rsidTr="001F6218">
        <w:trPr>
          <w:cantSplit/>
          <w:trHeight w:val="20"/>
        </w:trPr>
        <w:tc>
          <w:tcPr>
            <w:tcW w:w="2121" w:type="pct"/>
            <w:gridSpan w:val="5"/>
            <w:vAlign w:val="center"/>
          </w:tcPr>
          <w:p w14:paraId="1C43523A" w14:textId="77777777" w:rsidR="00EE01DC" w:rsidRPr="00A6439B" w:rsidRDefault="00EE01DC" w:rsidP="007D5553">
            <w:pPr>
              <w:keepLines/>
              <w:rPr>
                <w:rFonts w:ascii="Arial Narrow" w:hAnsi="Arial Narrow" w:cs="Arial"/>
                <w:b/>
                <w:bCs/>
                <w:sz w:val="20"/>
                <w:szCs w:val="20"/>
              </w:rPr>
            </w:pPr>
            <w:r w:rsidRPr="00A6439B">
              <w:rPr>
                <w:rFonts w:ascii="Arial Narrow" w:hAnsi="Arial Narrow" w:cs="Arial"/>
                <w:b/>
                <w:bCs/>
                <w:sz w:val="20"/>
                <w:szCs w:val="20"/>
              </w:rPr>
              <w:t>MEDICINAL PRODUCT</w:t>
            </w:r>
          </w:p>
          <w:p w14:paraId="5DB639A2" w14:textId="77777777" w:rsidR="00EE01DC" w:rsidRPr="00A6439B" w:rsidRDefault="00EE01DC" w:rsidP="007D5553">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551" w:type="pct"/>
            <w:vAlign w:val="center"/>
          </w:tcPr>
          <w:p w14:paraId="32CDEF64" w14:textId="77777777" w:rsidR="00EE01DC" w:rsidRPr="00A6439B" w:rsidRDefault="00EE01DC" w:rsidP="007D5553">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71" w:type="pct"/>
            <w:vAlign w:val="center"/>
          </w:tcPr>
          <w:p w14:paraId="2165AC9E" w14:textId="77777777" w:rsidR="00EE01DC" w:rsidRPr="00A6439B" w:rsidRDefault="00EE01DC" w:rsidP="007D5553">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393" w:type="pct"/>
            <w:vAlign w:val="center"/>
          </w:tcPr>
          <w:p w14:paraId="549BE258" w14:textId="77777777" w:rsidR="00EE01DC" w:rsidRPr="00A6439B" w:rsidRDefault="00EE01DC" w:rsidP="007D5553">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72" w:type="pct"/>
            <w:vAlign w:val="center"/>
          </w:tcPr>
          <w:p w14:paraId="7B47259A" w14:textId="77777777" w:rsidR="00EE01DC" w:rsidRPr="00A6439B" w:rsidRDefault="00EE01DC" w:rsidP="007D5553">
            <w:pPr>
              <w:keepLines/>
              <w:jc w:val="center"/>
              <w:rPr>
                <w:rFonts w:ascii="Arial Narrow" w:hAnsi="Arial Narrow" w:cs="Arial"/>
                <w:b/>
                <w:sz w:val="20"/>
                <w:szCs w:val="20"/>
              </w:rPr>
            </w:pPr>
            <w:r w:rsidRPr="00A6439B">
              <w:rPr>
                <w:rFonts w:ascii="Arial Narrow" w:hAnsi="Arial Narrow" w:cs="Arial"/>
                <w:b/>
                <w:sz w:val="20"/>
                <w:szCs w:val="20"/>
              </w:rPr>
              <w:t>№.of</w:t>
            </w:r>
          </w:p>
          <w:p w14:paraId="737A8AC4" w14:textId="77777777" w:rsidR="00EE01DC" w:rsidRPr="00A6439B" w:rsidRDefault="00EE01DC" w:rsidP="007D5553">
            <w:pPr>
              <w:keepLines/>
              <w:jc w:val="center"/>
              <w:rPr>
                <w:rFonts w:ascii="Arial Narrow" w:hAnsi="Arial Narrow" w:cs="Arial"/>
                <w:b/>
                <w:sz w:val="20"/>
                <w:szCs w:val="20"/>
              </w:rPr>
            </w:pPr>
            <w:r w:rsidRPr="00A6439B">
              <w:rPr>
                <w:rFonts w:ascii="Arial Narrow" w:hAnsi="Arial Narrow" w:cs="Arial"/>
                <w:b/>
                <w:sz w:val="20"/>
                <w:szCs w:val="20"/>
              </w:rPr>
              <w:t>Rpts</w:t>
            </w:r>
          </w:p>
        </w:tc>
        <w:tc>
          <w:tcPr>
            <w:tcW w:w="993" w:type="pct"/>
            <w:vAlign w:val="center"/>
          </w:tcPr>
          <w:p w14:paraId="3F2A6AED" w14:textId="77777777" w:rsidR="00EE01DC" w:rsidRPr="00A6439B" w:rsidRDefault="00EE01DC" w:rsidP="007D5553">
            <w:pPr>
              <w:keepLines/>
              <w:rPr>
                <w:rFonts w:ascii="Arial Narrow" w:hAnsi="Arial Narrow" w:cs="Arial"/>
                <w:b/>
                <w:sz w:val="20"/>
                <w:szCs w:val="20"/>
              </w:rPr>
            </w:pPr>
            <w:r w:rsidRPr="00A6439B">
              <w:rPr>
                <w:rFonts w:ascii="Arial Narrow" w:hAnsi="Arial Narrow" w:cs="Arial"/>
                <w:b/>
                <w:sz w:val="20"/>
                <w:szCs w:val="20"/>
              </w:rPr>
              <w:t>Available brands</w:t>
            </w:r>
          </w:p>
        </w:tc>
      </w:tr>
      <w:tr w:rsidR="00EE01DC" w:rsidRPr="00944FB7" w14:paraId="60AB6FB1"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29D4B834" w14:textId="77777777" w:rsidR="00EE01DC" w:rsidRPr="00944FB7" w:rsidRDefault="00EE01DC" w:rsidP="007D5553">
            <w:pPr>
              <w:jc w:val="left"/>
              <w:rPr>
                <w:rFonts w:ascii="Arial Narrow" w:hAnsi="Arial Narrow"/>
                <w:sz w:val="20"/>
                <w:szCs w:val="20"/>
              </w:rPr>
            </w:pPr>
            <w:r w:rsidRPr="00944FB7">
              <w:rPr>
                <w:rFonts w:ascii="Arial Narrow" w:hAnsi="Arial Narrow"/>
                <w:sz w:val="20"/>
                <w:szCs w:val="20"/>
              </w:rPr>
              <w:t>MORPHINE</w:t>
            </w:r>
          </w:p>
        </w:tc>
      </w:tr>
      <w:tr w:rsidR="00EE01DC" w:rsidRPr="00A6439B" w14:paraId="7F57951F" w14:textId="77777777" w:rsidTr="001F6218">
        <w:trPr>
          <w:cantSplit/>
          <w:trHeight w:val="20"/>
        </w:trPr>
        <w:tc>
          <w:tcPr>
            <w:tcW w:w="2121" w:type="pct"/>
            <w:gridSpan w:val="5"/>
            <w:vAlign w:val="center"/>
          </w:tcPr>
          <w:p w14:paraId="2BE8BA1C" w14:textId="77777777" w:rsidR="00EE01DC" w:rsidRPr="00A6439B" w:rsidRDefault="00EE01DC" w:rsidP="007D5553">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551" w:type="pct"/>
            <w:vAlign w:val="center"/>
          </w:tcPr>
          <w:p w14:paraId="1A3891BA" w14:textId="77777777" w:rsidR="00EE01DC" w:rsidRPr="00A6439B" w:rsidRDefault="00EE01DC" w:rsidP="007D5553">
            <w:pPr>
              <w:keepLines/>
              <w:jc w:val="center"/>
              <w:rPr>
                <w:rFonts w:ascii="Arial Narrow" w:hAnsi="Arial Narrow" w:cs="Arial"/>
                <w:sz w:val="20"/>
                <w:szCs w:val="20"/>
              </w:rPr>
            </w:pPr>
            <w:r w:rsidRPr="00A6439B">
              <w:rPr>
                <w:rFonts w:ascii="Arial Narrow" w:hAnsi="Arial Narrow" w:cs="Arial"/>
                <w:sz w:val="20"/>
                <w:szCs w:val="20"/>
              </w:rPr>
              <w:t>NEW</w:t>
            </w:r>
          </w:p>
        </w:tc>
        <w:tc>
          <w:tcPr>
            <w:tcW w:w="471" w:type="pct"/>
            <w:vAlign w:val="center"/>
          </w:tcPr>
          <w:p w14:paraId="073B3FFA" w14:textId="77777777" w:rsidR="00EE01DC" w:rsidRPr="00A6439B" w:rsidRDefault="00EE01DC" w:rsidP="007D5553">
            <w:pPr>
              <w:keepLines/>
              <w:jc w:val="center"/>
              <w:rPr>
                <w:rFonts w:ascii="Arial Narrow" w:hAnsi="Arial Narrow" w:cs="Arial"/>
                <w:sz w:val="20"/>
                <w:szCs w:val="20"/>
              </w:rPr>
            </w:pPr>
            <w:r>
              <w:rPr>
                <w:rFonts w:ascii="Arial Narrow" w:hAnsi="Arial Narrow" w:cs="Arial"/>
                <w:sz w:val="20"/>
                <w:szCs w:val="20"/>
              </w:rPr>
              <w:t>1</w:t>
            </w:r>
          </w:p>
        </w:tc>
        <w:tc>
          <w:tcPr>
            <w:tcW w:w="393" w:type="pct"/>
            <w:vAlign w:val="center"/>
          </w:tcPr>
          <w:p w14:paraId="0711FE2A" w14:textId="77777777" w:rsidR="00EE01DC" w:rsidRPr="00A6439B" w:rsidRDefault="00EE01DC" w:rsidP="007D5553">
            <w:pPr>
              <w:keepLines/>
              <w:jc w:val="center"/>
              <w:rPr>
                <w:rFonts w:ascii="Arial Narrow" w:hAnsi="Arial Narrow" w:cs="Arial"/>
                <w:sz w:val="20"/>
                <w:szCs w:val="20"/>
              </w:rPr>
            </w:pPr>
            <w:r>
              <w:rPr>
                <w:rFonts w:ascii="Arial Narrow" w:hAnsi="Arial Narrow" w:cs="Arial"/>
                <w:sz w:val="20"/>
                <w:szCs w:val="20"/>
              </w:rPr>
              <w:t>20</w:t>
            </w:r>
          </w:p>
        </w:tc>
        <w:tc>
          <w:tcPr>
            <w:tcW w:w="472" w:type="pct"/>
            <w:vAlign w:val="center"/>
          </w:tcPr>
          <w:p w14:paraId="58504867" w14:textId="77777777" w:rsidR="00EE01DC" w:rsidRPr="00A6439B" w:rsidRDefault="00EE01DC" w:rsidP="007D5553">
            <w:pPr>
              <w:keepLines/>
              <w:jc w:val="center"/>
              <w:rPr>
                <w:rFonts w:ascii="Arial Narrow" w:hAnsi="Arial Narrow" w:cs="Arial"/>
                <w:sz w:val="20"/>
                <w:szCs w:val="20"/>
              </w:rPr>
            </w:pPr>
            <w:r>
              <w:rPr>
                <w:rFonts w:ascii="Arial Narrow" w:hAnsi="Arial Narrow" w:cs="Arial"/>
                <w:sz w:val="20"/>
                <w:szCs w:val="20"/>
              </w:rPr>
              <w:t>0</w:t>
            </w:r>
          </w:p>
        </w:tc>
        <w:tc>
          <w:tcPr>
            <w:tcW w:w="993" w:type="pct"/>
            <w:vAlign w:val="center"/>
          </w:tcPr>
          <w:p w14:paraId="1AF68BA2" w14:textId="77777777" w:rsidR="00EE01DC" w:rsidRPr="00A6439B" w:rsidRDefault="00EE01DC" w:rsidP="007D5553">
            <w:pPr>
              <w:keepLines/>
              <w:rPr>
                <w:rFonts w:ascii="Arial Narrow" w:hAnsi="Arial Narrow" w:cs="Arial"/>
                <w:sz w:val="20"/>
                <w:szCs w:val="20"/>
              </w:rPr>
            </w:pPr>
            <w:r>
              <w:rPr>
                <w:rFonts w:ascii="Arial Narrow" w:hAnsi="Arial Narrow" w:cs="Arial"/>
                <w:sz w:val="20"/>
                <w:szCs w:val="20"/>
              </w:rPr>
              <w:t>Anamorph</w:t>
            </w:r>
          </w:p>
        </w:tc>
      </w:tr>
      <w:tr w:rsidR="00EE01DC" w:rsidRPr="00A6439B" w14:paraId="5FCD4956"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5E00CD35" w14:textId="77777777" w:rsidR="00EE01DC" w:rsidRPr="00A6439B" w:rsidRDefault="00EE01DC" w:rsidP="007D5553">
            <w:pPr>
              <w:rPr>
                <w:rFonts w:ascii="Arial Narrow" w:hAnsi="Arial Narrow" w:cs="Arial"/>
                <w:sz w:val="20"/>
                <w:szCs w:val="20"/>
              </w:rPr>
            </w:pPr>
          </w:p>
        </w:tc>
      </w:tr>
      <w:tr w:rsidR="00EE01DC" w:rsidRPr="00A6439B" w14:paraId="066DB011"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61835556" w14:textId="676473C6" w:rsidR="00EE01DC" w:rsidRPr="00A6439B" w:rsidRDefault="00EE01DC" w:rsidP="007D5553">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10774 </w:t>
            </w:r>
            <w:r w:rsidRPr="00A6439B">
              <w:rPr>
                <w:rFonts w:ascii="Arial Narrow" w:hAnsi="Arial Narrow"/>
                <w:b/>
                <w:sz w:val="20"/>
                <w:szCs w:val="20"/>
              </w:rPr>
              <w:t xml:space="preserve">/ Treatment of Concept: </w:t>
            </w:r>
            <w:r>
              <w:rPr>
                <w:rFonts w:ascii="Arial Narrow" w:hAnsi="Arial Narrow"/>
                <w:b/>
                <w:sz w:val="20"/>
                <w:szCs w:val="20"/>
              </w:rPr>
              <w:t>10891</w:t>
            </w:r>
          </w:p>
        </w:tc>
      </w:tr>
      <w:tr w:rsidR="00EE01DC" w:rsidRPr="00A6439B" w14:paraId="78ABEAAC" w14:textId="77777777" w:rsidTr="001F6218">
        <w:tblPrEx>
          <w:tblCellMar>
            <w:top w:w="15" w:type="dxa"/>
            <w:bottom w:w="15" w:type="dxa"/>
          </w:tblCellMar>
          <w:tblLook w:val="04A0" w:firstRow="1" w:lastRow="0" w:firstColumn="1" w:lastColumn="0" w:noHBand="0" w:noVBand="1"/>
        </w:tblPrEx>
        <w:trPr>
          <w:trHeight w:val="20"/>
        </w:trPr>
        <w:tc>
          <w:tcPr>
            <w:tcW w:w="673" w:type="pct"/>
            <w:gridSpan w:val="2"/>
            <w:vMerge w:val="restart"/>
            <w:tcBorders>
              <w:top w:val="single" w:sz="4" w:space="0" w:color="auto"/>
              <w:left w:val="single" w:sz="4" w:space="0" w:color="auto"/>
              <w:right w:val="single" w:sz="4" w:space="0" w:color="auto"/>
            </w:tcBorders>
          </w:tcPr>
          <w:p w14:paraId="39083E43" w14:textId="77777777" w:rsidR="00EE01DC" w:rsidRPr="00A6439B" w:rsidRDefault="00EE01DC" w:rsidP="007D5553">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27" w:type="pct"/>
            <w:gridSpan w:val="8"/>
            <w:tcBorders>
              <w:top w:val="single" w:sz="4" w:space="0" w:color="auto"/>
              <w:left w:val="single" w:sz="4" w:space="0" w:color="auto"/>
              <w:bottom w:val="single" w:sz="4" w:space="0" w:color="auto"/>
              <w:right w:val="single" w:sz="4" w:space="0" w:color="auto"/>
            </w:tcBorders>
            <w:vAlign w:val="center"/>
          </w:tcPr>
          <w:p w14:paraId="0C497220" w14:textId="77777777" w:rsidR="00EE01DC" w:rsidRPr="00A6439B" w:rsidRDefault="00EE01DC" w:rsidP="007D5553">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EE01DC" w:rsidRPr="00A6439B" w14:paraId="1D588D50" w14:textId="77777777" w:rsidTr="001F6218">
        <w:tblPrEx>
          <w:tblCellMar>
            <w:top w:w="15" w:type="dxa"/>
            <w:bottom w:w="15" w:type="dxa"/>
          </w:tblCellMar>
          <w:tblLook w:val="04A0" w:firstRow="1" w:lastRow="0" w:firstColumn="1" w:lastColumn="0" w:noHBand="0" w:noVBand="1"/>
        </w:tblPrEx>
        <w:trPr>
          <w:trHeight w:val="20"/>
        </w:trPr>
        <w:tc>
          <w:tcPr>
            <w:tcW w:w="673" w:type="pct"/>
            <w:gridSpan w:val="2"/>
            <w:vMerge/>
            <w:tcBorders>
              <w:left w:val="single" w:sz="4" w:space="0" w:color="auto"/>
              <w:right w:val="single" w:sz="4" w:space="0" w:color="auto"/>
            </w:tcBorders>
          </w:tcPr>
          <w:p w14:paraId="7656B966" w14:textId="77777777" w:rsidR="00EE01DC" w:rsidRPr="00A6439B" w:rsidRDefault="00EE01DC" w:rsidP="007D5553">
            <w:pPr>
              <w:rPr>
                <w:rFonts w:ascii="Arial Narrow" w:hAnsi="Arial Narrow" w:cs="Arial"/>
                <w:sz w:val="20"/>
                <w:szCs w:val="20"/>
              </w:rPr>
            </w:pPr>
          </w:p>
        </w:tc>
        <w:tc>
          <w:tcPr>
            <w:tcW w:w="4327" w:type="pct"/>
            <w:gridSpan w:val="8"/>
            <w:tcBorders>
              <w:top w:val="single" w:sz="4" w:space="0" w:color="auto"/>
              <w:left w:val="single" w:sz="4" w:space="0" w:color="auto"/>
              <w:bottom w:val="single" w:sz="4" w:space="0" w:color="auto"/>
              <w:right w:val="single" w:sz="4" w:space="0" w:color="auto"/>
            </w:tcBorders>
            <w:vAlign w:val="center"/>
          </w:tcPr>
          <w:p w14:paraId="78137410" w14:textId="77777777" w:rsidR="00EE01DC" w:rsidRPr="00A6439B" w:rsidRDefault="00EE01DC" w:rsidP="007D5553">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Nurse practitioners</w:t>
            </w:r>
          </w:p>
        </w:tc>
      </w:tr>
      <w:tr w:rsidR="00EE01DC" w:rsidRPr="002A6084" w14:paraId="056B407F" w14:textId="77777777" w:rsidTr="001F6218">
        <w:tblPrEx>
          <w:tblCellMar>
            <w:top w:w="15" w:type="dxa"/>
            <w:bottom w:w="15" w:type="dxa"/>
          </w:tblCellMar>
          <w:tblLook w:val="04A0" w:firstRow="1" w:lastRow="0" w:firstColumn="1" w:lastColumn="0" w:noHBand="0" w:noVBand="1"/>
        </w:tblPrEx>
        <w:trPr>
          <w:trHeight w:val="20"/>
        </w:trPr>
        <w:tc>
          <w:tcPr>
            <w:tcW w:w="673" w:type="pct"/>
            <w:gridSpan w:val="2"/>
            <w:vMerge/>
            <w:tcBorders>
              <w:left w:val="single" w:sz="4" w:space="0" w:color="auto"/>
              <w:bottom w:val="single" w:sz="4" w:space="0" w:color="auto"/>
              <w:right w:val="single" w:sz="4" w:space="0" w:color="auto"/>
            </w:tcBorders>
          </w:tcPr>
          <w:p w14:paraId="69320782" w14:textId="77777777" w:rsidR="00EE01DC" w:rsidRPr="00A6439B" w:rsidRDefault="00EE01DC" w:rsidP="007D5553">
            <w:pPr>
              <w:rPr>
                <w:rFonts w:ascii="Arial Narrow" w:hAnsi="Arial Narrow" w:cs="Arial"/>
                <w:sz w:val="20"/>
                <w:szCs w:val="20"/>
              </w:rPr>
            </w:pPr>
          </w:p>
        </w:tc>
        <w:tc>
          <w:tcPr>
            <w:tcW w:w="4327" w:type="pct"/>
            <w:gridSpan w:val="8"/>
            <w:tcBorders>
              <w:top w:val="single" w:sz="4" w:space="0" w:color="auto"/>
              <w:left w:val="single" w:sz="4" w:space="0" w:color="auto"/>
              <w:bottom w:val="single" w:sz="4" w:space="0" w:color="auto"/>
              <w:right w:val="single" w:sz="4" w:space="0" w:color="auto"/>
            </w:tcBorders>
            <w:vAlign w:val="center"/>
          </w:tcPr>
          <w:p w14:paraId="3F56F113" w14:textId="77777777" w:rsidR="00EE01DC" w:rsidRPr="002A6084" w:rsidRDefault="00EE01DC" w:rsidP="007D5553">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EE01DC" w:rsidRPr="002A6084" w14:paraId="77DE86DB" w14:textId="77777777" w:rsidTr="001F6218">
        <w:tblPrEx>
          <w:tblCellMar>
            <w:top w:w="15" w:type="dxa"/>
            <w:bottom w:w="15" w:type="dxa"/>
          </w:tblCellMar>
          <w:tblLook w:val="04A0" w:firstRow="1" w:lastRow="0" w:firstColumn="1" w:lastColumn="0" w:noHBand="0" w:noVBand="1"/>
        </w:tblPrEx>
        <w:trPr>
          <w:trHeight w:val="20"/>
        </w:trPr>
        <w:tc>
          <w:tcPr>
            <w:tcW w:w="257" w:type="pct"/>
            <w:vMerge w:val="restart"/>
            <w:tcBorders>
              <w:left w:val="single" w:sz="4" w:space="0" w:color="auto"/>
              <w:right w:val="single" w:sz="4" w:space="0" w:color="auto"/>
            </w:tcBorders>
            <w:textDirection w:val="btLr"/>
            <w:vAlign w:val="center"/>
          </w:tcPr>
          <w:p w14:paraId="7E95EC66" w14:textId="77777777" w:rsidR="00EE01DC" w:rsidRPr="00A6439B" w:rsidRDefault="00EE01DC" w:rsidP="007D5553">
            <w:pPr>
              <w:jc w:val="center"/>
              <w:rPr>
                <w:rFonts w:ascii="Arial Narrow" w:hAnsi="Arial Narrow" w:cs="Arial"/>
                <w:sz w:val="20"/>
                <w:szCs w:val="20"/>
              </w:rPr>
            </w:pPr>
            <w:r w:rsidRPr="00A6439B">
              <w:rPr>
                <w:rFonts w:ascii="Arial Narrow" w:hAnsi="Arial Narrow" w:cs="Arial"/>
                <w:sz w:val="20"/>
                <w:szCs w:val="20"/>
              </w:rPr>
              <w:t>Prescribing rule level</w:t>
            </w:r>
          </w:p>
        </w:tc>
        <w:tc>
          <w:tcPr>
            <w:tcW w:w="415" w:type="pct"/>
            <w:vAlign w:val="center"/>
          </w:tcPr>
          <w:p w14:paraId="589B01F5" w14:textId="59C1EA2A" w:rsidR="00EE01DC" w:rsidRPr="00A6439B" w:rsidRDefault="00EE01DC" w:rsidP="007D5553">
            <w:pPr>
              <w:jc w:val="center"/>
              <w:rPr>
                <w:rFonts w:ascii="Arial Narrow" w:hAnsi="Arial Narrow"/>
                <w:sz w:val="20"/>
                <w:szCs w:val="20"/>
              </w:rPr>
            </w:pPr>
          </w:p>
        </w:tc>
        <w:tc>
          <w:tcPr>
            <w:tcW w:w="4327" w:type="pct"/>
            <w:gridSpan w:val="8"/>
            <w:vAlign w:val="center"/>
          </w:tcPr>
          <w:p w14:paraId="4DA70C6A" w14:textId="77777777" w:rsidR="00EE01DC" w:rsidRDefault="00EE01DC" w:rsidP="007D5553">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1C941461" w14:textId="77777777" w:rsidR="00EE01DC" w:rsidRPr="002A6084" w:rsidRDefault="00EE01DC" w:rsidP="007D5553">
            <w:pPr>
              <w:rPr>
                <w:rFonts w:ascii="Arial Narrow" w:hAnsi="Arial Narrow"/>
                <w:sz w:val="20"/>
                <w:szCs w:val="20"/>
              </w:rPr>
            </w:pPr>
            <w:r w:rsidRPr="002A6084">
              <w:rPr>
                <w:rFonts w:ascii="Arial Narrow" w:hAnsi="Arial Narrow"/>
                <w:sz w:val="20"/>
                <w:szCs w:val="20"/>
              </w:rPr>
              <w:t>The risk of drug dependence is high.</w:t>
            </w:r>
          </w:p>
        </w:tc>
      </w:tr>
      <w:tr w:rsidR="00EE01DC" w:rsidRPr="002A6084" w14:paraId="6102F0C0" w14:textId="77777777" w:rsidTr="001F6218">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2EE8738D" w14:textId="77777777" w:rsidR="00EE01DC" w:rsidRPr="00A6439B" w:rsidRDefault="00EE01DC" w:rsidP="007D5553">
            <w:pPr>
              <w:rPr>
                <w:rFonts w:ascii="Arial Narrow" w:hAnsi="Arial Narrow" w:cs="Arial"/>
                <w:sz w:val="20"/>
                <w:szCs w:val="20"/>
              </w:rPr>
            </w:pPr>
          </w:p>
        </w:tc>
        <w:tc>
          <w:tcPr>
            <w:tcW w:w="415" w:type="pct"/>
            <w:vAlign w:val="center"/>
          </w:tcPr>
          <w:p w14:paraId="26A5A298" w14:textId="00CDC409" w:rsidR="00EE01DC" w:rsidRPr="00A6439B" w:rsidRDefault="00EE01DC" w:rsidP="007D5553">
            <w:pPr>
              <w:jc w:val="center"/>
              <w:rPr>
                <w:rFonts w:ascii="Arial Narrow" w:hAnsi="Arial Narrow"/>
                <w:sz w:val="20"/>
                <w:szCs w:val="20"/>
              </w:rPr>
            </w:pPr>
          </w:p>
        </w:tc>
        <w:tc>
          <w:tcPr>
            <w:tcW w:w="4327" w:type="pct"/>
            <w:gridSpan w:val="8"/>
            <w:vAlign w:val="center"/>
          </w:tcPr>
          <w:p w14:paraId="3B5B67CD" w14:textId="77777777" w:rsidR="00EE01DC" w:rsidRDefault="00EE01DC" w:rsidP="007D5553">
            <w:pPr>
              <w:rPr>
                <w:rFonts w:ascii="Arial Narrow" w:hAnsi="Arial Narrow"/>
                <w:b/>
                <w:bCs/>
                <w:sz w:val="20"/>
                <w:szCs w:val="20"/>
              </w:rPr>
            </w:pPr>
            <w:r w:rsidRPr="00A6439B">
              <w:rPr>
                <w:rFonts w:ascii="Arial Narrow" w:hAnsi="Arial Narrow"/>
                <w:b/>
                <w:bCs/>
                <w:sz w:val="20"/>
                <w:szCs w:val="20"/>
              </w:rPr>
              <w:t>Administrative Advice:</w:t>
            </w:r>
          </w:p>
          <w:p w14:paraId="3CAA015C" w14:textId="77777777" w:rsidR="00EE01DC" w:rsidRPr="002A6084" w:rsidRDefault="00EE01DC" w:rsidP="007D5553">
            <w:pPr>
              <w:rPr>
                <w:rFonts w:ascii="Arial Narrow" w:hAnsi="Arial Narrow"/>
                <w:sz w:val="20"/>
                <w:szCs w:val="20"/>
              </w:rPr>
            </w:pPr>
            <w:r w:rsidRPr="00944FB7">
              <w:rPr>
                <w:rFonts w:ascii="Arial Narrow" w:hAnsi="Arial Narrow"/>
                <w:sz w:val="20"/>
                <w:szCs w:val="20"/>
              </w:rPr>
              <w:t>Consider consultation with a multidisciplinary pain service prior to, or after commencement of this medication.</w:t>
            </w:r>
          </w:p>
        </w:tc>
      </w:tr>
      <w:tr w:rsidR="00EE01DC" w:rsidRPr="00A6439B" w14:paraId="5A61071F" w14:textId="77777777" w:rsidTr="001F6218">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48DAD6C8" w14:textId="77777777" w:rsidR="00EE01DC" w:rsidRPr="00A6439B" w:rsidRDefault="00EE01DC" w:rsidP="007D5553">
            <w:pPr>
              <w:rPr>
                <w:rFonts w:ascii="Arial Narrow" w:hAnsi="Arial Narrow" w:cs="Arial"/>
                <w:sz w:val="20"/>
                <w:szCs w:val="20"/>
              </w:rPr>
            </w:pPr>
          </w:p>
        </w:tc>
        <w:tc>
          <w:tcPr>
            <w:tcW w:w="415" w:type="pct"/>
            <w:vAlign w:val="center"/>
          </w:tcPr>
          <w:p w14:paraId="0E6E991E" w14:textId="70E63BA6" w:rsidR="00EE01DC" w:rsidRDefault="00EE01DC" w:rsidP="007D5553">
            <w:pPr>
              <w:jc w:val="center"/>
              <w:rPr>
                <w:rFonts w:ascii="Arial Narrow" w:hAnsi="Arial Narrow"/>
                <w:sz w:val="20"/>
                <w:szCs w:val="20"/>
              </w:rPr>
            </w:pPr>
          </w:p>
        </w:tc>
        <w:tc>
          <w:tcPr>
            <w:tcW w:w="4327" w:type="pct"/>
            <w:gridSpan w:val="8"/>
            <w:vAlign w:val="center"/>
          </w:tcPr>
          <w:p w14:paraId="43F4BAF0" w14:textId="77777777" w:rsidR="00EE01DC" w:rsidRDefault="00EE01DC" w:rsidP="007D5553">
            <w:pPr>
              <w:rPr>
                <w:rFonts w:ascii="Arial Narrow" w:hAnsi="Arial Narrow"/>
                <w:b/>
                <w:bCs/>
                <w:sz w:val="20"/>
                <w:szCs w:val="20"/>
              </w:rPr>
            </w:pPr>
            <w:r w:rsidRPr="00A6439B">
              <w:rPr>
                <w:rFonts w:ascii="Arial Narrow" w:hAnsi="Arial Narrow"/>
                <w:b/>
                <w:bCs/>
                <w:sz w:val="20"/>
                <w:szCs w:val="20"/>
              </w:rPr>
              <w:t>Administrative Advice:</w:t>
            </w:r>
          </w:p>
          <w:p w14:paraId="1EB45504" w14:textId="77777777" w:rsidR="00EE01DC" w:rsidRPr="00944FB7" w:rsidRDefault="00EE01DC" w:rsidP="007D5553">
            <w:pPr>
              <w:jc w:val="left"/>
              <w:rPr>
                <w:rFonts w:ascii="Arial Narrow" w:hAnsi="Arial Narrow"/>
                <w:sz w:val="20"/>
                <w:szCs w:val="20"/>
              </w:rPr>
            </w:pPr>
            <w:r w:rsidRPr="00944FB7">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072E4D67" w14:textId="77777777" w:rsidR="00EE01DC" w:rsidRPr="00944FB7" w:rsidRDefault="00EE01DC" w:rsidP="007D5553">
            <w:pPr>
              <w:rPr>
                <w:rFonts w:ascii="Arial Narrow" w:hAnsi="Arial Narrow"/>
                <w:sz w:val="20"/>
                <w:szCs w:val="20"/>
              </w:rPr>
            </w:pPr>
            <w:r w:rsidRPr="00944FB7">
              <w:rPr>
                <w:rFonts w:ascii="Arial Narrow" w:hAnsi="Arial Narrow"/>
                <w:sz w:val="20"/>
                <w:szCs w:val="20"/>
              </w:rPr>
              <w:t>Phone applications for increased maximum quantities/repeats may be made by calling 1800 888 333.</w:t>
            </w:r>
          </w:p>
          <w:p w14:paraId="165C1ED2" w14:textId="77777777" w:rsidR="00EE01DC" w:rsidRPr="00944FB7" w:rsidRDefault="00EE01DC" w:rsidP="007D5553">
            <w:pPr>
              <w:rPr>
                <w:rFonts w:ascii="Arial Narrow" w:hAnsi="Arial Narrow"/>
                <w:sz w:val="20"/>
                <w:szCs w:val="20"/>
              </w:rPr>
            </w:pPr>
            <w:r w:rsidRPr="00944FB7">
              <w:rPr>
                <w:rFonts w:ascii="Arial Narrow" w:hAnsi="Arial Narrow"/>
                <w:sz w:val="20"/>
                <w:szCs w:val="20"/>
              </w:rPr>
              <w:t>Written authority applications for increased maximum quantities/repeats can be uploaded online through HPOS form upload or mailed to:</w:t>
            </w:r>
          </w:p>
          <w:p w14:paraId="67170CD1" w14:textId="77777777" w:rsidR="00EE01DC" w:rsidRPr="00944FB7" w:rsidRDefault="00EE01DC" w:rsidP="007D5553">
            <w:pPr>
              <w:rPr>
                <w:rFonts w:ascii="Arial Narrow" w:hAnsi="Arial Narrow"/>
                <w:sz w:val="20"/>
                <w:szCs w:val="20"/>
              </w:rPr>
            </w:pPr>
            <w:r w:rsidRPr="00944FB7">
              <w:rPr>
                <w:rFonts w:ascii="Arial Narrow" w:hAnsi="Arial Narrow"/>
                <w:sz w:val="20"/>
                <w:szCs w:val="20"/>
              </w:rPr>
              <w:t>Pharmaceutical Benefits Scheme</w:t>
            </w:r>
          </w:p>
          <w:p w14:paraId="7A53A668" w14:textId="77777777" w:rsidR="00EE01DC" w:rsidRPr="00944FB7" w:rsidRDefault="00EE01DC" w:rsidP="007D5553">
            <w:pPr>
              <w:rPr>
                <w:rFonts w:ascii="Arial Narrow" w:hAnsi="Arial Narrow"/>
                <w:sz w:val="20"/>
                <w:szCs w:val="20"/>
              </w:rPr>
            </w:pPr>
            <w:r w:rsidRPr="00944FB7">
              <w:rPr>
                <w:rFonts w:ascii="Arial Narrow" w:hAnsi="Arial Narrow"/>
                <w:sz w:val="20"/>
                <w:szCs w:val="20"/>
              </w:rPr>
              <w:t>Reply Paid 9857</w:t>
            </w:r>
          </w:p>
          <w:p w14:paraId="7623E6FA" w14:textId="77777777" w:rsidR="00EE01DC" w:rsidRPr="00A6439B" w:rsidRDefault="00EE01DC" w:rsidP="007D5553">
            <w:pPr>
              <w:rPr>
                <w:rFonts w:ascii="Arial Narrow" w:hAnsi="Arial Narrow"/>
                <w:b/>
                <w:bCs/>
                <w:sz w:val="20"/>
                <w:szCs w:val="20"/>
              </w:rPr>
            </w:pPr>
            <w:r w:rsidRPr="00944FB7">
              <w:rPr>
                <w:rFonts w:ascii="Arial Narrow" w:hAnsi="Arial Narrow"/>
                <w:sz w:val="20"/>
                <w:szCs w:val="20"/>
              </w:rPr>
              <w:t>[Your capital city]</w:t>
            </w:r>
          </w:p>
        </w:tc>
      </w:tr>
      <w:tr w:rsidR="00EE01DC" w:rsidRPr="00A6439B" w14:paraId="1C90344A" w14:textId="77777777" w:rsidTr="008113AF">
        <w:tblPrEx>
          <w:tblCellMar>
            <w:top w:w="15" w:type="dxa"/>
            <w:bottom w:w="15" w:type="dxa"/>
          </w:tblCellMar>
        </w:tblPrEx>
        <w:trPr>
          <w:cantSplit/>
          <w:trHeight w:val="20"/>
        </w:trPr>
        <w:tc>
          <w:tcPr>
            <w:tcW w:w="673" w:type="pct"/>
            <w:gridSpan w:val="2"/>
            <w:vAlign w:val="center"/>
          </w:tcPr>
          <w:p w14:paraId="575B054E" w14:textId="4B8B39DA" w:rsidR="00EE01DC" w:rsidRPr="00A6439B" w:rsidRDefault="00EE01DC" w:rsidP="007D5553">
            <w:pPr>
              <w:keepLines/>
              <w:jc w:val="center"/>
              <w:rPr>
                <w:rFonts w:ascii="Arial Narrow" w:hAnsi="Arial Narrow"/>
                <w:sz w:val="20"/>
                <w:szCs w:val="20"/>
              </w:rPr>
            </w:pPr>
          </w:p>
        </w:tc>
        <w:tc>
          <w:tcPr>
            <w:tcW w:w="4327" w:type="pct"/>
            <w:gridSpan w:val="8"/>
            <w:vAlign w:val="center"/>
            <w:hideMark/>
          </w:tcPr>
          <w:p w14:paraId="59E76165" w14:textId="23326820" w:rsidR="00EE01DC" w:rsidRPr="00A6439B" w:rsidRDefault="00EE01DC" w:rsidP="007D5553">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Cancer pain</w:t>
            </w:r>
          </w:p>
        </w:tc>
      </w:tr>
      <w:tr w:rsidR="00EE01DC" w:rsidRPr="00944FB7" w14:paraId="762AAD0F"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6332B121" w14:textId="77777777" w:rsidR="00EE01DC" w:rsidRDefault="00EE01DC" w:rsidP="007D5553">
            <w:pPr>
              <w:keepLines/>
              <w:jc w:val="center"/>
              <w:rPr>
                <w:rFonts w:ascii="Arial Narrow" w:hAnsi="Arial Narrow"/>
                <w:sz w:val="20"/>
                <w:szCs w:val="20"/>
              </w:rPr>
            </w:pPr>
          </w:p>
        </w:tc>
        <w:tc>
          <w:tcPr>
            <w:tcW w:w="4327" w:type="pct"/>
            <w:gridSpan w:val="8"/>
            <w:vAlign w:val="center"/>
          </w:tcPr>
          <w:p w14:paraId="2AC22C4F" w14:textId="77777777" w:rsidR="00EE01DC" w:rsidRPr="00944FB7" w:rsidRDefault="00EE01DC" w:rsidP="007D5553">
            <w:pPr>
              <w:keepLines/>
              <w:rPr>
                <w:rFonts w:ascii="Arial Narrow" w:hAnsi="Arial Narrow"/>
                <w:b/>
                <w:bCs/>
                <w:sz w:val="20"/>
                <w:szCs w:val="20"/>
              </w:rPr>
            </w:pPr>
            <w:r>
              <w:rPr>
                <w:rFonts w:ascii="Arial Narrow" w:hAnsi="Arial Narrow"/>
                <w:b/>
                <w:bCs/>
                <w:sz w:val="20"/>
                <w:szCs w:val="20"/>
              </w:rPr>
              <w:t xml:space="preserve">Treatment phase: </w:t>
            </w:r>
            <w:r w:rsidRPr="00944FB7">
              <w:rPr>
                <w:rFonts w:ascii="Arial Narrow" w:hAnsi="Arial Narrow"/>
                <w:sz w:val="20"/>
                <w:szCs w:val="20"/>
              </w:rPr>
              <w:t>Initial PBS treatment after 1 June 2020 where patient has been treated with opioids for less than 12 months</w:t>
            </w:r>
          </w:p>
        </w:tc>
      </w:tr>
      <w:tr w:rsidR="00EE01DC" w:rsidRPr="00A6439B" w14:paraId="40A57B96"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5E3E1AE6" w14:textId="373750D0" w:rsidR="00EE01DC" w:rsidRPr="00A6439B" w:rsidRDefault="00EE01DC" w:rsidP="007D5553">
            <w:pPr>
              <w:jc w:val="center"/>
              <w:rPr>
                <w:rFonts w:ascii="Arial Narrow" w:hAnsi="Arial Narrow"/>
                <w:sz w:val="20"/>
                <w:szCs w:val="20"/>
              </w:rPr>
            </w:pPr>
          </w:p>
        </w:tc>
        <w:tc>
          <w:tcPr>
            <w:tcW w:w="4327" w:type="pct"/>
            <w:gridSpan w:val="8"/>
            <w:vAlign w:val="center"/>
          </w:tcPr>
          <w:p w14:paraId="0F9ACC8A" w14:textId="6E1A9BC0" w:rsidR="00EE01DC" w:rsidRPr="00EE01DC" w:rsidRDefault="00EE01DC" w:rsidP="007D5553">
            <w:pPr>
              <w:jc w:val="left"/>
              <w:rPr>
                <w:rFonts w:ascii="Arial Narrow" w:hAnsi="Arial Narrow"/>
                <w:b/>
                <w:bCs/>
                <w:sz w:val="20"/>
                <w:szCs w:val="20"/>
              </w:rPr>
            </w:pPr>
            <w:r>
              <w:rPr>
                <w:rFonts w:ascii="Arial Narrow" w:hAnsi="Arial Narrow"/>
                <w:b/>
                <w:bCs/>
                <w:sz w:val="20"/>
                <w:szCs w:val="20"/>
              </w:rPr>
              <w:t>Clinical criteria:</w:t>
            </w:r>
          </w:p>
        </w:tc>
      </w:tr>
      <w:tr w:rsidR="00EE01DC" w:rsidRPr="00A6439B" w14:paraId="3EEA2B6E"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403281F4" w14:textId="602415A0" w:rsidR="00EE01DC" w:rsidRDefault="00EE01DC" w:rsidP="007D5553">
            <w:pPr>
              <w:jc w:val="center"/>
              <w:rPr>
                <w:rFonts w:ascii="Arial Narrow" w:hAnsi="Arial Narrow"/>
                <w:sz w:val="20"/>
                <w:szCs w:val="20"/>
              </w:rPr>
            </w:pPr>
          </w:p>
        </w:tc>
        <w:tc>
          <w:tcPr>
            <w:tcW w:w="4327" w:type="pct"/>
            <w:gridSpan w:val="8"/>
            <w:vAlign w:val="center"/>
          </w:tcPr>
          <w:p w14:paraId="6CB034E5" w14:textId="679429AB" w:rsidR="00EE01DC" w:rsidRPr="00EE01DC" w:rsidRDefault="00EE01DC" w:rsidP="007D5553">
            <w:pPr>
              <w:jc w:val="left"/>
              <w:rPr>
                <w:rFonts w:ascii="Arial Narrow" w:hAnsi="Arial Narrow"/>
                <w:sz w:val="20"/>
                <w:szCs w:val="20"/>
              </w:rPr>
            </w:pPr>
            <w:r w:rsidRPr="00EE01DC">
              <w:rPr>
                <w:rFonts w:ascii="Arial Narrow" w:hAnsi="Arial Narrow"/>
                <w:sz w:val="20"/>
                <w:szCs w:val="20"/>
              </w:rPr>
              <w:t>Patient must have cancer pain</w:t>
            </w:r>
          </w:p>
        </w:tc>
      </w:tr>
      <w:tr w:rsidR="00EE01DC" w:rsidRPr="00A6439B" w14:paraId="3466801E"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365B00C9" w14:textId="77777777" w:rsidR="00EE01DC" w:rsidRDefault="00EE01DC" w:rsidP="007D5553">
            <w:pPr>
              <w:jc w:val="center"/>
              <w:rPr>
                <w:rFonts w:ascii="Arial Narrow" w:hAnsi="Arial Narrow"/>
                <w:sz w:val="20"/>
                <w:szCs w:val="20"/>
              </w:rPr>
            </w:pPr>
          </w:p>
        </w:tc>
        <w:tc>
          <w:tcPr>
            <w:tcW w:w="4327" w:type="pct"/>
            <w:gridSpan w:val="8"/>
            <w:vAlign w:val="center"/>
          </w:tcPr>
          <w:p w14:paraId="5C39E72D" w14:textId="4C027339" w:rsidR="00EE01DC" w:rsidRPr="00A6439B" w:rsidRDefault="00EE01DC" w:rsidP="007D5553">
            <w:pPr>
              <w:jc w:val="left"/>
              <w:rPr>
                <w:rFonts w:ascii="Arial Narrow" w:hAnsi="Arial Narrow"/>
                <w:b/>
                <w:bCs/>
                <w:sz w:val="20"/>
                <w:szCs w:val="20"/>
              </w:rPr>
            </w:pPr>
            <w:r>
              <w:rPr>
                <w:rFonts w:ascii="Arial Narrow" w:hAnsi="Arial Narrow"/>
                <w:b/>
                <w:bCs/>
                <w:sz w:val="20"/>
                <w:szCs w:val="20"/>
              </w:rPr>
              <w:t>AND</w:t>
            </w:r>
          </w:p>
        </w:tc>
      </w:tr>
      <w:tr w:rsidR="00EE01DC" w:rsidRPr="00A6439B" w14:paraId="7B2C7BB0"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6E9D5762" w14:textId="635E81B3" w:rsidR="00EE01DC" w:rsidRDefault="00EE01DC" w:rsidP="00EE01DC">
            <w:pPr>
              <w:jc w:val="center"/>
              <w:rPr>
                <w:rFonts w:ascii="Arial Narrow" w:hAnsi="Arial Narrow"/>
                <w:sz w:val="20"/>
                <w:szCs w:val="20"/>
              </w:rPr>
            </w:pPr>
          </w:p>
        </w:tc>
        <w:tc>
          <w:tcPr>
            <w:tcW w:w="4327" w:type="pct"/>
            <w:gridSpan w:val="8"/>
            <w:vAlign w:val="center"/>
          </w:tcPr>
          <w:p w14:paraId="252E457C" w14:textId="67E7B82F" w:rsidR="00EE01DC" w:rsidRPr="00A6439B" w:rsidRDefault="00EE01DC" w:rsidP="00EE01DC">
            <w:pPr>
              <w:jc w:val="left"/>
              <w:rPr>
                <w:rFonts w:ascii="Arial Narrow" w:hAnsi="Arial Narrow"/>
                <w:b/>
                <w:bCs/>
                <w:sz w:val="20"/>
                <w:szCs w:val="20"/>
              </w:rPr>
            </w:pPr>
            <w:r w:rsidRPr="00A6439B">
              <w:rPr>
                <w:rFonts w:ascii="Arial Narrow" w:hAnsi="Arial Narrow"/>
                <w:b/>
                <w:bCs/>
                <w:sz w:val="20"/>
                <w:szCs w:val="20"/>
              </w:rPr>
              <w:t>Clinical criteria:</w:t>
            </w:r>
          </w:p>
        </w:tc>
      </w:tr>
      <w:tr w:rsidR="00EE01DC" w:rsidRPr="002A6084" w14:paraId="62121A2C"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2782FED6" w14:textId="3BA2A36B" w:rsidR="00EE01DC" w:rsidRPr="00A6439B" w:rsidRDefault="00EE01DC" w:rsidP="00EE01DC">
            <w:pPr>
              <w:jc w:val="center"/>
              <w:rPr>
                <w:rFonts w:ascii="Arial Narrow" w:hAnsi="Arial Narrow"/>
                <w:sz w:val="20"/>
                <w:szCs w:val="20"/>
              </w:rPr>
            </w:pPr>
          </w:p>
        </w:tc>
        <w:tc>
          <w:tcPr>
            <w:tcW w:w="4327" w:type="pct"/>
            <w:gridSpan w:val="8"/>
            <w:vAlign w:val="center"/>
          </w:tcPr>
          <w:p w14:paraId="67772D4F" w14:textId="77777777" w:rsidR="00EE01DC" w:rsidRPr="002A6084" w:rsidRDefault="00EE01DC" w:rsidP="00EE01DC">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EE01DC" w:rsidRPr="002A6084" w14:paraId="08E6C863"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6B82E818" w14:textId="69640F38" w:rsidR="00EE01DC" w:rsidRPr="00A6439B" w:rsidRDefault="00EE01DC" w:rsidP="00EE01DC">
            <w:pPr>
              <w:jc w:val="center"/>
              <w:rPr>
                <w:rFonts w:ascii="Arial Narrow" w:hAnsi="Arial Narrow"/>
                <w:sz w:val="20"/>
                <w:szCs w:val="20"/>
              </w:rPr>
            </w:pPr>
          </w:p>
        </w:tc>
        <w:tc>
          <w:tcPr>
            <w:tcW w:w="4327" w:type="pct"/>
            <w:gridSpan w:val="8"/>
            <w:vAlign w:val="center"/>
          </w:tcPr>
          <w:p w14:paraId="180EBFF5" w14:textId="77777777" w:rsidR="00EE01DC" w:rsidRPr="002A6084" w:rsidRDefault="00EE01DC" w:rsidP="00EE01DC">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EE01DC" w:rsidRPr="002A6084" w14:paraId="73955805"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18A24227" w14:textId="6AB03214" w:rsidR="00EE01DC" w:rsidRDefault="00EE01DC" w:rsidP="00EE01DC">
            <w:pPr>
              <w:jc w:val="center"/>
              <w:rPr>
                <w:rFonts w:ascii="Arial Narrow" w:hAnsi="Arial Narrow"/>
                <w:sz w:val="20"/>
                <w:szCs w:val="20"/>
              </w:rPr>
            </w:pPr>
          </w:p>
        </w:tc>
        <w:tc>
          <w:tcPr>
            <w:tcW w:w="4327" w:type="pct"/>
            <w:gridSpan w:val="8"/>
            <w:vAlign w:val="center"/>
          </w:tcPr>
          <w:p w14:paraId="23D090E3"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13530938" w14:textId="40E16755" w:rsidR="00EE01DC" w:rsidRPr="002A6084" w:rsidRDefault="00EE01DC" w:rsidP="00EE01DC">
            <w:pPr>
              <w:jc w:val="left"/>
              <w:rPr>
                <w:rFonts w:ascii="Arial Narrow" w:hAnsi="Arial Narrow"/>
                <w:sz w:val="20"/>
                <w:szCs w:val="20"/>
              </w:rPr>
            </w:pPr>
            <w:r w:rsidRPr="00EE01DC">
              <w:rPr>
                <w:rFonts w:ascii="Arial Narrow" w:hAnsi="Arial Narrow"/>
                <w:sz w:val="20"/>
                <w:szCs w:val="20"/>
              </w:rPr>
              <w:t>Authorities for increased maximum quantities and/or repeats under this restriction must only be considered for chronic severe disabling pain where the total duration of non-PBS and PBS opioid analgesic treatment is less than 12 months.</w:t>
            </w:r>
          </w:p>
        </w:tc>
      </w:tr>
      <w:tr w:rsidR="00EE01DC" w:rsidRPr="002A6084" w14:paraId="649101CF" w14:textId="77777777" w:rsidTr="001F6218">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435EBE3D" w14:textId="047E0FC6" w:rsidR="00EE01DC" w:rsidRDefault="00EE01DC" w:rsidP="00EE01DC">
            <w:pPr>
              <w:jc w:val="center"/>
              <w:rPr>
                <w:rFonts w:ascii="Arial Narrow" w:hAnsi="Arial Narrow"/>
                <w:sz w:val="20"/>
                <w:szCs w:val="20"/>
              </w:rPr>
            </w:pPr>
          </w:p>
        </w:tc>
        <w:tc>
          <w:tcPr>
            <w:tcW w:w="4327" w:type="pct"/>
            <w:gridSpan w:val="8"/>
            <w:vAlign w:val="center"/>
          </w:tcPr>
          <w:p w14:paraId="24B4FEE8"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73206818" w14:textId="77777777" w:rsidR="00EE01DC" w:rsidRPr="00EE01DC" w:rsidRDefault="00EE01DC" w:rsidP="00EE01DC">
            <w:pPr>
              <w:jc w:val="left"/>
              <w:rPr>
                <w:rFonts w:ascii="Arial Narrow" w:hAnsi="Arial Narrow"/>
                <w:sz w:val="20"/>
                <w:szCs w:val="20"/>
              </w:rPr>
            </w:pPr>
            <w:r w:rsidRPr="00EE01DC">
              <w:rPr>
                <w:rFonts w:ascii="Arial Narrow" w:hAnsi="Arial Narrow"/>
                <w:sz w:val="20"/>
                <w:szCs w:val="20"/>
              </w:rPr>
              <w:t>Authority requests extending treatment duration up to 1 month may be requested through the Online PBS Authorities system or by calling Services Australia.</w:t>
            </w:r>
          </w:p>
          <w:p w14:paraId="7D34904E" w14:textId="4D634DB0" w:rsidR="00EE01DC" w:rsidRPr="002A6084" w:rsidRDefault="00EE01DC" w:rsidP="00EE01DC">
            <w:pPr>
              <w:jc w:val="left"/>
              <w:rPr>
                <w:rFonts w:ascii="Arial Narrow" w:hAnsi="Arial Narrow"/>
                <w:sz w:val="20"/>
                <w:szCs w:val="20"/>
              </w:rPr>
            </w:pPr>
            <w:r w:rsidRPr="00EE01DC">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EE01DC" w:rsidRPr="00944FB7" w14:paraId="44B6E35E"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29FF5D9C" w14:textId="77777777" w:rsidR="00EE01DC" w:rsidRPr="00944FB7" w:rsidRDefault="00EE01DC" w:rsidP="00EE01DC">
            <w:pPr>
              <w:jc w:val="left"/>
              <w:rPr>
                <w:rFonts w:ascii="Arial Narrow" w:hAnsi="Arial Narrow"/>
                <w:b/>
                <w:bCs/>
                <w:sz w:val="20"/>
                <w:szCs w:val="20"/>
              </w:rPr>
            </w:pPr>
          </w:p>
        </w:tc>
      </w:tr>
      <w:tr w:rsidR="00EE01DC" w:rsidRPr="00A6439B" w14:paraId="48DB92A2"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373D61BE" w14:textId="7CC0C919" w:rsidR="00EE01DC" w:rsidRPr="00A6439B" w:rsidRDefault="00EE01DC" w:rsidP="00EE01DC">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10775 </w:t>
            </w:r>
            <w:r w:rsidRPr="00A6439B">
              <w:rPr>
                <w:rFonts w:ascii="Arial Narrow" w:hAnsi="Arial Narrow"/>
                <w:b/>
                <w:sz w:val="20"/>
                <w:szCs w:val="20"/>
              </w:rPr>
              <w:t xml:space="preserve">/ Treatment of Concept: </w:t>
            </w:r>
            <w:r>
              <w:rPr>
                <w:rFonts w:ascii="Arial Narrow" w:hAnsi="Arial Narrow"/>
                <w:b/>
                <w:sz w:val="20"/>
                <w:szCs w:val="20"/>
              </w:rPr>
              <w:t>10775</w:t>
            </w:r>
          </w:p>
        </w:tc>
      </w:tr>
      <w:tr w:rsidR="00EE01DC" w:rsidRPr="00A6439B" w14:paraId="340A4A6C" w14:textId="77777777" w:rsidTr="008113AF">
        <w:tblPrEx>
          <w:tblCellMar>
            <w:top w:w="15" w:type="dxa"/>
            <w:bottom w:w="15" w:type="dxa"/>
          </w:tblCellMar>
        </w:tblPrEx>
        <w:trPr>
          <w:cantSplit/>
          <w:trHeight w:val="20"/>
        </w:trPr>
        <w:tc>
          <w:tcPr>
            <w:tcW w:w="698" w:type="pct"/>
            <w:gridSpan w:val="3"/>
            <w:vAlign w:val="center"/>
          </w:tcPr>
          <w:p w14:paraId="2A953E2C" w14:textId="732FBE9F" w:rsidR="00EE01DC" w:rsidRPr="00A6439B" w:rsidRDefault="00EE01DC" w:rsidP="00EE01DC">
            <w:pPr>
              <w:keepLines/>
              <w:jc w:val="center"/>
              <w:rPr>
                <w:rFonts w:ascii="Arial Narrow" w:hAnsi="Arial Narrow"/>
                <w:sz w:val="20"/>
                <w:szCs w:val="20"/>
              </w:rPr>
            </w:pPr>
          </w:p>
        </w:tc>
        <w:tc>
          <w:tcPr>
            <w:tcW w:w="4302" w:type="pct"/>
            <w:gridSpan w:val="7"/>
            <w:vAlign w:val="center"/>
            <w:hideMark/>
          </w:tcPr>
          <w:p w14:paraId="3A7EF859" w14:textId="7866D92D" w:rsidR="00EE01DC" w:rsidRPr="00A6439B" w:rsidRDefault="00EE01DC" w:rsidP="00EE01DC">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Cancer pain</w:t>
            </w:r>
          </w:p>
        </w:tc>
      </w:tr>
      <w:tr w:rsidR="00EE01DC" w:rsidRPr="00944FB7" w14:paraId="51F86A8B"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09D5CDC8" w14:textId="77777777" w:rsidR="00EE01DC" w:rsidRDefault="00EE01DC" w:rsidP="00EE01DC">
            <w:pPr>
              <w:keepLines/>
              <w:jc w:val="center"/>
              <w:rPr>
                <w:rFonts w:ascii="Arial Narrow" w:hAnsi="Arial Narrow"/>
                <w:sz w:val="20"/>
                <w:szCs w:val="20"/>
              </w:rPr>
            </w:pPr>
          </w:p>
        </w:tc>
        <w:tc>
          <w:tcPr>
            <w:tcW w:w="4302" w:type="pct"/>
            <w:gridSpan w:val="7"/>
            <w:vAlign w:val="center"/>
          </w:tcPr>
          <w:p w14:paraId="6A441C23" w14:textId="03CC4FDE" w:rsidR="00EE01DC" w:rsidRPr="00944FB7" w:rsidRDefault="00EE01DC" w:rsidP="00EE01DC">
            <w:pPr>
              <w:keepLines/>
              <w:rPr>
                <w:rFonts w:ascii="Arial Narrow" w:hAnsi="Arial Narrow"/>
                <w:b/>
                <w:bCs/>
                <w:sz w:val="20"/>
                <w:szCs w:val="20"/>
              </w:rPr>
            </w:pPr>
            <w:r>
              <w:rPr>
                <w:rFonts w:ascii="Arial Narrow" w:hAnsi="Arial Narrow"/>
                <w:b/>
                <w:bCs/>
                <w:sz w:val="20"/>
                <w:szCs w:val="20"/>
              </w:rPr>
              <w:t xml:space="preserve">Treatment phase: </w:t>
            </w:r>
            <w:r w:rsidRPr="00EE01DC">
              <w:rPr>
                <w:rFonts w:ascii="Arial Narrow" w:hAnsi="Arial Narrow"/>
                <w:sz w:val="20"/>
                <w:szCs w:val="20"/>
              </w:rPr>
              <w:t>Initial PBS treatment after 1 June 2020 where patient has been treated with opioids for more than 12 months</w:t>
            </w:r>
          </w:p>
        </w:tc>
      </w:tr>
      <w:tr w:rsidR="00EE01DC" w:rsidRPr="00944FB7" w14:paraId="56F22EF2"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2B67770C" w14:textId="09B0D399" w:rsidR="00EE01DC" w:rsidRDefault="00EE01DC" w:rsidP="00EE01DC">
            <w:pPr>
              <w:keepLines/>
              <w:jc w:val="center"/>
              <w:rPr>
                <w:rFonts w:ascii="Arial Narrow" w:hAnsi="Arial Narrow"/>
                <w:sz w:val="20"/>
                <w:szCs w:val="20"/>
              </w:rPr>
            </w:pPr>
          </w:p>
        </w:tc>
        <w:tc>
          <w:tcPr>
            <w:tcW w:w="4302" w:type="pct"/>
            <w:gridSpan w:val="7"/>
            <w:vAlign w:val="center"/>
          </w:tcPr>
          <w:p w14:paraId="3B4EBE95" w14:textId="29817523" w:rsidR="00EE01DC" w:rsidRDefault="00EE01DC" w:rsidP="00EE01DC">
            <w:pPr>
              <w:keepLines/>
              <w:rPr>
                <w:rFonts w:ascii="Arial Narrow" w:hAnsi="Arial Narrow"/>
                <w:b/>
                <w:bCs/>
                <w:sz w:val="20"/>
                <w:szCs w:val="20"/>
              </w:rPr>
            </w:pPr>
            <w:r>
              <w:rPr>
                <w:rFonts w:ascii="Arial Narrow" w:hAnsi="Arial Narrow"/>
                <w:b/>
                <w:bCs/>
                <w:sz w:val="20"/>
                <w:szCs w:val="20"/>
              </w:rPr>
              <w:t>Clinical criteria:</w:t>
            </w:r>
          </w:p>
        </w:tc>
      </w:tr>
      <w:tr w:rsidR="00EE01DC" w:rsidRPr="00944FB7" w14:paraId="118CAEDF"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59F101DB" w14:textId="5FB2558B" w:rsidR="00EE01DC" w:rsidRDefault="00EE01DC" w:rsidP="00EE01DC">
            <w:pPr>
              <w:keepLines/>
              <w:jc w:val="center"/>
              <w:rPr>
                <w:rFonts w:ascii="Arial Narrow" w:hAnsi="Arial Narrow"/>
                <w:sz w:val="20"/>
                <w:szCs w:val="20"/>
              </w:rPr>
            </w:pPr>
          </w:p>
        </w:tc>
        <w:tc>
          <w:tcPr>
            <w:tcW w:w="4302" w:type="pct"/>
            <w:gridSpan w:val="7"/>
            <w:vAlign w:val="center"/>
          </w:tcPr>
          <w:p w14:paraId="0DE12672" w14:textId="12CF6AD8" w:rsidR="00EE01DC" w:rsidRDefault="00EE01DC" w:rsidP="00EE01DC">
            <w:pPr>
              <w:keepLines/>
              <w:rPr>
                <w:rFonts w:ascii="Arial Narrow" w:hAnsi="Arial Narrow"/>
                <w:b/>
                <w:bCs/>
                <w:sz w:val="20"/>
                <w:szCs w:val="20"/>
              </w:rPr>
            </w:pPr>
            <w:r w:rsidRPr="00EE01DC">
              <w:rPr>
                <w:rFonts w:ascii="Arial Narrow" w:hAnsi="Arial Narrow"/>
                <w:sz w:val="20"/>
                <w:szCs w:val="20"/>
              </w:rPr>
              <w:t>Patient must have cancer pain</w:t>
            </w:r>
          </w:p>
        </w:tc>
      </w:tr>
      <w:tr w:rsidR="00EE01DC" w:rsidRPr="00944FB7" w14:paraId="4E1EB825"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311E8EF1" w14:textId="77777777" w:rsidR="00EE01DC" w:rsidRDefault="00EE01DC" w:rsidP="00EE01DC">
            <w:pPr>
              <w:keepLines/>
              <w:jc w:val="center"/>
              <w:rPr>
                <w:rFonts w:ascii="Arial Narrow" w:hAnsi="Arial Narrow"/>
                <w:sz w:val="20"/>
                <w:szCs w:val="20"/>
              </w:rPr>
            </w:pPr>
          </w:p>
        </w:tc>
        <w:tc>
          <w:tcPr>
            <w:tcW w:w="4302" w:type="pct"/>
            <w:gridSpan w:val="7"/>
            <w:vAlign w:val="center"/>
          </w:tcPr>
          <w:p w14:paraId="7C5E70EA" w14:textId="3A428988" w:rsidR="00EE01DC" w:rsidRDefault="00EE01DC" w:rsidP="00EE01DC">
            <w:pPr>
              <w:keepLines/>
              <w:rPr>
                <w:rFonts w:ascii="Arial Narrow" w:hAnsi="Arial Narrow"/>
                <w:b/>
                <w:bCs/>
                <w:sz w:val="20"/>
                <w:szCs w:val="20"/>
              </w:rPr>
            </w:pPr>
            <w:r>
              <w:rPr>
                <w:rFonts w:ascii="Arial Narrow" w:hAnsi="Arial Narrow"/>
                <w:b/>
                <w:bCs/>
                <w:sz w:val="20"/>
                <w:szCs w:val="20"/>
              </w:rPr>
              <w:t>AND</w:t>
            </w:r>
          </w:p>
        </w:tc>
      </w:tr>
      <w:tr w:rsidR="00EE01DC" w:rsidRPr="00A6439B" w14:paraId="16C2592E"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421C2BB1" w14:textId="5788A1D7" w:rsidR="00EE01DC" w:rsidRPr="00A6439B" w:rsidRDefault="00EE01DC" w:rsidP="00EE01DC">
            <w:pPr>
              <w:jc w:val="center"/>
              <w:rPr>
                <w:rFonts w:ascii="Arial Narrow" w:hAnsi="Arial Narrow"/>
                <w:sz w:val="20"/>
                <w:szCs w:val="20"/>
              </w:rPr>
            </w:pPr>
          </w:p>
        </w:tc>
        <w:tc>
          <w:tcPr>
            <w:tcW w:w="4302" w:type="pct"/>
            <w:gridSpan w:val="7"/>
            <w:vAlign w:val="center"/>
            <w:hideMark/>
          </w:tcPr>
          <w:p w14:paraId="4DC4ECEF" w14:textId="77777777" w:rsidR="00EE01DC" w:rsidRPr="00A6439B" w:rsidRDefault="00EE01DC" w:rsidP="00EE01DC">
            <w:pPr>
              <w:jc w:val="left"/>
              <w:rPr>
                <w:rFonts w:ascii="Arial Narrow" w:hAnsi="Arial Narrow"/>
                <w:sz w:val="20"/>
                <w:szCs w:val="20"/>
              </w:rPr>
            </w:pPr>
            <w:r w:rsidRPr="00A6439B">
              <w:rPr>
                <w:rFonts w:ascii="Arial Narrow" w:hAnsi="Arial Narrow"/>
                <w:b/>
                <w:bCs/>
                <w:sz w:val="20"/>
                <w:szCs w:val="20"/>
              </w:rPr>
              <w:t>Clinical criteria:</w:t>
            </w:r>
          </w:p>
        </w:tc>
      </w:tr>
      <w:tr w:rsidR="00EE01DC" w:rsidRPr="002A6084" w14:paraId="6CA3A86C"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38E3F0B6" w14:textId="2FB5A7F9" w:rsidR="00EE01DC" w:rsidRPr="00A6439B" w:rsidRDefault="00EE01DC" w:rsidP="00EE01DC">
            <w:pPr>
              <w:jc w:val="center"/>
              <w:rPr>
                <w:rFonts w:ascii="Arial Narrow" w:hAnsi="Arial Narrow"/>
                <w:sz w:val="20"/>
                <w:szCs w:val="20"/>
              </w:rPr>
            </w:pPr>
          </w:p>
        </w:tc>
        <w:tc>
          <w:tcPr>
            <w:tcW w:w="4302" w:type="pct"/>
            <w:gridSpan w:val="7"/>
            <w:vAlign w:val="center"/>
          </w:tcPr>
          <w:p w14:paraId="1B963609" w14:textId="77777777" w:rsidR="00EE01DC" w:rsidRPr="002A6084" w:rsidRDefault="00EE01DC" w:rsidP="00EE01DC">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EE01DC" w:rsidRPr="002A6084" w14:paraId="1BF6F2EB"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5D811711" w14:textId="66F9C064" w:rsidR="00EE01DC" w:rsidRPr="00A6439B" w:rsidRDefault="00EE01DC" w:rsidP="00EE01DC">
            <w:pPr>
              <w:jc w:val="center"/>
              <w:rPr>
                <w:rFonts w:ascii="Arial Narrow" w:hAnsi="Arial Narrow"/>
                <w:sz w:val="20"/>
                <w:szCs w:val="20"/>
              </w:rPr>
            </w:pPr>
          </w:p>
        </w:tc>
        <w:tc>
          <w:tcPr>
            <w:tcW w:w="4302" w:type="pct"/>
            <w:gridSpan w:val="7"/>
            <w:vAlign w:val="center"/>
          </w:tcPr>
          <w:p w14:paraId="3C5ECD4E" w14:textId="77777777" w:rsidR="00EE01DC" w:rsidRPr="002A6084" w:rsidRDefault="00EE01DC" w:rsidP="00EE01DC">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EE01DC" w:rsidRPr="002A6084" w14:paraId="39259CBF"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6BD1E315" w14:textId="16569A5E" w:rsidR="00EE01DC" w:rsidRDefault="00EE01DC" w:rsidP="00EE01DC">
            <w:pPr>
              <w:jc w:val="center"/>
              <w:rPr>
                <w:rFonts w:ascii="Arial Narrow" w:hAnsi="Arial Narrow"/>
                <w:sz w:val="20"/>
                <w:szCs w:val="20"/>
              </w:rPr>
            </w:pPr>
          </w:p>
        </w:tc>
        <w:tc>
          <w:tcPr>
            <w:tcW w:w="4302" w:type="pct"/>
            <w:gridSpan w:val="7"/>
            <w:vAlign w:val="center"/>
          </w:tcPr>
          <w:p w14:paraId="6E0181EE"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7F8628C3" w14:textId="1C37AFF9" w:rsidR="00EE01DC" w:rsidRPr="00EE01DC" w:rsidRDefault="00EE01DC" w:rsidP="00EE01DC">
            <w:pPr>
              <w:jc w:val="left"/>
              <w:rPr>
                <w:rFonts w:ascii="Arial Narrow" w:hAnsi="Arial Narrow"/>
                <w:sz w:val="20"/>
                <w:szCs w:val="20"/>
              </w:rPr>
            </w:pPr>
            <w:r w:rsidRPr="00EE01DC">
              <w:rPr>
                <w:rFonts w:ascii="Arial Narrow" w:hAnsi="Arial Narrow"/>
                <w:sz w:val="20"/>
                <w:szCs w:val="20"/>
              </w:rPr>
              <w:t>Authorities for increased maximum quantities and/or repeats must only be considered for:</w:t>
            </w:r>
          </w:p>
          <w:p w14:paraId="408AC266" w14:textId="196D969C" w:rsidR="00EE01DC" w:rsidRPr="00EE01DC" w:rsidRDefault="00EE01DC" w:rsidP="00EE01DC">
            <w:pPr>
              <w:jc w:val="left"/>
              <w:rPr>
                <w:rFonts w:ascii="Arial Narrow" w:hAnsi="Arial Narrow"/>
                <w:sz w:val="20"/>
                <w:szCs w:val="20"/>
              </w:rPr>
            </w:pPr>
            <w:r w:rsidRPr="00EE01DC">
              <w:rPr>
                <w:rFonts w:ascii="Arial Narrow" w:hAnsi="Arial Narrow"/>
                <w:sz w:val="20"/>
                <w:szCs w:val="20"/>
              </w:rPr>
              <w:t>(i) palliative care patients with chronic severe disabling pain where the total duration of non-PBS and PBS opioid analgesic treatment exceeds 12 months and the patient is unable to have annual pain management review due to their clinical condition; or</w:t>
            </w:r>
          </w:p>
          <w:p w14:paraId="7B80874D" w14:textId="0DDE04DF" w:rsidR="00EE01DC" w:rsidRPr="00EE01DC" w:rsidRDefault="00EE01DC" w:rsidP="00EE01DC">
            <w:pPr>
              <w:jc w:val="left"/>
              <w:rPr>
                <w:rFonts w:ascii="Arial Narrow" w:hAnsi="Arial Narrow"/>
                <w:sz w:val="20"/>
                <w:szCs w:val="20"/>
              </w:rPr>
            </w:pPr>
            <w:r w:rsidRPr="00EE01DC">
              <w:rPr>
                <w:rFonts w:ascii="Arial Narrow" w:hAnsi="Arial Narrow"/>
                <w:sz w:val="20"/>
                <w:szCs w:val="20"/>
              </w:rPr>
              <w:t>(ii)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0DB6CEBB" w14:textId="0CD3A058" w:rsidR="00EE01DC" w:rsidRPr="002A6084" w:rsidRDefault="00EE01DC" w:rsidP="00EE01DC">
            <w:pPr>
              <w:jc w:val="left"/>
              <w:rPr>
                <w:rFonts w:ascii="Arial Narrow" w:hAnsi="Arial Narrow"/>
                <w:sz w:val="20"/>
                <w:szCs w:val="20"/>
              </w:rPr>
            </w:pPr>
            <w:r w:rsidRPr="00EE01DC">
              <w:rPr>
                <w:rFonts w:ascii="Arial Narrow" w:hAnsi="Arial Narrow"/>
                <w:sz w:val="20"/>
                <w:szCs w:val="20"/>
              </w:rPr>
              <w:t>(iii)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EE01DC" w:rsidRPr="00944FB7" w14:paraId="7A2A41F8"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72FB29CB" w14:textId="136CBA0E" w:rsidR="00EE01DC" w:rsidRPr="00944FB7" w:rsidRDefault="00EE01DC" w:rsidP="00EE01DC">
            <w:pPr>
              <w:jc w:val="center"/>
              <w:rPr>
                <w:rFonts w:ascii="Arial Narrow" w:hAnsi="Arial Narrow"/>
                <w:sz w:val="20"/>
                <w:szCs w:val="20"/>
              </w:rPr>
            </w:pPr>
          </w:p>
        </w:tc>
        <w:tc>
          <w:tcPr>
            <w:tcW w:w="4302" w:type="pct"/>
            <w:gridSpan w:val="7"/>
            <w:vAlign w:val="center"/>
          </w:tcPr>
          <w:p w14:paraId="287F4BDB"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368DD4D2" w14:textId="77777777" w:rsidR="00EE01DC" w:rsidRPr="00944FB7" w:rsidRDefault="00EE01DC" w:rsidP="00EE01DC">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EE01DC" w:rsidRPr="002A6084" w14:paraId="6913EFEC" w14:textId="77777777" w:rsidTr="001F6218">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4231C473" w14:textId="4D2A5D83" w:rsidR="00EE01DC" w:rsidRDefault="00EE01DC" w:rsidP="00EE01DC">
            <w:pPr>
              <w:jc w:val="center"/>
              <w:rPr>
                <w:rFonts w:ascii="Arial Narrow" w:hAnsi="Arial Narrow"/>
                <w:sz w:val="20"/>
                <w:szCs w:val="20"/>
              </w:rPr>
            </w:pPr>
          </w:p>
        </w:tc>
        <w:tc>
          <w:tcPr>
            <w:tcW w:w="4302" w:type="pct"/>
            <w:gridSpan w:val="7"/>
            <w:vAlign w:val="center"/>
          </w:tcPr>
          <w:p w14:paraId="0A4A4546"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5E504B92" w14:textId="77777777" w:rsidR="00EE01DC" w:rsidRPr="00944FB7" w:rsidRDefault="00EE01DC" w:rsidP="00EE01DC">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49700245" w14:textId="77777777" w:rsidR="00EE01DC" w:rsidRPr="002A6084" w:rsidRDefault="00EE01DC" w:rsidP="00EE01DC">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EE01DC" w:rsidRPr="00944FB7" w14:paraId="326AFBB5" w14:textId="77777777" w:rsidTr="00EE01DC">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3CE82F4A" w14:textId="77777777" w:rsidR="00EE01DC" w:rsidRPr="00944FB7" w:rsidRDefault="00EE01DC" w:rsidP="00EE01DC">
            <w:pPr>
              <w:jc w:val="left"/>
              <w:rPr>
                <w:rFonts w:ascii="Arial Narrow" w:hAnsi="Arial Narrow"/>
                <w:b/>
                <w:bCs/>
                <w:sz w:val="20"/>
                <w:szCs w:val="20"/>
              </w:rPr>
            </w:pPr>
          </w:p>
        </w:tc>
      </w:tr>
      <w:tr w:rsidR="00EE01DC" w:rsidRPr="00A6439B" w14:paraId="3A32CBD4" w14:textId="77777777" w:rsidTr="00EE01DC">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4D470FB7" w14:textId="305D8B9A" w:rsidR="00EE01DC" w:rsidRPr="00A6439B" w:rsidRDefault="00EE01DC" w:rsidP="00EE01DC">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10837 </w:t>
            </w:r>
            <w:r w:rsidRPr="00A6439B">
              <w:rPr>
                <w:rFonts w:ascii="Arial Narrow" w:hAnsi="Arial Narrow"/>
                <w:b/>
                <w:sz w:val="20"/>
                <w:szCs w:val="20"/>
              </w:rPr>
              <w:t xml:space="preserve">/ Treatment of Concept: </w:t>
            </w:r>
            <w:r>
              <w:rPr>
                <w:rFonts w:ascii="Arial Narrow" w:hAnsi="Arial Narrow"/>
                <w:b/>
                <w:sz w:val="20"/>
                <w:szCs w:val="20"/>
              </w:rPr>
              <w:t>10837</w:t>
            </w:r>
          </w:p>
        </w:tc>
      </w:tr>
      <w:tr w:rsidR="00EE01DC" w:rsidRPr="00A6439B" w14:paraId="5F2A4C49" w14:textId="77777777" w:rsidTr="008113AF">
        <w:tblPrEx>
          <w:tblCellMar>
            <w:top w:w="15" w:type="dxa"/>
            <w:bottom w:w="15" w:type="dxa"/>
          </w:tblCellMar>
        </w:tblPrEx>
        <w:trPr>
          <w:cantSplit/>
          <w:trHeight w:val="20"/>
        </w:trPr>
        <w:tc>
          <w:tcPr>
            <w:tcW w:w="725" w:type="pct"/>
            <w:gridSpan w:val="4"/>
            <w:vAlign w:val="center"/>
          </w:tcPr>
          <w:p w14:paraId="49C25084" w14:textId="6D524DCB" w:rsidR="00EE01DC" w:rsidRPr="00A6439B" w:rsidRDefault="00EE01DC" w:rsidP="00EE01DC">
            <w:pPr>
              <w:keepLines/>
              <w:jc w:val="center"/>
              <w:rPr>
                <w:rFonts w:ascii="Arial Narrow" w:hAnsi="Arial Narrow"/>
                <w:sz w:val="20"/>
                <w:szCs w:val="20"/>
              </w:rPr>
            </w:pPr>
          </w:p>
        </w:tc>
        <w:tc>
          <w:tcPr>
            <w:tcW w:w="4275" w:type="pct"/>
            <w:gridSpan w:val="6"/>
            <w:vAlign w:val="center"/>
            <w:hideMark/>
          </w:tcPr>
          <w:p w14:paraId="3E97C340" w14:textId="337FD874" w:rsidR="00EE01DC" w:rsidRPr="00A6439B" w:rsidRDefault="00EE01DC" w:rsidP="00EE01DC">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Cancer pain</w:t>
            </w:r>
          </w:p>
        </w:tc>
      </w:tr>
      <w:tr w:rsidR="00EE01DC" w:rsidRPr="00944FB7" w14:paraId="71F9277A" w14:textId="77777777" w:rsidTr="001F6218">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74BD64C8" w14:textId="77777777" w:rsidR="00EE01DC" w:rsidRDefault="00EE01DC" w:rsidP="00EE01DC">
            <w:pPr>
              <w:keepLines/>
              <w:jc w:val="center"/>
              <w:rPr>
                <w:rFonts w:ascii="Arial Narrow" w:hAnsi="Arial Narrow"/>
                <w:sz w:val="20"/>
                <w:szCs w:val="20"/>
              </w:rPr>
            </w:pPr>
          </w:p>
        </w:tc>
        <w:tc>
          <w:tcPr>
            <w:tcW w:w="4275" w:type="pct"/>
            <w:gridSpan w:val="6"/>
            <w:vAlign w:val="center"/>
          </w:tcPr>
          <w:p w14:paraId="20D04BD0" w14:textId="77777777" w:rsidR="00EE01DC" w:rsidRPr="00944FB7" w:rsidRDefault="00EE01DC" w:rsidP="00EE01DC">
            <w:pPr>
              <w:keepLines/>
              <w:rPr>
                <w:rFonts w:ascii="Arial Narrow" w:hAnsi="Arial Narrow"/>
                <w:b/>
                <w:bCs/>
                <w:sz w:val="20"/>
                <w:szCs w:val="20"/>
              </w:rPr>
            </w:pPr>
            <w:r>
              <w:rPr>
                <w:rFonts w:ascii="Arial Narrow" w:hAnsi="Arial Narrow"/>
                <w:b/>
                <w:bCs/>
                <w:sz w:val="20"/>
                <w:szCs w:val="20"/>
              </w:rPr>
              <w:t xml:space="preserve">Treatment phase: </w:t>
            </w:r>
            <w:r w:rsidRPr="00CE7FAA">
              <w:rPr>
                <w:rFonts w:ascii="Arial Narrow" w:hAnsi="Arial Narrow"/>
                <w:sz w:val="20"/>
                <w:szCs w:val="20"/>
              </w:rPr>
              <w:t>Continuing PBS treatment after 1 June 2020</w:t>
            </w:r>
          </w:p>
        </w:tc>
      </w:tr>
      <w:tr w:rsidR="00EE01DC" w:rsidRPr="00A6439B" w14:paraId="09501B6C" w14:textId="77777777" w:rsidTr="001F6218">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7E6C6702" w14:textId="097F5179" w:rsidR="00EE01DC" w:rsidRPr="00A6439B" w:rsidRDefault="00EE01DC" w:rsidP="00EE01DC">
            <w:pPr>
              <w:jc w:val="center"/>
              <w:rPr>
                <w:rFonts w:ascii="Arial Narrow" w:hAnsi="Arial Narrow"/>
                <w:sz w:val="20"/>
                <w:szCs w:val="20"/>
              </w:rPr>
            </w:pPr>
          </w:p>
        </w:tc>
        <w:tc>
          <w:tcPr>
            <w:tcW w:w="4275" w:type="pct"/>
            <w:gridSpan w:val="6"/>
            <w:vAlign w:val="center"/>
            <w:hideMark/>
          </w:tcPr>
          <w:p w14:paraId="1FB8A2F4" w14:textId="77777777" w:rsidR="00EE01DC" w:rsidRPr="00A6439B" w:rsidRDefault="00EE01DC" w:rsidP="00EE01DC">
            <w:pPr>
              <w:jc w:val="left"/>
              <w:rPr>
                <w:rFonts w:ascii="Arial Narrow" w:hAnsi="Arial Narrow"/>
                <w:sz w:val="20"/>
                <w:szCs w:val="20"/>
              </w:rPr>
            </w:pPr>
            <w:r w:rsidRPr="00A6439B">
              <w:rPr>
                <w:rFonts w:ascii="Arial Narrow" w:hAnsi="Arial Narrow"/>
                <w:b/>
                <w:bCs/>
                <w:sz w:val="20"/>
                <w:szCs w:val="20"/>
              </w:rPr>
              <w:t>Clinical criteria:</w:t>
            </w:r>
          </w:p>
        </w:tc>
      </w:tr>
      <w:tr w:rsidR="00EE01DC" w:rsidRPr="002A6084" w14:paraId="6043FAE3" w14:textId="77777777" w:rsidTr="001F6218">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6138BB39" w14:textId="746531A5" w:rsidR="00EE01DC" w:rsidRPr="00A6439B" w:rsidRDefault="00EE01DC" w:rsidP="00EE01DC">
            <w:pPr>
              <w:jc w:val="center"/>
              <w:rPr>
                <w:rFonts w:ascii="Arial Narrow" w:hAnsi="Arial Narrow"/>
                <w:sz w:val="20"/>
                <w:szCs w:val="20"/>
              </w:rPr>
            </w:pPr>
          </w:p>
        </w:tc>
        <w:tc>
          <w:tcPr>
            <w:tcW w:w="4275" w:type="pct"/>
            <w:gridSpan w:val="6"/>
            <w:vAlign w:val="center"/>
          </w:tcPr>
          <w:p w14:paraId="5873745D" w14:textId="77777777" w:rsidR="00EE01DC" w:rsidRPr="002A6084" w:rsidRDefault="00EE01DC" w:rsidP="00EE01DC">
            <w:pPr>
              <w:jc w:val="left"/>
              <w:rPr>
                <w:rFonts w:ascii="Arial Narrow" w:hAnsi="Arial Narrow"/>
                <w:sz w:val="20"/>
                <w:szCs w:val="20"/>
              </w:rPr>
            </w:pPr>
            <w:r w:rsidRPr="00CE7FAA">
              <w:rPr>
                <w:rFonts w:ascii="Arial Narrow" w:hAnsi="Arial Narrow"/>
                <w:sz w:val="20"/>
                <w:szCs w:val="20"/>
              </w:rPr>
              <w:t>Patient must have previously received PBS-subsidised treatment with this form of this drug for this condition after 1 June 2020</w:t>
            </w:r>
          </w:p>
        </w:tc>
      </w:tr>
      <w:tr w:rsidR="00EE01DC" w:rsidRPr="002A6084" w14:paraId="5D38BBF2" w14:textId="77777777" w:rsidTr="001F6218">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2AFCADE8" w14:textId="692E8AF6" w:rsidR="00EE01DC" w:rsidRDefault="00EE01DC" w:rsidP="00EE01DC">
            <w:pPr>
              <w:jc w:val="center"/>
              <w:rPr>
                <w:rFonts w:ascii="Arial Narrow" w:hAnsi="Arial Narrow"/>
                <w:sz w:val="20"/>
                <w:szCs w:val="20"/>
              </w:rPr>
            </w:pPr>
          </w:p>
        </w:tc>
        <w:tc>
          <w:tcPr>
            <w:tcW w:w="4275" w:type="pct"/>
            <w:gridSpan w:val="6"/>
            <w:vAlign w:val="center"/>
          </w:tcPr>
          <w:p w14:paraId="3AA87626"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766D599C" w14:textId="03A4F7BA" w:rsidR="00EE01DC" w:rsidRPr="00EE01DC" w:rsidRDefault="00EE01DC" w:rsidP="00EE01DC">
            <w:pPr>
              <w:jc w:val="left"/>
              <w:rPr>
                <w:rFonts w:ascii="Arial Narrow" w:hAnsi="Arial Narrow"/>
                <w:sz w:val="20"/>
                <w:szCs w:val="20"/>
              </w:rPr>
            </w:pPr>
            <w:r w:rsidRPr="00EE01DC">
              <w:rPr>
                <w:rFonts w:ascii="Arial Narrow" w:hAnsi="Arial Narrow"/>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7C51B764" w14:textId="69B5EF29" w:rsidR="00EE01DC" w:rsidRPr="00EE01DC" w:rsidRDefault="00EE01DC" w:rsidP="00EE01DC">
            <w:pPr>
              <w:jc w:val="left"/>
              <w:rPr>
                <w:rFonts w:ascii="Arial Narrow" w:hAnsi="Arial Narrow"/>
                <w:sz w:val="20"/>
                <w:szCs w:val="20"/>
              </w:rPr>
            </w:pPr>
            <w:r w:rsidRPr="00EE01DC">
              <w:rPr>
                <w:rFonts w:ascii="Arial Narrow" w:hAnsi="Arial Narrow"/>
                <w:sz w:val="20"/>
                <w:szCs w:val="20"/>
              </w:rPr>
              <w:t>(i) is less than 12 months; or</w:t>
            </w:r>
          </w:p>
          <w:p w14:paraId="1356A0FC" w14:textId="2F36F085" w:rsidR="00EE01DC" w:rsidRPr="00EE01DC" w:rsidRDefault="00EE01DC" w:rsidP="00EE01DC">
            <w:pPr>
              <w:jc w:val="left"/>
              <w:rPr>
                <w:rFonts w:ascii="Arial Narrow" w:hAnsi="Arial Narrow"/>
                <w:sz w:val="20"/>
                <w:szCs w:val="20"/>
              </w:rPr>
            </w:pPr>
            <w:r w:rsidRPr="00EE01DC">
              <w:rPr>
                <w:rFonts w:ascii="Arial Narrow" w:hAnsi="Arial Narrow"/>
                <w:sz w:val="20"/>
                <w:szCs w:val="20"/>
              </w:rPr>
              <w:t>(ii) exceeds 12 months and the palliative care patient is unable to have annual pain management review due to their clinical condition; or</w:t>
            </w:r>
          </w:p>
          <w:p w14:paraId="7CC637A2" w14:textId="77FC9040" w:rsidR="00EE01DC" w:rsidRPr="00EE01DC" w:rsidRDefault="00EE01DC" w:rsidP="00EE01DC">
            <w:pPr>
              <w:jc w:val="left"/>
              <w:rPr>
                <w:rFonts w:ascii="Arial Narrow" w:hAnsi="Arial Narrow"/>
                <w:sz w:val="20"/>
                <w:szCs w:val="20"/>
              </w:rPr>
            </w:pPr>
            <w:r w:rsidRPr="00EE01DC">
              <w:rPr>
                <w:rFonts w:ascii="Arial Narrow" w:hAnsi="Arial Narrow"/>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1E1D1844" w14:textId="5B5140B4" w:rsidR="00EE01DC" w:rsidRPr="002A6084" w:rsidRDefault="00EE01DC" w:rsidP="00EE01DC">
            <w:pPr>
              <w:jc w:val="left"/>
              <w:rPr>
                <w:rFonts w:ascii="Arial Narrow" w:hAnsi="Arial Narrow"/>
                <w:sz w:val="20"/>
                <w:szCs w:val="20"/>
              </w:rPr>
            </w:pPr>
            <w:r w:rsidRPr="00EE01DC">
              <w:rPr>
                <w:rFonts w:ascii="Arial Narrow" w:hAnsi="Arial Narrow"/>
                <w:sz w:val="20"/>
                <w:szCs w:val="20"/>
              </w:rP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tc>
      </w:tr>
      <w:tr w:rsidR="00EE01DC" w:rsidRPr="00944FB7" w14:paraId="698706B4" w14:textId="77777777" w:rsidTr="001F6218">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648F2B8C" w14:textId="399601AB" w:rsidR="00EE01DC" w:rsidRPr="00944FB7" w:rsidRDefault="00EE01DC" w:rsidP="00EE01DC">
            <w:pPr>
              <w:jc w:val="center"/>
              <w:rPr>
                <w:rFonts w:ascii="Arial Narrow" w:hAnsi="Arial Narrow"/>
                <w:sz w:val="20"/>
                <w:szCs w:val="20"/>
              </w:rPr>
            </w:pPr>
          </w:p>
        </w:tc>
        <w:tc>
          <w:tcPr>
            <w:tcW w:w="4275" w:type="pct"/>
            <w:gridSpan w:val="6"/>
            <w:vAlign w:val="center"/>
          </w:tcPr>
          <w:p w14:paraId="638684A1"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3A9B0E79" w14:textId="77777777" w:rsidR="00EE01DC" w:rsidRPr="00944FB7" w:rsidRDefault="00EE01DC" w:rsidP="00EE01DC">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EE01DC" w:rsidRPr="002A6084" w14:paraId="384BDA79" w14:textId="77777777" w:rsidTr="001F6218">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7C1923EB" w14:textId="4ACAD217" w:rsidR="00EE01DC" w:rsidRDefault="00EE01DC" w:rsidP="00EE01DC">
            <w:pPr>
              <w:jc w:val="center"/>
              <w:rPr>
                <w:rFonts w:ascii="Arial Narrow" w:hAnsi="Arial Narrow"/>
                <w:sz w:val="20"/>
                <w:szCs w:val="20"/>
              </w:rPr>
            </w:pPr>
          </w:p>
        </w:tc>
        <w:tc>
          <w:tcPr>
            <w:tcW w:w="4275" w:type="pct"/>
            <w:gridSpan w:val="6"/>
            <w:vAlign w:val="center"/>
          </w:tcPr>
          <w:p w14:paraId="6B83EA3A" w14:textId="77777777" w:rsidR="00EE01DC" w:rsidRPr="00944FB7" w:rsidRDefault="00EE01DC" w:rsidP="00EE01DC">
            <w:pPr>
              <w:jc w:val="left"/>
              <w:rPr>
                <w:rFonts w:ascii="Arial Narrow" w:hAnsi="Arial Narrow"/>
                <w:b/>
                <w:bCs/>
                <w:sz w:val="20"/>
                <w:szCs w:val="20"/>
              </w:rPr>
            </w:pPr>
            <w:r w:rsidRPr="00944FB7">
              <w:rPr>
                <w:rFonts w:ascii="Arial Narrow" w:hAnsi="Arial Narrow"/>
                <w:b/>
                <w:bCs/>
                <w:sz w:val="20"/>
                <w:szCs w:val="20"/>
              </w:rPr>
              <w:t>Prescribing Instructions:</w:t>
            </w:r>
          </w:p>
          <w:p w14:paraId="3EBD96A7" w14:textId="77777777" w:rsidR="00EE01DC" w:rsidRPr="00944FB7" w:rsidRDefault="00EE01DC" w:rsidP="00EE01DC">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0A494795" w14:textId="77777777" w:rsidR="00EE01DC" w:rsidRPr="002A6084" w:rsidRDefault="00EE01DC" w:rsidP="00EE01DC">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1F3DB7D3" w14:textId="503F091E" w:rsidR="001F6218" w:rsidRPr="001F6218" w:rsidRDefault="001F6218" w:rsidP="001F6218">
      <w:pPr>
        <w:pStyle w:val="4-SubsectionHeading"/>
        <w:keepNext w:val="0"/>
        <w:rPr>
          <w:lang w:eastAsia="en-US"/>
        </w:rPr>
      </w:pPr>
      <w:r>
        <w:rPr>
          <w:lang w:eastAsia="en-US"/>
        </w:rPr>
        <w:t>Severe disabling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670"/>
        <w:gridCol w:w="811"/>
        <w:gridCol w:w="811"/>
        <w:gridCol w:w="811"/>
        <w:gridCol w:w="811"/>
        <w:gridCol w:w="1830"/>
      </w:tblGrid>
      <w:tr w:rsidR="001F6218" w:rsidRPr="00A6439B" w14:paraId="7B220902" w14:textId="77777777" w:rsidTr="00B8432B">
        <w:trPr>
          <w:cantSplit/>
          <w:trHeight w:val="20"/>
        </w:trPr>
        <w:tc>
          <w:tcPr>
            <w:tcW w:w="2185" w:type="pct"/>
            <w:gridSpan w:val="2"/>
            <w:vAlign w:val="center"/>
          </w:tcPr>
          <w:p w14:paraId="711318BC" w14:textId="77777777" w:rsidR="001F6218" w:rsidRPr="00A6439B" w:rsidRDefault="001F6218" w:rsidP="007D5553">
            <w:pPr>
              <w:keepLines/>
              <w:rPr>
                <w:rFonts w:ascii="Arial Narrow" w:hAnsi="Arial Narrow" w:cs="Arial"/>
                <w:b/>
                <w:bCs/>
                <w:sz w:val="20"/>
                <w:szCs w:val="20"/>
              </w:rPr>
            </w:pPr>
            <w:r w:rsidRPr="00A6439B">
              <w:rPr>
                <w:rFonts w:ascii="Arial Narrow" w:hAnsi="Arial Narrow" w:cs="Arial"/>
                <w:b/>
                <w:bCs/>
                <w:sz w:val="20"/>
                <w:szCs w:val="20"/>
              </w:rPr>
              <w:t>MEDICINAL PRODUCT</w:t>
            </w:r>
          </w:p>
          <w:p w14:paraId="04A8E687" w14:textId="77777777" w:rsidR="001F6218" w:rsidRPr="00A6439B" w:rsidRDefault="001F6218" w:rsidP="007D5553">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50" w:type="pct"/>
            <w:vAlign w:val="center"/>
          </w:tcPr>
          <w:p w14:paraId="5EA070D4" w14:textId="77777777" w:rsidR="001F6218" w:rsidRPr="00A6439B" w:rsidRDefault="001F6218" w:rsidP="007D5553">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50" w:type="pct"/>
            <w:vAlign w:val="center"/>
          </w:tcPr>
          <w:p w14:paraId="4C15602A" w14:textId="77777777" w:rsidR="001F6218" w:rsidRPr="00A6439B" w:rsidRDefault="001F6218" w:rsidP="007D5553">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50" w:type="pct"/>
            <w:vAlign w:val="center"/>
          </w:tcPr>
          <w:p w14:paraId="6B16FB5B" w14:textId="77777777" w:rsidR="001F6218" w:rsidRPr="00A6439B" w:rsidRDefault="001F6218" w:rsidP="007D5553">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50" w:type="pct"/>
            <w:vAlign w:val="center"/>
          </w:tcPr>
          <w:p w14:paraId="6BB5B290" w14:textId="77777777" w:rsidR="001F6218" w:rsidRPr="00A6439B" w:rsidRDefault="001F6218" w:rsidP="007D5553">
            <w:pPr>
              <w:keepLines/>
              <w:jc w:val="center"/>
              <w:rPr>
                <w:rFonts w:ascii="Arial Narrow" w:hAnsi="Arial Narrow" w:cs="Arial"/>
                <w:b/>
                <w:sz w:val="20"/>
                <w:szCs w:val="20"/>
              </w:rPr>
            </w:pPr>
            <w:r w:rsidRPr="00A6439B">
              <w:rPr>
                <w:rFonts w:ascii="Arial Narrow" w:hAnsi="Arial Narrow" w:cs="Arial"/>
                <w:b/>
                <w:sz w:val="20"/>
                <w:szCs w:val="20"/>
              </w:rPr>
              <w:t>№.of</w:t>
            </w:r>
          </w:p>
          <w:p w14:paraId="34903CB8" w14:textId="77777777" w:rsidR="001F6218" w:rsidRPr="00A6439B" w:rsidRDefault="001F6218" w:rsidP="007D5553">
            <w:pPr>
              <w:keepLines/>
              <w:jc w:val="center"/>
              <w:rPr>
                <w:rFonts w:ascii="Arial Narrow" w:hAnsi="Arial Narrow" w:cs="Arial"/>
                <w:b/>
                <w:sz w:val="20"/>
                <w:szCs w:val="20"/>
              </w:rPr>
            </w:pPr>
            <w:r w:rsidRPr="00A6439B">
              <w:rPr>
                <w:rFonts w:ascii="Arial Narrow" w:hAnsi="Arial Narrow" w:cs="Arial"/>
                <w:b/>
                <w:sz w:val="20"/>
                <w:szCs w:val="20"/>
              </w:rPr>
              <w:t>Rpts</w:t>
            </w:r>
          </w:p>
        </w:tc>
        <w:tc>
          <w:tcPr>
            <w:tcW w:w="1016" w:type="pct"/>
            <w:vAlign w:val="center"/>
          </w:tcPr>
          <w:p w14:paraId="1C7622CE" w14:textId="77777777" w:rsidR="001F6218" w:rsidRPr="00A6439B" w:rsidRDefault="001F6218" w:rsidP="007D5553">
            <w:pPr>
              <w:keepLines/>
              <w:rPr>
                <w:rFonts w:ascii="Arial Narrow" w:hAnsi="Arial Narrow" w:cs="Arial"/>
                <w:b/>
                <w:sz w:val="20"/>
                <w:szCs w:val="20"/>
              </w:rPr>
            </w:pPr>
            <w:r w:rsidRPr="00A6439B">
              <w:rPr>
                <w:rFonts w:ascii="Arial Narrow" w:hAnsi="Arial Narrow" w:cs="Arial"/>
                <w:b/>
                <w:sz w:val="20"/>
                <w:szCs w:val="20"/>
              </w:rPr>
              <w:t>Available brands</w:t>
            </w:r>
          </w:p>
        </w:tc>
      </w:tr>
      <w:tr w:rsidR="001F6218" w:rsidRPr="00A6439B" w14:paraId="69F693E2" w14:textId="77777777" w:rsidTr="007D5553">
        <w:trPr>
          <w:cantSplit/>
          <w:trHeight w:val="20"/>
        </w:trPr>
        <w:tc>
          <w:tcPr>
            <w:tcW w:w="5000" w:type="pct"/>
            <w:gridSpan w:val="7"/>
            <w:vAlign w:val="center"/>
          </w:tcPr>
          <w:p w14:paraId="63C07933" w14:textId="77777777" w:rsidR="001F6218" w:rsidRPr="00A6439B" w:rsidRDefault="001F6218" w:rsidP="007D5553">
            <w:pPr>
              <w:keepLines/>
              <w:rPr>
                <w:rFonts w:ascii="Arial Narrow" w:hAnsi="Arial Narrow" w:cs="Arial"/>
                <w:sz w:val="20"/>
                <w:szCs w:val="20"/>
              </w:rPr>
            </w:pPr>
            <w:r>
              <w:rPr>
                <w:rFonts w:ascii="Arial Narrow" w:hAnsi="Arial Narrow" w:cs="Arial"/>
                <w:sz w:val="20"/>
                <w:szCs w:val="20"/>
              </w:rPr>
              <w:t>MORPHINE</w:t>
            </w:r>
          </w:p>
        </w:tc>
      </w:tr>
      <w:tr w:rsidR="001F6218" w:rsidRPr="00A6439B" w14:paraId="1654CED2" w14:textId="77777777" w:rsidTr="00B8432B">
        <w:trPr>
          <w:cantSplit/>
          <w:trHeight w:val="20"/>
        </w:trPr>
        <w:tc>
          <w:tcPr>
            <w:tcW w:w="2185" w:type="pct"/>
            <w:gridSpan w:val="2"/>
            <w:vAlign w:val="center"/>
          </w:tcPr>
          <w:p w14:paraId="339436B2" w14:textId="77777777" w:rsidR="001F6218" w:rsidRPr="00A6439B" w:rsidRDefault="001F6218" w:rsidP="007D5553">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50" w:type="pct"/>
            <w:vAlign w:val="center"/>
          </w:tcPr>
          <w:p w14:paraId="58030C3A" w14:textId="77777777" w:rsidR="001F6218" w:rsidRPr="00A6439B" w:rsidRDefault="001F6218" w:rsidP="007D5553">
            <w:pPr>
              <w:keepLines/>
              <w:jc w:val="center"/>
              <w:rPr>
                <w:rFonts w:ascii="Arial Narrow" w:hAnsi="Arial Narrow" w:cs="Arial"/>
                <w:sz w:val="20"/>
                <w:szCs w:val="20"/>
              </w:rPr>
            </w:pPr>
            <w:r w:rsidRPr="00A6439B">
              <w:rPr>
                <w:rFonts w:ascii="Arial Narrow" w:hAnsi="Arial Narrow" w:cs="Arial"/>
                <w:sz w:val="20"/>
                <w:szCs w:val="20"/>
              </w:rPr>
              <w:t>NEW</w:t>
            </w:r>
          </w:p>
        </w:tc>
        <w:tc>
          <w:tcPr>
            <w:tcW w:w="450" w:type="pct"/>
            <w:vAlign w:val="center"/>
          </w:tcPr>
          <w:p w14:paraId="07F8E471" w14:textId="77777777" w:rsidR="001F6218" w:rsidRPr="00A6439B" w:rsidRDefault="001F6218" w:rsidP="007D5553">
            <w:pPr>
              <w:keepLines/>
              <w:jc w:val="center"/>
              <w:rPr>
                <w:rFonts w:ascii="Arial Narrow" w:hAnsi="Arial Narrow" w:cs="Arial"/>
                <w:sz w:val="20"/>
                <w:szCs w:val="20"/>
              </w:rPr>
            </w:pPr>
            <w:r>
              <w:rPr>
                <w:rFonts w:ascii="Arial Narrow" w:hAnsi="Arial Narrow" w:cs="Arial"/>
                <w:sz w:val="20"/>
                <w:szCs w:val="20"/>
              </w:rPr>
              <w:t>1</w:t>
            </w:r>
          </w:p>
        </w:tc>
        <w:tc>
          <w:tcPr>
            <w:tcW w:w="450" w:type="pct"/>
            <w:vAlign w:val="center"/>
          </w:tcPr>
          <w:p w14:paraId="72606E95" w14:textId="77777777" w:rsidR="001F6218" w:rsidRPr="00A6439B" w:rsidRDefault="001F6218" w:rsidP="007D5553">
            <w:pPr>
              <w:keepLines/>
              <w:jc w:val="center"/>
              <w:rPr>
                <w:rFonts w:ascii="Arial Narrow" w:hAnsi="Arial Narrow" w:cs="Arial"/>
                <w:sz w:val="20"/>
                <w:szCs w:val="20"/>
              </w:rPr>
            </w:pPr>
            <w:r>
              <w:rPr>
                <w:rFonts w:ascii="Arial Narrow" w:hAnsi="Arial Narrow" w:cs="Arial"/>
                <w:sz w:val="20"/>
                <w:szCs w:val="20"/>
              </w:rPr>
              <w:t>20</w:t>
            </w:r>
          </w:p>
        </w:tc>
        <w:tc>
          <w:tcPr>
            <w:tcW w:w="450" w:type="pct"/>
            <w:vAlign w:val="center"/>
          </w:tcPr>
          <w:p w14:paraId="787F386C" w14:textId="77777777" w:rsidR="001F6218" w:rsidRPr="00A6439B" w:rsidRDefault="001F6218" w:rsidP="007D5553">
            <w:pPr>
              <w:keepLines/>
              <w:jc w:val="center"/>
              <w:rPr>
                <w:rFonts w:ascii="Arial Narrow" w:hAnsi="Arial Narrow" w:cs="Arial"/>
                <w:sz w:val="20"/>
                <w:szCs w:val="20"/>
              </w:rPr>
            </w:pPr>
            <w:r>
              <w:rPr>
                <w:rFonts w:ascii="Arial Narrow" w:hAnsi="Arial Narrow" w:cs="Arial"/>
                <w:sz w:val="20"/>
                <w:szCs w:val="20"/>
              </w:rPr>
              <w:t>2</w:t>
            </w:r>
          </w:p>
        </w:tc>
        <w:tc>
          <w:tcPr>
            <w:tcW w:w="1016" w:type="pct"/>
            <w:vAlign w:val="center"/>
          </w:tcPr>
          <w:p w14:paraId="43A46F76" w14:textId="77777777" w:rsidR="001F6218" w:rsidRPr="00A6439B" w:rsidRDefault="001F6218" w:rsidP="007D5553">
            <w:pPr>
              <w:keepLines/>
              <w:rPr>
                <w:rFonts w:ascii="Arial Narrow" w:hAnsi="Arial Narrow" w:cs="Arial"/>
                <w:sz w:val="20"/>
                <w:szCs w:val="20"/>
              </w:rPr>
            </w:pPr>
            <w:r>
              <w:rPr>
                <w:rFonts w:ascii="Arial Narrow" w:hAnsi="Arial Narrow" w:cs="Arial"/>
                <w:sz w:val="20"/>
                <w:szCs w:val="20"/>
              </w:rPr>
              <w:t>Anamorph</w:t>
            </w:r>
          </w:p>
        </w:tc>
      </w:tr>
      <w:tr w:rsidR="001F6218" w:rsidRPr="00A6439B" w14:paraId="626589CB" w14:textId="77777777" w:rsidTr="007D5553">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E8F16AB" w14:textId="77777777" w:rsidR="001F6218" w:rsidRPr="00A6439B" w:rsidRDefault="001F6218" w:rsidP="007D5553">
            <w:pPr>
              <w:rPr>
                <w:rFonts w:ascii="Arial Narrow" w:hAnsi="Arial Narrow" w:cs="Arial"/>
                <w:sz w:val="20"/>
                <w:szCs w:val="20"/>
              </w:rPr>
            </w:pPr>
          </w:p>
        </w:tc>
      </w:tr>
      <w:tr w:rsidR="001F6218" w:rsidRPr="00A6439B" w14:paraId="5510CD00" w14:textId="77777777" w:rsidTr="007D5553">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6C640B42" w14:textId="77777777" w:rsidR="001F6218" w:rsidRPr="00A6439B" w:rsidRDefault="001F6218" w:rsidP="007D5553">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6168 </w:t>
            </w:r>
            <w:r w:rsidRPr="00A6439B">
              <w:rPr>
                <w:rFonts w:ascii="Arial Narrow" w:hAnsi="Arial Narrow"/>
                <w:b/>
                <w:sz w:val="20"/>
                <w:szCs w:val="20"/>
              </w:rPr>
              <w:t xml:space="preserve">/ Treatment of Concept: </w:t>
            </w:r>
            <w:r>
              <w:rPr>
                <w:rFonts w:ascii="Arial Narrow" w:hAnsi="Arial Narrow"/>
                <w:b/>
                <w:sz w:val="20"/>
                <w:szCs w:val="20"/>
              </w:rPr>
              <w:t>6168</w:t>
            </w:r>
          </w:p>
        </w:tc>
      </w:tr>
      <w:tr w:rsidR="001F6218" w:rsidRPr="00A6439B" w14:paraId="35F1495F" w14:textId="77777777" w:rsidTr="007D5553">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009553BE" w14:textId="77777777" w:rsidR="001F6218" w:rsidRPr="00A6439B" w:rsidRDefault="001F6218" w:rsidP="007D5553">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7BBA5239" w14:textId="77777777" w:rsidR="001F6218" w:rsidRPr="00A6439B" w:rsidRDefault="001F6218" w:rsidP="007D5553">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Palliative Care (Code PL)</w:t>
            </w:r>
          </w:p>
        </w:tc>
      </w:tr>
      <w:tr w:rsidR="001F6218" w:rsidRPr="00A6439B" w14:paraId="1EFEC9FB" w14:textId="77777777" w:rsidTr="007D5553">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04989FDA" w14:textId="77777777" w:rsidR="001F6218" w:rsidRPr="00A6439B" w:rsidRDefault="001F6218" w:rsidP="007D5553">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E39159B" w14:textId="77777777" w:rsidR="001F6218" w:rsidRPr="00A6439B" w:rsidRDefault="001F6218" w:rsidP="007D5553">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1F6218" w:rsidRPr="00A6439B" w14:paraId="0823F79B" w14:textId="77777777" w:rsidTr="007D5553">
        <w:tblPrEx>
          <w:tblCellMar>
            <w:top w:w="15" w:type="dxa"/>
            <w:bottom w:w="15" w:type="dxa"/>
          </w:tblCellMar>
          <w:tblLook w:val="04A0" w:firstRow="1" w:lastRow="0" w:firstColumn="1" w:lastColumn="0" w:noHBand="0" w:noVBand="1"/>
        </w:tblPrEx>
        <w:trPr>
          <w:trHeight w:val="55"/>
        </w:trPr>
        <w:tc>
          <w:tcPr>
            <w:tcW w:w="705" w:type="pct"/>
            <w:vMerge/>
            <w:tcBorders>
              <w:left w:val="single" w:sz="4" w:space="0" w:color="auto"/>
              <w:bottom w:val="single" w:sz="4" w:space="0" w:color="auto"/>
              <w:right w:val="single" w:sz="4" w:space="0" w:color="auto"/>
            </w:tcBorders>
          </w:tcPr>
          <w:p w14:paraId="2F97609A" w14:textId="77777777" w:rsidR="001F6218" w:rsidRPr="00A6439B" w:rsidRDefault="001F6218" w:rsidP="007D5553">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5D61B32F" w14:textId="77777777" w:rsidR="001F6218" w:rsidRPr="00A6439B" w:rsidRDefault="001F6218" w:rsidP="007D5553">
            <w:pPr>
              <w:keepLines/>
              <w:jc w:val="left"/>
              <w:rPr>
                <w:rFonts w:ascii="Arial Narrow" w:eastAsia="Calibri" w:hAnsi="Arial Narrow" w:cs="Arial"/>
                <w:color w:val="FF0000"/>
                <w:sz w:val="20"/>
                <w:szCs w:val="20"/>
              </w:rPr>
            </w:pPr>
            <w:r w:rsidRPr="00A6439B">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 xml:space="preserve">Authority Required (telephone/online PBS Authorities system) </w:t>
            </w:r>
          </w:p>
        </w:tc>
      </w:tr>
      <w:tr w:rsidR="001F6218" w:rsidRPr="00A6439B" w14:paraId="7B8E86CC" w14:textId="77777777" w:rsidTr="008113AF">
        <w:tblPrEx>
          <w:tblCellMar>
            <w:top w:w="15" w:type="dxa"/>
            <w:bottom w:w="15" w:type="dxa"/>
          </w:tblCellMar>
        </w:tblPrEx>
        <w:trPr>
          <w:cantSplit/>
          <w:trHeight w:val="20"/>
        </w:trPr>
        <w:tc>
          <w:tcPr>
            <w:tcW w:w="705" w:type="pct"/>
            <w:vAlign w:val="center"/>
          </w:tcPr>
          <w:p w14:paraId="66DEAD81" w14:textId="61EA9572" w:rsidR="001F6218" w:rsidRPr="00A6439B" w:rsidRDefault="001F6218" w:rsidP="007D5553">
            <w:pPr>
              <w:keepLines/>
              <w:jc w:val="center"/>
              <w:rPr>
                <w:rFonts w:ascii="Arial Narrow" w:hAnsi="Arial Narrow"/>
                <w:sz w:val="20"/>
                <w:szCs w:val="20"/>
              </w:rPr>
            </w:pPr>
          </w:p>
        </w:tc>
        <w:tc>
          <w:tcPr>
            <w:tcW w:w="4295" w:type="pct"/>
            <w:gridSpan w:val="6"/>
            <w:vAlign w:val="center"/>
            <w:hideMark/>
          </w:tcPr>
          <w:p w14:paraId="07B3108C" w14:textId="77777777" w:rsidR="001F6218" w:rsidRPr="00A6439B" w:rsidRDefault="001F6218" w:rsidP="007D5553">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disabling pain</w:t>
            </w:r>
          </w:p>
        </w:tc>
      </w:tr>
      <w:tr w:rsidR="001F6218" w:rsidRPr="00A6439B" w14:paraId="303D2A10" w14:textId="77777777" w:rsidTr="008113AF">
        <w:tblPrEx>
          <w:tblCellMar>
            <w:top w:w="15" w:type="dxa"/>
            <w:bottom w:w="15" w:type="dxa"/>
          </w:tblCellMar>
        </w:tblPrEx>
        <w:trPr>
          <w:cantSplit/>
          <w:trHeight w:val="20"/>
        </w:trPr>
        <w:tc>
          <w:tcPr>
            <w:tcW w:w="705" w:type="pct"/>
            <w:vAlign w:val="center"/>
          </w:tcPr>
          <w:p w14:paraId="25D64C4D" w14:textId="7F740F20" w:rsidR="001F6218" w:rsidRPr="00A6439B" w:rsidRDefault="001F6218" w:rsidP="007D5553">
            <w:pPr>
              <w:jc w:val="center"/>
              <w:rPr>
                <w:rFonts w:ascii="Arial Narrow" w:hAnsi="Arial Narrow"/>
                <w:sz w:val="20"/>
                <w:szCs w:val="20"/>
              </w:rPr>
            </w:pPr>
          </w:p>
        </w:tc>
        <w:tc>
          <w:tcPr>
            <w:tcW w:w="4295" w:type="pct"/>
            <w:gridSpan w:val="6"/>
            <w:vAlign w:val="center"/>
            <w:hideMark/>
          </w:tcPr>
          <w:p w14:paraId="2939FA1E" w14:textId="77777777" w:rsidR="001F6218" w:rsidRPr="00A6439B" w:rsidRDefault="001F6218" w:rsidP="007D5553">
            <w:pPr>
              <w:jc w:val="left"/>
              <w:rPr>
                <w:rFonts w:ascii="Arial Narrow" w:hAnsi="Arial Narrow"/>
                <w:sz w:val="20"/>
                <w:szCs w:val="20"/>
              </w:rPr>
            </w:pPr>
            <w:r>
              <w:rPr>
                <w:rFonts w:ascii="Arial Narrow" w:hAnsi="Arial Narrow"/>
                <w:b/>
                <w:bCs/>
                <w:sz w:val="20"/>
                <w:szCs w:val="20"/>
              </w:rPr>
              <w:t>Clinical criteria:</w:t>
            </w:r>
          </w:p>
        </w:tc>
      </w:tr>
      <w:tr w:rsidR="001F6218" w:rsidRPr="00A6439B" w14:paraId="08DAE778" w14:textId="77777777" w:rsidTr="007D5553">
        <w:tblPrEx>
          <w:tblCellMar>
            <w:top w:w="15" w:type="dxa"/>
            <w:bottom w:w="15" w:type="dxa"/>
          </w:tblCellMar>
          <w:tblLook w:val="04A0" w:firstRow="1" w:lastRow="0" w:firstColumn="1" w:lastColumn="0" w:noHBand="0" w:noVBand="1"/>
        </w:tblPrEx>
        <w:trPr>
          <w:cantSplit/>
          <w:trHeight w:val="20"/>
        </w:trPr>
        <w:tc>
          <w:tcPr>
            <w:tcW w:w="705" w:type="pct"/>
            <w:vAlign w:val="center"/>
          </w:tcPr>
          <w:p w14:paraId="3583877F" w14:textId="2275413A" w:rsidR="001F6218" w:rsidRPr="00A6439B" w:rsidRDefault="001F6218" w:rsidP="007D5553">
            <w:pPr>
              <w:jc w:val="center"/>
              <w:rPr>
                <w:rFonts w:ascii="Arial Narrow" w:hAnsi="Arial Narrow"/>
                <w:sz w:val="20"/>
                <w:szCs w:val="20"/>
              </w:rPr>
            </w:pPr>
          </w:p>
        </w:tc>
        <w:tc>
          <w:tcPr>
            <w:tcW w:w="4295" w:type="pct"/>
            <w:gridSpan w:val="6"/>
            <w:vAlign w:val="center"/>
          </w:tcPr>
          <w:p w14:paraId="11F1EB41" w14:textId="77777777" w:rsidR="001F6218" w:rsidRPr="00B72AD0" w:rsidRDefault="001F6218" w:rsidP="007D5553">
            <w:pPr>
              <w:jc w:val="left"/>
              <w:rPr>
                <w:rFonts w:ascii="Arial Narrow" w:hAnsi="Arial Narrow"/>
                <w:sz w:val="20"/>
                <w:szCs w:val="20"/>
              </w:rPr>
            </w:pPr>
            <w:r w:rsidRPr="00B72AD0">
              <w:rPr>
                <w:rFonts w:ascii="Arial Narrow" w:hAnsi="Arial Narrow"/>
                <w:sz w:val="20"/>
                <w:szCs w:val="20"/>
              </w:rPr>
              <w:t>Patient must be receiving palliative care</w:t>
            </w:r>
          </w:p>
        </w:tc>
      </w:tr>
      <w:tr w:rsidR="001F6218" w:rsidRPr="00A6439B" w14:paraId="10FC0351" w14:textId="77777777" w:rsidTr="007D5553">
        <w:tblPrEx>
          <w:tblCellMar>
            <w:top w:w="15" w:type="dxa"/>
            <w:bottom w:w="15" w:type="dxa"/>
          </w:tblCellMar>
          <w:tblLook w:val="04A0" w:firstRow="1" w:lastRow="0" w:firstColumn="1" w:lastColumn="0" w:noHBand="0" w:noVBand="1"/>
        </w:tblPrEx>
        <w:trPr>
          <w:cantSplit/>
          <w:trHeight w:val="20"/>
        </w:trPr>
        <w:tc>
          <w:tcPr>
            <w:tcW w:w="705" w:type="pct"/>
            <w:vAlign w:val="center"/>
          </w:tcPr>
          <w:p w14:paraId="50EEABAD" w14:textId="77777777" w:rsidR="001F6218" w:rsidRPr="00A6439B" w:rsidRDefault="001F6218" w:rsidP="007D5553">
            <w:pPr>
              <w:jc w:val="center"/>
              <w:rPr>
                <w:rFonts w:ascii="Arial Narrow" w:hAnsi="Arial Narrow"/>
                <w:sz w:val="20"/>
                <w:szCs w:val="20"/>
              </w:rPr>
            </w:pPr>
          </w:p>
        </w:tc>
        <w:tc>
          <w:tcPr>
            <w:tcW w:w="4295" w:type="pct"/>
            <w:gridSpan w:val="6"/>
            <w:vAlign w:val="center"/>
          </w:tcPr>
          <w:p w14:paraId="6F3CF7D1" w14:textId="77777777" w:rsidR="001F6218" w:rsidRDefault="001F6218" w:rsidP="007D5553">
            <w:pPr>
              <w:jc w:val="left"/>
              <w:rPr>
                <w:rFonts w:ascii="Arial Narrow" w:hAnsi="Arial Narrow"/>
                <w:b/>
                <w:bCs/>
                <w:sz w:val="20"/>
                <w:szCs w:val="20"/>
              </w:rPr>
            </w:pPr>
            <w:r>
              <w:rPr>
                <w:rFonts w:ascii="Arial Narrow" w:hAnsi="Arial Narrow"/>
                <w:b/>
                <w:bCs/>
                <w:sz w:val="20"/>
                <w:szCs w:val="20"/>
              </w:rPr>
              <w:t>AND</w:t>
            </w:r>
          </w:p>
        </w:tc>
      </w:tr>
      <w:tr w:rsidR="001F6218" w:rsidRPr="00A6439B" w14:paraId="43813AAF" w14:textId="77777777" w:rsidTr="007D5553">
        <w:tblPrEx>
          <w:tblCellMar>
            <w:top w:w="15" w:type="dxa"/>
            <w:bottom w:w="15" w:type="dxa"/>
          </w:tblCellMar>
          <w:tblLook w:val="04A0" w:firstRow="1" w:lastRow="0" w:firstColumn="1" w:lastColumn="0" w:noHBand="0" w:noVBand="1"/>
        </w:tblPrEx>
        <w:trPr>
          <w:cantSplit/>
          <w:trHeight w:val="20"/>
        </w:trPr>
        <w:tc>
          <w:tcPr>
            <w:tcW w:w="705" w:type="pct"/>
            <w:vAlign w:val="center"/>
          </w:tcPr>
          <w:p w14:paraId="2F17ED9A" w14:textId="075418A1" w:rsidR="001F6218" w:rsidRPr="00A6439B" w:rsidRDefault="001F6218" w:rsidP="007D5553">
            <w:pPr>
              <w:jc w:val="center"/>
              <w:rPr>
                <w:rFonts w:ascii="Arial Narrow" w:hAnsi="Arial Narrow"/>
                <w:sz w:val="20"/>
                <w:szCs w:val="20"/>
              </w:rPr>
            </w:pPr>
          </w:p>
        </w:tc>
        <w:tc>
          <w:tcPr>
            <w:tcW w:w="4295" w:type="pct"/>
            <w:gridSpan w:val="6"/>
            <w:vAlign w:val="center"/>
          </w:tcPr>
          <w:p w14:paraId="4403091B" w14:textId="77777777" w:rsidR="001F6218" w:rsidRPr="00B72AD0" w:rsidRDefault="001F6218" w:rsidP="007D5553">
            <w:pPr>
              <w:jc w:val="left"/>
              <w:rPr>
                <w:rFonts w:ascii="Arial Narrow" w:hAnsi="Arial Narrow"/>
                <w:sz w:val="20"/>
                <w:szCs w:val="20"/>
              </w:rPr>
            </w:pPr>
            <w:r w:rsidRPr="00B72AD0">
              <w:rPr>
                <w:rFonts w:ascii="Arial Narrow" w:hAnsi="Arial Narrow"/>
                <w:b/>
                <w:bCs/>
                <w:sz w:val="20"/>
                <w:szCs w:val="20"/>
              </w:rPr>
              <w:t>Clinical criteria</w:t>
            </w:r>
            <w:r>
              <w:rPr>
                <w:rFonts w:ascii="Arial Narrow" w:hAnsi="Arial Narrow"/>
                <w:b/>
                <w:bCs/>
                <w:sz w:val="20"/>
                <w:szCs w:val="20"/>
              </w:rPr>
              <w:t xml:space="preserve">: </w:t>
            </w:r>
          </w:p>
        </w:tc>
      </w:tr>
      <w:tr w:rsidR="001F6218" w:rsidRPr="00A6439B" w14:paraId="41A1CC3C" w14:textId="77777777" w:rsidTr="007D5553">
        <w:tblPrEx>
          <w:tblCellMar>
            <w:top w:w="15" w:type="dxa"/>
            <w:bottom w:w="15" w:type="dxa"/>
          </w:tblCellMar>
          <w:tblLook w:val="04A0" w:firstRow="1" w:lastRow="0" w:firstColumn="1" w:lastColumn="0" w:noHBand="0" w:noVBand="1"/>
        </w:tblPrEx>
        <w:trPr>
          <w:cantSplit/>
          <w:trHeight w:val="20"/>
        </w:trPr>
        <w:tc>
          <w:tcPr>
            <w:tcW w:w="705" w:type="pct"/>
            <w:vAlign w:val="center"/>
          </w:tcPr>
          <w:p w14:paraId="4FB5184D" w14:textId="404181B3" w:rsidR="001F6218" w:rsidRPr="00A6439B" w:rsidRDefault="001F6218" w:rsidP="007D5553">
            <w:pPr>
              <w:jc w:val="center"/>
              <w:rPr>
                <w:rFonts w:ascii="Arial Narrow" w:hAnsi="Arial Narrow"/>
                <w:sz w:val="20"/>
                <w:szCs w:val="20"/>
              </w:rPr>
            </w:pPr>
          </w:p>
        </w:tc>
        <w:tc>
          <w:tcPr>
            <w:tcW w:w="4295" w:type="pct"/>
            <w:gridSpan w:val="6"/>
            <w:vAlign w:val="center"/>
          </w:tcPr>
          <w:p w14:paraId="71721BCF" w14:textId="77777777" w:rsidR="001F6218" w:rsidRPr="00B72AD0" w:rsidRDefault="001F6218" w:rsidP="007D5553">
            <w:pPr>
              <w:jc w:val="left"/>
              <w:rPr>
                <w:rFonts w:ascii="Arial Narrow" w:hAnsi="Arial Narrow"/>
                <w:sz w:val="20"/>
                <w:szCs w:val="20"/>
              </w:rPr>
            </w:pPr>
            <w:r w:rsidRPr="00B72AD0">
              <w:rPr>
                <w:rFonts w:ascii="Arial Narrow" w:hAnsi="Arial Narrow"/>
                <w:sz w:val="20"/>
                <w:szCs w:val="20"/>
              </w:rPr>
              <w:t>The condition must be unresponsive to non-opioid analgesics</w:t>
            </w:r>
          </w:p>
        </w:tc>
      </w:tr>
      <w:tr w:rsidR="001F6218" w:rsidRPr="00A6439B" w14:paraId="6E6AD4B6" w14:textId="77777777" w:rsidTr="008113AF">
        <w:tblPrEx>
          <w:tblCellMar>
            <w:top w:w="15" w:type="dxa"/>
            <w:bottom w:w="15" w:type="dxa"/>
          </w:tblCellMar>
        </w:tblPrEx>
        <w:trPr>
          <w:cantSplit/>
          <w:trHeight w:val="20"/>
        </w:trPr>
        <w:tc>
          <w:tcPr>
            <w:tcW w:w="705" w:type="pct"/>
            <w:vAlign w:val="center"/>
          </w:tcPr>
          <w:p w14:paraId="7724F355" w14:textId="2C19861F" w:rsidR="001F6218" w:rsidRPr="00A6439B" w:rsidRDefault="001F6218" w:rsidP="007D5553">
            <w:pPr>
              <w:jc w:val="center"/>
              <w:rPr>
                <w:rFonts w:ascii="Arial Narrow" w:hAnsi="Arial Narrow"/>
                <w:sz w:val="20"/>
                <w:szCs w:val="20"/>
              </w:rPr>
            </w:pPr>
          </w:p>
        </w:tc>
        <w:tc>
          <w:tcPr>
            <w:tcW w:w="4295" w:type="pct"/>
            <w:gridSpan w:val="6"/>
            <w:vAlign w:val="center"/>
            <w:hideMark/>
          </w:tcPr>
          <w:p w14:paraId="5F980667" w14:textId="77777777" w:rsidR="001F6218" w:rsidRDefault="001F6218" w:rsidP="007D5553">
            <w:pPr>
              <w:jc w:val="left"/>
              <w:rPr>
                <w:rFonts w:ascii="Arial Narrow" w:hAnsi="Arial Narrow"/>
                <w:sz w:val="20"/>
                <w:szCs w:val="20"/>
              </w:rPr>
            </w:pPr>
            <w:r>
              <w:rPr>
                <w:rFonts w:ascii="Arial Narrow" w:hAnsi="Arial Narrow"/>
                <w:b/>
                <w:bCs/>
                <w:sz w:val="20"/>
                <w:szCs w:val="20"/>
              </w:rPr>
              <w:t xml:space="preserve">Caution: </w:t>
            </w:r>
          </w:p>
          <w:p w14:paraId="663A8771" w14:textId="77777777" w:rsidR="001F6218" w:rsidRPr="00B72AD0" w:rsidRDefault="001F6218" w:rsidP="007D5553">
            <w:pPr>
              <w:jc w:val="left"/>
              <w:rPr>
                <w:rFonts w:ascii="Arial Narrow" w:hAnsi="Arial Narrow"/>
                <w:sz w:val="20"/>
                <w:szCs w:val="20"/>
              </w:rPr>
            </w:pPr>
            <w:r w:rsidRPr="00B72AD0">
              <w:rPr>
                <w:rFonts w:ascii="Arial Narrow" w:hAnsi="Arial Narrow"/>
                <w:sz w:val="20"/>
                <w:szCs w:val="20"/>
              </w:rPr>
              <w:t>The risk of drug dependence is high.</w:t>
            </w:r>
          </w:p>
        </w:tc>
      </w:tr>
      <w:tr w:rsidR="001F6218" w:rsidRPr="00A6439B" w14:paraId="467BB2CA" w14:textId="77777777" w:rsidTr="007D5553">
        <w:tblPrEx>
          <w:tblCellMar>
            <w:top w:w="15" w:type="dxa"/>
            <w:bottom w:w="15" w:type="dxa"/>
          </w:tblCellMar>
          <w:tblLook w:val="04A0" w:firstRow="1" w:lastRow="0" w:firstColumn="1" w:lastColumn="0" w:noHBand="0" w:noVBand="1"/>
        </w:tblPrEx>
        <w:trPr>
          <w:cantSplit/>
          <w:trHeight w:val="20"/>
        </w:trPr>
        <w:tc>
          <w:tcPr>
            <w:tcW w:w="705" w:type="pct"/>
            <w:vAlign w:val="center"/>
          </w:tcPr>
          <w:p w14:paraId="136F4215" w14:textId="6A3B21C9" w:rsidR="001F6218" w:rsidRPr="00A6439B" w:rsidRDefault="001F6218" w:rsidP="007D5553">
            <w:pPr>
              <w:jc w:val="center"/>
              <w:rPr>
                <w:rFonts w:ascii="Arial Narrow" w:hAnsi="Arial Narrow"/>
                <w:sz w:val="20"/>
                <w:szCs w:val="20"/>
              </w:rPr>
            </w:pPr>
          </w:p>
        </w:tc>
        <w:tc>
          <w:tcPr>
            <w:tcW w:w="4295" w:type="pct"/>
            <w:gridSpan w:val="6"/>
            <w:vAlign w:val="center"/>
          </w:tcPr>
          <w:p w14:paraId="2E46CBC3" w14:textId="77777777" w:rsidR="001F6218" w:rsidRDefault="001F6218" w:rsidP="007D5553">
            <w:pPr>
              <w:jc w:val="left"/>
              <w:rPr>
                <w:rFonts w:ascii="Arial Narrow" w:hAnsi="Arial Narrow"/>
                <w:b/>
                <w:bCs/>
                <w:sz w:val="20"/>
                <w:szCs w:val="20"/>
              </w:rPr>
            </w:pPr>
            <w:r>
              <w:rPr>
                <w:rFonts w:ascii="Arial Narrow" w:hAnsi="Arial Narrow"/>
                <w:b/>
                <w:bCs/>
                <w:sz w:val="20"/>
                <w:szCs w:val="20"/>
              </w:rPr>
              <w:t>Administrative advice:</w:t>
            </w:r>
          </w:p>
          <w:p w14:paraId="6D03D127" w14:textId="77777777" w:rsidR="001F6218" w:rsidRPr="00B72AD0" w:rsidRDefault="001F6218" w:rsidP="007D5553">
            <w:pPr>
              <w:jc w:val="left"/>
              <w:rPr>
                <w:rFonts w:ascii="Arial Narrow" w:hAnsi="Arial Narrow"/>
                <w:sz w:val="20"/>
                <w:szCs w:val="20"/>
              </w:rPr>
            </w:pPr>
            <w:r w:rsidRPr="00B72AD0">
              <w:rPr>
                <w:rFonts w:ascii="Arial Narrow" w:hAnsi="Arial Narrow"/>
                <w:sz w:val="20"/>
                <w:szCs w:val="20"/>
              </w:rPr>
              <w:t>Telephone approvals are limited to 1 month's therapy.</w:t>
            </w:r>
          </w:p>
        </w:tc>
      </w:tr>
    </w:tbl>
    <w:p w14:paraId="7ADA17F4" w14:textId="70E3470F" w:rsidR="00B8432B" w:rsidRPr="00A832AB" w:rsidRDefault="00B8432B" w:rsidP="00B8432B">
      <w:pPr>
        <w:pStyle w:val="3Bodytext"/>
        <w:spacing w:before="120"/>
        <w:jc w:val="both"/>
      </w:pPr>
      <w:r w:rsidRPr="00A832AB">
        <w:t xml:space="preserve">The Secretariat noted that Sevredol </w:t>
      </w:r>
      <w:r w:rsidR="00FC3D26" w:rsidRPr="00A832AB">
        <w:t xml:space="preserve">is </w:t>
      </w:r>
      <w:r w:rsidRPr="00A832AB">
        <w:t xml:space="preserve">available in </w:t>
      </w:r>
      <w:r w:rsidR="00FC3D26" w:rsidRPr="00A832AB">
        <w:t>strengths of</w:t>
      </w:r>
      <w:r w:rsidRPr="00A832AB">
        <w:t xml:space="preserve"> 10 mg or 20 mg </w:t>
      </w:r>
      <w:r w:rsidR="00FC3D26" w:rsidRPr="00A832AB">
        <w:t>with a quantity of 20 tablets</w:t>
      </w:r>
      <w:r w:rsidRPr="00A832AB">
        <w:t>, however</w:t>
      </w:r>
      <w:r w:rsidR="00FC3D26" w:rsidRPr="00A832AB">
        <w:t>,</w:t>
      </w:r>
      <w:r w:rsidRPr="00A832AB">
        <w:t xml:space="preserve"> Anamorph is </w:t>
      </w:r>
      <w:r w:rsidR="00FC648D" w:rsidRPr="00A832AB">
        <w:t xml:space="preserve">only </w:t>
      </w:r>
      <w:r w:rsidRPr="00A832AB">
        <w:t xml:space="preserve">available in </w:t>
      </w:r>
      <w:r w:rsidR="00FC3D26" w:rsidRPr="00A832AB">
        <w:t xml:space="preserve">a </w:t>
      </w:r>
      <w:r w:rsidRPr="00A832AB">
        <w:t>higher strength of 30</w:t>
      </w:r>
      <w:r w:rsidR="00FC648D" w:rsidRPr="00A832AB">
        <w:t> </w:t>
      </w:r>
      <w:r w:rsidRPr="00A832AB">
        <w:t xml:space="preserve">mg for the same quantity. </w:t>
      </w:r>
    </w:p>
    <w:p w14:paraId="6A74A361" w14:textId="1F75E406" w:rsidR="00AE1477" w:rsidRPr="00A832AB" w:rsidRDefault="00306F93" w:rsidP="00F823FD">
      <w:pPr>
        <w:pStyle w:val="3Bodytext"/>
        <w:jc w:val="both"/>
        <w:rPr>
          <w:rFonts w:cstheme="minorHAnsi"/>
          <w:szCs w:val="24"/>
        </w:rPr>
      </w:pPr>
      <w:r w:rsidRPr="00306F93">
        <w:t>From 1 October 2012 to the point of delisting in August 2023, the AEMP of Anamorph was $3.96.</w:t>
      </w:r>
      <w:r w:rsidR="00F823FD" w:rsidRPr="00A832AB">
        <w:t xml:space="preserve"> </w:t>
      </w:r>
      <w:r w:rsidR="0002491D" w:rsidRPr="00A832AB">
        <w:t xml:space="preserve">Anamorph had not been subject to any price reductions since 2012 up to the time </w:t>
      </w:r>
      <w:r w:rsidR="00AE1477" w:rsidRPr="00A832AB">
        <w:t xml:space="preserve">of its </w:t>
      </w:r>
      <w:r w:rsidR="0002491D" w:rsidRPr="00A832AB">
        <w:t>delis</w:t>
      </w:r>
      <w:r w:rsidR="00AE1477" w:rsidRPr="00A832AB">
        <w:t>ting</w:t>
      </w:r>
      <w:r w:rsidR="0002491D" w:rsidRPr="00A832AB">
        <w:t xml:space="preserve">. </w:t>
      </w:r>
    </w:p>
    <w:p w14:paraId="6AF72BD2" w14:textId="1A8BAAE2" w:rsidR="00DD4C68" w:rsidRPr="00A832AB" w:rsidRDefault="00CD5AFD" w:rsidP="00DD4C68">
      <w:pPr>
        <w:pStyle w:val="3Bodytext"/>
        <w:jc w:val="both"/>
        <w:rPr>
          <w:rFonts w:cstheme="minorHAnsi"/>
          <w:szCs w:val="24"/>
        </w:rPr>
      </w:pPr>
      <w:r>
        <w:t>In March 2023, t</w:t>
      </w:r>
      <w:r w:rsidR="00F823FD" w:rsidRPr="00A832AB">
        <w:t>he sponsor requested delisting due to commercial viability, stating the AEMP rendered the listing financially unfeasible.</w:t>
      </w:r>
      <w:r w:rsidR="00142463">
        <w:t xml:space="preserve"> </w:t>
      </w:r>
      <w:r>
        <w:t>At that time, the sponsor requested an</w:t>
      </w:r>
      <w:r w:rsidR="00F823FD" w:rsidRPr="00A832AB">
        <w:rPr>
          <w:rFonts w:cstheme="minorHAnsi"/>
          <w:szCs w:val="24"/>
        </w:rPr>
        <w:t xml:space="preserve"> </w:t>
      </w:r>
      <w:r w:rsidRPr="00A832AB">
        <w:t xml:space="preserve">AEMP of </w:t>
      </w:r>
      <w:r w:rsidRPr="00A832AB">
        <w:rPr>
          <w:rFonts w:cstheme="minorHAnsi"/>
          <w:szCs w:val="24"/>
        </w:rPr>
        <w:t>$</w:t>
      </w:r>
      <w:r w:rsidR="00E84D73" w:rsidRPr="006143BB">
        <w:rPr>
          <w:rFonts w:cstheme="minorHAnsi"/>
          <w:color w:val="000000"/>
          <w:w w:val="15"/>
          <w:szCs w:val="24"/>
          <w:shd w:val="solid" w:color="000000" w:fill="000000"/>
          <w:fitText w:val="-20" w:id="-894179581"/>
          <w14:textFill>
            <w14:solidFill>
              <w14:srgbClr w14:val="000000">
                <w14:alpha w14:val="100000"/>
              </w14:srgbClr>
            </w14:solidFill>
          </w14:textFill>
        </w:rPr>
        <w:t xml:space="preserve">|  </w:t>
      </w:r>
      <w:r w:rsidR="00E84D73" w:rsidRPr="006143BB">
        <w:rPr>
          <w:rFonts w:cstheme="minorHAnsi"/>
          <w:color w:val="000000"/>
          <w:spacing w:val="-69"/>
          <w:w w:val="15"/>
          <w:szCs w:val="24"/>
          <w:shd w:val="solid" w:color="000000" w:fill="000000"/>
          <w:fitText w:val="-20" w:id="-894179581"/>
          <w14:textFill>
            <w14:solidFill>
              <w14:srgbClr w14:val="000000">
                <w14:alpha w14:val="100000"/>
              </w14:srgbClr>
            </w14:solidFill>
          </w14:textFill>
        </w:rPr>
        <w:t>|</w:t>
      </w:r>
      <w:r w:rsidRPr="00CD6140">
        <w:rPr>
          <w:rFonts w:cstheme="minorHAnsi"/>
          <w:szCs w:val="24"/>
        </w:rPr>
        <w:t xml:space="preserve"> (</w:t>
      </w:r>
      <w:r w:rsidR="00E84D73" w:rsidRPr="006143BB">
        <w:rPr>
          <w:rFonts w:cstheme="minorHAnsi"/>
          <w:color w:val="000000"/>
          <w:w w:val="15"/>
          <w:szCs w:val="24"/>
          <w:shd w:val="solid" w:color="000000" w:fill="000000"/>
          <w:fitText w:val="-20" w:id="-894179580"/>
          <w14:textFill>
            <w14:solidFill>
              <w14:srgbClr w14:val="000000">
                <w14:alpha w14:val="100000"/>
              </w14:srgbClr>
            </w14:solidFill>
          </w14:textFill>
        </w:rPr>
        <w:t xml:space="preserve">|  </w:t>
      </w:r>
      <w:r w:rsidR="00E84D73" w:rsidRPr="006143BB">
        <w:rPr>
          <w:rFonts w:cstheme="minorHAnsi"/>
          <w:color w:val="000000"/>
          <w:spacing w:val="-69"/>
          <w:w w:val="15"/>
          <w:szCs w:val="24"/>
          <w:shd w:val="solid" w:color="000000" w:fill="000000"/>
          <w:fitText w:val="-20" w:id="-894179580"/>
          <w14:textFill>
            <w14:solidFill>
              <w14:srgbClr w14:val="000000">
                <w14:alpha w14:val="100000"/>
              </w14:srgbClr>
            </w14:solidFill>
          </w14:textFill>
        </w:rPr>
        <w:t>|</w:t>
      </w:r>
      <w:r w:rsidRPr="00A832AB">
        <w:rPr>
          <w:rFonts w:cstheme="minorHAnsi"/>
          <w:szCs w:val="24"/>
        </w:rPr>
        <w:t>% increase)</w:t>
      </w:r>
      <w:r>
        <w:rPr>
          <w:rFonts w:cstheme="minorHAnsi"/>
          <w:szCs w:val="24"/>
        </w:rPr>
        <w:t>.</w:t>
      </w:r>
      <w:r w:rsidRPr="00A832AB">
        <w:t xml:space="preserve"> The department did not negotiate any price increase after the March 2023 meeting as the PBAC considered there would be no unmet clinical need if the product was delisted at that time (refer to paragraph </w:t>
      </w:r>
      <w:r w:rsidRPr="00A832AB">
        <w:fldChar w:fldCharType="begin" w:fldLock="1"/>
      </w:r>
      <w:r w:rsidRPr="00A832AB">
        <w:instrText xml:space="preserve"> REF _Ref170212859 \r \h  \* MERGEFORMAT </w:instrText>
      </w:r>
      <w:r w:rsidRPr="00A832AB">
        <w:fldChar w:fldCharType="separate"/>
      </w:r>
      <w:r w:rsidR="00306F93">
        <w:t>2.7</w:t>
      </w:r>
      <w:r w:rsidRPr="00A832AB">
        <w:fldChar w:fldCharType="end"/>
      </w:r>
      <w:r w:rsidRPr="00A832AB">
        <w:t>).</w:t>
      </w:r>
      <w:r w:rsidR="00306F93">
        <w:t xml:space="preserve"> The current submission</w:t>
      </w:r>
      <w:r w:rsidR="00F823FD" w:rsidRPr="00A832AB">
        <w:t xml:space="preserve"> has requested relisting at an AEMP of $</w:t>
      </w:r>
      <w:r w:rsidR="00E84D73" w:rsidRPr="006143BB">
        <w:rPr>
          <w:color w:val="000000"/>
          <w:w w:val="15"/>
          <w:shd w:val="solid" w:color="000000" w:fill="000000"/>
          <w:fitText w:val="-20" w:id="-894179579"/>
          <w14:textFill>
            <w14:solidFill>
              <w14:srgbClr w14:val="000000">
                <w14:alpha w14:val="100000"/>
              </w14:srgbClr>
            </w14:solidFill>
          </w14:textFill>
        </w:rPr>
        <w:t xml:space="preserve">|  </w:t>
      </w:r>
      <w:r w:rsidR="00E84D73" w:rsidRPr="006143BB">
        <w:rPr>
          <w:color w:val="000000"/>
          <w:spacing w:val="-69"/>
          <w:w w:val="15"/>
          <w:shd w:val="solid" w:color="000000" w:fill="000000"/>
          <w:fitText w:val="-20" w:id="-894179579"/>
          <w14:textFill>
            <w14:solidFill>
              <w14:srgbClr w14:val="000000">
                <w14:alpha w14:val="100000"/>
              </w14:srgbClr>
            </w14:solidFill>
          </w14:textFill>
        </w:rPr>
        <w:t>|</w:t>
      </w:r>
      <w:r w:rsidR="00F823FD" w:rsidRPr="00A832AB">
        <w:t xml:space="preserve"> (</w:t>
      </w:r>
      <w:r w:rsidR="00E84D73" w:rsidRPr="006143BB">
        <w:rPr>
          <w:color w:val="000000"/>
          <w:w w:val="15"/>
          <w:shd w:val="solid" w:color="000000" w:fill="000000"/>
          <w:fitText w:val="-20" w:id="-894179578"/>
          <w14:textFill>
            <w14:solidFill>
              <w14:srgbClr w14:val="000000">
                <w14:alpha w14:val="100000"/>
              </w14:srgbClr>
            </w14:solidFill>
          </w14:textFill>
        </w:rPr>
        <w:t xml:space="preserve">|  </w:t>
      </w:r>
      <w:r w:rsidR="00E84D73" w:rsidRPr="006143BB">
        <w:rPr>
          <w:color w:val="000000"/>
          <w:spacing w:val="-69"/>
          <w:w w:val="15"/>
          <w:shd w:val="solid" w:color="000000" w:fill="000000"/>
          <w:fitText w:val="-20" w:id="-894179578"/>
          <w14:textFill>
            <w14:solidFill>
              <w14:srgbClr w14:val="000000">
                <w14:alpha w14:val="100000"/>
              </w14:srgbClr>
            </w14:solidFill>
          </w14:textFill>
        </w:rPr>
        <w:t>|</w:t>
      </w:r>
      <w:r w:rsidR="00F823FD" w:rsidRPr="00A832AB">
        <w:t>% increase)</w:t>
      </w:r>
      <w:r w:rsidR="003F72AE">
        <w:t>.</w:t>
      </w:r>
    </w:p>
    <w:p w14:paraId="0436B7D8" w14:textId="0CB8BCA9" w:rsidR="00C27C1C" w:rsidRPr="00A6439B" w:rsidRDefault="00C27C1C" w:rsidP="009E370D">
      <w:pPr>
        <w:pStyle w:val="Heading1"/>
        <w:numPr>
          <w:ilvl w:val="0"/>
          <w:numId w:val="2"/>
        </w:numPr>
        <w:spacing w:before="240"/>
        <w:ind w:left="709" w:hanging="709"/>
        <w:jc w:val="both"/>
        <w:rPr>
          <w:sz w:val="32"/>
          <w:szCs w:val="32"/>
        </w:rPr>
      </w:pPr>
      <w:r w:rsidRPr="00A6439B">
        <w:rPr>
          <w:sz w:val="32"/>
          <w:szCs w:val="32"/>
        </w:rPr>
        <w:t>Consideration of the evidence</w:t>
      </w:r>
    </w:p>
    <w:p w14:paraId="0C8C64AD" w14:textId="77777777" w:rsidR="00A832AB" w:rsidRPr="006E1229" w:rsidRDefault="00A832AB" w:rsidP="009E370D">
      <w:pPr>
        <w:pStyle w:val="4-SubsectionHeading"/>
        <w:keepNext w:val="0"/>
        <w:rPr>
          <w:lang w:eastAsia="en-US"/>
        </w:rPr>
      </w:pPr>
      <w:bookmarkStart w:id="4" w:name="_Hlk76375935"/>
      <w:r w:rsidRPr="006E1229">
        <w:rPr>
          <w:lang w:eastAsia="en-US"/>
        </w:rPr>
        <w:t>Sponsor hearing</w:t>
      </w:r>
    </w:p>
    <w:p w14:paraId="57547BB5" w14:textId="558D70C6" w:rsidR="00A832AB" w:rsidRPr="00A832AB" w:rsidRDefault="00A832AB" w:rsidP="009E370D">
      <w:pPr>
        <w:widowControl w:val="0"/>
        <w:numPr>
          <w:ilvl w:val="1"/>
          <w:numId w:val="2"/>
        </w:numPr>
        <w:spacing w:after="120"/>
        <w:rPr>
          <w:rFonts w:cs="Calibri"/>
          <w:bCs/>
          <w:snapToGrid w:val="0"/>
        </w:rPr>
      </w:pPr>
      <w:r w:rsidRPr="00A832AB">
        <w:rPr>
          <w:rFonts w:cs="Calibri"/>
          <w:bCs/>
          <w:snapToGrid w:val="0"/>
        </w:rPr>
        <w:t>There was no hearing for this item.</w:t>
      </w:r>
    </w:p>
    <w:bookmarkEnd w:id="4"/>
    <w:p w14:paraId="3F679FE9" w14:textId="77777777" w:rsidR="00C27C1C" w:rsidRPr="00A6439B" w:rsidRDefault="00C27C1C" w:rsidP="00C27C1C">
      <w:pPr>
        <w:pStyle w:val="4-SubsectionHeading"/>
        <w:keepNext w:val="0"/>
        <w:rPr>
          <w:lang w:eastAsia="en-US"/>
        </w:rPr>
      </w:pPr>
      <w:r w:rsidRPr="00A6439B">
        <w:rPr>
          <w:lang w:eastAsia="en-US"/>
        </w:rPr>
        <w:t xml:space="preserve">Clinical trials </w:t>
      </w:r>
    </w:p>
    <w:p w14:paraId="13177966" w14:textId="4F7B679A" w:rsidR="00B6533B" w:rsidRPr="006566D0" w:rsidRDefault="006566D0" w:rsidP="001F1CAF">
      <w:pPr>
        <w:pStyle w:val="3Bodytext"/>
        <w:jc w:val="both"/>
        <w:rPr>
          <w:rStyle w:val="CommentReference"/>
          <w:sz w:val="20"/>
          <w:szCs w:val="20"/>
        </w:rPr>
      </w:pPr>
      <w:bookmarkStart w:id="5" w:name="_Hlk86163265"/>
      <w:r>
        <w:t>As stated in the TGA approved Product Information (PI), no clinical trial data is available.</w:t>
      </w:r>
    </w:p>
    <w:bookmarkEnd w:id="5"/>
    <w:p w14:paraId="7265A2FB" w14:textId="658B8AD8" w:rsidR="00C27C1C" w:rsidRPr="00C15979" w:rsidRDefault="00535133" w:rsidP="00612265">
      <w:pPr>
        <w:pStyle w:val="3Bodytext"/>
        <w:jc w:val="both"/>
        <w:rPr>
          <w:color w:val="FF0000"/>
        </w:rPr>
      </w:pPr>
      <w:r w:rsidRPr="00A6439B">
        <w:t>T</w:t>
      </w:r>
      <w:r w:rsidR="00C27C1C" w:rsidRPr="00A6439B">
        <w:t>he submission</w:t>
      </w:r>
      <w:r w:rsidR="003E658D" w:rsidRPr="00A6439B">
        <w:t>’s</w:t>
      </w:r>
      <w:r w:rsidR="00C27C1C" w:rsidRPr="00A6439B">
        <w:t xml:space="preserve"> </w:t>
      </w:r>
      <w:r w:rsidR="00C15979">
        <w:t>clinical evidence</w:t>
      </w:r>
      <w:r w:rsidR="00C27C1C" w:rsidRPr="00A6439B">
        <w:t xml:space="preserve"> was </w:t>
      </w:r>
      <w:r w:rsidRPr="00A6439B">
        <w:t>based on</w:t>
      </w:r>
      <w:r w:rsidR="00C15979">
        <w:t xml:space="preserve"> </w:t>
      </w:r>
      <w:r w:rsidR="00C15979" w:rsidRPr="00C15979">
        <w:t>a review article on the use of oral morphine in chronic cancer pain</w:t>
      </w:r>
      <w:bookmarkStart w:id="6" w:name="_Ref167198462"/>
      <w:r w:rsidR="00C15979">
        <w:rPr>
          <w:rStyle w:val="FootnoteReference"/>
        </w:rPr>
        <w:footnoteReference w:id="2"/>
      </w:r>
      <w:bookmarkEnd w:id="6"/>
      <w:r w:rsidR="00C15979" w:rsidRPr="00C15979">
        <w:t xml:space="preserve">, a Cochrane Review on </w:t>
      </w:r>
      <w:r w:rsidR="00C15979">
        <w:t>‘</w:t>
      </w:r>
      <w:r w:rsidR="00C15979" w:rsidRPr="00C15979">
        <w:t>Oral Morphine for Cancer Pain</w:t>
      </w:r>
      <w:r w:rsidR="00C15979">
        <w:t>’</w:t>
      </w:r>
      <w:bookmarkStart w:id="7" w:name="_Ref167198487"/>
      <w:r w:rsidR="00C15979">
        <w:rPr>
          <w:rStyle w:val="FootnoteReference"/>
        </w:rPr>
        <w:footnoteReference w:id="3"/>
      </w:r>
      <w:bookmarkEnd w:id="7"/>
      <w:r w:rsidR="00C15979" w:rsidRPr="00C15979">
        <w:t xml:space="preserve">, the monograph on morphine from </w:t>
      </w:r>
      <w:r w:rsidR="00C15979">
        <w:t>‘</w:t>
      </w:r>
      <w:r w:rsidR="00C15979" w:rsidRPr="00C15979">
        <w:t>Martindale, the Medicines Complete Reference</w:t>
      </w:r>
      <w:r w:rsidR="00C15979">
        <w:t>’</w:t>
      </w:r>
      <w:r w:rsidR="00C15979">
        <w:rPr>
          <w:rStyle w:val="FootnoteReference"/>
        </w:rPr>
        <w:footnoteReference w:id="4"/>
      </w:r>
      <w:r w:rsidR="00C15979">
        <w:t>,</w:t>
      </w:r>
      <w:r w:rsidR="00C15979" w:rsidRPr="00C15979">
        <w:t xml:space="preserve"> and the Therapeutic Guidelines</w:t>
      </w:r>
      <w:bookmarkStart w:id="8" w:name="_Ref167198570"/>
      <w:r w:rsidR="00C15979">
        <w:rPr>
          <w:rStyle w:val="FootnoteReference"/>
        </w:rPr>
        <w:footnoteReference w:id="5"/>
      </w:r>
      <w:bookmarkEnd w:id="8"/>
      <w:r w:rsidR="00C15979" w:rsidRPr="00C15979">
        <w:t xml:space="preserve"> for the treatment of pain</w:t>
      </w:r>
      <w:r w:rsidR="00C15979">
        <w:t>.</w:t>
      </w:r>
    </w:p>
    <w:p w14:paraId="1A54A877" w14:textId="7B04B6CC" w:rsidR="00C15979" w:rsidRPr="00AE05B8" w:rsidRDefault="00C15979" w:rsidP="00AE05B8">
      <w:pPr>
        <w:pStyle w:val="3Bodytext"/>
        <w:jc w:val="both"/>
      </w:pPr>
      <w:r w:rsidRPr="00AE05B8">
        <w:t>The submission</w:t>
      </w:r>
      <w:r w:rsidR="00AE05B8" w:rsidRPr="00AE05B8">
        <w:t xml:space="preserve"> noted</w:t>
      </w:r>
      <w:r w:rsidRPr="00AE05B8">
        <w:t xml:space="preserve"> that the comprehensive review article stated that morphine is a very effective analgesic when given orally </w:t>
      </w:r>
      <w:r w:rsidR="004C7260">
        <w:t>with</w:t>
      </w:r>
      <w:r w:rsidR="004C7260" w:rsidRPr="00AE05B8">
        <w:t xml:space="preserve"> </w:t>
      </w:r>
      <w:r w:rsidR="004C7260">
        <w:t xml:space="preserve">an </w:t>
      </w:r>
      <w:r w:rsidRPr="00AE05B8">
        <w:t>individualised dose</w:t>
      </w:r>
      <w:r w:rsidR="00AE05B8" w:rsidRPr="00AE05B8">
        <w:fldChar w:fldCharType="begin" w:fldLock="1"/>
      </w:r>
      <w:r w:rsidR="00AE05B8" w:rsidRPr="00AE05B8">
        <w:instrText xml:space="preserve"> NOTEREF _Ref167198462 \f \h </w:instrText>
      </w:r>
      <w:r w:rsidR="00AE05B8" w:rsidRPr="00AE05B8">
        <w:fldChar w:fldCharType="separate"/>
      </w:r>
      <w:r w:rsidR="00306F93" w:rsidRPr="00306F93">
        <w:rPr>
          <w:rStyle w:val="FootnoteReference"/>
        </w:rPr>
        <w:t>1</w:t>
      </w:r>
      <w:r w:rsidR="00AE05B8" w:rsidRPr="00AE05B8">
        <w:fldChar w:fldCharType="end"/>
      </w:r>
      <w:r w:rsidRPr="00AE05B8">
        <w:t xml:space="preserve">. Similar information was provided in a Cochrane Review where morphine was shown to be an </w:t>
      </w:r>
      <w:r w:rsidRPr="00AE05B8">
        <w:lastRenderedPageBreak/>
        <w:t xml:space="preserve">effective analgesic whether it was administered as </w:t>
      </w:r>
      <w:r w:rsidR="003A6E4E">
        <w:t xml:space="preserve">IR </w:t>
      </w:r>
      <w:r w:rsidRPr="00AE05B8">
        <w:t>or modified released</w:t>
      </w:r>
      <w:r w:rsidR="00743A6D">
        <w:t xml:space="preserve"> </w:t>
      </w:r>
      <w:r w:rsidR="003E141E">
        <w:t>(</w:t>
      </w:r>
      <w:r w:rsidR="007D3AF9">
        <w:t>MR</w:t>
      </w:r>
      <w:r w:rsidR="003E141E">
        <w:t>)</w:t>
      </w:r>
      <w:r w:rsidRPr="00AE05B8">
        <w:t xml:space="preserve"> formulations</w:t>
      </w:r>
      <w:r w:rsidR="00AE05B8" w:rsidRPr="00AE05B8">
        <w:fldChar w:fldCharType="begin" w:fldLock="1"/>
      </w:r>
      <w:r w:rsidR="00AE05B8" w:rsidRPr="00AE05B8">
        <w:instrText xml:space="preserve"> NOTEREF _Ref167198487 \f \h </w:instrText>
      </w:r>
      <w:r w:rsidR="00AE05B8" w:rsidRPr="00AE05B8">
        <w:fldChar w:fldCharType="separate"/>
      </w:r>
      <w:r w:rsidR="00306F93" w:rsidRPr="00306F93">
        <w:rPr>
          <w:rStyle w:val="FootnoteReference"/>
        </w:rPr>
        <w:t>2</w:t>
      </w:r>
      <w:r w:rsidR="00AE05B8" w:rsidRPr="00AE05B8">
        <w:fldChar w:fldCharType="end"/>
      </w:r>
      <w:r w:rsidRPr="00AE05B8">
        <w:t>.</w:t>
      </w:r>
      <w:r w:rsidR="00AE05B8" w:rsidRPr="00AE05B8">
        <w:t xml:space="preserve"> </w:t>
      </w:r>
      <w:r w:rsidRPr="00AE05B8">
        <w:t xml:space="preserve">In addition, morphine is the opioid of choice for moderate to severe cancer pain as recommended in guidelines </w:t>
      </w:r>
      <w:r w:rsidR="004C7260">
        <w:t>such as</w:t>
      </w:r>
      <w:r w:rsidRPr="00AE05B8">
        <w:t xml:space="preserve"> the European Association for Palliative Care.</w:t>
      </w:r>
    </w:p>
    <w:p w14:paraId="6F370751" w14:textId="48F2498A" w:rsidR="00C15979" w:rsidRPr="00AE05B8" w:rsidRDefault="00C15979" w:rsidP="00743A6D">
      <w:pPr>
        <w:pStyle w:val="3Bodytext"/>
        <w:jc w:val="both"/>
      </w:pPr>
      <w:r w:rsidRPr="00AE05B8">
        <w:t>According to the Therapeutic Guidelines</w:t>
      </w:r>
      <w:r w:rsidR="00AE05B8" w:rsidRPr="00AE05B8">
        <w:fldChar w:fldCharType="begin" w:fldLock="1"/>
      </w:r>
      <w:r w:rsidR="00AE05B8" w:rsidRPr="00AE05B8">
        <w:instrText xml:space="preserve"> NOTEREF _Ref167198570 \f \h </w:instrText>
      </w:r>
      <w:r w:rsidR="00AE05B8" w:rsidRPr="00AE05B8">
        <w:fldChar w:fldCharType="separate"/>
      </w:r>
      <w:r w:rsidR="00306F93" w:rsidRPr="00306F93">
        <w:rPr>
          <w:rStyle w:val="FootnoteReference"/>
        </w:rPr>
        <w:t>4</w:t>
      </w:r>
      <w:r w:rsidR="00AE05B8" w:rsidRPr="00AE05B8">
        <w:fldChar w:fldCharType="end"/>
      </w:r>
      <w:r w:rsidR="00AE05B8" w:rsidRPr="00AE05B8">
        <w:t xml:space="preserve">, </w:t>
      </w:r>
      <w:r w:rsidRPr="00AE05B8">
        <w:t>morphine</w:t>
      </w:r>
      <w:r w:rsidR="007A41B1">
        <w:t>, when indicated,</w:t>
      </w:r>
      <w:r w:rsidRPr="00AE05B8">
        <w:t xml:space="preserve"> is recommended to be used for moderate to severe</w:t>
      </w:r>
      <w:r w:rsidR="007A41B1">
        <w:t>:</w:t>
      </w:r>
      <w:r w:rsidRPr="00AE05B8">
        <w:t xml:space="preserve"> acute nociceptive pain</w:t>
      </w:r>
      <w:r w:rsidR="007A41B1">
        <w:t>; and</w:t>
      </w:r>
      <w:r w:rsidRPr="00AE05B8">
        <w:t xml:space="preserve"> chronic pain.</w:t>
      </w:r>
    </w:p>
    <w:p w14:paraId="45D181E4" w14:textId="77777777" w:rsidR="00C27C1C" w:rsidRPr="00A6439B" w:rsidRDefault="00C27C1C" w:rsidP="00C27C1C">
      <w:pPr>
        <w:pStyle w:val="4-SubsectionHeading"/>
        <w:rPr>
          <w:lang w:eastAsia="en-US"/>
        </w:rPr>
      </w:pPr>
      <w:r w:rsidRPr="00A6439B">
        <w:rPr>
          <w:lang w:eastAsia="en-US"/>
        </w:rPr>
        <w:t xml:space="preserve">Economic analysis </w:t>
      </w:r>
    </w:p>
    <w:p w14:paraId="40A97E1C" w14:textId="58B502D8" w:rsidR="00526498" w:rsidRPr="00526498" w:rsidRDefault="00DA17DE" w:rsidP="008F799A">
      <w:pPr>
        <w:pStyle w:val="3Bodytext"/>
        <w:jc w:val="both"/>
        <w:rPr>
          <w:rFonts w:cstheme="minorHAnsi"/>
          <w:szCs w:val="24"/>
        </w:rPr>
      </w:pPr>
      <w:r>
        <w:t xml:space="preserve">The submission </w:t>
      </w:r>
      <w:r w:rsidR="00A97E67">
        <w:t>justified</w:t>
      </w:r>
      <w:r>
        <w:t xml:space="preserve"> the higher </w:t>
      </w:r>
      <w:r w:rsidR="00A97E67">
        <w:t xml:space="preserve">requested </w:t>
      </w:r>
      <w:r>
        <w:t xml:space="preserve">price by noting the clinical need for an </w:t>
      </w:r>
      <w:r w:rsidR="003A6E4E">
        <w:t>IR</w:t>
      </w:r>
      <w:r>
        <w:t xml:space="preserve"> morphine formulation, particularly for concession card holders and patients in palliative care</w:t>
      </w:r>
      <w:r w:rsidR="005E1429">
        <w:t xml:space="preserve">; noting </w:t>
      </w:r>
      <w:r>
        <w:t>the advantages of a permanent PBS listing over a section 19A listing</w:t>
      </w:r>
      <w:r w:rsidR="005E1429">
        <w:t>;</w:t>
      </w:r>
      <w:r>
        <w:t xml:space="preserve"> and providing calculations of their cost of goods and profit margins.</w:t>
      </w:r>
    </w:p>
    <w:p w14:paraId="4CBD70EE" w14:textId="09D26E1B" w:rsidR="008F799A" w:rsidRPr="00B5498B" w:rsidRDefault="008F799A" w:rsidP="00B5498B">
      <w:pPr>
        <w:pStyle w:val="3Bodytext"/>
        <w:jc w:val="both"/>
      </w:pPr>
      <w:r>
        <w:t xml:space="preserve">The submission stated that an analysis of PBS codes for both Anamorph and Sevredol from July 2021 to June 2022 </w:t>
      </w:r>
      <w:r w:rsidR="005E1429">
        <w:t xml:space="preserve">revealed </w:t>
      </w:r>
      <w:r>
        <w:t xml:space="preserve">that 91% of processed PBS scripts </w:t>
      </w:r>
      <w:r w:rsidR="00CA7FA7">
        <w:t>were supplied to</w:t>
      </w:r>
      <w:r>
        <w:t xml:space="preserve"> </w:t>
      </w:r>
      <w:r w:rsidR="00CA7FA7">
        <w:t>c</w:t>
      </w:r>
      <w:r>
        <w:t>oncession holders.</w:t>
      </w:r>
      <w:r w:rsidR="001E3148">
        <w:t xml:space="preserve"> </w:t>
      </w:r>
      <w:r>
        <w:t xml:space="preserve">The submission stated that the reintroduction of Anamorph into the PBS </w:t>
      </w:r>
      <w:r w:rsidR="005E1429">
        <w:t xml:space="preserve">would </w:t>
      </w:r>
      <w:r>
        <w:t>alleviate financial burdens for these patients</w:t>
      </w:r>
      <w:r w:rsidR="001E3148">
        <w:t>, stating that n</w:t>
      </w:r>
      <w:r>
        <w:t>on-PBS products often result in significantly higher expenses for patients</w:t>
      </w:r>
      <w:r w:rsidR="001E3148">
        <w:t xml:space="preserve"> and</w:t>
      </w:r>
      <w:r>
        <w:t xml:space="preserve"> particularly </w:t>
      </w:r>
      <w:r w:rsidR="001E3148">
        <w:t>c</w:t>
      </w:r>
      <w:r>
        <w:t>oncession holders.</w:t>
      </w:r>
    </w:p>
    <w:p w14:paraId="0B60C770" w14:textId="592BC8A0" w:rsidR="00F85206" w:rsidRDefault="008F799A" w:rsidP="008F799A">
      <w:pPr>
        <w:pStyle w:val="3Bodytext"/>
        <w:jc w:val="both"/>
        <w:rPr>
          <w:rFonts w:cs="Calibri"/>
        </w:rPr>
      </w:pPr>
      <w:r>
        <w:t>The submission also considered that section 19A (</w:t>
      </w:r>
      <w:r w:rsidR="00DA17DE">
        <w:t>s</w:t>
      </w:r>
      <w:r>
        <w:t xml:space="preserve">19A) applications may increase </w:t>
      </w:r>
      <w:r w:rsidR="00DA17DE">
        <w:t>due to</w:t>
      </w:r>
      <w:r>
        <w:t xml:space="preserve"> the Sevredol discontinuation.</w:t>
      </w:r>
      <w:r w:rsidR="001E3148">
        <w:t xml:space="preserve"> </w:t>
      </w:r>
      <w:r>
        <w:t xml:space="preserve">The submission noted that </w:t>
      </w:r>
      <w:r w:rsidR="00DA17DE">
        <w:t>s</w:t>
      </w:r>
      <w:r>
        <w:t xml:space="preserve">19A alternatives </w:t>
      </w:r>
      <w:r w:rsidR="00DA17DE">
        <w:t>are typically</w:t>
      </w:r>
      <w:r>
        <w:t xml:space="preserve"> significantly higher priced</w:t>
      </w:r>
      <w:r w:rsidR="00DA17DE">
        <w:t xml:space="preserve"> than </w:t>
      </w:r>
      <w:r w:rsidR="00F26490">
        <w:t xml:space="preserve">the </w:t>
      </w:r>
      <w:r w:rsidR="00DA17DE">
        <w:t xml:space="preserve">PBS listed </w:t>
      </w:r>
      <w:r w:rsidR="00F26490">
        <w:t xml:space="preserve">products </w:t>
      </w:r>
      <w:r w:rsidR="00941B2D">
        <w:t xml:space="preserve">that are </w:t>
      </w:r>
      <w:r w:rsidR="00DA17DE">
        <w:t>in shortage</w:t>
      </w:r>
      <w:r w:rsidR="00941B2D">
        <w:t xml:space="preserve"> or </w:t>
      </w:r>
      <w:r w:rsidR="00DA17DE">
        <w:t>discontinu</w:t>
      </w:r>
      <w:r w:rsidR="00941B2D">
        <w:t>ed</w:t>
      </w:r>
      <w:r>
        <w:t xml:space="preserve">. </w:t>
      </w:r>
      <w:r w:rsidR="00DA17DE">
        <w:t xml:space="preserve">The submission cited </w:t>
      </w:r>
      <w:r>
        <w:t>Ordine</w:t>
      </w:r>
      <w:r w:rsidR="00DA17DE">
        <w:t>®</w:t>
      </w:r>
      <w:r>
        <w:t xml:space="preserve"> (morphine oral solution)</w:t>
      </w:r>
      <w:r w:rsidR="00DA17DE">
        <w:t xml:space="preserve"> as an example,</w:t>
      </w:r>
      <w:r>
        <w:t xml:space="preserve"> where the price per milligram of </w:t>
      </w:r>
      <w:r w:rsidR="00DA17DE">
        <w:t>s</w:t>
      </w:r>
      <w:r>
        <w:t xml:space="preserve">19A products </w:t>
      </w:r>
      <w:r w:rsidR="00F26490">
        <w:t>were</w:t>
      </w:r>
      <w:r>
        <w:t xml:space="preserve"> at least 10 times greater</w:t>
      </w:r>
      <w:r w:rsidR="00DA17DE">
        <w:t xml:space="preserve"> than the PBS listing</w:t>
      </w:r>
      <w:r>
        <w:t>.</w:t>
      </w:r>
    </w:p>
    <w:p w14:paraId="466B2BAF" w14:textId="1FA3E0DB" w:rsidR="00B5498B" w:rsidRPr="00B5498B" w:rsidRDefault="00B5498B" w:rsidP="00B5498B">
      <w:pPr>
        <w:pStyle w:val="3Bodytext"/>
        <w:jc w:val="both"/>
        <w:rPr>
          <w:rFonts w:cs="Calibri"/>
        </w:rPr>
      </w:pPr>
      <w:r>
        <w:rPr>
          <w:rFonts w:cs="Calibri"/>
        </w:rPr>
        <w:t xml:space="preserve">The submission estimated the cost of goods sold and estimated earnings in </w:t>
      </w:r>
      <w:r>
        <w:rPr>
          <w:rFonts w:cs="Calibri"/>
        </w:rPr>
        <w:fldChar w:fldCharType="begin" w:fldLock="1"/>
      </w:r>
      <w:r>
        <w:rPr>
          <w:rFonts w:cs="Calibri"/>
        </w:rPr>
        <w:instrText xml:space="preserve"> REF _Ref166575784 \h </w:instrText>
      </w:r>
      <w:r>
        <w:rPr>
          <w:rFonts w:cs="Calibri"/>
        </w:rPr>
      </w:r>
      <w:r>
        <w:rPr>
          <w:rFonts w:cs="Calibri"/>
        </w:rPr>
        <w:fldChar w:fldCharType="separate"/>
      </w:r>
      <w:r w:rsidR="00306F93">
        <w:t xml:space="preserve">Table </w:t>
      </w:r>
      <w:r w:rsidR="00306F93">
        <w:rPr>
          <w:noProof/>
        </w:rPr>
        <w:t>1</w:t>
      </w:r>
      <w:r>
        <w:rPr>
          <w:rFonts w:cs="Calibri"/>
        </w:rPr>
        <w:fldChar w:fldCharType="end"/>
      </w:r>
      <w:r>
        <w:rPr>
          <w:rFonts w:cs="Calibri"/>
        </w:rPr>
        <w:t>.</w:t>
      </w:r>
    </w:p>
    <w:p w14:paraId="31A54B71" w14:textId="12EEBD3E" w:rsidR="00B5498B" w:rsidRDefault="00B5498B" w:rsidP="008038F0">
      <w:pPr>
        <w:pStyle w:val="Caption"/>
        <w:keepNext/>
      </w:pPr>
      <w:bookmarkStart w:id="9" w:name="_Ref166575784"/>
      <w:r>
        <w:t xml:space="preserve">Table </w:t>
      </w:r>
      <w:r w:rsidR="00AA52E6">
        <w:fldChar w:fldCharType="begin" w:fldLock="1"/>
      </w:r>
      <w:r w:rsidR="00AA52E6">
        <w:instrText xml:space="preserve"> SEQ Table \* ARABIC </w:instrText>
      </w:r>
      <w:r w:rsidR="00AA52E6">
        <w:fldChar w:fldCharType="separate"/>
      </w:r>
      <w:r w:rsidR="00306F93">
        <w:rPr>
          <w:noProof/>
        </w:rPr>
        <w:t>1</w:t>
      </w:r>
      <w:r w:rsidR="00AA52E6">
        <w:rPr>
          <w:noProof/>
        </w:rPr>
        <w:fldChar w:fldCharType="end"/>
      </w:r>
      <w:bookmarkEnd w:id="9"/>
      <w:r>
        <w:t>: Sponsor estimated earnings for PBS-listing of Anamorph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ponsor estimated earnings for PBS-listing of Anamorph"/>
      </w:tblPr>
      <w:tblGrid>
        <w:gridCol w:w="3351"/>
        <w:gridCol w:w="946"/>
        <w:gridCol w:w="945"/>
        <w:gridCol w:w="945"/>
        <w:gridCol w:w="945"/>
        <w:gridCol w:w="945"/>
        <w:gridCol w:w="944"/>
      </w:tblGrid>
      <w:tr w:rsidR="00B5498B" w:rsidRPr="00B5498B" w14:paraId="17652A3C" w14:textId="77777777" w:rsidTr="006143BB">
        <w:trPr>
          <w:trHeight w:val="60"/>
        </w:trPr>
        <w:tc>
          <w:tcPr>
            <w:tcW w:w="1857" w:type="pct"/>
            <w:tcBorders>
              <w:top w:val="nil"/>
              <w:left w:val="nil"/>
              <w:bottom w:val="single" w:sz="4" w:space="0" w:color="auto"/>
              <w:right w:val="single" w:sz="4" w:space="0" w:color="auto"/>
            </w:tcBorders>
            <w:shd w:val="clear" w:color="auto" w:fill="auto"/>
            <w:noWrap/>
            <w:vAlign w:val="bottom"/>
            <w:hideMark/>
          </w:tcPr>
          <w:p w14:paraId="33D552B4" w14:textId="77777777" w:rsidR="00B5498B" w:rsidRPr="00352AB5" w:rsidRDefault="00B5498B" w:rsidP="008038F0">
            <w:pPr>
              <w:keepNext/>
              <w:jc w:val="left"/>
              <w:rPr>
                <w:rFonts w:ascii="Arial Narrow" w:hAnsi="Arial Narrow" w:cs="Arial"/>
                <w:sz w:val="20"/>
                <w:szCs w:val="20"/>
              </w:rPr>
            </w:pPr>
          </w:p>
        </w:tc>
        <w:tc>
          <w:tcPr>
            <w:tcW w:w="524" w:type="pct"/>
            <w:tcBorders>
              <w:left w:val="single" w:sz="4" w:space="0" w:color="auto"/>
            </w:tcBorders>
            <w:shd w:val="clear" w:color="auto" w:fill="auto"/>
            <w:noWrap/>
            <w:vAlign w:val="center"/>
            <w:hideMark/>
          </w:tcPr>
          <w:p w14:paraId="19D28974" w14:textId="77777777" w:rsidR="00B5498B" w:rsidRPr="00352AB5" w:rsidRDefault="00B5498B" w:rsidP="008038F0">
            <w:pPr>
              <w:keepNext/>
              <w:jc w:val="right"/>
              <w:rPr>
                <w:rFonts w:ascii="Arial Narrow" w:hAnsi="Arial Narrow" w:cs="Arial"/>
                <w:b/>
                <w:bCs/>
                <w:sz w:val="20"/>
                <w:szCs w:val="20"/>
              </w:rPr>
            </w:pPr>
            <w:r w:rsidRPr="00352AB5">
              <w:rPr>
                <w:rFonts w:ascii="Arial Narrow" w:hAnsi="Arial Narrow" w:cs="Arial"/>
                <w:b/>
                <w:bCs/>
                <w:sz w:val="20"/>
                <w:szCs w:val="20"/>
              </w:rPr>
              <w:t>Year 1</w:t>
            </w:r>
          </w:p>
        </w:tc>
        <w:tc>
          <w:tcPr>
            <w:tcW w:w="524" w:type="pct"/>
            <w:shd w:val="clear" w:color="auto" w:fill="auto"/>
            <w:noWrap/>
            <w:vAlign w:val="center"/>
            <w:hideMark/>
          </w:tcPr>
          <w:p w14:paraId="3CEFD43F" w14:textId="77777777" w:rsidR="00B5498B" w:rsidRPr="00352AB5" w:rsidRDefault="00B5498B" w:rsidP="008038F0">
            <w:pPr>
              <w:keepNext/>
              <w:jc w:val="right"/>
              <w:rPr>
                <w:rFonts w:ascii="Arial Narrow" w:hAnsi="Arial Narrow" w:cs="Arial"/>
                <w:b/>
                <w:bCs/>
                <w:sz w:val="20"/>
                <w:szCs w:val="20"/>
              </w:rPr>
            </w:pPr>
            <w:r w:rsidRPr="00352AB5">
              <w:rPr>
                <w:rFonts w:ascii="Arial Narrow" w:hAnsi="Arial Narrow" w:cs="Arial"/>
                <w:b/>
                <w:bCs/>
                <w:sz w:val="20"/>
                <w:szCs w:val="20"/>
              </w:rPr>
              <w:t>Year 2</w:t>
            </w:r>
          </w:p>
        </w:tc>
        <w:tc>
          <w:tcPr>
            <w:tcW w:w="524" w:type="pct"/>
            <w:shd w:val="clear" w:color="auto" w:fill="auto"/>
            <w:noWrap/>
            <w:vAlign w:val="center"/>
            <w:hideMark/>
          </w:tcPr>
          <w:p w14:paraId="57AE5C10" w14:textId="77777777" w:rsidR="00B5498B" w:rsidRPr="00352AB5" w:rsidRDefault="00B5498B" w:rsidP="008038F0">
            <w:pPr>
              <w:keepNext/>
              <w:jc w:val="right"/>
              <w:rPr>
                <w:rFonts w:ascii="Arial Narrow" w:hAnsi="Arial Narrow" w:cs="Arial"/>
                <w:b/>
                <w:bCs/>
                <w:sz w:val="20"/>
                <w:szCs w:val="20"/>
              </w:rPr>
            </w:pPr>
            <w:r w:rsidRPr="00352AB5">
              <w:rPr>
                <w:rFonts w:ascii="Arial Narrow" w:hAnsi="Arial Narrow" w:cs="Arial"/>
                <w:b/>
                <w:bCs/>
                <w:sz w:val="20"/>
                <w:szCs w:val="20"/>
              </w:rPr>
              <w:t>Year 3</w:t>
            </w:r>
          </w:p>
        </w:tc>
        <w:tc>
          <w:tcPr>
            <w:tcW w:w="524" w:type="pct"/>
            <w:shd w:val="clear" w:color="auto" w:fill="auto"/>
            <w:noWrap/>
            <w:vAlign w:val="center"/>
            <w:hideMark/>
          </w:tcPr>
          <w:p w14:paraId="570EB039" w14:textId="77777777" w:rsidR="00B5498B" w:rsidRPr="00352AB5" w:rsidRDefault="00B5498B" w:rsidP="008038F0">
            <w:pPr>
              <w:keepNext/>
              <w:jc w:val="right"/>
              <w:rPr>
                <w:rFonts w:ascii="Arial Narrow" w:hAnsi="Arial Narrow" w:cs="Arial"/>
                <w:b/>
                <w:bCs/>
                <w:sz w:val="20"/>
                <w:szCs w:val="20"/>
              </w:rPr>
            </w:pPr>
            <w:r w:rsidRPr="00352AB5">
              <w:rPr>
                <w:rFonts w:ascii="Arial Narrow" w:hAnsi="Arial Narrow" w:cs="Arial"/>
                <w:b/>
                <w:bCs/>
                <w:sz w:val="20"/>
                <w:szCs w:val="20"/>
              </w:rPr>
              <w:t>Year 4</w:t>
            </w:r>
          </w:p>
        </w:tc>
        <w:tc>
          <w:tcPr>
            <w:tcW w:w="524" w:type="pct"/>
            <w:shd w:val="clear" w:color="auto" w:fill="auto"/>
            <w:noWrap/>
            <w:vAlign w:val="center"/>
            <w:hideMark/>
          </w:tcPr>
          <w:p w14:paraId="698B4F73" w14:textId="77777777" w:rsidR="00B5498B" w:rsidRPr="00352AB5" w:rsidRDefault="00B5498B" w:rsidP="008038F0">
            <w:pPr>
              <w:keepNext/>
              <w:jc w:val="right"/>
              <w:rPr>
                <w:rFonts w:ascii="Arial Narrow" w:hAnsi="Arial Narrow" w:cs="Arial"/>
                <w:b/>
                <w:bCs/>
                <w:sz w:val="20"/>
                <w:szCs w:val="20"/>
              </w:rPr>
            </w:pPr>
            <w:r w:rsidRPr="00352AB5">
              <w:rPr>
                <w:rFonts w:ascii="Arial Narrow" w:hAnsi="Arial Narrow" w:cs="Arial"/>
                <w:b/>
                <w:bCs/>
                <w:sz w:val="20"/>
                <w:szCs w:val="20"/>
              </w:rPr>
              <w:t>Year 5</w:t>
            </w:r>
          </w:p>
        </w:tc>
        <w:tc>
          <w:tcPr>
            <w:tcW w:w="523" w:type="pct"/>
            <w:shd w:val="clear" w:color="auto" w:fill="auto"/>
            <w:noWrap/>
            <w:vAlign w:val="center"/>
            <w:hideMark/>
          </w:tcPr>
          <w:p w14:paraId="2073D954" w14:textId="77777777" w:rsidR="00B5498B" w:rsidRPr="00352AB5" w:rsidRDefault="00B5498B" w:rsidP="008038F0">
            <w:pPr>
              <w:keepNext/>
              <w:jc w:val="right"/>
              <w:rPr>
                <w:rFonts w:ascii="Arial Narrow" w:hAnsi="Arial Narrow" w:cs="Arial"/>
                <w:b/>
                <w:bCs/>
                <w:sz w:val="20"/>
                <w:szCs w:val="20"/>
              </w:rPr>
            </w:pPr>
            <w:r w:rsidRPr="00352AB5">
              <w:rPr>
                <w:rFonts w:ascii="Arial Narrow" w:hAnsi="Arial Narrow" w:cs="Arial"/>
                <w:b/>
                <w:bCs/>
                <w:sz w:val="20"/>
                <w:szCs w:val="20"/>
              </w:rPr>
              <w:t>Year 6</w:t>
            </w:r>
          </w:p>
        </w:tc>
      </w:tr>
      <w:tr w:rsidR="00B5498B" w:rsidRPr="00B5498B" w14:paraId="458637D7" w14:textId="77777777" w:rsidTr="006143BB">
        <w:trPr>
          <w:trHeight w:val="60"/>
        </w:trPr>
        <w:tc>
          <w:tcPr>
            <w:tcW w:w="1857" w:type="pct"/>
            <w:tcBorders>
              <w:top w:val="single" w:sz="4" w:space="0" w:color="auto"/>
            </w:tcBorders>
            <w:shd w:val="clear" w:color="auto" w:fill="auto"/>
            <w:noWrap/>
            <w:vAlign w:val="bottom"/>
            <w:hideMark/>
          </w:tcPr>
          <w:p w14:paraId="1F11F48C" w14:textId="77777777" w:rsidR="00B5498B" w:rsidRPr="00352AB5" w:rsidRDefault="00B5498B" w:rsidP="008038F0">
            <w:pPr>
              <w:keepNext/>
              <w:jc w:val="left"/>
              <w:rPr>
                <w:rFonts w:ascii="Arial Narrow" w:hAnsi="Arial Narrow" w:cs="Arial"/>
                <w:b/>
                <w:bCs/>
                <w:sz w:val="20"/>
                <w:szCs w:val="20"/>
              </w:rPr>
            </w:pPr>
            <w:r w:rsidRPr="00352AB5">
              <w:rPr>
                <w:rFonts w:ascii="Arial Narrow" w:hAnsi="Arial Narrow" w:cs="Arial"/>
                <w:b/>
                <w:bCs/>
                <w:sz w:val="20"/>
                <w:szCs w:val="20"/>
              </w:rPr>
              <w:t xml:space="preserve"> Units </w:t>
            </w:r>
          </w:p>
        </w:tc>
        <w:tc>
          <w:tcPr>
            <w:tcW w:w="524" w:type="pct"/>
            <w:tcBorders>
              <w:bottom w:val="single" w:sz="4" w:space="0" w:color="auto"/>
            </w:tcBorders>
            <w:shd w:val="clear" w:color="auto" w:fill="auto"/>
            <w:noWrap/>
            <w:vAlign w:val="center"/>
          </w:tcPr>
          <w:p w14:paraId="0EDF73E8" w14:textId="06B80BED" w:rsidR="00B5498B" w:rsidRPr="008113AF" w:rsidRDefault="00E84D73" w:rsidP="008113AF">
            <w:pPr>
              <w:keepNext/>
              <w:jc w:val="center"/>
              <w:rPr>
                <w:rFonts w:ascii="Arial Narrow" w:hAnsi="Arial Narrow" w:cs="Arial"/>
                <w:sz w:val="20"/>
                <w:szCs w:val="20"/>
                <w:highlight w:val="lightGray"/>
              </w:rPr>
            </w:pPr>
            <w:r w:rsidRPr="006143BB">
              <w:rPr>
                <w:rFonts w:ascii="Arial Narrow" w:hAnsi="Arial Narrow" w:cs="Arial"/>
                <w:color w:val="000000"/>
                <w:spacing w:val="114"/>
                <w:sz w:val="20"/>
                <w:szCs w:val="20"/>
                <w:shd w:val="solid" w:color="000000" w:fill="000000"/>
                <w:fitText w:val="200" w:id="-894179577"/>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r w:rsidR="00890281" w:rsidRPr="008113AF">
              <w:rPr>
                <w:rFonts w:ascii="Arial Narrow" w:hAnsi="Arial Narrow" w:cs="Arial"/>
                <w:color w:val="000000"/>
                <w:sz w:val="20"/>
                <w:szCs w:val="20"/>
                <w:vertAlign w:val="superscript"/>
              </w:rPr>
              <w:t>1</w:t>
            </w:r>
          </w:p>
        </w:tc>
        <w:tc>
          <w:tcPr>
            <w:tcW w:w="524" w:type="pct"/>
            <w:tcBorders>
              <w:bottom w:val="single" w:sz="4" w:space="0" w:color="auto"/>
            </w:tcBorders>
            <w:shd w:val="clear" w:color="auto" w:fill="auto"/>
            <w:noWrap/>
            <w:vAlign w:val="center"/>
          </w:tcPr>
          <w:p w14:paraId="2D6E44FA" w14:textId="20FF07F5" w:rsidR="00B5498B" w:rsidRPr="008113AF" w:rsidRDefault="00E84D73" w:rsidP="008113AF">
            <w:pPr>
              <w:keepNext/>
              <w:jc w:val="center"/>
              <w:rPr>
                <w:rFonts w:ascii="Arial Narrow" w:hAnsi="Arial Narrow" w:cs="Arial"/>
                <w:sz w:val="20"/>
                <w:szCs w:val="20"/>
                <w:highlight w:val="lightGray"/>
              </w:rPr>
            </w:pPr>
            <w:r w:rsidRPr="00E84D73">
              <w:rPr>
                <w:rFonts w:ascii="Arial Narrow" w:hAnsi="Arial Narrow" w:cs="Arial"/>
                <w:color w:val="000000"/>
                <w:spacing w:val="114"/>
                <w:sz w:val="20"/>
                <w:szCs w:val="20"/>
                <w:shd w:val="solid" w:color="000000" w:fill="000000"/>
                <w:fitText w:val="200" w:id="-894179576"/>
                <w14:textFill>
                  <w14:solidFill>
                    <w14:srgbClr w14:val="000000">
                      <w14:alpha w14:val="100000"/>
                    </w14:srgbClr>
                  </w14:solidFill>
                </w14:textFill>
              </w:rPr>
              <w:t>|</w:t>
            </w:r>
            <w:r w:rsidRPr="00E84D73">
              <w:rPr>
                <w:rFonts w:ascii="Arial Narrow" w:hAnsi="Arial Narrow" w:cs="Arial"/>
                <w:color w:val="000000"/>
                <w:spacing w:val="1"/>
                <w:sz w:val="20"/>
                <w:szCs w:val="20"/>
                <w:shd w:val="solid" w:color="000000" w:fill="000000"/>
                <w:fitText w:val="200" w:id="-894179576"/>
                <w14:textFill>
                  <w14:solidFill>
                    <w14:srgbClr w14:val="000000">
                      <w14:alpha w14:val="100000"/>
                    </w14:srgbClr>
                  </w14:solidFill>
                </w14:textFill>
              </w:rPr>
              <w:t>|</w:t>
            </w:r>
            <w:r w:rsidR="00890281" w:rsidRPr="00905F60">
              <w:rPr>
                <w:rFonts w:ascii="Arial Narrow" w:hAnsi="Arial Narrow" w:cs="Arial"/>
                <w:color w:val="000000"/>
                <w:sz w:val="20"/>
                <w:szCs w:val="20"/>
                <w:vertAlign w:val="superscript"/>
              </w:rPr>
              <w:t>1</w:t>
            </w:r>
          </w:p>
        </w:tc>
        <w:tc>
          <w:tcPr>
            <w:tcW w:w="524" w:type="pct"/>
            <w:tcBorders>
              <w:bottom w:val="single" w:sz="4" w:space="0" w:color="auto"/>
            </w:tcBorders>
            <w:shd w:val="clear" w:color="auto" w:fill="auto"/>
            <w:noWrap/>
            <w:vAlign w:val="center"/>
          </w:tcPr>
          <w:p w14:paraId="7A58FF69" w14:textId="75636604" w:rsidR="00B5498B" w:rsidRPr="008113AF" w:rsidRDefault="00E84D73" w:rsidP="008113AF">
            <w:pPr>
              <w:keepNext/>
              <w:jc w:val="center"/>
              <w:rPr>
                <w:rFonts w:ascii="Arial Narrow" w:hAnsi="Arial Narrow" w:cs="Arial"/>
                <w:sz w:val="20"/>
                <w:szCs w:val="20"/>
                <w:highlight w:val="lightGray"/>
              </w:rPr>
            </w:pPr>
            <w:r w:rsidRPr="00E84D73">
              <w:rPr>
                <w:rFonts w:ascii="Arial Narrow" w:hAnsi="Arial Narrow" w:cs="Arial"/>
                <w:color w:val="000000"/>
                <w:spacing w:val="114"/>
                <w:sz w:val="20"/>
                <w:szCs w:val="20"/>
                <w:shd w:val="solid" w:color="000000" w:fill="000000"/>
                <w:fitText w:val="200" w:id="-894179575"/>
                <w14:textFill>
                  <w14:solidFill>
                    <w14:srgbClr w14:val="000000">
                      <w14:alpha w14:val="100000"/>
                    </w14:srgbClr>
                  </w14:solidFill>
                </w14:textFill>
              </w:rPr>
              <w:t>|</w:t>
            </w:r>
            <w:r w:rsidRPr="00E84D73">
              <w:rPr>
                <w:rFonts w:ascii="Arial Narrow" w:hAnsi="Arial Narrow" w:cs="Arial"/>
                <w:color w:val="000000"/>
                <w:spacing w:val="1"/>
                <w:sz w:val="20"/>
                <w:szCs w:val="20"/>
                <w:shd w:val="solid" w:color="000000" w:fill="000000"/>
                <w:fitText w:val="200" w:id="-894179575"/>
                <w14:textFill>
                  <w14:solidFill>
                    <w14:srgbClr w14:val="000000">
                      <w14:alpha w14:val="100000"/>
                    </w14:srgbClr>
                  </w14:solidFill>
                </w14:textFill>
              </w:rPr>
              <w:t>|</w:t>
            </w:r>
            <w:r w:rsidR="00890281" w:rsidRPr="00905F60">
              <w:rPr>
                <w:rFonts w:ascii="Arial Narrow" w:hAnsi="Arial Narrow" w:cs="Arial"/>
                <w:color w:val="000000"/>
                <w:sz w:val="20"/>
                <w:szCs w:val="20"/>
                <w:vertAlign w:val="superscript"/>
              </w:rPr>
              <w:t>1</w:t>
            </w:r>
          </w:p>
        </w:tc>
        <w:tc>
          <w:tcPr>
            <w:tcW w:w="524" w:type="pct"/>
            <w:tcBorders>
              <w:bottom w:val="single" w:sz="4" w:space="0" w:color="auto"/>
            </w:tcBorders>
            <w:shd w:val="clear" w:color="auto" w:fill="auto"/>
            <w:noWrap/>
            <w:vAlign w:val="center"/>
          </w:tcPr>
          <w:p w14:paraId="434B621F" w14:textId="6A0E4891" w:rsidR="00B5498B" w:rsidRPr="008113AF" w:rsidRDefault="00E84D73" w:rsidP="008113AF">
            <w:pPr>
              <w:keepNext/>
              <w:jc w:val="center"/>
              <w:rPr>
                <w:rFonts w:ascii="Arial Narrow" w:hAnsi="Arial Narrow" w:cs="Arial"/>
                <w:sz w:val="20"/>
                <w:szCs w:val="20"/>
                <w:highlight w:val="lightGray"/>
              </w:rPr>
            </w:pPr>
            <w:r w:rsidRPr="00E84D73">
              <w:rPr>
                <w:rFonts w:ascii="Arial Narrow" w:hAnsi="Arial Narrow" w:cs="Arial"/>
                <w:color w:val="000000"/>
                <w:spacing w:val="114"/>
                <w:sz w:val="20"/>
                <w:szCs w:val="20"/>
                <w:shd w:val="solid" w:color="000000" w:fill="000000"/>
                <w:fitText w:val="200" w:id="-894179574"/>
                <w14:textFill>
                  <w14:solidFill>
                    <w14:srgbClr w14:val="000000">
                      <w14:alpha w14:val="100000"/>
                    </w14:srgbClr>
                  </w14:solidFill>
                </w14:textFill>
              </w:rPr>
              <w:t>|</w:t>
            </w:r>
            <w:r w:rsidRPr="00E84D73">
              <w:rPr>
                <w:rFonts w:ascii="Arial Narrow" w:hAnsi="Arial Narrow" w:cs="Arial"/>
                <w:color w:val="000000"/>
                <w:spacing w:val="1"/>
                <w:sz w:val="20"/>
                <w:szCs w:val="20"/>
                <w:shd w:val="solid" w:color="000000" w:fill="000000"/>
                <w:fitText w:val="200" w:id="-894179574"/>
                <w14:textFill>
                  <w14:solidFill>
                    <w14:srgbClr w14:val="000000">
                      <w14:alpha w14:val="100000"/>
                    </w14:srgbClr>
                  </w14:solidFill>
                </w14:textFill>
              </w:rPr>
              <w:t>|</w:t>
            </w:r>
            <w:r w:rsidR="00890281" w:rsidRPr="00905F60">
              <w:rPr>
                <w:rFonts w:ascii="Arial Narrow" w:hAnsi="Arial Narrow" w:cs="Arial"/>
                <w:color w:val="000000"/>
                <w:sz w:val="20"/>
                <w:szCs w:val="20"/>
                <w:vertAlign w:val="superscript"/>
              </w:rPr>
              <w:t>1</w:t>
            </w:r>
          </w:p>
        </w:tc>
        <w:tc>
          <w:tcPr>
            <w:tcW w:w="524" w:type="pct"/>
            <w:tcBorders>
              <w:bottom w:val="single" w:sz="4" w:space="0" w:color="auto"/>
            </w:tcBorders>
            <w:shd w:val="clear" w:color="auto" w:fill="auto"/>
            <w:noWrap/>
            <w:vAlign w:val="center"/>
          </w:tcPr>
          <w:p w14:paraId="3E000638" w14:textId="0ACB8FEC" w:rsidR="00B5498B" w:rsidRPr="008113AF" w:rsidRDefault="00E84D73" w:rsidP="008113AF">
            <w:pPr>
              <w:keepNext/>
              <w:jc w:val="center"/>
              <w:rPr>
                <w:rFonts w:ascii="Arial Narrow" w:hAnsi="Arial Narrow" w:cs="Arial"/>
                <w:sz w:val="20"/>
                <w:szCs w:val="20"/>
                <w:highlight w:val="lightGray"/>
              </w:rPr>
            </w:pPr>
            <w:r w:rsidRPr="00E84D73">
              <w:rPr>
                <w:rFonts w:ascii="Arial Narrow" w:hAnsi="Arial Narrow" w:cs="Arial"/>
                <w:color w:val="000000"/>
                <w:spacing w:val="114"/>
                <w:sz w:val="20"/>
                <w:szCs w:val="20"/>
                <w:shd w:val="solid" w:color="000000" w:fill="000000"/>
                <w:fitText w:val="200" w:id="-894179573"/>
                <w14:textFill>
                  <w14:solidFill>
                    <w14:srgbClr w14:val="000000">
                      <w14:alpha w14:val="100000"/>
                    </w14:srgbClr>
                  </w14:solidFill>
                </w14:textFill>
              </w:rPr>
              <w:t>|</w:t>
            </w:r>
            <w:r w:rsidRPr="00E84D73">
              <w:rPr>
                <w:rFonts w:ascii="Arial Narrow" w:hAnsi="Arial Narrow" w:cs="Arial"/>
                <w:color w:val="000000"/>
                <w:spacing w:val="1"/>
                <w:sz w:val="20"/>
                <w:szCs w:val="20"/>
                <w:shd w:val="solid" w:color="000000" w:fill="000000"/>
                <w:fitText w:val="200" w:id="-894179573"/>
                <w14:textFill>
                  <w14:solidFill>
                    <w14:srgbClr w14:val="000000">
                      <w14:alpha w14:val="100000"/>
                    </w14:srgbClr>
                  </w14:solidFill>
                </w14:textFill>
              </w:rPr>
              <w:t>|</w:t>
            </w:r>
            <w:r w:rsidR="00890281" w:rsidRPr="00905F60">
              <w:rPr>
                <w:rFonts w:ascii="Arial Narrow" w:hAnsi="Arial Narrow" w:cs="Arial"/>
                <w:color w:val="000000"/>
                <w:sz w:val="20"/>
                <w:szCs w:val="20"/>
                <w:vertAlign w:val="superscript"/>
              </w:rPr>
              <w:t>1</w:t>
            </w:r>
          </w:p>
        </w:tc>
        <w:tc>
          <w:tcPr>
            <w:tcW w:w="523" w:type="pct"/>
            <w:tcBorders>
              <w:bottom w:val="single" w:sz="4" w:space="0" w:color="auto"/>
            </w:tcBorders>
            <w:shd w:val="clear" w:color="auto" w:fill="auto"/>
            <w:noWrap/>
            <w:vAlign w:val="center"/>
          </w:tcPr>
          <w:p w14:paraId="21FB6CB6" w14:textId="5E23C071" w:rsidR="00B5498B" w:rsidRPr="008113AF" w:rsidRDefault="00E84D73" w:rsidP="008113AF">
            <w:pPr>
              <w:keepNext/>
              <w:jc w:val="center"/>
              <w:rPr>
                <w:rFonts w:ascii="Arial Narrow" w:hAnsi="Arial Narrow" w:cs="Arial"/>
                <w:sz w:val="20"/>
                <w:szCs w:val="20"/>
                <w:highlight w:val="lightGray"/>
              </w:rPr>
            </w:pPr>
            <w:r w:rsidRPr="00E84D73">
              <w:rPr>
                <w:rFonts w:ascii="Arial Narrow" w:hAnsi="Arial Narrow" w:cs="Arial"/>
                <w:color w:val="000000"/>
                <w:spacing w:val="114"/>
                <w:sz w:val="20"/>
                <w:szCs w:val="20"/>
                <w:shd w:val="solid" w:color="000000" w:fill="000000"/>
                <w:fitText w:val="200" w:id="-894179572"/>
                <w14:textFill>
                  <w14:solidFill>
                    <w14:srgbClr w14:val="000000">
                      <w14:alpha w14:val="100000"/>
                    </w14:srgbClr>
                  </w14:solidFill>
                </w14:textFill>
              </w:rPr>
              <w:t>|</w:t>
            </w:r>
            <w:r w:rsidRPr="00E84D73">
              <w:rPr>
                <w:rFonts w:ascii="Arial Narrow" w:hAnsi="Arial Narrow" w:cs="Arial"/>
                <w:color w:val="000000"/>
                <w:spacing w:val="1"/>
                <w:sz w:val="20"/>
                <w:szCs w:val="20"/>
                <w:shd w:val="solid" w:color="000000" w:fill="000000"/>
                <w:fitText w:val="200" w:id="-894179572"/>
                <w14:textFill>
                  <w14:solidFill>
                    <w14:srgbClr w14:val="000000">
                      <w14:alpha w14:val="100000"/>
                    </w14:srgbClr>
                  </w14:solidFill>
                </w14:textFill>
              </w:rPr>
              <w:t>|</w:t>
            </w:r>
            <w:r w:rsidR="00890281" w:rsidRPr="00905F60">
              <w:rPr>
                <w:rFonts w:ascii="Arial Narrow" w:hAnsi="Arial Narrow" w:cs="Arial"/>
                <w:color w:val="000000"/>
                <w:sz w:val="20"/>
                <w:szCs w:val="20"/>
                <w:vertAlign w:val="superscript"/>
              </w:rPr>
              <w:t>1</w:t>
            </w:r>
          </w:p>
        </w:tc>
      </w:tr>
      <w:tr w:rsidR="006143BB" w:rsidRPr="00B5498B" w14:paraId="5BB64211" w14:textId="77777777" w:rsidTr="006143BB">
        <w:trPr>
          <w:trHeight w:val="60"/>
        </w:trPr>
        <w:tc>
          <w:tcPr>
            <w:tcW w:w="1857" w:type="pct"/>
            <w:tcBorders>
              <w:top w:val="single" w:sz="4" w:space="0" w:color="auto"/>
            </w:tcBorders>
            <w:shd w:val="clear" w:color="auto" w:fill="auto"/>
            <w:noWrap/>
            <w:vAlign w:val="bottom"/>
          </w:tcPr>
          <w:p w14:paraId="11C9BA84" w14:textId="7EC42F11"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b/>
                <w:bCs/>
                <w:sz w:val="20"/>
                <w:szCs w:val="20"/>
              </w:rPr>
              <w:t xml:space="preserve"> Revenue*</w:t>
            </w:r>
          </w:p>
        </w:tc>
        <w:tc>
          <w:tcPr>
            <w:tcW w:w="524" w:type="pct"/>
            <w:tcBorders>
              <w:bottom w:val="single" w:sz="4" w:space="0" w:color="auto"/>
            </w:tcBorders>
            <w:shd w:val="clear" w:color="auto" w:fill="auto"/>
            <w:noWrap/>
            <w:vAlign w:val="center"/>
          </w:tcPr>
          <w:p w14:paraId="0305068A" w14:textId="5E45CB79" w:rsidR="006143BB" w:rsidRPr="00E84D73"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72D89287" w14:textId="369BCE94" w:rsidR="006143BB" w:rsidRPr="00E84D73"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797A404D" w14:textId="1250D3A4" w:rsidR="006143BB" w:rsidRPr="00E84D73"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6201B318" w14:textId="41D4062E" w:rsidR="006143BB" w:rsidRPr="00E84D73"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764099EC" w14:textId="12FDFCAA" w:rsidR="006143BB" w:rsidRPr="00E84D73"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275DFCC1" w14:textId="34D2B33E" w:rsidR="006143BB" w:rsidRPr="00E84D73"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r w:rsidR="006143BB" w:rsidRPr="00B5498B" w14:paraId="1F40B525" w14:textId="77777777" w:rsidTr="006143BB">
        <w:trPr>
          <w:trHeight w:val="60"/>
        </w:trPr>
        <w:tc>
          <w:tcPr>
            <w:tcW w:w="1857" w:type="pct"/>
            <w:tcBorders>
              <w:top w:val="single" w:sz="4" w:space="0" w:color="auto"/>
            </w:tcBorders>
            <w:shd w:val="clear" w:color="auto" w:fill="auto"/>
            <w:noWrap/>
            <w:vAlign w:val="bottom"/>
          </w:tcPr>
          <w:p w14:paraId="02FC638A" w14:textId="474E8DFF"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sz w:val="20"/>
                <w:szCs w:val="20"/>
              </w:rPr>
              <w:t xml:space="preserve">Cost of Goods Sold </w:t>
            </w:r>
          </w:p>
        </w:tc>
        <w:tc>
          <w:tcPr>
            <w:tcW w:w="524" w:type="pct"/>
            <w:tcBorders>
              <w:bottom w:val="single" w:sz="4" w:space="0" w:color="auto"/>
            </w:tcBorders>
            <w:shd w:val="clear" w:color="auto" w:fill="auto"/>
            <w:noWrap/>
            <w:vAlign w:val="center"/>
          </w:tcPr>
          <w:p w14:paraId="27835850" w14:textId="106D588B" w:rsidR="006143BB" w:rsidRPr="0008347D"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74DFAADC" w14:textId="4DEA9972"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43AABACC" w14:textId="3C0D9929"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07CD0E23" w14:textId="70B97F33"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60A40903" w14:textId="1751C868"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0FFAB00E" w14:textId="37820171"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r w:rsidR="006143BB" w:rsidRPr="00B5498B" w14:paraId="5EB13992" w14:textId="77777777" w:rsidTr="006143BB">
        <w:trPr>
          <w:trHeight w:val="60"/>
        </w:trPr>
        <w:tc>
          <w:tcPr>
            <w:tcW w:w="1857" w:type="pct"/>
            <w:tcBorders>
              <w:top w:val="single" w:sz="4" w:space="0" w:color="auto"/>
            </w:tcBorders>
            <w:shd w:val="clear" w:color="auto" w:fill="auto"/>
            <w:noWrap/>
            <w:vAlign w:val="bottom"/>
          </w:tcPr>
          <w:p w14:paraId="418D03D8" w14:textId="2BAA3BFD"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b/>
                <w:bCs/>
                <w:sz w:val="20"/>
                <w:szCs w:val="20"/>
              </w:rPr>
              <w:t>Gross Profit</w:t>
            </w:r>
          </w:p>
        </w:tc>
        <w:tc>
          <w:tcPr>
            <w:tcW w:w="524" w:type="pct"/>
            <w:tcBorders>
              <w:bottom w:val="single" w:sz="4" w:space="0" w:color="auto"/>
            </w:tcBorders>
            <w:shd w:val="clear" w:color="auto" w:fill="auto"/>
            <w:noWrap/>
            <w:vAlign w:val="center"/>
          </w:tcPr>
          <w:p w14:paraId="59D948B6" w14:textId="56412583" w:rsidR="006143BB" w:rsidRPr="0008347D"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7FC766C0" w14:textId="1C48F725"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1FBDBE86" w14:textId="363E1724"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4D42EE60" w14:textId="070A8B9C"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1BBFAE98" w14:textId="3A9A96BF"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2399CF44" w14:textId="5795E445"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r w:rsidR="006143BB" w:rsidRPr="00B5498B" w14:paraId="36872D8F" w14:textId="77777777" w:rsidTr="006143BB">
        <w:trPr>
          <w:trHeight w:val="60"/>
        </w:trPr>
        <w:tc>
          <w:tcPr>
            <w:tcW w:w="1857" w:type="pct"/>
            <w:tcBorders>
              <w:top w:val="single" w:sz="4" w:space="0" w:color="auto"/>
            </w:tcBorders>
            <w:shd w:val="clear" w:color="auto" w:fill="auto"/>
            <w:noWrap/>
            <w:vAlign w:val="bottom"/>
          </w:tcPr>
          <w:p w14:paraId="4FFA7606" w14:textId="3CCC3645"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sz w:val="20"/>
                <w:szCs w:val="20"/>
              </w:rPr>
              <w:t>Admin Expenses</w:t>
            </w:r>
          </w:p>
        </w:tc>
        <w:tc>
          <w:tcPr>
            <w:tcW w:w="524" w:type="pct"/>
            <w:tcBorders>
              <w:bottom w:val="single" w:sz="4" w:space="0" w:color="auto"/>
            </w:tcBorders>
            <w:shd w:val="clear" w:color="auto" w:fill="auto"/>
            <w:noWrap/>
            <w:vAlign w:val="center"/>
          </w:tcPr>
          <w:p w14:paraId="568E91CE" w14:textId="2340BF3A" w:rsidR="006143BB" w:rsidRPr="0008347D"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367C6C92" w14:textId="05F4E7C5"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5E5DE39F" w14:textId="1F6C1FEC"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52F228A5" w14:textId="121172C9"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2F0E32A3" w14:textId="426D3886"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4EB951E2" w14:textId="731E4CA9"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r w:rsidR="006143BB" w:rsidRPr="00B5498B" w14:paraId="3464116D" w14:textId="77777777" w:rsidTr="006143BB">
        <w:trPr>
          <w:trHeight w:val="60"/>
        </w:trPr>
        <w:tc>
          <w:tcPr>
            <w:tcW w:w="1857" w:type="pct"/>
            <w:tcBorders>
              <w:top w:val="single" w:sz="4" w:space="0" w:color="auto"/>
            </w:tcBorders>
            <w:shd w:val="clear" w:color="auto" w:fill="auto"/>
            <w:noWrap/>
            <w:vAlign w:val="bottom"/>
          </w:tcPr>
          <w:p w14:paraId="38B892BE" w14:textId="014ADB59"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sz w:val="20"/>
                <w:szCs w:val="20"/>
              </w:rPr>
              <w:t>QA and Regulatory Fees</w:t>
            </w:r>
          </w:p>
        </w:tc>
        <w:tc>
          <w:tcPr>
            <w:tcW w:w="524" w:type="pct"/>
            <w:tcBorders>
              <w:bottom w:val="single" w:sz="4" w:space="0" w:color="auto"/>
            </w:tcBorders>
            <w:shd w:val="clear" w:color="auto" w:fill="auto"/>
            <w:noWrap/>
            <w:vAlign w:val="center"/>
          </w:tcPr>
          <w:p w14:paraId="1BE25107" w14:textId="167BF84D" w:rsidR="006143BB" w:rsidRPr="0008347D"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544B3064" w14:textId="2CF16B8E"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638C44AB" w14:textId="44B7E84C"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173333E2" w14:textId="5E5790E9"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225A1DD3" w14:textId="605F2AA9"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7636EE62" w14:textId="3DF48470"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r w:rsidR="006143BB" w:rsidRPr="00B5498B" w14:paraId="77533C12" w14:textId="77777777" w:rsidTr="006143BB">
        <w:trPr>
          <w:trHeight w:val="60"/>
        </w:trPr>
        <w:tc>
          <w:tcPr>
            <w:tcW w:w="1857" w:type="pct"/>
            <w:tcBorders>
              <w:top w:val="single" w:sz="4" w:space="0" w:color="auto"/>
            </w:tcBorders>
            <w:shd w:val="clear" w:color="auto" w:fill="auto"/>
            <w:noWrap/>
            <w:vAlign w:val="bottom"/>
          </w:tcPr>
          <w:p w14:paraId="7DFD44C2" w14:textId="2FCD967C"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sz w:val="20"/>
                <w:szCs w:val="20"/>
              </w:rPr>
              <w:t>Freight</w:t>
            </w:r>
          </w:p>
        </w:tc>
        <w:tc>
          <w:tcPr>
            <w:tcW w:w="524" w:type="pct"/>
            <w:tcBorders>
              <w:bottom w:val="single" w:sz="4" w:space="0" w:color="auto"/>
            </w:tcBorders>
            <w:shd w:val="clear" w:color="auto" w:fill="auto"/>
            <w:noWrap/>
            <w:vAlign w:val="center"/>
          </w:tcPr>
          <w:p w14:paraId="7843AF39" w14:textId="6233CF96" w:rsidR="006143BB" w:rsidRPr="0008347D"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57A61B83" w14:textId="78AF8694"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1A7A4988" w14:textId="00CADAD9"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6063B12F" w14:textId="013A6CB6"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6B913C8D" w14:textId="3969263C"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3DCCDD51" w14:textId="11EC9FE8"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r w:rsidR="006143BB" w:rsidRPr="00B5498B" w14:paraId="6B26C0FE" w14:textId="77777777" w:rsidTr="006143BB">
        <w:trPr>
          <w:trHeight w:val="60"/>
        </w:trPr>
        <w:tc>
          <w:tcPr>
            <w:tcW w:w="1857" w:type="pct"/>
            <w:tcBorders>
              <w:top w:val="single" w:sz="4" w:space="0" w:color="auto"/>
            </w:tcBorders>
            <w:shd w:val="clear" w:color="auto" w:fill="auto"/>
            <w:noWrap/>
            <w:vAlign w:val="bottom"/>
          </w:tcPr>
          <w:p w14:paraId="4F3481F6" w14:textId="7D12F2E1" w:rsidR="006143BB" w:rsidRPr="00352AB5" w:rsidRDefault="006143BB" w:rsidP="006143BB">
            <w:pPr>
              <w:keepNext/>
              <w:jc w:val="left"/>
              <w:rPr>
                <w:rFonts w:ascii="Arial Narrow" w:hAnsi="Arial Narrow" w:cs="Arial"/>
                <w:b/>
                <w:bCs/>
                <w:sz w:val="20"/>
                <w:szCs w:val="20"/>
              </w:rPr>
            </w:pPr>
            <w:r w:rsidRPr="00352AB5">
              <w:rPr>
                <w:rFonts w:ascii="Arial Narrow" w:hAnsi="Arial Narrow" w:cs="Arial"/>
                <w:b/>
                <w:bCs/>
                <w:sz w:val="20"/>
                <w:szCs w:val="20"/>
              </w:rPr>
              <w:t>Anamorph Estimate Earnings</w:t>
            </w:r>
          </w:p>
        </w:tc>
        <w:tc>
          <w:tcPr>
            <w:tcW w:w="524" w:type="pct"/>
            <w:tcBorders>
              <w:bottom w:val="single" w:sz="4" w:space="0" w:color="auto"/>
            </w:tcBorders>
            <w:shd w:val="clear" w:color="auto" w:fill="auto"/>
            <w:noWrap/>
            <w:vAlign w:val="center"/>
          </w:tcPr>
          <w:p w14:paraId="2C6AAB49" w14:textId="2986D8C4" w:rsidR="006143BB" w:rsidRPr="0008347D"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08347D">
              <w:rPr>
                <w:rFonts w:ascii="Arial Narrow" w:hAnsi="Arial Narrow" w:cs="Arial"/>
                <w:color w:val="000000"/>
                <w:spacing w:val="105"/>
                <w:sz w:val="20"/>
                <w:szCs w:val="20"/>
                <w:shd w:val="solid" w:color="000000" w:fill="000000"/>
                <w:fitText w:val="200" w:id="-894179577"/>
                <w14:textFill>
                  <w14:solidFill>
                    <w14:srgbClr w14:val="000000">
                      <w14:alpha w14:val="100000"/>
                    </w14:srgbClr>
                  </w14:solidFill>
                </w14:textFill>
              </w:rPr>
              <w:t>|</w:t>
            </w:r>
            <w:r w:rsidRPr="0008347D">
              <w:rPr>
                <w:rFonts w:ascii="Arial Narrow" w:hAnsi="Arial Narrow" w:cs="Arial"/>
                <w:color w:val="000000"/>
                <w:sz w:val="20"/>
                <w:szCs w:val="20"/>
                <w:shd w:val="solid" w:color="000000" w:fill="000000"/>
                <w:fitText w:val="200" w:id="-894179577"/>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1339DF19" w14:textId="3536AA73"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6"/>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6"/>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2E3071D0" w14:textId="0D35D00D"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5"/>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5"/>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138B0717" w14:textId="647B4721"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4"/>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4"/>
                <w14:textFill>
                  <w14:solidFill>
                    <w14:srgbClr w14:val="000000">
                      <w14:alpha w14:val="100000"/>
                    </w14:srgbClr>
                  </w14:solidFill>
                </w14:textFill>
              </w:rPr>
              <w:t>|</w:t>
            </w:r>
          </w:p>
        </w:tc>
        <w:tc>
          <w:tcPr>
            <w:tcW w:w="524" w:type="pct"/>
            <w:tcBorders>
              <w:bottom w:val="single" w:sz="4" w:space="0" w:color="auto"/>
            </w:tcBorders>
            <w:shd w:val="clear" w:color="auto" w:fill="auto"/>
            <w:noWrap/>
            <w:vAlign w:val="center"/>
          </w:tcPr>
          <w:p w14:paraId="579BBE9E" w14:textId="6864B6F8"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57"/>
                <w:sz w:val="20"/>
                <w:szCs w:val="20"/>
                <w:shd w:val="solid" w:color="000000" w:fill="000000"/>
                <w:fitText w:val="200" w:id="-894179573"/>
                <w14:textFill>
                  <w14:solidFill>
                    <w14:srgbClr w14:val="000000">
                      <w14:alpha w14:val="100000"/>
                    </w14:srgbClr>
                  </w14:solidFill>
                </w14:textFill>
              </w:rPr>
              <w:t>|</w:t>
            </w:r>
          </w:p>
        </w:tc>
        <w:tc>
          <w:tcPr>
            <w:tcW w:w="523" w:type="pct"/>
            <w:tcBorders>
              <w:bottom w:val="single" w:sz="4" w:space="0" w:color="auto"/>
            </w:tcBorders>
            <w:shd w:val="clear" w:color="auto" w:fill="auto"/>
            <w:noWrap/>
            <w:vAlign w:val="center"/>
          </w:tcPr>
          <w:p w14:paraId="0CEC9542" w14:textId="7ACC3D34" w:rsidR="006143BB" w:rsidRPr="006143BB" w:rsidRDefault="006143BB" w:rsidP="006143BB">
            <w:pPr>
              <w:keepNext/>
              <w:jc w:val="center"/>
              <w:rPr>
                <w:rFonts w:ascii="Arial Narrow" w:hAnsi="Arial Narrow" w:cs="Arial"/>
                <w:color w:val="000000"/>
                <w:sz w:val="20"/>
                <w:szCs w:val="20"/>
                <w:shd w:val="solid" w:color="000000" w:fill="000000"/>
                <w14:textFill>
                  <w14:solidFill>
                    <w14:srgbClr w14:val="000000">
                      <w14:alpha w14:val="100000"/>
                    </w14:srgbClr>
                  </w14:solidFill>
                </w14:textFill>
              </w:rPr>
            </w:pPr>
            <w:r w:rsidRPr="006143BB">
              <w:rPr>
                <w:rFonts w:ascii="Arial Narrow" w:hAnsi="Arial Narrow" w:cs="Arial"/>
                <w:color w:val="000000"/>
                <w:spacing w:val="105"/>
                <w:sz w:val="20"/>
                <w:szCs w:val="20"/>
                <w:shd w:val="solid" w:color="000000" w:fill="000000"/>
                <w:fitText w:val="200" w:id="-894179572"/>
                <w14:textFill>
                  <w14:solidFill>
                    <w14:srgbClr w14:val="000000">
                      <w14:alpha w14:val="100000"/>
                    </w14:srgbClr>
                  </w14:solidFill>
                </w14:textFill>
              </w:rPr>
              <w:t>|</w:t>
            </w:r>
            <w:r w:rsidRPr="006143BB">
              <w:rPr>
                <w:rFonts w:ascii="Arial Narrow" w:hAnsi="Arial Narrow" w:cs="Arial"/>
                <w:color w:val="000000"/>
                <w:sz w:val="20"/>
                <w:szCs w:val="20"/>
                <w:shd w:val="solid" w:color="000000" w:fill="000000"/>
                <w:fitText w:val="200" w:id="-894179572"/>
                <w14:textFill>
                  <w14:solidFill>
                    <w14:srgbClr w14:val="000000">
                      <w14:alpha w14:val="100000"/>
                    </w14:srgbClr>
                  </w14:solidFill>
                </w14:textFill>
              </w:rPr>
              <w:t>|</w:t>
            </w:r>
          </w:p>
        </w:tc>
      </w:tr>
    </w:tbl>
    <w:p w14:paraId="43CA64E0" w14:textId="14080D1E" w:rsidR="00B5498B" w:rsidRDefault="00B5498B" w:rsidP="008038F0">
      <w:pPr>
        <w:pStyle w:val="3-BodyText"/>
        <w:keepNext/>
        <w:numPr>
          <w:ilvl w:val="0"/>
          <w:numId w:val="0"/>
        </w:numPr>
        <w:spacing w:after="0"/>
        <w:ind w:left="360" w:hanging="360"/>
        <w:rPr>
          <w:rFonts w:ascii="Arial Narrow" w:hAnsi="Arial Narrow"/>
          <w:sz w:val="18"/>
          <w:szCs w:val="16"/>
        </w:rPr>
      </w:pPr>
      <w:r>
        <w:rPr>
          <w:rFonts w:ascii="Arial Narrow" w:hAnsi="Arial Narrow"/>
          <w:sz w:val="18"/>
          <w:szCs w:val="16"/>
        </w:rPr>
        <w:t xml:space="preserve">Source: Submission main body </w:t>
      </w:r>
    </w:p>
    <w:p w14:paraId="19844821" w14:textId="59C00FF8" w:rsidR="00B5498B" w:rsidRDefault="00B5498B" w:rsidP="00B5498B">
      <w:pPr>
        <w:pStyle w:val="3-BodyText"/>
        <w:numPr>
          <w:ilvl w:val="0"/>
          <w:numId w:val="0"/>
        </w:numPr>
        <w:ind w:left="360" w:hanging="360"/>
        <w:rPr>
          <w:rFonts w:ascii="Arial Narrow" w:hAnsi="Arial Narrow"/>
          <w:sz w:val="18"/>
          <w:szCs w:val="16"/>
        </w:rPr>
      </w:pPr>
      <w:r>
        <w:rPr>
          <w:rFonts w:ascii="Arial Narrow" w:hAnsi="Arial Narrow"/>
          <w:sz w:val="18"/>
          <w:szCs w:val="16"/>
        </w:rPr>
        <w:t>*Based on a proposed approved ex-manufacturer price of $</w:t>
      </w:r>
      <w:r w:rsidR="00E84D73" w:rsidRPr="00045584">
        <w:rPr>
          <w:rFonts w:ascii="Arial Narrow" w:hAnsi="Arial Narrow"/>
          <w:color w:val="000000"/>
          <w:spacing w:val="40"/>
          <w:sz w:val="18"/>
          <w:szCs w:val="16"/>
          <w:shd w:val="solid" w:color="000000" w:fill="000000"/>
          <w:fitText w:val="280" w:id="-894179580"/>
          <w14:textFill>
            <w14:solidFill>
              <w14:srgbClr w14:val="000000">
                <w14:alpha w14:val="100000"/>
              </w14:srgbClr>
            </w14:solidFill>
          </w14:textFill>
        </w:rPr>
        <w:t xml:space="preserve">|  </w:t>
      </w:r>
      <w:r w:rsidR="00E84D73" w:rsidRPr="00045584">
        <w:rPr>
          <w:rFonts w:ascii="Arial Narrow" w:hAnsi="Arial Narrow"/>
          <w:color w:val="000000"/>
          <w:spacing w:val="2"/>
          <w:sz w:val="18"/>
          <w:szCs w:val="16"/>
          <w:shd w:val="solid" w:color="000000" w:fill="000000"/>
          <w:fitText w:val="280" w:id="-894179580"/>
          <w14:textFill>
            <w14:solidFill>
              <w14:srgbClr w14:val="000000">
                <w14:alpha w14:val="100000"/>
              </w14:srgbClr>
            </w14:solidFill>
          </w14:textFill>
        </w:rPr>
        <w:t>|</w:t>
      </w:r>
    </w:p>
    <w:p w14:paraId="699C8985" w14:textId="77777777" w:rsidR="00890281" w:rsidRDefault="00890281" w:rsidP="00890281">
      <w:pPr>
        <w:pStyle w:val="TableFigureFooter"/>
        <w:rPr>
          <w:bCs/>
          <w:i/>
          <w:iCs/>
          <w:szCs w:val="18"/>
        </w:rPr>
      </w:pPr>
      <w:r w:rsidRPr="00905F60">
        <w:rPr>
          <w:bCs/>
          <w:i/>
          <w:iCs/>
          <w:szCs w:val="18"/>
        </w:rPr>
        <w:t>The redacted values correspond to the following ranges:</w:t>
      </w:r>
    </w:p>
    <w:p w14:paraId="674B862D" w14:textId="70CC237A" w:rsidR="00890281" w:rsidRPr="008D1A37" w:rsidRDefault="00890281" w:rsidP="008D1A37">
      <w:pPr>
        <w:pStyle w:val="TableFigureFooter"/>
        <w:rPr>
          <w:bCs/>
          <w:i/>
          <w:iCs/>
          <w:szCs w:val="18"/>
        </w:rPr>
      </w:pPr>
      <w:r>
        <w:rPr>
          <w:bCs/>
          <w:i/>
          <w:iCs/>
          <w:szCs w:val="18"/>
        </w:rPr>
        <w:t xml:space="preserve">1 </w:t>
      </w:r>
      <w:r w:rsidRPr="00D83FEA">
        <w:rPr>
          <w:bCs/>
          <w:i/>
          <w:iCs/>
          <w:szCs w:val="18"/>
        </w:rPr>
        <w:t>10,000 to &lt; 20,000</w:t>
      </w:r>
    </w:p>
    <w:p w14:paraId="7D710578" w14:textId="550F83C3" w:rsidR="003003B1" w:rsidRPr="00A6439B" w:rsidRDefault="003003B1" w:rsidP="003003B1">
      <w:pPr>
        <w:pStyle w:val="4-SubsectionHeading"/>
        <w:rPr>
          <w:lang w:eastAsia="en-US"/>
        </w:rPr>
      </w:pPr>
      <w:r>
        <w:rPr>
          <w:lang w:eastAsia="en-US"/>
        </w:rPr>
        <w:t>Drug cost/patient/</w:t>
      </w:r>
      <w:r w:rsidR="00416E09">
        <w:rPr>
          <w:lang w:eastAsia="en-US"/>
        </w:rPr>
        <w:t>course</w:t>
      </w:r>
    </w:p>
    <w:p w14:paraId="5779C415" w14:textId="3EA87D49" w:rsidR="003003B1" w:rsidRPr="007052A8" w:rsidRDefault="00667F3B" w:rsidP="007052A8">
      <w:pPr>
        <w:pStyle w:val="3Bodytext"/>
        <w:jc w:val="both"/>
        <w:rPr>
          <w:rFonts w:cs="Calibri"/>
        </w:rPr>
      </w:pPr>
      <w:r w:rsidRPr="00A6439B">
        <w:t>The estimated drug cost/patient</w:t>
      </w:r>
      <w:r w:rsidR="009752ED">
        <w:t>/</w:t>
      </w:r>
      <w:r w:rsidR="00416E09">
        <w:t>course</w:t>
      </w:r>
      <w:r w:rsidR="00416E09" w:rsidRPr="00A6439B">
        <w:t xml:space="preserve"> </w:t>
      </w:r>
      <w:r w:rsidRPr="007052A8">
        <w:t xml:space="preserve">would be </w:t>
      </w:r>
      <w:r w:rsidR="007052A8" w:rsidRPr="007052A8">
        <w:t>$</w:t>
      </w:r>
      <w:r w:rsidR="00E84D73" w:rsidRPr="00045584">
        <w:rPr>
          <w:color w:val="000000"/>
          <w:w w:val="60"/>
          <w:shd w:val="solid" w:color="000000" w:fill="000000"/>
          <w:fitText w:val="470" w:id="-894179579"/>
          <w14:textFill>
            <w14:solidFill>
              <w14:srgbClr w14:val="000000">
                <w14:alpha w14:val="100000"/>
              </w14:srgbClr>
            </w14:solidFill>
          </w14:textFill>
        </w:rPr>
        <w:t>|||  ||</w:t>
      </w:r>
      <w:r w:rsidR="00E84D73" w:rsidRPr="00045584">
        <w:rPr>
          <w:color w:val="000000"/>
          <w:spacing w:val="6"/>
          <w:w w:val="60"/>
          <w:shd w:val="solid" w:color="000000" w:fill="000000"/>
          <w:fitText w:val="470" w:id="-894179579"/>
          <w14:textFill>
            <w14:solidFill>
              <w14:srgbClr w14:val="000000">
                <w14:alpha w14:val="100000"/>
              </w14:srgbClr>
            </w14:solidFill>
          </w14:textFill>
        </w:rPr>
        <w:t>|</w:t>
      </w:r>
      <w:r w:rsidRPr="007052A8">
        <w:t xml:space="preserve">, based </w:t>
      </w:r>
      <w:r w:rsidRPr="00A6439B">
        <w:t xml:space="preserve">on </w:t>
      </w:r>
      <w:r w:rsidR="00416E09">
        <w:t>1</w:t>
      </w:r>
      <w:r w:rsidR="007052A8">
        <w:t>-month</w:t>
      </w:r>
      <w:r w:rsidR="00416E09">
        <w:t>’</w:t>
      </w:r>
      <w:r w:rsidR="007052A8">
        <w:t xml:space="preserve">s supply (1 x proposed </w:t>
      </w:r>
      <w:r w:rsidR="00416E09">
        <w:t>dispensed price for maximum quantity (</w:t>
      </w:r>
      <w:r w:rsidR="007052A8">
        <w:t>DPMQ</w:t>
      </w:r>
      <w:r w:rsidR="00416E09">
        <w:t>)</w:t>
      </w:r>
      <w:r w:rsidR="007052A8">
        <w:t xml:space="preserve"> of $</w:t>
      </w:r>
      <w:r w:rsidR="00E84D73" w:rsidRPr="006143BB">
        <w:rPr>
          <w:color w:val="000000"/>
          <w:w w:val="15"/>
          <w:shd w:val="solid" w:color="000000" w:fill="000000"/>
          <w:fitText w:val="-20" w:id="-894179578"/>
          <w14:textFill>
            <w14:solidFill>
              <w14:srgbClr w14:val="000000">
                <w14:alpha w14:val="100000"/>
              </w14:srgbClr>
            </w14:solidFill>
          </w14:textFill>
        </w:rPr>
        <w:t xml:space="preserve">|  </w:t>
      </w:r>
      <w:r w:rsidR="00E84D73" w:rsidRPr="006143BB">
        <w:rPr>
          <w:color w:val="000000"/>
          <w:spacing w:val="-69"/>
          <w:w w:val="15"/>
          <w:shd w:val="solid" w:color="000000" w:fill="000000"/>
          <w:fitText w:val="-20" w:id="-894179578"/>
          <w14:textFill>
            <w14:solidFill>
              <w14:srgbClr w14:val="000000">
                <w14:alpha w14:val="100000"/>
              </w14:srgbClr>
            </w14:solidFill>
          </w14:textFill>
        </w:rPr>
        <w:t>|</w:t>
      </w:r>
      <w:r w:rsidR="007052A8">
        <w:t>).</w:t>
      </w:r>
    </w:p>
    <w:p w14:paraId="5EB16602" w14:textId="26A67E45" w:rsidR="00D70349" w:rsidRPr="00A6439B" w:rsidRDefault="00D70349" w:rsidP="00D70349">
      <w:pPr>
        <w:pStyle w:val="4-SubsectionHeading"/>
        <w:rPr>
          <w:lang w:eastAsia="en-US"/>
        </w:rPr>
      </w:pPr>
      <w:r w:rsidRPr="00A6439B">
        <w:rPr>
          <w:lang w:eastAsia="en-US"/>
        </w:rPr>
        <w:lastRenderedPageBreak/>
        <w:t xml:space="preserve">Estimated PBS </w:t>
      </w:r>
      <w:r w:rsidR="00276BE3" w:rsidRPr="00A6439B">
        <w:rPr>
          <w:lang w:eastAsia="en-US"/>
        </w:rPr>
        <w:t>usage</w:t>
      </w:r>
      <w:r w:rsidRPr="00A6439B">
        <w:rPr>
          <w:lang w:eastAsia="en-US"/>
        </w:rPr>
        <w:t xml:space="preserve"> and financial implications</w:t>
      </w:r>
    </w:p>
    <w:p w14:paraId="01DC93A2" w14:textId="4EBFF78B" w:rsidR="0061024C" w:rsidRPr="006D079B" w:rsidRDefault="001E3148" w:rsidP="0061024C">
      <w:pPr>
        <w:pStyle w:val="3-BodyText"/>
        <w:numPr>
          <w:ilvl w:val="1"/>
          <w:numId w:val="2"/>
        </w:numPr>
      </w:pPr>
      <w:r>
        <w:t>The submission</w:t>
      </w:r>
      <w:r w:rsidRPr="001E3148">
        <w:t xml:space="preserve"> </w:t>
      </w:r>
      <w:r w:rsidR="0034056C">
        <w:t xml:space="preserve">used a market share approach to estimate the </w:t>
      </w:r>
      <w:r w:rsidR="0061024C">
        <w:t xml:space="preserve">PBS usage and financial implications. The submission assumed that Anamorph </w:t>
      </w:r>
      <w:r w:rsidR="003003B1">
        <w:t>would</w:t>
      </w:r>
      <w:r w:rsidR="0061024C">
        <w:t xml:space="preserve"> regain 100% percent of its previous </w:t>
      </w:r>
      <w:r w:rsidR="003003B1">
        <w:t xml:space="preserve">PBS </w:t>
      </w:r>
      <w:r w:rsidR="0061024C">
        <w:t xml:space="preserve">volume and gain all </w:t>
      </w:r>
      <w:r w:rsidR="009752ED">
        <w:t xml:space="preserve">the </w:t>
      </w:r>
      <w:r w:rsidR="0061024C">
        <w:t>PBS volume for Sevredol.</w:t>
      </w:r>
    </w:p>
    <w:p w14:paraId="7BE6F7D5" w14:textId="5E5EFE68" w:rsidR="0061024C" w:rsidRPr="0061024C" w:rsidRDefault="0061024C" w:rsidP="00A832AB">
      <w:pPr>
        <w:pStyle w:val="TableFigureHeading"/>
        <w:rPr>
          <w:rStyle w:val="CommentReference"/>
          <w:b w:val="0"/>
          <w:sz w:val="20"/>
          <w:szCs w:val="20"/>
        </w:rPr>
      </w:pPr>
      <w:r w:rsidRPr="0061024C">
        <w:rPr>
          <w:szCs w:val="20"/>
        </w:rPr>
        <w:t xml:space="preserve">Table </w:t>
      </w:r>
      <w:r w:rsidRPr="0061024C">
        <w:rPr>
          <w:szCs w:val="20"/>
        </w:rPr>
        <w:fldChar w:fldCharType="begin" w:fldLock="1"/>
      </w:r>
      <w:r w:rsidRPr="0061024C">
        <w:rPr>
          <w:szCs w:val="20"/>
        </w:rPr>
        <w:instrText xml:space="preserve"> SEQ Table \* ARABIC </w:instrText>
      </w:r>
      <w:r w:rsidRPr="0061024C">
        <w:rPr>
          <w:szCs w:val="20"/>
        </w:rPr>
        <w:fldChar w:fldCharType="separate"/>
      </w:r>
      <w:r w:rsidR="00306F93">
        <w:rPr>
          <w:noProof/>
          <w:szCs w:val="20"/>
        </w:rPr>
        <w:t>2</w:t>
      </w:r>
      <w:r w:rsidRPr="0061024C">
        <w:rPr>
          <w:noProof/>
          <w:szCs w:val="20"/>
        </w:rPr>
        <w:fldChar w:fldCharType="end"/>
      </w:r>
      <w:r w:rsidRPr="0061024C">
        <w:rPr>
          <w:rStyle w:val="CommentReference"/>
          <w:sz w:val="20"/>
          <w:szCs w:val="20"/>
        </w:rPr>
        <w:t>: Key inputs for financial estimates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inputs for financial estimates"/>
      </w:tblPr>
      <w:tblGrid>
        <w:gridCol w:w="1687"/>
        <w:gridCol w:w="791"/>
        <w:gridCol w:w="2196"/>
        <w:gridCol w:w="2107"/>
        <w:gridCol w:w="2428"/>
      </w:tblGrid>
      <w:tr w:rsidR="0061024C" w:rsidRPr="00A832AB" w14:paraId="5A7A4746" w14:textId="77777777" w:rsidTr="008B1F40">
        <w:trPr>
          <w:tblHeader/>
        </w:trPr>
        <w:tc>
          <w:tcPr>
            <w:tcW w:w="2478" w:type="dxa"/>
            <w:gridSpan w:val="2"/>
            <w:vAlign w:val="center"/>
          </w:tcPr>
          <w:p w14:paraId="66BE9100" w14:textId="77777777" w:rsidR="0061024C" w:rsidRPr="00A832AB" w:rsidRDefault="0061024C" w:rsidP="00A832AB">
            <w:pPr>
              <w:pStyle w:val="In-tableHeading"/>
              <w:widowControl w:val="0"/>
              <w:jc w:val="center"/>
            </w:pPr>
            <w:r w:rsidRPr="00A832AB">
              <w:t>Data</w:t>
            </w:r>
          </w:p>
        </w:tc>
        <w:tc>
          <w:tcPr>
            <w:tcW w:w="2196" w:type="dxa"/>
            <w:vAlign w:val="center"/>
          </w:tcPr>
          <w:p w14:paraId="37CD991F" w14:textId="77777777" w:rsidR="0061024C" w:rsidRPr="00A832AB" w:rsidRDefault="0061024C" w:rsidP="00A832AB">
            <w:pPr>
              <w:pStyle w:val="In-tableHeading"/>
              <w:widowControl w:val="0"/>
              <w:jc w:val="center"/>
            </w:pPr>
            <w:r w:rsidRPr="00A832AB">
              <w:t>Value</w:t>
            </w:r>
          </w:p>
        </w:tc>
        <w:tc>
          <w:tcPr>
            <w:tcW w:w="2107" w:type="dxa"/>
            <w:vAlign w:val="center"/>
          </w:tcPr>
          <w:p w14:paraId="65781838" w14:textId="77777777" w:rsidR="0061024C" w:rsidRPr="00A832AB" w:rsidRDefault="0061024C" w:rsidP="00A832AB">
            <w:pPr>
              <w:pStyle w:val="In-tableHeading"/>
              <w:widowControl w:val="0"/>
              <w:jc w:val="center"/>
            </w:pPr>
            <w:r w:rsidRPr="00A832AB">
              <w:t>Source</w:t>
            </w:r>
          </w:p>
        </w:tc>
        <w:tc>
          <w:tcPr>
            <w:tcW w:w="2428" w:type="dxa"/>
            <w:vAlign w:val="center"/>
          </w:tcPr>
          <w:p w14:paraId="4B461401" w14:textId="77777777" w:rsidR="0061024C" w:rsidRPr="00A832AB" w:rsidRDefault="0061024C" w:rsidP="00A832AB">
            <w:pPr>
              <w:pStyle w:val="In-tableHeading"/>
              <w:widowControl w:val="0"/>
              <w:jc w:val="center"/>
            </w:pPr>
            <w:r w:rsidRPr="00A832AB">
              <w:t>Comment</w:t>
            </w:r>
          </w:p>
        </w:tc>
      </w:tr>
      <w:tr w:rsidR="0061024C" w:rsidRPr="00A832AB" w14:paraId="486644CF" w14:textId="77777777" w:rsidTr="00B95D66">
        <w:tc>
          <w:tcPr>
            <w:tcW w:w="9209" w:type="dxa"/>
            <w:gridSpan w:val="5"/>
            <w:vAlign w:val="center"/>
          </w:tcPr>
          <w:p w14:paraId="662584D8" w14:textId="77777777" w:rsidR="0061024C" w:rsidRPr="00A832AB" w:rsidRDefault="0061024C" w:rsidP="00A832AB">
            <w:pPr>
              <w:pStyle w:val="TableText0"/>
              <w:widowControl w:val="0"/>
              <w:rPr>
                <w:b/>
              </w:rPr>
            </w:pPr>
            <w:r w:rsidRPr="00A832AB">
              <w:rPr>
                <w:b/>
              </w:rPr>
              <w:t>Treatment utilisation</w:t>
            </w:r>
          </w:p>
        </w:tc>
      </w:tr>
      <w:tr w:rsidR="006D079B" w:rsidRPr="00A832AB" w14:paraId="0D944FBA" w14:textId="77777777" w:rsidTr="00B95D66">
        <w:tc>
          <w:tcPr>
            <w:tcW w:w="9209" w:type="dxa"/>
            <w:gridSpan w:val="5"/>
            <w:vAlign w:val="center"/>
          </w:tcPr>
          <w:p w14:paraId="4C525504" w14:textId="52193AC2" w:rsidR="006D079B" w:rsidRPr="00A832AB" w:rsidRDefault="006D079B" w:rsidP="00A832AB">
            <w:pPr>
              <w:pStyle w:val="TableText0"/>
              <w:widowControl w:val="0"/>
              <w:rPr>
                <w:bCs w:val="0"/>
              </w:rPr>
            </w:pPr>
            <w:r w:rsidRPr="00A832AB">
              <w:rPr>
                <w:bCs w:val="0"/>
              </w:rPr>
              <w:t>Uptake rate</w:t>
            </w:r>
          </w:p>
        </w:tc>
      </w:tr>
      <w:tr w:rsidR="00AC3A5F" w:rsidRPr="00A832AB" w14:paraId="34883F50" w14:textId="77777777" w:rsidTr="008B1F40">
        <w:tc>
          <w:tcPr>
            <w:tcW w:w="1687" w:type="dxa"/>
            <w:vMerge w:val="restart"/>
            <w:vAlign w:val="center"/>
          </w:tcPr>
          <w:p w14:paraId="24DF50F2" w14:textId="05FE5C5A" w:rsidR="00AC3A5F" w:rsidRPr="00A832AB" w:rsidRDefault="00AC3A5F" w:rsidP="00A832AB">
            <w:pPr>
              <w:pStyle w:val="TableText0"/>
              <w:widowControl w:val="0"/>
            </w:pPr>
            <w:r w:rsidRPr="00A832AB">
              <w:t>Tablet containing morphine sulfate pentahydrate 10 mg</w:t>
            </w:r>
          </w:p>
        </w:tc>
        <w:tc>
          <w:tcPr>
            <w:tcW w:w="791" w:type="dxa"/>
            <w:vAlign w:val="center"/>
          </w:tcPr>
          <w:p w14:paraId="166A9A16" w14:textId="39D90099" w:rsidR="00AC3A5F" w:rsidRPr="00A832AB" w:rsidRDefault="00AC3A5F" w:rsidP="00A832AB">
            <w:pPr>
              <w:pStyle w:val="TableText0"/>
              <w:widowControl w:val="0"/>
            </w:pPr>
            <w:r w:rsidRPr="00A832AB">
              <w:t>8669G</w:t>
            </w:r>
          </w:p>
        </w:tc>
        <w:tc>
          <w:tcPr>
            <w:tcW w:w="2196" w:type="dxa"/>
            <w:vAlign w:val="center"/>
          </w:tcPr>
          <w:p w14:paraId="12A5EC27" w14:textId="26D99266" w:rsidR="00AC3A5F" w:rsidRPr="00A832AB" w:rsidRDefault="00AC3A5F" w:rsidP="00A832AB">
            <w:pPr>
              <w:pStyle w:val="TableText0"/>
              <w:widowControl w:val="0"/>
            </w:pPr>
            <w:r w:rsidRPr="00A832AB">
              <w:t>Yr 1: 113%</w:t>
            </w:r>
          </w:p>
          <w:p w14:paraId="02614374" w14:textId="1E05A742" w:rsidR="00AC3A5F" w:rsidRPr="00A832AB" w:rsidRDefault="00AC3A5F" w:rsidP="00A832AB">
            <w:pPr>
              <w:pStyle w:val="TableText0"/>
              <w:widowControl w:val="0"/>
            </w:pPr>
            <w:r w:rsidRPr="00A832AB">
              <w:t>Yr 2: 113%</w:t>
            </w:r>
          </w:p>
          <w:p w14:paraId="68655DDA" w14:textId="2C8D92DB" w:rsidR="00AC3A5F" w:rsidRPr="00A832AB" w:rsidRDefault="00AC3A5F" w:rsidP="00A832AB">
            <w:pPr>
              <w:pStyle w:val="TableText0"/>
              <w:widowControl w:val="0"/>
            </w:pPr>
            <w:r w:rsidRPr="00A832AB">
              <w:t>Yr 3: 107%</w:t>
            </w:r>
          </w:p>
          <w:p w14:paraId="13CE748E" w14:textId="37F8A09F" w:rsidR="00AC3A5F" w:rsidRPr="00A832AB" w:rsidRDefault="00AC3A5F" w:rsidP="00A832AB">
            <w:pPr>
              <w:pStyle w:val="TableText0"/>
              <w:widowControl w:val="0"/>
            </w:pPr>
            <w:r w:rsidRPr="00A832AB">
              <w:t>Yr 4: 103%</w:t>
            </w:r>
          </w:p>
          <w:p w14:paraId="725A1578" w14:textId="36ABEA48" w:rsidR="00AC3A5F" w:rsidRPr="00A832AB" w:rsidRDefault="00AC3A5F" w:rsidP="00A832AB">
            <w:pPr>
              <w:pStyle w:val="TableText0"/>
              <w:widowControl w:val="0"/>
            </w:pPr>
            <w:r w:rsidRPr="00A832AB">
              <w:t>Yr 5: 100%</w:t>
            </w:r>
          </w:p>
          <w:p w14:paraId="04F68B0B" w14:textId="288B6F6B" w:rsidR="00AC3A5F" w:rsidRPr="00A832AB" w:rsidRDefault="00AC3A5F" w:rsidP="00A832AB">
            <w:pPr>
              <w:pStyle w:val="TableText0"/>
              <w:widowControl w:val="0"/>
            </w:pPr>
            <w:r w:rsidRPr="00A832AB">
              <w:t>Yr 6: 100%</w:t>
            </w:r>
          </w:p>
        </w:tc>
        <w:tc>
          <w:tcPr>
            <w:tcW w:w="2107" w:type="dxa"/>
            <w:vMerge w:val="restart"/>
            <w:vAlign w:val="center"/>
          </w:tcPr>
          <w:p w14:paraId="4AA2E684" w14:textId="77777777" w:rsidR="00AC3A5F" w:rsidRPr="00A832AB" w:rsidRDefault="00AC3A5F" w:rsidP="00A832AB">
            <w:pPr>
              <w:pStyle w:val="TableText0"/>
              <w:widowControl w:val="0"/>
            </w:pPr>
            <w:r w:rsidRPr="00A832AB">
              <w:t>Assumption by the Sponsor.</w:t>
            </w:r>
          </w:p>
          <w:p w14:paraId="48ED6A65" w14:textId="77777777" w:rsidR="00AC3A5F" w:rsidRPr="00A832AB" w:rsidRDefault="00AC3A5F" w:rsidP="00A832AB">
            <w:pPr>
              <w:pStyle w:val="TableText0"/>
              <w:widowControl w:val="0"/>
            </w:pPr>
          </w:p>
          <w:p w14:paraId="0140CE96" w14:textId="5C0A9927" w:rsidR="00AC3A5F" w:rsidRPr="00A832AB" w:rsidRDefault="00AC3A5F" w:rsidP="00A832AB">
            <w:pPr>
              <w:pStyle w:val="TableText0"/>
              <w:widowControl w:val="0"/>
            </w:pPr>
            <w:r w:rsidRPr="00A832AB">
              <w:t>The submission assumed uptake of 100% of the current PBS Sevredol market. The submission anticipated current Sevredol PBS scripts will continue to increase at the current rate next year. For Year 2, the submission applied the same high growth rate to account for private patients switching to PBS due to the increase in DPMQ.</w:t>
            </w:r>
          </w:p>
        </w:tc>
        <w:tc>
          <w:tcPr>
            <w:tcW w:w="2428" w:type="dxa"/>
            <w:vMerge w:val="restart"/>
            <w:vAlign w:val="center"/>
          </w:tcPr>
          <w:p w14:paraId="2E41FCB4" w14:textId="0D2F4DB4" w:rsidR="00AC3A5F" w:rsidRPr="00A832AB" w:rsidRDefault="00AC3A5F" w:rsidP="00A832AB">
            <w:pPr>
              <w:pStyle w:val="TableText0"/>
              <w:widowControl w:val="0"/>
            </w:pPr>
            <w:r w:rsidRPr="00A832AB">
              <w:t xml:space="preserve">As Sevredol will be discontinued, Anamorph will be the only </w:t>
            </w:r>
            <w:r w:rsidR="003A6E4E" w:rsidRPr="00A832AB">
              <w:t>IR</w:t>
            </w:r>
            <w:r w:rsidRPr="00A832AB">
              <w:t xml:space="preserve"> solid oral form of morphine. It is expected to replace all Sevredol scripts.</w:t>
            </w:r>
          </w:p>
        </w:tc>
      </w:tr>
      <w:tr w:rsidR="00AC3A5F" w:rsidRPr="00A832AB" w14:paraId="71EEF9B9" w14:textId="77777777" w:rsidTr="008B1F40">
        <w:tc>
          <w:tcPr>
            <w:tcW w:w="1687" w:type="dxa"/>
            <w:vMerge/>
            <w:vAlign w:val="center"/>
          </w:tcPr>
          <w:p w14:paraId="3AF31833" w14:textId="77777777" w:rsidR="00AC3A5F" w:rsidRPr="00A832AB" w:rsidRDefault="00AC3A5F" w:rsidP="0061024C">
            <w:pPr>
              <w:pStyle w:val="TableText0"/>
              <w:keepNext w:val="0"/>
              <w:widowControl w:val="0"/>
            </w:pPr>
          </w:p>
        </w:tc>
        <w:tc>
          <w:tcPr>
            <w:tcW w:w="791" w:type="dxa"/>
            <w:vAlign w:val="center"/>
          </w:tcPr>
          <w:p w14:paraId="5D6AB193" w14:textId="634CF6D7" w:rsidR="00AC3A5F" w:rsidRPr="00A832AB" w:rsidRDefault="00AC3A5F" w:rsidP="0061024C">
            <w:pPr>
              <w:pStyle w:val="TableText0"/>
              <w:keepNext w:val="0"/>
              <w:widowControl w:val="0"/>
            </w:pPr>
            <w:r w:rsidRPr="00A832AB">
              <w:t>5393W</w:t>
            </w:r>
          </w:p>
        </w:tc>
        <w:tc>
          <w:tcPr>
            <w:tcW w:w="2196" w:type="dxa"/>
            <w:vAlign w:val="center"/>
          </w:tcPr>
          <w:p w14:paraId="63119105" w14:textId="3F366E39" w:rsidR="00AC3A5F" w:rsidRPr="00A832AB" w:rsidRDefault="00AC3A5F" w:rsidP="00FC63E9">
            <w:pPr>
              <w:pStyle w:val="TableText0"/>
              <w:keepNext w:val="0"/>
              <w:widowControl w:val="0"/>
            </w:pPr>
            <w:r w:rsidRPr="00A832AB">
              <w:t>Yr 1: 120%</w:t>
            </w:r>
          </w:p>
          <w:p w14:paraId="33F5611B" w14:textId="1A30150A" w:rsidR="00AC3A5F" w:rsidRPr="00A832AB" w:rsidRDefault="00AC3A5F" w:rsidP="00FC63E9">
            <w:pPr>
              <w:pStyle w:val="TableText0"/>
              <w:keepNext w:val="0"/>
              <w:widowControl w:val="0"/>
            </w:pPr>
            <w:r w:rsidRPr="00A832AB">
              <w:t>Yr 2: 120%</w:t>
            </w:r>
          </w:p>
          <w:p w14:paraId="679B1F0D" w14:textId="5CD911F8" w:rsidR="00AC3A5F" w:rsidRPr="00A832AB" w:rsidRDefault="00AC3A5F" w:rsidP="00FC63E9">
            <w:pPr>
              <w:pStyle w:val="TableText0"/>
              <w:keepNext w:val="0"/>
              <w:widowControl w:val="0"/>
            </w:pPr>
            <w:r w:rsidRPr="00A832AB">
              <w:t>Yr 3: 110%</w:t>
            </w:r>
          </w:p>
          <w:p w14:paraId="4503122F" w14:textId="60779548" w:rsidR="00AC3A5F" w:rsidRPr="00A832AB" w:rsidRDefault="00AC3A5F" w:rsidP="00FC63E9">
            <w:pPr>
              <w:pStyle w:val="TableText0"/>
              <w:keepNext w:val="0"/>
              <w:widowControl w:val="0"/>
            </w:pPr>
            <w:r w:rsidRPr="00A832AB">
              <w:t>Yr 4: 103%</w:t>
            </w:r>
          </w:p>
          <w:p w14:paraId="21DD7476" w14:textId="5E4DC2E2" w:rsidR="00AC3A5F" w:rsidRPr="00A832AB" w:rsidRDefault="00AC3A5F" w:rsidP="00FC63E9">
            <w:pPr>
              <w:pStyle w:val="TableText0"/>
              <w:keepNext w:val="0"/>
              <w:widowControl w:val="0"/>
            </w:pPr>
            <w:r w:rsidRPr="00A832AB">
              <w:t>Yr 5: 103%</w:t>
            </w:r>
          </w:p>
          <w:p w14:paraId="612B36B5" w14:textId="1EAE58CA" w:rsidR="00AC3A5F" w:rsidRPr="00A832AB" w:rsidRDefault="00AC3A5F" w:rsidP="00FC63E9">
            <w:pPr>
              <w:pStyle w:val="TableText0"/>
              <w:keepNext w:val="0"/>
              <w:widowControl w:val="0"/>
            </w:pPr>
            <w:r w:rsidRPr="00A832AB">
              <w:t>Yr 6: 101%</w:t>
            </w:r>
          </w:p>
        </w:tc>
        <w:tc>
          <w:tcPr>
            <w:tcW w:w="2107" w:type="dxa"/>
            <w:vMerge/>
            <w:vAlign w:val="center"/>
          </w:tcPr>
          <w:p w14:paraId="51DEA395" w14:textId="77777777" w:rsidR="00AC3A5F" w:rsidRPr="00A832AB" w:rsidRDefault="00AC3A5F" w:rsidP="0061024C">
            <w:pPr>
              <w:pStyle w:val="TableText0"/>
              <w:keepNext w:val="0"/>
              <w:widowControl w:val="0"/>
            </w:pPr>
          </w:p>
        </w:tc>
        <w:tc>
          <w:tcPr>
            <w:tcW w:w="2428" w:type="dxa"/>
            <w:vMerge/>
            <w:vAlign w:val="center"/>
          </w:tcPr>
          <w:p w14:paraId="65365F32" w14:textId="77777777" w:rsidR="00AC3A5F" w:rsidRPr="00A832AB" w:rsidRDefault="00AC3A5F" w:rsidP="0061024C">
            <w:pPr>
              <w:pStyle w:val="TableText0"/>
              <w:keepNext w:val="0"/>
              <w:widowControl w:val="0"/>
            </w:pPr>
          </w:p>
        </w:tc>
      </w:tr>
      <w:tr w:rsidR="00AC3A5F" w:rsidRPr="00A832AB" w14:paraId="66490642" w14:textId="77777777" w:rsidTr="008B1F40">
        <w:tc>
          <w:tcPr>
            <w:tcW w:w="1687" w:type="dxa"/>
            <w:vMerge w:val="restart"/>
            <w:vAlign w:val="center"/>
          </w:tcPr>
          <w:p w14:paraId="7D1E1596" w14:textId="66220164" w:rsidR="00AC3A5F" w:rsidRPr="00A832AB" w:rsidRDefault="00AC3A5F" w:rsidP="0061024C">
            <w:pPr>
              <w:pStyle w:val="TableText0"/>
              <w:keepNext w:val="0"/>
              <w:widowControl w:val="0"/>
            </w:pPr>
            <w:r w:rsidRPr="00A832AB">
              <w:t xml:space="preserve">Tablet containing morphine sulfate pentahydrate 20 mg </w:t>
            </w:r>
          </w:p>
        </w:tc>
        <w:tc>
          <w:tcPr>
            <w:tcW w:w="791" w:type="dxa"/>
            <w:vAlign w:val="center"/>
          </w:tcPr>
          <w:p w14:paraId="3E0D0277" w14:textId="2CF47E84" w:rsidR="00AC3A5F" w:rsidRPr="00A832AB" w:rsidRDefault="00AC3A5F" w:rsidP="0061024C">
            <w:pPr>
              <w:pStyle w:val="TableText0"/>
              <w:widowControl w:val="0"/>
            </w:pPr>
            <w:r w:rsidRPr="00A832AB">
              <w:t>8670H</w:t>
            </w:r>
          </w:p>
        </w:tc>
        <w:tc>
          <w:tcPr>
            <w:tcW w:w="2196" w:type="dxa"/>
            <w:vAlign w:val="center"/>
          </w:tcPr>
          <w:p w14:paraId="0AE04A6C" w14:textId="53A554DD" w:rsidR="00AC3A5F" w:rsidRPr="00A832AB" w:rsidRDefault="00AC3A5F" w:rsidP="00FC63E9">
            <w:pPr>
              <w:pStyle w:val="TableText0"/>
              <w:keepNext w:val="0"/>
              <w:widowControl w:val="0"/>
            </w:pPr>
            <w:r w:rsidRPr="00A832AB">
              <w:t>Yr 1: 111%</w:t>
            </w:r>
          </w:p>
          <w:p w14:paraId="5993B892" w14:textId="382AC97C" w:rsidR="00AC3A5F" w:rsidRPr="00A832AB" w:rsidRDefault="00AC3A5F" w:rsidP="00FC63E9">
            <w:pPr>
              <w:pStyle w:val="TableText0"/>
              <w:keepNext w:val="0"/>
              <w:widowControl w:val="0"/>
            </w:pPr>
            <w:r w:rsidRPr="00A832AB">
              <w:t>Yr 2: 111%</w:t>
            </w:r>
          </w:p>
          <w:p w14:paraId="131CA0BE" w14:textId="448BA99D" w:rsidR="00AC3A5F" w:rsidRPr="00A832AB" w:rsidRDefault="00AC3A5F" w:rsidP="00FC63E9">
            <w:pPr>
              <w:pStyle w:val="TableText0"/>
              <w:keepNext w:val="0"/>
              <w:widowControl w:val="0"/>
            </w:pPr>
            <w:r w:rsidRPr="00A832AB">
              <w:t>Yr 3: 106%</w:t>
            </w:r>
          </w:p>
          <w:p w14:paraId="4C4F5B7C" w14:textId="77777777" w:rsidR="00AC3A5F" w:rsidRPr="00A832AB" w:rsidRDefault="00AC3A5F" w:rsidP="00FC63E9">
            <w:pPr>
              <w:pStyle w:val="TableText0"/>
              <w:keepNext w:val="0"/>
              <w:widowControl w:val="0"/>
            </w:pPr>
            <w:r w:rsidRPr="00A832AB">
              <w:t>Yr 4: 103%</w:t>
            </w:r>
          </w:p>
          <w:p w14:paraId="1B75824F" w14:textId="6331671D" w:rsidR="00AC3A5F" w:rsidRPr="00A832AB" w:rsidRDefault="00AC3A5F" w:rsidP="00FC63E9">
            <w:pPr>
              <w:pStyle w:val="TableText0"/>
              <w:keepNext w:val="0"/>
              <w:widowControl w:val="0"/>
            </w:pPr>
            <w:r w:rsidRPr="00A832AB">
              <w:t>Yr 5: 101%</w:t>
            </w:r>
          </w:p>
          <w:p w14:paraId="14245657" w14:textId="33056D41" w:rsidR="00AC3A5F" w:rsidRPr="00A832AB" w:rsidRDefault="00AC3A5F" w:rsidP="00FC63E9">
            <w:pPr>
              <w:pStyle w:val="TableText0"/>
              <w:keepNext w:val="0"/>
              <w:widowControl w:val="0"/>
            </w:pPr>
            <w:r w:rsidRPr="00A832AB">
              <w:t>Yr 6: 101%</w:t>
            </w:r>
          </w:p>
        </w:tc>
        <w:tc>
          <w:tcPr>
            <w:tcW w:w="2107" w:type="dxa"/>
            <w:vMerge/>
            <w:vAlign w:val="center"/>
          </w:tcPr>
          <w:p w14:paraId="5111098B" w14:textId="77777777" w:rsidR="00AC3A5F" w:rsidRPr="00A832AB" w:rsidRDefault="00AC3A5F" w:rsidP="0061024C">
            <w:pPr>
              <w:pStyle w:val="TableText0"/>
              <w:keepNext w:val="0"/>
              <w:widowControl w:val="0"/>
            </w:pPr>
          </w:p>
        </w:tc>
        <w:tc>
          <w:tcPr>
            <w:tcW w:w="2428" w:type="dxa"/>
            <w:vMerge/>
            <w:vAlign w:val="center"/>
          </w:tcPr>
          <w:p w14:paraId="15A7ED58" w14:textId="77777777" w:rsidR="00AC3A5F" w:rsidRPr="00A832AB" w:rsidRDefault="00AC3A5F" w:rsidP="0061024C">
            <w:pPr>
              <w:pStyle w:val="TableText0"/>
              <w:keepNext w:val="0"/>
              <w:widowControl w:val="0"/>
            </w:pPr>
          </w:p>
        </w:tc>
      </w:tr>
      <w:tr w:rsidR="00AC3A5F" w:rsidRPr="00A832AB" w14:paraId="6CC9793A" w14:textId="77777777" w:rsidTr="008B1F40">
        <w:tc>
          <w:tcPr>
            <w:tcW w:w="1687" w:type="dxa"/>
            <w:vMerge/>
            <w:vAlign w:val="center"/>
          </w:tcPr>
          <w:p w14:paraId="166F0A5E" w14:textId="77777777" w:rsidR="00AC3A5F" w:rsidRPr="00A832AB" w:rsidRDefault="00AC3A5F" w:rsidP="0061024C">
            <w:pPr>
              <w:pStyle w:val="TableText0"/>
              <w:keepNext w:val="0"/>
              <w:widowControl w:val="0"/>
            </w:pPr>
          </w:p>
        </w:tc>
        <w:tc>
          <w:tcPr>
            <w:tcW w:w="791" w:type="dxa"/>
            <w:vAlign w:val="center"/>
          </w:tcPr>
          <w:p w14:paraId="3C219F70" w14:textId="1B6D397E" w:rsidR="00AC3A5F" w:rsidRPr="00A832AB" w:rsidRDefault="00AC3A5F" w:rsidP="0061024C">
            <w:pPr>
              <w:pStyle w:val="TableText0"/>
              <w:keepNext w:val="0"/>
              <w:widowControl w:val="0"/>
            </w:pPr>
            <w:r w:rsidRPr="00A832AB">
              <w:t>5394X</w:t>
            </w:r>
          </w:p>
        </w:tc>
        <w:tc>
          <w:tcPr>
            <w:tcW w:w="2196" w:type="dxa"/>
            <w:vAlign w:val="center"/>
          </w:tcPr>
          <w:p w14:paraId="1B567377" w14:textId="2363D4D6" w:rsidR="00AC3A5F" w:rsidRPr="00A832AB" w:rsidRDefault="00AC3A5F" w:rsidP="00FC63E9">
            <w:pPr>
              <w:pStyle w:val="TableText0"/>
              <w:keepNext w:val="0"/>
              <w:widowControl w:val="0"/>
            </w:pPr>
            <w:r w:rsidRPr="00A832AB">
              <w:t>Yr 1: 160%</w:t>
            </w:r>
          </w:p>
          <w:p w14:paraId="5E9856F9" w14:textId="1F0152B4" w:rsidR="00AC3A5F" w:rsidRPr="00A832AB" w:rsidRDefault="00AC3A5F" w:rsidP="00FC63E9">
            <w:pPr>
              <w:pStyle w:val="TableText0"/>
              <w:keepNext w:val="0"/>
              <w:widowControl w:val="0"/>
            </w:pPr>
            <w:r w:rsidRPr="00A832AB">
              <w:t>Yr 2: 160%</w:t>
            </w:r>
          </w:p>
          <w:p w14:paraId="154D77E2" w14:textId="71CF47A6" w:rsidR="00AC3A5F" w:rsidRPr="00A832AB" w:rsidRDefault="00AC3A5F" w:rsidP="00FC63E9">
            <w:pPr>
              <w:pStyle w:val="TableText0"/>
              <w:keepNext w:val="0"/>
              <w:widowControl w:val="0"/>
            </w:pPr>
            <w:r w:rsidRPr="00A832AB">
              <w:t>Yr 3: 110%</w:t>
            </w:r>
          </w:p>
          <w:p w14:paraId="57FCE261" w14:textId="57A87F26" w:rsidR="00AC3A5F" w:rsidRPr="00A832AB" w:rsidRDefault="00AC3A5F" w:rsidP="00FC63E9">
            <w:pPr>
              <w:pStyle w:val="TableText0"/>
              <w:keepNext w:val="0"/>
              <w:widowControl w:val="0"/>
            </w:pPr>
            <w:r w:rsidRPr="00A832AB">
              <w:t>Yr 4: 107%</w:t>
            </w:r>
          </w:p>
          <w:p w14:paraId="1B8595CE" w14:textId="2E7B401F" w:rsidR="00AC3A5F" w:rsidRPr="00A832AB" w:rsidRDefault="00AC3A5F" w:rsidP="00FC63E9">
            <w:pPr>
              <w:pStyle w:val="TableText0"/>
              <w:keepNext w:val="0"/>
              <w:widowControl w:val="0"/>
            </w:pPr>
            <w:r w:rsidRPr="00A832AB">
              <w:t>Yr 5: 101%</w:t>
            </w:r>
          </w:p>
          <w:p w14:paraId="70EE635A" w14:textId="41829136" w:rsidR="00AC3A5F" w:rsidRPr="00A832AB" w:rsidRDefault="00AC3A5F" w:rsidP="00FC63E9">
            <w:pPr>
              <w:pStyle w:val="TableText0"/>
              <w:keepNext w:val="0"/>
              <w:widowControl w:val="0"/>
            </w:pPr>
            <w:r w:rsidRPr="00A832AB">
              <w:t>Yr 6: 101%</w:t>
            </w:r>
          </w:p>
        </w:tc>
        <w:tc>
          <w:tcPr>
            <w:tcW w:w="2107" w:type="dxa"/>
            <w:vMerge/>
            <w:vAlign w:val="center"/>
          </w:tcPr>
          <w:p w14:paraId="04666178" w14:textId="77777777" w:rsidR="00AC3A5F" w:rsidRPr="00A832AB" w:rsidRDefault="00AC3A5F" w:rsidP="0061024C">
            <w:pPr>
              <w:pStyle w:val="TableText0"/>
              <w:keepNext w:val="0"/>
              <w:widowControl w:val="0"/>
            </w:pPr>
          </w:p>
        </w:tc>
        <w:tc>
          <w:tcPr>
            <w:tcW w:w="2428" w:type="dxa"/>
            <w:vMerge/>
            <w:vAlign w:val="center"/>
          </w:tcPr>
          <w:p w14:paraId="66B5F01D" w14:textId="77777777" w:rsidR="00AC3A5F" w:rsidRPr="00A832AB" w:rsidRDefault="00AC3A5F" w:rsidP="0061024C">
            <w:pPr>
              <w:pStyle w:val="TableText0"/>
              <w:keepNext w:val="0"/>
              <w:widowControl w:val="0"/>
            </w:pPr>
          </w:p>
        </w:tc>
      </w:tr>
      <w:tr w:rsidR="00EB37E8" w:rsidRPr="00A832AB" w14:paraId="3331115E" w14:textId="77777777" w:rsidTr="008B1F40">
        <w:tc>
          <w:tcPr>
            <w:tcW w:w="1687" w:type="dxa"/>
            <w:vMerge w:val="restart"/>
            <w:vAlign w:val="center"/>
          </w:tcPr>
          <w:p w14:paraId="0FB65043" w14:textId="078493D8" w:rsidR="00EB37E8" w:rsidRPr="00A832AB" w:rsidRDefault="00EB37E8" w:rsidP="0061024C">
            <w:pPr>
              <w:pStyle w:val="TableText0"/>
              <w:keepNext w:val="0"/>
              <w:widowControl w:val="0"/>
            </w:pPr>
            <w:r w:rsidRPr="00A832AB">
              <w:t xml:space="preserve">Tablet containing morphine sulfate pentahydrate 30 mg </w:t>
            </w:r>
          </w:p>
        </w:tc>
        <w:tc>
          <w:tcPr>
            <w:tcW w:w="791" w:type="dxa"/>
            <w:vAlign w:val="center"/>
          </w:tcPr>
          <w:p w14:paraId="7A6C8E8B" w14:textId="393A44E3" w:rsidR="00EB37E8" w:rsidRPr="00A832AB" w:rsidRDefault="00EB37E8" w:rsidP="0061024C">
            <w:pPr>
              <w:pStyle w:val="TableText0"/>
              <w:widowControl w:val="0"/>
            </w:pPr>
            <w:r w:rsidRPr="00A832AB">
              <w:t>1646P</w:t>
            </w:r>
          </w:p>
        </w:tc>
        <w:tc>
          <w:tcPr>
            <w:tcW w:w="2196" w:type="dxa"/>
            <w:vAlign w:val="center"/>
          </w:tcPr>
          <w:p w14:paraId="361DF5F6" w14:textId="376FA1EF" w:rsidR="00EB37E8" w:rsidRPr="00A832AB" w:rsidRDefault="00EB37E8" w:rsidP="00FC63E9">
            <w:pPr>
              <w:pStyle w:val="TableText0"/>
              <w:keepNext w:val="0"/>
              <w:widowControl w:val="0"/>
            </w:pPr>
            <w:r w:rsidRPr="00A832AB">
              <w:t>Yr 1: 130%</w:t>
            </w:r>
          </w:p>
          <w:p w14:paraId="3671B91B" w14:textId="074B70A7" w:rsidR="00EB37E8" w:rsidRPr="00A832AB" w:rsidRDefault="00EB37E8" w:rsidP="00FC63E9">
            <w:pPr>
              <w:pStyle w:val="TableText0"/>
              <w:keepNext w:val="0"/>
              <w:widowControl w:val="0"/>
            </w:pPr>
            <w:r w:rsidRPr="00A832AB">
              <w:t>Yr 2: 120%</w:t>
            </w:r>
          </w:p>
          <w:p w14:paraId="43D71960" w14:textId="4265EC68" w:rsidR="00EB37E8" w:rsidRPr="00A832AB" w:rsidRDefault="00EB37E8" w:rsidP="00FC63E9">
            <w:pPr>
              <w:pStyle w:val="TableText0"/>
              <w:keepNext w:val="0"/>
              <w:widowControl w:val="0"/>
            </w:pPr>
            <w:r w:rsidRPr="00A832AB">
              <w:t>Yr 3: 115%</w:t>
            </w:r>
          </w:p>
          <w:p w14:paraId="2DF5462D" w14:textId="212CD055" w:rsidR="00EB37E8" w:rsidRPr="00A832AB" w:rsidRDefault="00EB37E8" w:rsidP="00FC63E9">
            <w:pPr>
              <w:pStyle w:val="TableText0"/>
              <w:keepNext w:val="0"/>
              <w:widowControl w:val="0"/>
            </w:pPr>
            <w:r w:rsidRPr="00A832AB">
              <w:t>Yr 4: 105%</w:t>
            </w:r>
          </w:p>
          <w:p w14:paraId="3591FF12" w14:textId="10B97B0E" w:rsidR="00EB37E8" w:rsidRPr="00A832AB" w:rsidRDefault="00EB37E8" w:rsidP="00FC63E9">
            <w:pPr>
              <w:pStyle w:val="TableText0"/>
              <w:keepNext w:val="0"/>
              <w:widowControl w:val="0"/>
            </w:pPr>
            <w:r w:rsidRPr="00A832AB">
              <w:t>Yr 5: 101%</w:t>
            </w:r>
          </w:p>
          <w:p w14:paraId="31A56A1A" w14:textId="78AE0FCF" w:rsidR="00EB37E8" w:rsidRPr="00A832AB" w:rsidRDefault="00EB37E8" w:rsidP="00FC63E9">
            <w:pPr>
              <w:pStyle w:val="TableText0"/>
              <w:keepNext w:val="0"/>
              <w:widowControl w:val="0"/>
            </w:pPr>
            <w:r w:rsidRPr="00A832AB">
              <w:t>Yr 6: 101%</w:t>
            </w:r>
          </w:p>
        </w:tc>
        <w:tc>
          <w:tcPr>
            <w:tcW w:w="2107" w:type="dxa"/>
            <w:vMerge w:val="restart"/>
            <w:vAlign w:val="center"/>
          </w:tcPr>
          <w:p w14:paraId="31E427CF" w14:textId="1270E9D8" w:rsidR="00EB37E8" w:rsidRPr="00A832AB" w:rsidRDefault="00EB37E8" w:rsidP="0061024C">
            <w:pPr>
              <w:pStyle w:val="TableText0"/>
              <w:keepNext w:val="0"/>
              <w:widowControl w:val="0"/>
            </w:pPr>
            <w:r w:rsidRPr="00A832AB">
              <w:t>Assumption by the sponsor. The submission anticipated Anamorph PBS scripts to go back to the previous level prior to PBS delisting. The submission assumed continued growth in the next 4 years to account for private patients switching to PBS due to the increase in DPMQ.</w:t>
            </w:r>
          </w:p>
        </w:tc>
        <w:tc>
          <w:tcPr>
            <w:tcW w:w="2428" w:type="dxa"/>
            <w:vMerge w:val="restart"/>
            <w:vAlign w:val="center"/>
          </w:tcPr>
          <w:p w14:paraId="18D80B2A" w14:textId="4402B6A2" w:rsidR="00EB37E8" w:rsidRPr="00A832AB" w:rsidRDefault="00EB37E8" w:rsidP="0061024C">
            <w:pPr>
              <w:pStyle w:val="TableText0"/>
              <w:keepNext w:val="0"/>
              <w:widowControl w:val="0"/>
            </w:pPr>
            <w:r w:rsidRPr="00A832AB">
              <w:t xml:space="preserve">Uptake from previously listed item codes 12067D and 5163R (for prescribing by Dental Practitioners) were not included in the financial estimates as there were no services dispensed in the three years prior to delisting. </w:t>
            </w:r>
          </w:p>
        </w:tc>
      </w:tr>
      <w:tr w:rsidR="00EB37E8" w:rsidRPr="00A832AB" w14:paraId="6B9C60B4" w14:textId="77777777" w:rsidTr="008B1F40">
        <w:tc>
          <w:tcPr>
            <w:tcW w:w="1687" w:type="dxa"/>
            <w:vMerge/>
            <w:vAlign w:val="center"/>
          </w:tcPr>
          <w:p w14:paraId="05466201" w14:textId="77777777" w:rsidR="00EB37E8" w:rsidRPr="00A832AB" w:rsidRDefault="00EB37E8" w:rsidP="0061024C">
            <w:pPr>
              <w:pStyle w:val="TableText0"/>
              <w:keepNext w:val="0"/>
              <w:widowControl w:val="0"/>
            </w:pPr>
          </w:p>
        </w:tc>
        <w:tc>
          <w:tcPr>
            <w:tcW w:w="791" w:type="dxa"/>
            <w:vAlign w:val="center"/>
          </w:tcPr>
          <w:p w14:paraId="74C3CF94" w14:textId="46848D84" w:rsidR="00EB37E8" w:rsidRPr="00A832AB" w:rsidRDefault="00EB37E8" w:rsidP="0061024C">
            <w:pPr>
              <w:pStyle w:val="TableText0"/>
              <w:keepNext w:val="0"/>
              <w:widowControl w:val="0"/>
            </w:pPr>
            <w:r w:rsidRPr="00A832AB">
              <w:t>12009C</w:t>
            </w:r>
          </w:p>
        </w:tc>
        <w:tc>
          <w:tcPr>
            <w:tcW w:w="2196" w:type="dxa"/>
            <w:vAlign w:val="center"/>
          </w:tcPr>
          <w:p w14:paraId="6D311652" w14:textId="5D76F777" w:rsidR="00EB37E8" w:rsidRPr="00A832AB" w:rsidRDefault="00EB37E8" w:rsidP="00FC63E9">
            <w:pPr>
              <w:pStyle w:val="TableText0"/>
              <w:keepNext w:val="0"/>
              <w:widowControl w:val="0"/>
            </w:pPr>
            <w:r w:rsidRPr="00A832AB">
              <w:t>Yr 1: 160%</w:t>
            </w:r>
          </w:p>
          <w:p w14:paraId="0F3229B9" w14:textId="7D3EDD28" w:rsidR="00EB37E8" w:rsidRPr="00A832AB" w:rsidRDefault="00EB37E8" w:rsidP="00FC63E9">
            <w:pPr>
              <w:pStyle w:val="TableText0"/>
              <w:keepNext w:val="0"/>
              <w:widowControl w:val="0"/>
            </w:pPr>
            <w:r w:rsidRPr="00A832AB">
              <w:t>Yr 2: 160%</w:t>
            </w:r>
          </w:p>
          <w:p w14:paraId="12776145" w14:textId="57DBCBC4" w:rsidR="00EB37E8" w:rsidRPr="00A832AB" w:rsidRDefault="00EB37E8" w:rsidP="00FC63E9">
            <w:pPr>
              <w:pStyle w:val="TableText0"/>
              <w:keepNext w:val="0"/>
              <w:widowControl w:val="0"/>
            </w:pPr>
            <w:r w:rsidRPr="00A832AB">
              <w:t>Yr 3: 130%</w:t>
            </w:r>
          </w:p>
          <w:p w14:paraId="08DB5D5A" w14:textId="7F5E5471" w:rsidR="00EB37E8" w:rsidRPr="00A832AB" w:rsidRDefault="00EB37E8" w:rsidP="00FC63E9">
            <w:pPr>
              <w:pStyle w:val="TableText0"/>
              <w:keepNext w:val="0"/>
              <w:widowControl w:val="0"/>
            </w:pPr>
            <w:r w:rsidRPr="00A832AB">
              <w:t>Yr 4: 110%</w:t>
            </w:r>
          </w:p>
          <w:p w14:paraId="6298EB88" w14:textId="039B41A0" w:rsidR="00EB37E8" w:rsidRPr="00A832AB" w:rsidRDefault="00EB37E8" w:rsidP="00FC63E9">
            <w:pPr>
              <w:pStyle w:val="TableText0"/>
              <w:keepNext w:val="0"/>
              <w:widowControl w:val="0"/>
            </w:pPr>
            <w:r w:rsidRPr="00A832AB">
              <w:t>Yr 5: 105%</w:t>
            </w:r>
          </w:p>
          <w:p w14:paraId="16FF4805" w14:textId="5D7A96EF" w:rsidR="00EB37E8" w:rsidRPr="00A832AB" w:rsidRDefault="00EB37E8" w:rsidP="00FC63E9">
            <w:pPr>
              <w:pStyle w:val="TableText0"/>
              <w:keepNext w:val="0"/>
              <w:widowControl w:val="0"/>
            </w:pPr>
            <w:r w:rsidRPr="00A832AB">
              <w:t>Yr 6: 101%</w:t>
            </w:r>
          </w:p>
        </w:tc>
        <w:tc>
          <w:tcPr>
            <w:tcW w:w="2107" w:type="dxa"/>
            <w:vMerge/>
            <w:vAlign w:val="center"/>
          </w:tcPr>
          <w:p w14:paraId="5A7AA6FB" w14:textId="77777777" w:rsidR="00EB37E8" w:rsidRPr="00A832AB" w:rsidRDefault="00EB37E8" w:rsidP="0061024C">
            <w:pPr>
              <w:pStyle w:val="TableText0"/>
              <w:keepNext w:val="0"/>
              <w:widowControl w:val="0"/>
            </w:pPr>
          </w:p>
        </w:tc>
        <w:tc>
          <w:tcPr>
            <w:tcW w:w="2428" w:type="dxa"/>
            <w:vMerge/>
            <w:vAlign w:val="center"/>
          </w:tcPr>
          <w:p w14:paraId="2E64C9BF" w14:textId="77777777" w:rsidR="00EB37E8" w:rsidRPr="00A832AB" w:rsidRDefault="00EB37E8" w:rsidP="0061024C">
            <w:pPr>
              <w:pStyle w:val="TableText0"/>
              <w:keepNext w:val="0"/>
              <w:widowControl w:val="0"/>
            </w:pPr>
          </w:p>
        </w:tc>
      </w:tr>
      <w:tr w:rsidR="00FC63E9" w:rsidRPr="00A832AB" w14:paraId="3A2ABA6E" w14:textId="77777777" w:rsidTr="00F56722">
        <w:tc>
          <w:tcPr>
            <w:tcW w:w="9209" w:type="dxa"/>
            <w:gridSpan w:val="5"/>
            <w:vAlign w:val="center"/>
          </w:tcPr>
          <w:p w14:paraId="0836D234" w14:textId="7F834395" w:rsidR="00FC63E9" w:rsidRPr="00A832AB" w:rsidRDefault="00FC63E9" w:rsidP="0061024C">
            <w:pPr>
              <w:pStyle w:val="TableText0"/>
              <w:keepNext w:val="0"/>
              <w:widowControl w:val="0"/>
            </w:pPr>
            <w:r w:rsidRPr="00A832AB">
              <w:t>Estimated scripts</w:t>
            </w:r>
          </w:p>
        </w:tc>
      </w:tr>
      <w:tr w:rsidR="0061024C" w:rsidRPr="00A832AB" w14:paraId="675258DA" w14:textId="77777777" w:rsidTr="008B1F40">
        <w:tc>
          <w:tcPr>
            <w:tcW w:w="2478" w:type="dxa"/>
            <w:gridSpan w:val="2"/>
            <w:vAlign w:val="center"/>
          </w:tcPr>
          <w:p w14:paraId="6E18C810" w14:textId="77777777" w:rsidR="0061024C" w:rsidRPr="00A832AB" w:rsidRDefault="0061024C" w:rsidP="0061024C">
            <w:pPr>
              <w:pStyle w:val="TableText0"/>
              <w:keepNext w:val="0"/>
              <w:widowControl w:val="0"/>
            </w:pPr>
            <w:r w:rsidRPr="00A832AB">
              <w:t>Scripts (quantity / packs) dispensed</w:t>
            </w:r>
          </w:p>
        </w:tc>
        <w:tc>
          <w:tcPr>
            <w:tcW w:w="2196" w:type="dxa"/>
            <w:vAlign w:val="center"/>
          </w:tcPr>
          <w:p w14:paraId="2036E2E8" w14:textId="58127993" w:rsidR="006D079B" w:rsidRPr="00A832AB" w:rsidRDefault="006D079B" w:rsidP="006D079B">
            <w:pPr>
              <w:pStyle w:val="TableText0"/>
              <w:keepNext w:val="0"/>
              <w:widowControl w:val="0"/>
            </w:pPr>
            <w:r w:rsidRPr="00A832AB">
              <w:t xml:space="preserve">Yr 1: </w:t>
            </w:r>
            <w:r w:rsidR="00E84D73" w:rsidRPr="00E84D73">
              <w:rPr>
                <w:color w:val="000000"/>
                <w:spacing w:val="53"/>
                <w:shd w:val="solid" w:color="000000" w:fill="000000"/>
                <w:fitText w:val="330" w:id="-894179577"/>
                <w14:textFill>
                  <w14:solidFill>
                    <w14:srgbClr w14:val="000000">
                      <w14:alpha w14:val="100000"/>
                    </w14:srgbClr>
                  </w14:solidFill>
                </w14:textFill>
              </w:rPr>
              <w:t>|||</w:t>
            </w:r>
            <w:r w:rsidR="00E84D73" w:rsidRPr="00E84D73">
              <w:rPr>
                <w:color w:val="000000"/>
                <w:spacing w:val="1"/>
                <w:shd w:val="solid" w:color="000000" w:fill="000000"/>
                <w:fitText w:val="330" w:id="-894179577"/>
                <w14:textFill>
                  <w14:solidFill>
                    <w14:srgbClr w14:val="000000">
                      <w14:alpha w14:val="100000"/>
                    </w14:srgbClr>
                  </w14:solidFill>
                </w14:textFill>
              </w:rPr>
              <w:t>|</w:t>
            </w:r>
            <w:r w:rsidR="00F20011" w:rsidRPr="008113AF">
              <w:rPr>
                <w:vertAlign w:val="superscript"/>
              </w:rPr>
              <w:t>1</w:t>
            </w:r>
          </w:p>
          <w:p w14:paraId="74AB9653" w14:textId="6A0DB6FD" w:rsidR="006D079B" w:rsidRPr="00A832AB" w:rsidRDefault="006D079B" w:rsidP="006D079B">
            <w:pPr>
              <w:pStyle w:val="TableText0"/>
              <w:keepNext w:val="0"/>
              <w:widowControl w:val="0"/>
            </w:pPr>
            <w:r w:rsidRPr="00A832AB">
              <w:t xml:space="preserve">Yr 2: </w:t>
            </w:r>
            <w:r w:rsidR="00E84D73" w:rsidRPr="00E84D73">
              <w:rPr>
                <w:color w:val="000000"/>
                <w:spacing w:val="53"/>
                <w:shd w:val="solid" w:color="000000" w:fill="000000"/>
                <w:fitText w:val="330" w:id="-894179576"/>
                <w14:textFill>
                  <w14:solidFill>
                    <w14:srgbClr w14:val="000000">
                      <w14:alpha w14:val="100000"/>
                    </w14:srgbClr>
                  </w14:solidFill>
                </w14:textFill>
              </w:rPr>
              <w:t>|||</w:t>
            </w:r>
            <w:r w:rsidR="00E84D73" w:rsidRPr="00E84D73">
              <w:rPr>
                <w:color w:val="000000"/>
                <w:spacing w:val="1"/>
                <w:shd w:val="solid" w:color="000000" w:fill="000000"/>
                <w:fitText w:val="330" w:id="-894179576"/>
                <w14:textFill>
                  <w14:solidFill>
                    <w14:srgbClr w14:val="000000">
                      <w14:alpha w14:val="100000"/>
                    </w14:srgbClr>
                  </w14:solidFill>
                </w14:textFill>
              </w:rPr>
              <w:t>|</w:t>
            </w:r>
            <w:r w:rsidR="00F20011" w:rsidRPr="00905F60">
              <w:rPr>
                <w:vertAlign w:val="superscript"/>
              </w:rPr>
              <w:t>1</w:t>
            </w:r>
          </w:p>
          <w:p w14:paraId="75B2E942" w14:textId="0995C506" w:rsidR="006D079B" w:rsidRPr="00A832AB" w:rsidRDefault="006D079B" w:rsidP="006D079B">
            <w:pPr>
              <w:pStyle w:val="TableText0"/>
              <w:keepNext w:val="0"/>
              <w:widowControl w:val="0"/>
            </w:pPr>
            <w:r w:rsidRPr="00A832AB">
              <w:t xml:space="preserve">Yr 3: </w:t>
            </w:r>
            <w:r w:rsidR="00E84D73" w:rsidRPr="00E84D73">
              <w:rPr>
                <w:color w:val="000000"/>
                <w:spacing w:val="53"/>
                <w:shd w:val="solid" w:color="000000" w:fill="000000"/>
                <w:fitText w:val="330" w:id="-894179575"/>
                <w14:textFill>
                  <w14:solidFill>
                    <w14:srgbClr w14:val="000000">
                      <w14:alpha w14:val="100000"/>
                    </w14:srgbClr>
                  </w14:solidFill>
                </w14:textFill>
              </w:rPr>
              <w:t>|||</w:t>
            </w:r>
            <w:r w:rsidR="00E84D73" w:rsidRPr="00E84D73">
              <w:rPr>
                <w:color w:val="000000"/>
                <w:spacing w:val="1"/>
                <w:shd w:val="solid" w:color="000000" w:fill="000000"/>
                <w:fitText w:val="330" w:id="-894179575"/>
                <w14:textFill>
                  <w14:solidFill>
                    <w14:srgbClr w14:val="000000">
                      <w14:alpha w14:val="100000"/>
                    </w14:srgbClr>
                  </w14:solidFill>
                </w14:textFill>
              </w:rPr>
              <w:t>|</w:t>
            </w:r>
            <w:r w:rsidR="00F20011" w:rsidRPr="008113AF">
              <w:rPr>
                <w:vertAlign w:val="superscript"/>
              </w:rPr>
              <w:t>2</w:t>
            </w:r>
          </w:p>
          <w:p w14:paraId="6BAB7399" w14:textId="79F318C1" w:rsidR="006D079B" w:rsidRPr="00A832AB" w:rsidRDefault="006D079B" w:rsidP="006D079B">
            <w:pPr>
              <w:pStyle w:val="TableText0"/>
              <w:keepNext w:val="0"/>
              <w:widowControl w:val="0"/>
            </w:pPr>
            <w:r w:rsidRPr="00A832AB">
              <w:t xml:space="preserve">Yr 4: </w:t>
            </w:r>
            <w:r w:rsidR="00E84D73" w:rsidRPr="00E84D73">
              <w:rPr>
                <w:color w:val="000000"/>
                <w:spacing w:val="53"/>
                <w:shd w:val="solid" w:color="000000" w:fill="000000"/>
                <w:fitText w:val="330" w:id="-894179574"/>
                <w14:textFill>
                  <w14:solidFill>
                    <w14:srgbClr w14:val="000000">
                      <w14:alpha w14:val="100000"/>
                    </w14:srgbClr>
                  </w14:solidFill>
                </w14:textFill>
              </w:rPr>
              <w:t>|||</w:t>
            </w:r>
            <w:r w:rsidR="00E84D73" w:rsidRPr="00E84D73">
              <w:rPr>
                <w:color w:val="000000"/>
                <w:spacing w:val="1"/>
                <w:shd w:val="solid" w:color="000000" w:fill="000000"/>
                <w:fitText w:val="330" w:id="-894179574"/>
                <w14:textFill>
                  <w14:solidFill>
                    <w14:srgbClr w14:val="000000">
                      <w14:alpha w14:val="100000"/>
                    </w14:srgbClr>
                  </w14:solidFill>
                </w14:textFill>
              </w:rPr>
              <w:t>|</w:t>
            </w:r>
            <w:r w:rsidR="00F20011" w:rsidRPr="00905F60">
              <w:rPr>
                <w:vertAlign w:val="superscript"/>
              </w:rPr>
              <w:t>2</w:t>
            </w:r>
          </w:p>
          <w:p w14:paraId="2B7EA0B5" w14:textId="6A33D50D" w:rsidR="006D079B" w:rsidRPr="00A832AB" w:rsidRDefault="006D079B" w:rsidP="006D079B">
            <w:pPr>
              <w:pStyle w:val="TableText0"/>
              <w:keepNext w:val="0"/>
              <w:widowControl w:val="0"/>
            </w:pPr>
            <w:r w:rsidRPr="00A832AB">
              <w:t xml:space="preserve">Yr 5: </w:t>
            </w:r>
            <w:r w:rsidR="00E84D73" w:rsidRPr="00E84D73">
              <w:rPr>
                <w:color w:val="000000"/>
                <w:spacing w:val="53"/>
                <w:shd w:val="solid" w:color="000000" w:fill="000000"/>
                <w:fitText w:val="330" w:id="-894179573"/>
                <w14:textFill>
                  <w14:solidFill>
                    <w14:srgbClr w14:val="000000">
                      <w14:alpha w14:val="100000"/>
                    </w14:srgbClr>
                  </w14:solidFill>
                </w14:textFill>
              </w:rPr>
              <w:t>|||</w:t>
            </w:r>
            <w:r w:rsidR="00E84D73" w:rsidRPr="00E84D73">
              <w:rPr>
                <w:color w:val="000000"/>
                <w:spacing w:val="1"/>
                <w:shd w:val="solid" w:color="000000" w:fill="000000"/>
                <w:fitText w:val="330" w:id="-894179573"/>
                <w14:textFill>
                  <w14:solidFill>
                    <w14:srgbClr w14:val="000000">
                      <w14:alpha w14:val="100000"/>
                    </w14:srgbClr>
                  </w14:solidFill>
                </w14:textFill>
              </w:rPr>
              <w:t>|</w:t>
            </w:r>
            <w:r w:rsidR="00F20011" w:rsidRPr="00905F60">
              <w:rPr>
                <w:vertAlign w:val="superscript"/>
              </w:rPr>
              <w:t>2</w:t>
            </w:r>
          </w:p>
          <w:p w14:paraId="46042B80" w14:textId="27116DE5" w:rsidR="0061024C" w:rsidRPr="00A832AB" w:rsidRDefault="006D079B" w:rsidP="006D079B">
            <w:pPr>
              <w:pStyle w:val="TableText0"/>
              <w:keepNext w:val="0"/>
              <w:widowControl w:val="0"/>
            </w:pPr>
            <w:r w:rsidRPr="00A832AB">
              <w:t xml:space="preserve">Yr 6: </w:t>
            </w:r>
            <w:r w:rsidR="00E84D73" w:rsidRPr="00E84D73">
              <w:rPr>
                <w:color w:val="000000"/>
                <w:spacing w:val="53"/>
                <w:shd w:val="solid" w:color="000000" w:fill="000000"/>
                <w:fitText w:val="330" w:id="-894179572"/>
                <w14:textFill>
                  <w14:solidFill>
                    <w14:srgbClr w14:val="000000">
                      <w14:alpha w14:val="100000"/>
                    </w14:srgbClr>
                  </w14:solidFill>
                </w14:textFill>
              </w:rPr>
              <w:t>|||</w:t>
            </w:r>
            <w:r w:rsidR="00E84D73" w:rsidRPr="00E84D73">
              <w:rPr>
                <w:color w:val="000000"/>
                <w:spacing w:val="1"/>
                <w:shd w:val="solid" w:color="000000" w:fill="000000"/>
                <w:fitText w:val="330" w:id="-894179572"/>
                <w14:textFill>
                  <w14:solidFill>
                    <w14:srgbClr w14:val="000000">
                      <w14:alpha w14:val="100000"/>
                    </w14:srgbClr>
                  </w14:solidFill>
                </w14:textFill>
              </w:rPr>
              <w:t>|</w:t>
            </w:r>
            <w:r w:rsidR="00F20011" w:rsidRPr="00905F60">
              <w:rPr>
                <w:vertAlign w:val="superscript"/>
              </w:rPr>
              <w:t>2</w:t>
            </w:r>
          </w:p>
        </w:tc>
        <w:tc>
          <w:tcPr>
            <w:tcW w:w="2107" w:type="dxa"/>
            <w:vAlign w:val="center"/>
          </w:tcPr>
          <w:p w14:paraId="1702DBA3" w14:textId="77777777" w:rsidR="00FC63E9" w:rsidRPr="00A832AB" w:rsidRDefault="00FC63E9" w:rsidP="00FC63E9">
            <w:pPr>
              <w:pStyle w:val="TableText0"/>
              <w:keepNext w:val="0"/>
              <w:widowControl w:val="0"/>
            </w:pPr>
            <w:r w:rsidRPr="00A832AB">
              <w:t xml:space="preserve">Based on the assumed uptake rates and varying script equivalence between strengths. </w:t>
            </w:r>
          </w:p>
          <w:p w14:paraId="78325B11" w14:textId="77777777" w:rsidR="00FC63E9" w:rsidRPr="00A832AB" w:rsidRDefault="00FC63E9" w:rsidP="006D079B">
            <w:pPr>
              <w:pStyle w:val="TableText0"/>
              <w:keepNext w:val="0"/>
              <w:widowControl w:val="0"/>
            </w:pPr>
          </w:p>
          <w:p w14:paraId="61463E1B" w14:textId="07476173" w:rsidR="006D079B" w:rsidRPr="00A832AB" w:rsidRDefault="00FC63E9" w:rsidP="006D079B">
            <w:pPr>
              <w:pStyle w:val="TableText0"/>
              <w:keepNext w:val="0"/>
              <w:widowControl w:val="0"/>
            </w:pPr>
            <w:r w:rsidRPr="00A832AB">
              <w:t>Based on s</w:t>
            </w:r>
            <w:r w:rsidR="006D079B" w:rsidRPr="00A832AB">
              <w:t xml:space="preserve">ervices Australia PBS statistics </w:t>
            </w:r>
            <w:r w:rsidR="006D079B" w:rsidRPr="00A832AB">
              <w:lastRenderedPageBreak/>
              <w:t>for item numbers 8669G, 5393W, 8670H, 5394X (Sevredol), and 1646P, 5163R, 12009C, 12067D (Anamorph).</w:t>
            </w:r>
          </w:p>
          <w:p w14:paraId="5EC98DE3" w14:textId="77777777" w:rsidR="006D079B" w:rsidRPr="00A832AB" w:rsidRDefault="006D079B" w:rsidP="006D079B">
            <w:pPr>
              <w:pStyle w:val="TableText0"/>
              <w:keepNext w:val="0"/>
              <w:widowControl w:val="0"/>
            </w:pPr>
          </w:p>
          <w:p w14:paraId="64FDDEFC" w14:textId="15208014" w:rsidR="00B87D81" w:rsidRPr="00A832AB" w:rsidRDefault="00B87D81" w:rsidP="00B87D81">
            <w:pPr>
              <w:pStyle w:val="TableText0"/>
              <w:widowControl w:val="0"/>
            </w:pPr>
            <w:r w:rsidRPr="00A832AB">
              <w:t>Sevredol 10 mg conversion to Anamorph 30 mg:  Sevredol units were multiplied by 0.333.</w:t>
            </w:r>
          </w:p>
          <w:p w14:paraId="7A604841" w14:textId="1ADE3045" w:rsidR="00B87D81" w:rsidRPr="00A832AB" w:rsidRDefault="00B87D81" w:rsidP="00B87D81">
            <w:pPr>
              <w:pStyle w:val="TableText0"/>
              <w:widowControl w:val="0"/>
            </w:pPr>
            <w:r w:rsidRPr="00A832AB">
              <w:t>Sevredol 20 mg conversion to Anamorph 30 mg:  Sevredol units were multiplied by 0.666.</w:t>
            </w:r>
          </w:p>
          <w:p w14:paraId="2905ABC3" w14:textId="1A869AB9" w:rsidR="0061024C" w:rsidRPr="00A832AB" w:rsidRDefault="00B87D81" w:rsidP="00B87D81">
            <w:pPr>
              <w:pStyle w:val="TableText0"/>
              <w:keepNext w:val="0"/>
              <w:widowControl w:val="0"/>
            </w:pPr>
            <w:r w:rsidRPr="00A832AB">
              <w:t>The assumption is Anamorph will take on all the Sevredol PBS volume.</w:t>
            </w:r>
          </w:p>
        </w:tc>
        <w:tc>
          <w:tcPr>
            <w:tcW w:w="2428" w:type="dxa"/>
            <w:vAlign w:val="center"/>
          </w:tcPr>
          <w:p w14:paraId="022F3008" w14:textId="5778B628" w:rsidR="0061024C" w:rsidRPr="00A832AB" w:rsidRDefault="007052A8" w:rsidP="00000BCB">
            <w:pPr>
              <w:pStyle w:val="TableText0"/>
              <w:keepNext w:val="0"/>
              <w:widowControl w:val="0"/>
            </w:pPr>
            <w:r w:rsidRPr="00A832AB">
              <w:lastRenderedPageBreak/>
              <w:t>The financial estimates are sensitive to the uptake from the private market.</w:t>
            </w:r>
          </w:p>
        </w:tc>
      </w:tr>
      <w:tr w:rsidR="0061024C" w:rsidRPr="00A832AB" w14:paraId="53727737" w14:textId="77777777" w:rsidTr="00B95D66">
        <w:tc>
          <w:tcPr>
            <w:tcW w:w="9209" w:type="dxa"/>
            <w:gridSpan w:val="5"/>
            <w:vAlign w:val="center"/>
          </w:tcPr>
          <w:p w14:paraId="5D279B02" w14:textId="77777777" w:rsidR="0061024C" w:rsidRPr="00A832AB" w:rsidRDefault="0061024C" w:rsidP="0061024C">
            <w:pPr>
              <w:pStyle w:val="TableText0"/>
              <w:keepNext w:val="0"/>
              <w:widowControl w:val="0"/>
              <w:rPr>
                <w:b/>
              </w:rPr>
            </w:pPr>
            <w:r w:rsidRPr="00A832AB">
              <w:rPr>
                <w:b/>
              </w:rPr>
              <w:t>Costs</w:t>
            </w:r>
          </w:p>
        </w:tc>
      </w:tr>
      <w:tr w:rsidR="0061024C" w:rsidRPr="00A832AB" w14:paraId="1F010830" w14:textId="77777777" w:rsidTr="008B1F40">
        <w:tc>
          <w:tcPr>
            <w:tcW w:w="2478" w:type="dxa"/>
            <w:gridSpan w:val="2"/>
            <w:vAlign w:val="center"/>
          </w:tcPr>
          <w:p w14:paraId="69544A80" w14:textId="39CA4FF3" w:rsidR="0061024C" w:rsidRPr="00A832AB" w:rsidRDefault="00B87D81" w:rsidP="0061024C">
            <w:pPr>
              <w:pStyle w:val="TableText0"/>
              <w:keepNext w:val="0"/>
              <w:widowControl w:val="0"/>
            </w:pPr>
            <w:r w:rsidRPr="00A832AB">
              <w:t>Anamorph 30 mg tablet, 20</w:t>
            </w:r>
          </w:p>
        </w:tc>
        <w:tc>
          <w:tcPr>
            <w:tcW w:w="2196" w:type="dxa"/>
            <w:vAlign w:val="center"/>
          </w:tcPr>
          <w:p w14:paraId="61BB0250" w14:textId="43022812" w:rsidR="0061024C" w:rsidRPr="00A832AB" w:rsidRDefault="0061024C" w:rsidP="0061024C">
            <w:pPr>
              <w:pStyle w:val="TableText0"/>
              <w:keepNext w:val="0"/>
              <w:widowControl w:val="0"/>
            </w:pPr>
            <w:r w:rsidRPr="00A832AB">
              <w:t>AEMP: $</w:t>
            </w:r>
            <w:r w:rsidR="00E84D73" w:rsidRPr="00E84D73">
              <w:rPr>
                <w:color w:val="000000"/>
                <w:spacing w:val="49"/>
                <w:shd w:val="solid" w:color="000000" w:fill="000000"/>
                <w:fitText w:val="320" w:id="-894179571"/>
                <w14:textFill>
                  <w14:solidFill>
                    <w14:srgbClr w14:val="000000">
                      <w14:alpha w14:val="100000"/>
                    </w14:srgbClr>
                  </w14:solidFill>
                </w14:textFill>
              </w:rPr>
              <w:t>|||</w:t>
            </w:r>
            <w:r w:rsidR="00E84D73" w:rsidRPr="00E84D73">
              <w:rPr>
                <w:color w:val="000000"/>
                <w:spacing w:val="3"/>
                <w:shd w:val="solid" w:color="000000" w:fill="000000"/>
                <w:fitText w:val="320" w:id="-894179571"/>
                <w14:textFill>
                  <w14:solidFill>
                    <w14:srgbClr w14:val="000000">
                      <w14:alpha w14:val="100000"/>
                    </w14:srgbClr>
                  </w14:solidFill>
                </w14:textFill>
              </w:rPr>
              <w:t>|</w:t>
            </w:r>
          </w:p>
        </w:tc>
        <w:tc>
          <w:tcPr>
            <w:tcW w:w="2107" w:type="dxa"/>
            <w:vAlign w:val="center"/>
          </w:tcPr>
          <w:p w14:paraId="5E54B3E4" w14:textId="77777777" w:rsidR="0061024C" w:rsidRPr="00A832AB" w:rsidRDefault="0061024C" w:rsidP="0061024C">
            <w:pPr>
              <w:pStyle w:val="TableText0"/>
              <w:keepNext w:val="0"/>
              <w:widowControl w:val="0"/>
            </w:pPr>
            <w:r w:rsidRPr="00A832AB">
              <w:t xml:space="preserve">Requested price </w:t>
            </w:r>
          </w:p>
        </w:tc>
        <w:tc>
          <w:tcPr>
            <w:tcW w:w="2428" w:type="dxa"/>
            <w:vAlign w:val="center"/>
          </w:tcPr>
          <w:p w14:paraId="72862331" w14:textId="0599330B" w:rsidR="0061024C" w:rsidRPr="00A832AB" w:rsidRDefault="00B87D81" w:rsidP="0061024C">
            <w:pPr>
              <w:pStyle w:val="TableText0"/>
              <w:keepNext w:val="0"/>
              <w:widowControl w:val="0"/>
            </w:pPr>
            <w:r w:rsidRPr="00A832AB">
              <w:t>Anamorph was previously listed at an AEMP of $3.96</w:t>
            </w:r>
          </w:p>
        </w:tc>
      </w:tr>
      <w:tr w:rsidR="0061024C" w:rsidRPr="00A832AB" w14:paraId="5C264393" w14:textId="77777777" w:rsidTr="008B1F40">
        <w:tc>
          <w:tcPr>
            <w:tcW w:w="2478" w:type="dxa"/>
            <w:gridSpan w:val="2"/>
            <w:vAlign w:val="center"/>
          </w:tcPr>
          <w:p w14:paraId="05A3D6CF" w14:textId="2934FDE1" w:rsidR="0061024C" w:rsidRPr="00A832AB" w:rsidRDefault="0061024C" w:rsidP="0061024C">
            <w:pPr>
              <w:pStyle w:val="TableText0"/>
              <w:keepNext w:val="0"/>
              <w:widowControl w:val="0"/>
            </w:pPr>
            <w:r w:rsidRPr="00A832AB">
              <w:t>Alternative</w:t>
            </w:r>
            <w:r w:rsidR="00640B99" w:rsidRPr="00A832AB">
              <w:t xml:space="preserve"> IR</w:t>
            </w:r>
            <w:r w:rsidRPr="00A832AB">
              <w:t xml:space="preserve"> </w:t>
            </w:r>
            <w:r w:rsidR="00B87D81" w:rsidRPr="00A832AB">
              <w:t>morphine</w:t>
            </w:r>
            <w:r w:rsidRPr="00A832AB">
              <w:t xml:space="preserve"> brands:</w:t>
            </w:r>
          </w:p>
          <w:p w14:paraId="3A56E7DB" w14:textId="12AF2B14" w:rsidR="0061024C" w:rsidRPr="00A832AB" w:rsidRDefault="00B87D81" w:rsidP="003003B1">
            <w:pPr>
              <w:pStyle w:val="TableText0"/>
              <w:keepNext w:val="0"/>
              <w:widowControl w:val="0"/>
              <w:numPr>
                <w:ilvl w:val="0"/>
                <w:numId w:val="14"/>
              </w:numPr>
              <w:ind w:left="172" w:hanging="172"/>
            </w:pPr>
            <w:r w:rsidRPr="00A832AB">
              <w:t>Sevredol</w:t>
            </w:r>
            <w:r w:rsidR="00000BCB" w:rsidRPr="00A832AB">
              <w:t xml:space="preserve"> (to be discontinued 2024)</w:t>
            </w:r>
          </w:p>
        </w:tc>
        <w:tc>
          <w:tcPr>
            <w:tcW w:w="2196" w:type="dxa"/>
            <w:vAlign w:val="center"/>
          </w:tcPr>
          <w:p w14:paraId="33099A25" w14:textId="262DA9AF" w:rsidR="0061024C" w:rsidRPr="00A832AB" w:rsidRDefault="00B87D81" w:rsidP="003003B1">
            <w:pPr>
              <w:pStyle w:val="TableText0"/>
              <w:keepNext w:val="0"/>
              <w:widowControl w:val="0"/>
              <w:numPr>
                <w:ilvl w:val="0"/>
                <w:numId w:val="13"/>
              </w:numPr>
              <w:ind w:left="177" w:hanging="177"/>
            </w:pPr>
            <w:r w:rsidRPr="00A832AB">
              <w:t xml:space="preserve">Sevredol 10 mg tablet </w:t>
            </w:r>
            <w:r w:rsidR="0061024C" w:rsidRPr="00A832AB">
              <w:t>= $</w:t>
            </w:r>
            <w:r w:rsidRPr="00A832AB">
              <w:t>4.11</w:t>
            </w:r>
          </w:p>
          <w:p w14:paraId="4E447749" w14:textId="7D7BF8CA" w:rsidR="00B87D81" w:rsidRPr="00A832AB" w:rsidRDefault="00B87D81" w:rsidP="003003B1">
            <w:pPr>
              <w:pStyle w:val="TableText0"/>
              <w:keepNext w:val="0"/>
              <w:widowControl w:val="0"/>
              <w:numPr>
                <w:ilvl w:val="0"/>
                <w:numId w:val="13"/>
              </w:numPr>
              <w:ind w:left="177" w:hanging="177"/>
            </w:pPr>
            <w:r w:rsidRPr="00A832AB">
              <w:t>Sevredol 20 mg tablet = $4.86</w:t>
            </w:r>
          </w:p>
          <w:p w14:paraId="01D5326D" w14:textId="720A2D16" w:rsidR="0061024C" w:rsidRPr="00A832AB" w:rsidRDefault="00B87D81" w:rsidP="003003B1">
            <w:pPr>
              <w:pStyle w:val="TableText0"/>
              <w:keepNext w:val="0"/>
              <w:widowControl w:val="0"/>
              <w:numPr>
                <w:ilvl w:val="0"/>
                <w:numId w:val="13"/>
              </w:numPr>
              <w:ind w:left="177" w:hanging="177"/>
            </w:pPr>
            <w:r w:rsidRPr="00A832AB">
              <w:t>Anamorph 30 mg tablet (previously listed) = $3.96</w:t>
            </w:r>
          </w:p>
        </w:tc>
        <w:tc>
          <w:tcPr>
            <w:tcW w:w="2107" w:type="dxa"/>
            <w:vAlign w:val="center"/>
          </w:tcPr>
          <w:p w14:paraId="6AFC2AC1" w14:textId="77777777" w:rsidR="0061024C" w:rsidRPr="00A832AB" w:rsidRDefault="0061024C" w:rsidP="0061024C">
            <w:pPr>
              <w:pStyle w:val="TableText0"/>
              <w:keepNext w:val="0"/>
              <w:widowControl w:val="0"/>
            </w:pPr>
            <w:r w:rsidRPr="00A832AB">
              <w:t xml:space="preserve">Schedule of Pharmaceutical Benefits </w:t>
            </w:r>
          </w:p>
          <w:p w14:paraId="710B0178" w14:textId="77777777" w:rsidR="00B87D81" w:rsidRPr="00A832AB" w:rsidRDefault="00B87D81" w:rsidP="003003B1">
            <w:pPr>
              <w:pStyle w:val="TableText0"/>
              <w:keepNext w:val="0"/>
              <w:widowControl w:val="0"/>
              <w:numPr>
                <w:ilvl w:val="0"/>
                <w:numId w:val="15"/>
              </w:numPr>
              <w:ind w:left="319" w:hanging="241"/>
            </w:pPr>
            <w:r w:rsidRPr="00A832AB">
              <w:t>8669G, 5393W, 8670H, 5394X (Sevredol)</w:t>
            </w:r>
          </w:p>
          <w:p w14:paraId="38705D3B" w14:textId="5B25BFF7" w:rsidR="0061024C" w:rsidRPr="00A832AB" w:rsidRDefault="00B87D81" w:rsidP="003003B1">
            <w:pPr>
              <w:pStyle w:val="TableText0"/>
              <w:keepNext w:val="0"/>
              <w:widowControl w:val="0"/>
              <w:numPr>
                <w:ilvl w:val="0"/>
                <w:numId w:val="15"/>
              </w:numPr>
              <w:ind w:left="319" w:hanging="241"/>
            </w:pPr>
            <w:r w:rsidRPr="00A832AB">
              <w:t>1646P, 5163R, 12009C, 12067D (Anamorph – previously listed</w:t>
            </w:r>
          </w:p>
        </w:tc>
        <w:tc>
          <w:tcPr>
            <w:tcW w:w="2428" w:type="dxa"/>
            <w:vAlign w:val="center"/>
          </w:tcPr>
          <w:p w14:paraId="19F4B73C" w14:textId="66240532" w:rsidR="0061024C" w:rsidRPr="00A832AB" w:rsidRDefault="0061024C" w:rsidP="0061024C">
            <w:pPr>
              <w:pStyle w:val="TableText0"/>
              <w:keepNext w:val="0"/>
              <w:widowControl w:val="0"/>
            </w:pPr>
          </w:p>
        </w:tc>
      </w:tr>
      <w:tr w:rsidR="0061024C" w:rsidRPr="00A832AB" w14:paraId="105213D6" w14:textId="77777777" w:rsidTr="008B1F40">
        <w:tc>
          <w:tcPr>
            <w:tcW w:w="2478" w:type="dxa"/>
            <w:gridSpan w:val="2"/>
            <w:vAlign w:val="center"/>
          </w:tcPr>
          <w:p w14:paraId="42FB42E2" w14:textId="77777777" w:rsidR="0061024C" w:rsidRPr="00A832AB" w:rsidRDefault="0061024C" w:rsidP="0061024C">
            <w:pPr>
              <w:pStyle w:val="TableText0"/>
              <w:keepNext w:val="0"/>
              <w:widowControl w:val="0"/>
            </w:pPr>
            <w:r w:rsidRPr="00A832AB">
              <w:t>Patient copayment</w:t>
            </w:r>
          </w:p>
        </w:tc>
        <w:tc>
          <w:tcPr>
            <w:tcW w:w="2196" w:type="dxa"/>
            <w:vAlign w:val="center"/>
          </w:tcPr>
          <w:p w14:paraId="3C41A1D5" w14:textId="3B11F5BB" w:rsidR="0061024C" w:rsidRPr="00A832AB" w:rsidRDefault="0061024C" w:rsidP="0061024C">
            <w:pPr>
              <w:pStyle w:val="TableText0"/>
              <w:keepNext w:val="0"/>
              <w:widowControl w:val="0"/>
            </w:pPr>
            <w:r w:rsidRPr="00A832AB">
              <w:t>General ordinary: $</w:t>
            </w:r>
            <w:r w:rsidR="00A77E9C" w:rsidRPr="00A832AB">
              <w:t>31.60</w:t>
            </w:r>
          </w:p>
          <w:p w14:paraId="3CEA3807" w14:textId="737418E1" w:rsidR="0061024C" w:rsidRPr="00A832AB" w:rsidRDefault="0061024C" w:rsidP="0061024C">
            <w:pPr>
              <w:pStyle w:val="TableText0"/>
              <w:keepNext w:val="0"/>
              <w:widowControl w:val="0"/>
            </w:pPr>
            <w:r w:rsidRPr="00A832AB">
              <w:t>General safety net: $</w:t>
            </w:r>
            <w:r w:rsidR="00A77E9C" w:rsidRPr="00A832AB">
              <w:t>7.70</w:t>
            </w:r>
          </w:p>
          <w:p w14:paraId="0074419C" w14:textId="2A49B95E" w:rsidR="0061024C" w:rsidRPr="00A832AB" w:rsidRDefault="0061024C" w:rsidP="0061024C">
            <w:pPr>
              <w:pStyle w:val="TableText0"/>
              <w:keepNext w:val="0"/>
              <w:widowControl w:val="0"/>
            </w:pPr>
            <w:r w:rsidRPr="00A832AB">
              <w:t>Concessional ordinary: $</w:t>
            </w:r>
            <w:r w:rsidR="00A77E9C" w:rsidRPr="00A832AB">
              <w:t>7.70</w:t>
            </w:r>
          </w:p>
          <w:p w14:paraId="0705A1B7" w14:textId="39AC253A" w:rsidR="0061024C" w:rsidRPr="00A832AB" w:rsidRDefault="0061024C" w:rsidP="0061024C">
            <w:pPr>
              <w:pStyle w:val="TableText0"/>
              <w:keepNext w:val="0"/>
              <w:widowControl w:val="0"/>
            </w:pPr>
            <w:r w:rsidRPr="00A832AB">
              <w:t>RPBS ordinary: $</w:t>
            </w:r>
            <w:r w:rsidR="00A77E9C" w:rsidRPr="00A832AB">
              <w:t>7.70</w:t>
            </w:r>
          </w:p>
        </w:tc>
        <w:tc>
          <w:tcPr>
            <w:tcW w:w="2107" w:type="dxa"/>
            <w:vAlign w:val="center"/>
          </w:tcPr>
          <w:p w14:paraId="7E19AB1E" w14:textId="44E70153" w:rsidR="00A77E9C" w:rsidRPr="00A832AB" w:rsidRDefault="0061024C" w:rsidP="0061024C">
            <w:pPr>
              <w:pStyle w:val="TableText0"/>
              <w:keepNext w:val="0"/>
              <w:widowControl w:val="0"/>
            </w:pPr>
            <w:r w:rsidRPr="00A832AB">
              <w:t>PBS website</w:t>
            </w:r>
            <w:r w:rsidR="00A77E9C" w:rsidRPr="00A832AB">
              <w:t xml:space="preserve">. </w:t>
            </w:r>
          </w:p>
        </w:tc>
        <w:tc>
          <w:tcPr>
            <w:tcW w:w="2428" w:type="dxa"/>
            <w:vAlign w:val="center"/>
          </w:tcPr>
          <w:p w14:paraId="39C687BC" w14:textId="0451FCB2" w:rsidR="00A77E9C" w:rsidRPr="00A832AB" w:rsidRDefault="00A77E9C" w:rsidP="0061024C">
            <w:pPr>
              <w:pStyle w:val="TableText0"/>
              <w:keepNext w:val="0"/>
              <w:widowControl w:val="0"/>
            </w:pPr>
            <w:r w:rsidRPr="00A832AB">
              <w:t>The submission stated that concession holders represent 91% of the PBS script share.</w:t>
            </w:r>
          </w:p>
        </w:tc>
      </w:tr>
    </w:tbl>
    <w:p w14:paraId="54E4E2D6" w14:textId="470B6831" w:rsidR="0061024C" w:rsidRPr="00A832AB" w:rsidRDefault="0061024C" w:rsidP="0061024C">
      <w:pPr>
        <w:pStyle w:val="TableFigureFooter"/>
      </w:pPr>
      <w:r w:rsidRPr="00A832AB">
        <w:t xml:space="preserve">Source: </w:t>
      </w:r>
      <w:r w:rsidR="00A77E9C" w:rsidRPr="00A832AB">
        <w:t>Utilisation and Cost Model workbook, submission main body - compiled during evaluation</w:t>
      </w:r>
    </w:p>
    <w:p w14:paraId="0DE4A133" w14:textId="5D354146" w:rsidR="003A6E4E" w:rsidRDefault="00B15B9C" w:rsidP="0061024C">
      <w:pPr>
        <w:pStyle w:val="TableFigureFooter"/>
      </w:pPr>
      <w:r w:rsidRPr="00A832AB">
        <w:t xml:space="preserve">AEMP = </w:t>
      </w:r>
      <w:r w:rsidR="00743A6D" w:rsidRPr="00A832AB">
        <w:t>approved ex-manufacturer price</w:t>
      </w:r>
      <w:r w:rsidRPr="00A832AB">
        <w:t xml:space="preserve">, </w:t>
      </w:r>
      <w:r w:rsidR="00743A6D" w:rsidRPr="00A832AB">
        <w:t>DPMQ =dispensed price for maximum quantity</w:t>
      </w:r>
      <w:r w:rsidR="00743A6D" w:rsidRPr="00A832AB">
        <w:rPr>
          <w:rStyle w:val="CommentReference"/>
          <w:rFonts w:ascii="Calibri" w:hAnsi="Calibri" w:cs="Times New Roman"/>
          <w:snapToGrid/>
        </w:rPr>
        <w:t>, I</w:t>
      </w:r>
      <w:r w:rsidRPr="00A832AB">
        <w:t xml:space="preserve">R = </w:t>
      </w:r>
      <w:r w:rsidR="00743A6D" w:rsidRPr="00A832AB">
        <w:t>immediate release</w:t>
      </w:r>
      <w:r w:rsidRPr="00A832AB">
        <w:t xml:space="preserve">, PBS = </w:t>
      </w:r>
      <w:r w:rsidR="00743A6D" w:rsidRPr="00A832AB">
        <w:t>pharmaceutical benefits scheme</w:t>
      </w:r>
    </w:p>
    <w:p w14:paraId="6A2C3DEC" w14:textId="77777777" w:rsidR="00F20011" w:rsidRDefault="00F20011" w:rsidP="00F20011">
      <w:pPr>
        <w:pStyle w:val="TableFigureFooter"/>
        <w:rPr>
          <w:bCs/>
          <w:i/>
          <w:iCs/>
          <w:szCs w:val="18"/>
        </w:rPr>
      </w:pPr>
      <w:r w:rsidRPr="00905F60">
        <w:rPr>
          <w:bCs/>
          <w:i/>
          <w:iCs/>
          <w:szCs w:val="18"/>
        </w:rPr>
        <w:t>The redacted values correspond to the following ranges:</w:t>
      </w:r>
    </w:p>
    <w:p w14:paraId="3E5079C0" w14:textId="77777777" w:rsidR="00F20011" w:rsidRPr="00D83FEA" w:rsidRDefault="00F20011" w:rsidP="00F20011">
      <w:pPr>
        <w:pStyle w:val="TableFigureFooter"/>
        <w:rPr>
          <w:bCs/>
          <w:i/>
          <w:iCs/>
          <w:szCs w:val="18"/>
        </w:rPr>
      </w:pPr>
      <w:r>
        <w:rPr>
          <w:bCs/>
          <w:i/>
          <w:iCs/>
          <w:szCs w:val="18"/>
        </w:rPr>
        <w:t xml:space="preserve">1 </w:t>
      </w:r>
      <w:r w:rsidRPr="00D83FEA">
        <w:rPr>
          <w:bCs/>
          <w:i/>
          <w:iCs/>
          <w:szCs w:val="18"/>
        </w:rPr>
        <w:t>5,000 to &lt; 10,000</w:t>
      </w:r>
    </w:p>
    <w:p w14:paraId="305B8D9F" w14:textId="77777777" w:rsidR="00F20011" w:rsidRPr="00D83FEA" w:rsidRDefault="00F20011" w:rsidP="00F20011">
      <w:pPr>
        <w:pStyle w:val="TableFigureFooter"/>
        <w:rPr>
          <w:bCs/>
          <w:i/>
          <w:iCs/>
          <w:szCs w:val="18"/>
        </w:rPr>
      </w:pPr>
      <w:r>
        <w:rPr>
          <w:bCs/>
          <w:i/>
          <w:iCs/>
          <w:szCs w:val="18"/>
        </w:rPr>
        <w:t xml:space="preserve">2 </w:t>
      </w:r>
      <w:r w:rsidRPr="00D83FEA">
        <w:rPr>
          <w:bCs/>
          <w:i/>
          <w:iCs/>
          <w:szCs w:val="18"/>
        </w:rPr>
        <w:t>10,000 to &lt; 20,000</w:t>
      </w:r>
    </w:p>
    <w:p w14:paraId="220C8585" w14:textId="2370495F" w:rsidR="00000BCB" w:rsidRPr="00A832AB" w:rsidRDefault="00000BCB" w:rsidP="007F1E1A">
      <w:pPr>
        <w:pStyle w:val="3Bodytext"/>
        <w:jc w:val="both"/>
      </w:pPr>
      <w:r w:rsidRPr="00A832AB">
        <w:t xml:space="preserve">The submission noted that both Sevredol and Anamorph have </w:t>
      </w:r>
      <w:r w:rsidR="0065090E" w:rsidRPr="00A832AB">
        <w:t xml:space="preserve">a </w:t>
      </w:r>
      <w:r w:rsidRPr="00A832AB">
        <w:t xml:space="preserve">significant portion of their </w:t>
      </w:r>
      <w:r w:rsidR="001609ED" w:rsidRPr="00A832AB">
        <w:t xml:space="preserve">market </w:t>
      </w:r>
      <w:r w:rsidRPr="00A832AB">
        <w:t xml:space="preserve">volume </w:t>
      </w:r>
      <w:r w:rsidR="0065090E" w:rsidRPr="00A832AB">
        <w:t xml:space="preserve">supplied outside the </w:t>
      </w:r>
      <w:r w:rsidRPr="00A832AB">
        <w:t xml:space="preserve">PBS. </w:t>
      </w:r>
      <w:r w:rsidR="00B23508" w:rsidRPr="00A832AB">
        <w:t>T</w:t>
      </w:r>
      <w:r w:rsidRPr="00A832AB">
        <w:t xml:space="preserve">he </w:t>
      </w:r>
      <w:r w:rsidR="008B1F40" w:rsidRPr="00A832AB">
        <w:t xml:space="preserve">submission stated that the </w:t>
      </w:r>
      <w:r w:rsidRPr="00A832AB">
        <w:t>share of PBS annual scripts v</w:t>
      </w:r>
      <w:r w:rsidR="004A314E" w:rsidRPr="00A832AB">
        <w:t>ersus</w:t>
      </w:r>
      <w:r w:rsidRPr="00A832AB">
        <w:t xml:space="preserve"> </w:t>
      </w:r>
      <w:r w:rsidR="00B76B5B" w:rsidRPr="00A832AB">
        <w:t xml:space="preserve">total </w:t>
      </w:r>
      <w:r w:rsidRPr="00A832AB">
        <w:t>volume sold annually is 27%</w:t>
      </w:r>
      <w:r w:rsidR="004A314E" w:rsidRPr="00A832AB">
        <w:t xml:space="preserve"> for Sevredol and </w:t>
      </w:r>
      <w:r w:rsidR="00743A6D" w:rsidRPr="00A832AB">
        <w:t xml:space="preserve">was </w:t>
      </w:r>
      <w:r w:rsidR="004A314E" w:rsidRPr="00A832AB">
        <w:t xml:space="preserve">50% </w:t>
      </w:r>
      <w:r w:rsidRPr="00A832AB">
        <w:t>for Anamorph</w:t>
      </w:r>
      <w:r w:rsidR="008B1F40" w:rsidRPr="00A832AB">
        <w:t xml:space="preserve"> when previously listed</w:t>
      </w:r>
      <w:r w:rsidRPr="00A832AB">
        <w:t xml:space="preserve">. </w:t>
      </w:r>
    </w:p>
    <w:p w14:paraId="5E2D1946" w14:textId="151FE3DF" w:rsidR="00010DEF" w:rsidRPr="00A832AB" w:rsidRDefault="00000BCB" w:rsidP="007F1E1A">
      <w:pPr>
        <w:pStyle w:val="3Bodytext"/>
        <w:jc w:val="both"/>
      </w:pPr>
      <w:r w:rsidRPr="00A832AB">
        <w:t xml:space="preserve">The submission assumed </w:t>
      </w:r>
      <w:r w:rsidR="00FA3C7E" w:rsidRPr="00A832AB">
        <w:t xml:space="preserve">a </w:t>
      </w:r>
      <w:r w:rsidR="007F1E1A" w:rsidRPr="00A832AB">
        <w:t xml:space="preserve">100% </w:t>
      </w:r>
      <w:r w:rsidR="00FA3C7E" w:rsidRPr="00A832AB">
        <w:t xml:space="preserve">uptake </w:t>
      </w:r>
      <w:r w:rsidR="007F1E1A" w:rsidRPr="00A832AB">
        <w:t>of</w:t>
      </w:r>
      <w:r w:rsidRPr="00A832AB">
        <w:t xml:space="preserve"> the previous PBS volume</w:t>
      </w:r>
      <w:r w:rsidR="00FA3C7E" w:rsidRPr="00A832AB">
        <w:t xml:space="preserve"> of Anamorph as well as</w:t>
      </w:r>
      <w:r w:rsidRPr="00A832AB">
        <w:t xml:space="preserve"> patients switching from the private market</w:t>
      </w:r>
      <w:r w:rsidR="00010DEF" w:rsidRPr="00A832AB">
        <w:t xml:space="preserve">. The submission estimated that by year 6, the PBS is expected to </w:t>
      </w:r>
      <w:r w:rsidR="002032F7" w:rsidRPr="00A832AB">
        <w:t xml:space="preserve">supply </w:t>
      </w:r>
      <w:r w:rsidR="00010DEF" w:rsidRPr="00A832AB">
        <w:t xml:space="preserve">72% of Anamorph </w:t>
      </w:r>
      <w:r w:rsidR="00AF2FBA" w:rsidRPr="00A832AB">
        <w:t>of</w:t>
      </w:r>
      <w:r w:rsidR="001609ED" w:rsidRPr="00A832AB">
        <w:t xml:space="preserve"> the</w:t>
      </w:r>
      <w:r w:rsidR="00AF2FBA" w:rsidRPr="00A832AB">
        <w:t xml:space="preserve"> total</w:t>
      </w:r>
      <w:r w:rsidR="001609ED" w:rsidRPr="00A832AB">
        <w:t xml:space="preserve"> market</w:t>
      </w:r>
      <w:r w:rsidR="00010DEF" w:rsidRPr="00A832AB">
        <w:t>.</w:t>
      </w:r>
    </w:p>
    <w:p w14:paraId="1E4235D7" w14:textId="1123BAA8" w:rsidR="00C7520E" w:rsidRPr="00A832AB" w:rsidRDefault="00010DEF" w:rsidP="00C7520E">
      <w:pPr>
        <w:pStyle w:val="3Bodytext"/>
        <w:jc w:val="both"/>
      </w:pPr>
      <w:r w:rsidRPr="00A832AB">
        <w:t>The submission</w:t>
      </w:r>
      <w:r w:rsidR="009F30A7" w:rsidRPr="00A832AB">
        <w:t xml:space="preserve"> also</w:t>
      </w:r>
      <w:r w:rsidRPr="00A832AB">
        <w:t xml:space="preserve"> assumed</w:t>
      </w:r>
      <w:r w:rsidR="009F30A7" w:rsidRPr="00A832AB">
        <w:t xml:space="preserve"> a</w:t>
      </w:r>
      <w:r w:rsidR="007F1E1A" w:rsidRPr="00A832AB">
        <w:t xml:space="preserve"> </w:t>
      </w:r>
      <w:r w:rsidR="00000BCB" w:rsidRPr="00A832AB">
        <w:t xml:space="preserve">100% </w:t>
      </w:r>
      <w:r w:rsidR="009F30A7" w:rsidRPr="00A832AB">
        <w:t xml:space="preserve">uptake </w:t>
      </w:r>
      <w:r w:rsidR="00000BCB" w:rsidRPr="00A832AB">
        <w:t xml:space="preserve">of </w:t>
      </w:r>
      <w:r w:rsidR="009F30A7" w:rsidRPr="00A832AB">
        <w:t xml:space="preserve">Anamorph from </w:t>
      </w:r>
      <w:r w:rsidR="00000BCB" w:rsidRPr="00A832AB">
        <w:t>the current PBS volume</w:t>
      </w:r>
      <w:r w:rsidR="004A544A" w:rsidRPr="00A832AB">
        <w:t xml:space="preserve"> </w:t>
      </w:r>
      <w:r w:rsidR="00C03D56" w:rsidRPr="00A832AB">
        <w:t xml:space="preserve">of Sevredol </w:t>
      </w:r>
      <w:r w:rsidR="004A544A" w:rsidRPr="00A832AB">
        <w:t xml:space="preserve">as well as </w:t>
      </w:r>
      <w:r w:rsidR="00C7520E" w:rsidRPr="00A832AB">
        <w:t xml:space="preserve">patients switching from the private market. The </w:t>
      </w:r>
      <w:r w:rsidR="00C7520E" w:rsidRPr="00A832AB">
        <w:lastRenderedPageBreak/>
        <w:t xml:space="preserve">submission estimated that by year 6, the PBS is expected to supply 59% of Sevredol of the total market (based on the assumption that </w:t>
      </w:r>
      <w:r w:rsidR="00000BCB" w:rsidRPr="00A832AB">
        <w:t xml:space="preserve">50% of patients switching from the Sevredol private market to </w:t>
      </w:r>
      <w:r w:rsidRPr="00A832AB">
        <w:t xml:space="preserve">the </w:t>
      </w:r>
      <w:r w:rsidR="00000BCB" w:rsidRPr="00A832AB">
        <w:t>PBS</w:t>
      </w:r>
      <w:r w:rsidR="00C7520E" w:rsidRPr="00A832AB">
        <w:t>)</w:t>
      </w:r>
      <w:r w:rsidR="00000BCB" w:rsidRPr="00A832AB">
        <w:t>.</w:t>
      </w:r>
      <w:r w:rsidR="00C7520E" w:rsidRPr="00A832AB">
        <w:t xml:space="preserve"> The submission expected the remaining </w:t>
      </w:r>
      <w:r w:rsidR="008070E3" w:rsidRPr="00A832AB">
        <w:t xml:space="preserve">Sevredol </w:t>
      </w:r>
      <w:r w:rsidR="00C7520E" w:rsidRPr="00A832AB">
        <w:t xml:space="preserve">patients to be prescribed with alternative products </w:t>
      </w:r>
      <w:r w:rsidR="00CB7EBE" w:rsidRPr="00A832AB">
        <w:t xml:space="preserve">for the treatment of severe pain </w:t>
      </w:r>
      <w:r w:rsidR="00C7520E" w:rsidRPr="00A832AB">
        <w:t xml:space="preserve">or </w:t>
      </w:r>
      <w:r w:rsidR="003E141E" w:rsidRPr="00A832AB">
        <w:t>MR</w:t>
      </w:r>
      <w:r w:rsidR="00C7520E" w:rsidRPr="00A832AB">
        <w:t xml:space="preserve"> formulations.</w:t>
      </w:r>
    </w:p>
    <w:p w14:paraId="5681FE21" w14:textId="0F11A6C1" w:rsidR="00C7520E" w:rsidRPr="00A832AB" w:rsidRDefault="00C7520E" w:rsidP="00C7520E">
      <w:pPr>
        <w:pStyle w:val="Caption"/>
        <w:keepNext/>
        <w:rPr>
          <w:iCs w:val="0"/>
        </w:rPr>
      </w:pPr>
      <w:bookmarkStart w:id="10" w:name="_Ref169518949"/>
      <w:r w:rsidRPr="00A832AB">
        <w:rPr>
          <w:iCs w:val="0"/>
        </w:rPr>
        <w:t xml:space="preserve">Table </w:t>
      </w:r>
      <w:r w:rsidR="00B4383F" w:rsidRPr="00A832AB">
        <w:rPr>
          <w:iCs w:val="0"/>
        </w:rPr>
        <w:fldChar w:fldCharType="begin" w:fldLock="1"/>
      </w:r>
      <w:r w:rsidR="00B4383F" w:rsidRPr="00A832AB">
        <w:rPr>
          <w:iCs w:val="0"/>
        </w:rPr>
        <w:instrText xml:space="preserve"> SEQ Table \* ARABIC </w:instrText>
      </w:r>
      <w:r w:rsidR="00B4383F" w:rsidRPr="00A832AB">
        <w:rPr>
          <w:iCs w:val="0"/>
        </w:rPr>
        <w:fldChar w:fldCharType="separate"/>
      </w:r>
      <w:r w:rsidR="00306F93">
        <w:rPr>
          <w:iCs w:val="0"/>
          <w:noProof/>
        </w:rPr>
        <w:t>3</w:t>
      </w:r>
      <w:r w:rsidR="00B4383F" w:rsidRPr="00A832AB">
        <w:rPr>
          <w:iCs w:val="0"/>
          <w:noProof/>
        </w:rPr>
        <w:fldChar w:fldCharType="end"/>
      </w:r>
      <w:bookmarkEnd w:id="10"/>
      <w:r w:rsidRPr="00A832AB">
        <w:rPr>
          <w:iCs w:val="0"/>
        </w:rPr>
        <w:t>: Market Split</w:t>
      </w:r>
    </w:p>
    <w:tbl>
      <w:tblPr>
        <w:tblStyle w:val="TableGrid"/>
        <w:tblW w:w="0" w:type="auto"/>
        <w:tblLook w:val="04A0" w:firstRow="1" w:lastRow="0" w:firstColumn="1" w:lastColumn="0" w:noHBand="0" w:noVBand="1"/>
        <w:tblCaption w:val="Table 3: Market Split"/>
      </w:tblPr>
      <w:tblGrid>
        <w:gridCol w:w="2254"/>
        <w:gridCol w:w="2254"/>
        <w:gridCol w:w="2254"/>
        <w:gridCol w:w="2254"/>
      </w:tblGrid>
      <w:tr w:rsidR="003E141E" w:rsidRPr="00A832AB" w14:paraId="0BB59D70" w14:textId="77777777" w:rsidTr="001B7BFD">
        <w:tc>
          <w:tcPr>
            <w:tcW w:w="2254" w:type="dxa"/>
            <w:vMerge w:val="restart"/>
          </w:tcPr>
          <w:p w14:paraId="655F7D1B" w14:textId="730894BA"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Medicine</w:t>
            </w:r>
          </w:p>
        </w:tc>
        <w:tc>
          <w:tcPr>
            <w:tcW w:w="2254" w:type="dxa"/>
            <w:vMerge w:val="restart"/>
          </w:tcPr>
          <w:p w14:paraId="6ED18D54" w14:textId="6DE2B4F1" w:rsidR="003E141E" w:rsidRPr="00A832AB" w:rsidRDefault="003E141E" w:rsidP="00C7520E">
            <w:pPr>
              <w:pStyle w:val="3Bodytext"/>
              <w:numPr>
                <w:ilvl w:val="0"/>
                <w:numId w:val="0"/>
              </w:numPr>
              <w:spacing w:after="0"/>
              <w:jc w:val="center"/>
              <w:rPr>
                <w:rFonts w:ascii="Arial Narrow" w:hAnsi="Arial Narrow" w:cs="Arial"/>
                <w:sz w:val="20"/>
                <w:szCs w:val="20"/>
              </w:rPr>
            </w:pPr>
          </w:p>
        </w:tc>
        <w:tc>
          <w:tcPr>
            <w:tcW w:w="4508" w:type="dxa"/>
            <w:gridSpan w:val="2"/>
          </w:tcPr>
          <w:p w14:paraId="767BF010" w14:textId="08D6ED7D" w:rsidR="003E141E" w:rsidRPr="00A832AB" w:rsidRDefault="003E141E" w:rsidP="00C7520E">
            <w:pPr>
              <w:pStyle w:val="3Bodytext"/>
              <w:numPr>
                <w:ilvl w:val="0"/>
                <w:numId w:val="0"/>
              </w:numPr>
              <w:spacing w:after="0"/>
              <w:jc w:val="center"/>
              <w:rPr>
                <w:rFonts w:ascii="Arial Narrow" w:hAnsi="Arial Narrow" w:cs="Arial"/>
                <w:sz w:val="20"/>
                <w:szCs w:val="20"/>
              </w:rPr>
            </w:pPr>
            <w:r w:rsidRPr="00A832AB">
              <w:rPr>
                <w:rFonts w:ascii="Arial Narrow" w:hAnsi="Arial Narrow" w:cs="Arial"/>
                <w:sz w:val="20"/>
                <w:szCs w:val="20"/>
              </w:rPr>
              <w:t xml:space="preserve">Market split </w:t>
            </w:r>
          </w:p>
        </w:tc>
      </w:tr>
      <w:tr w:rsidR="003E141E" w:rsidRPr="00A832AB" w14:paraId="7E4D2FE8" w14:textId="77777777" w:rsidTr="00C7520E">
        <w:tc>
          <w:tcPr>
            <w:tcW w:w="2254" w:type="dxa"/>
            <w:vMerge/>
          </w:tcPr>
          <w:p w14:paraId="6C676192" w14:textId="77777777" w:rsidR="003E141E" w:rsidRPr="00A832AB" w:rsidRDefault="003E141E" w:rsidP="00C7520E">
            <w:pPr>
              <w:pStyle w:val="3Bodytext"/>
              <w:numPr>
                <w:ilvl w:val="0"/>
                <w:numId w:val="0"/>
              </w:numPr>
              <w:spacing w:after="0"/>
              <w:jc w:val="both"/>
              <w:rPr>
                <w:rFonts w:ascii="Arial Narrow" w:hAnsi="Arial Narrow" w:cs="Arial"/>
                <w:sz w:val="20"/>
                <w:szCs w:val="20"/>
              </w:rPr>
            </w:pPr>
          </w:p>
        </w:tc>
        <w:tc>
          <w:tcPr>
            <w:tcW w:w="2254" w:type="dxa"/>
            <w:vMerge/>
          </w:tcPr>
          <w:p w14:paraId="5517139A" w14:textId="77777777" w:rsidR="003E141E" w:rsidRPr="00A832AB" w:rsidRDefault="003E141E" w:rsidP="00C7520E">
            <w:pPr>
              <w:pStyle w:val="3Bodytext"/>
              <w:numPr>
                <w:ilvl w:val="0"/>
                <w:numId w:val="0"/>
              </w:numPr>
              <w:spacing w:after="0"/>
              <w:jc w:val="both"/>
              <w:rPr>
                <w:rFonts w:ascii="Arial Narrow" w:hAnsi="Arial Narrow" w:cs="Arial"/>
                <w:sz w:val="20"/>
                <w:szCs w:val="20"/>
              </w:rPr>
            </w:pPr>
          </w:p>
        </w:tc>
        <w:tc>
          <w:tcPr>
            <w:tcW w:w="2254" w:type="dxa"/>
          </w:tcPr>
          <w:p w14:paraId="7157D4A2" w14:textId="73C88C79"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PBS</w:t>
            </w:r>
          </w:p>
        </w:tc>
        <w:tc>
          <w:tcPr>
            <w:tcW w:w="2254" w:type="dxa"/>
          </w:tcPr>
          <w:p w14:paraId="518534F3" w14:textId="20404741"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Private</w:t>
            </w:r>
          </w:p>
        </w:tc>
      </w:tr>
      <w:tr w:rsidR="003E141E" w:rsidRPr="00A832AB" w14:paraId="16285530" w14:textId="77777777" w:rsidTr="00C7520E">
        <w:tc>
          <w:tcPr>
            <w:tcW w:w="2254" w:type="dxa"/>
            <w:vMerge w:val="restart"/>
          </w:tcPr>
          <w:p w14:paraId="51657C79" w14:textId="294C1F76"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Anamorph</w:t>
            </w:r>
          </w:p>
        </w:tc>
        <w:tc>
          <w:tcPr>
            <w:tcW w:w="2254" w:type="dxa"/>
          </w:tcPr>
          <w:p w14:paraId="3D64FCEF" w14:textId="104969F5"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Previous (before delisting)</w:t>
            </w:r>
          </w:p>
        </w:tc>
        <w:tc>
          <w:tcPr>
            <w:tcW w:w="2254" w:type="dxa"/>
          </w:tcPr>
          <w:p w14:paraId="66482188" w14:textId="54FAD8E1"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50%</w:t>
            </w:r>
          </w:p>
        </w:tc>
        <w:tc>
          <w:tcPr>
            <w:tcW w:w="2254" w:type="dxa"/>
          </w:tcPr>
          <w:p w14:paraId="783B4DE5" w14:textId="21CBAC33"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50%</w:t>
            </w:r>
          </w:p>
        </w:tc>
      </w:tr>
      <w:tr w:rsidR="003E141E" w:rsidRPr="00A832AB" w14:paraId="6D1A5A46" w14:textId="77777777" w:rsidTr="00C7520E">
        <w:tc>
          <w:tcPr>
            <w:tcW w:w="2254" w:type="dxa"/>
            <w:vMerge/>
          </w:tcPr>
          <w:p w14:paraId="2458C3D1" w14:textId="77777777" w:rsidR="003E141E" w:rsidRPr="00A832AB" w:rsidRDefault="003E141E" w:rsidP="00C7520E">
            <w:pPr>
              <w:pStyle w:val="3Bodytext"/>
              <w:numPr>
                <w:ilvl w:val="0"/>
                <w:numId w:val="0"/>
              </w:numPr>
              <w:spacing w:after="0"/>
              <w:jc w:val="both"/>
              <w:rPr>
                <w:rFonts w:ascii="Arial Narrow" w:hAnsi="Arial Narrow" w:cs="Arial"/>
                <w:sz w:val="20"/>
                <w:szCs w:val="20"/>
              </w:rPr>
            </w:pPr>
          </w:p>
        </w:tc>
        <w:tc>
          <w:tcPr>
            <w:tcW w:w="2254" w:type="dxa"/>
          </w:tcPr>
          <w:p w14:paraId="7C5CF74C" w14:textId="77DFAED9"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Assumption (by year 6)</w:t>
            </w:r>
          </w:p>
        </w:tc>
        <w:tc>
          <w:tcPr>
            <w:tcW w:w="2254" w:type="dxa"/>
          </w:tcPr>
          <w:p w14:paraId="15881EAA" w14:textId="5A8B8BF9"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72%</w:t>
            </w:r>
          </w:p>
        </w:tc>
        <w:tc>
          <w:tcPr>
            <w:tcW w:w="2254" w:type="dxa"/>
          </w:tcPr>
          <w:p w14:paraId="220D2392" w14:textId="44EC8B05"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28%</w:t>
            </w:r>
          </w:p>
        </w:tc>
      </w:tr>
      <w:tr w:rsidR="003E141E" w:rsidRPr="00A832AB" w14:paraId="3FDE9B0E" w14:textId="77777777" w:rsidTr="00C7520E">
        <w:tc>
          <w:tcPr>
            <w:tcW w:w="2254" w:type="dxa"/>
            <w:vMerge w:val="restart"/>
          </w:tcPr>
          <w:p w14:paraId="27061F26" w14:textId="2A208E03"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Sevredol</w:t>
            </w:r>
          </w:p>
        </w:tc>
        <w:tc>
          <w:tcPr>
            <w:tcW w:w="2254" w:type="dxa"/>
          </w:tcPr>
          <w:p w14:paraId="30E5C80D" w14:textId="16E9A847"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Current</w:t>
            </w:r>
          </w:p>
        </w:tc>
        <w:tc>
          <w:tcPr>
            <w:tcW w:w="2254" w:type="dxa"/>
          </w:tcPr>
          <w:p w14:paraId="7A386CFE" w14:textId="2A168CD5"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27%</w:t>
            </w:r>
          </w:p>
        </w:tc>
        <w:tc>
          <w:tcPr>
            <w:tcW w:w="2254" w:type="dxa"/>
          </w:tcPr>
          <w:p w14:paraId="61BA370B" w14:textId="0C3B0A3A"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63%</w:t>
            </w:r>
          </w:p>
        </w:tc>
      </w:tr>
      <w:tr w:rsidR="003E141E" w:rsidRPr="00A832AB" w14:paraId="4FC136E4" w14:textId="77777777" w:rsidTr="00C7520E">
        <w:tc>
          <w:tcPr>
            <w:tcW w:w="2254" w:type="dxa"/>
            <w:vMerge/>
          </w:tcPr>
          <w:p w14:paraId="59EF3DCD" w14:textId="77777777" w:rsidR="003E141E" w:rsidRPr="00A832AB" w:rsidRDefault="003E141E" w:rsidP="00C7520E">
            <w:pPr>
              <w:pStyle w:val="3Bodytext"/>
              <w:numPr>
                <w:ilvl w:val="0"/>
                <w:numId w:val="0"/>
              </w:numPr>
              <w:spacing w:after="0"/>
              <w:jc w:val="both"/>
              <w:rPr>
                <w:rFonts w:ascii="Arial Narrow" w:hAnsi="Arial Narrow" w:cs="Arial"/>
                <w:sz w:val="20"/>
                <w:szCs w:val="20"/>
              </w:rPr>
            </w:pPr>
          </w:p>
        </w:tc>
        <w:tc>
          <w:tcPr>
            <w:tcW w:w="2254" w:type="dxa"/>
          </w:tcPr>
          <w:p w14:paraId="4A22D9E2" w14:textId="739A4312"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Assumption* (by year 6)</w:t>
            </w:r>
          </w:p>
        </w:tc>
        <w:tc>
          <w:tcPr>
            <w:tcW w:w="2254" w:type="dxa"/>
          </w:tcPr>
          <w:p w14:paraId="360D88F8" w14:textId="212B7980"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59%</w:t>
            </w:r>
          </w:p>
        </w:tc>
        <w:tc>
          <w:tcPr>
            <w:tcW w:w="2254" w:type="dxa"/>
          </w:tcPr>
          <w:p w14:paraId="404C7214" w14:textId="2CFFF143" w:rsidR="003E141E" w:rsidRPr="00A832AB" w:rsidRDefault="003E141E" w:rsidP="00C7520E">
            <w:pPr>
              <w:pStyle w:val="3Bodytext"/>
              <w:numPr>
                <w:ilvl w:val="0"/>
                <w:numId w:val="0"/>
              </w:numPr>
              <w:spacing w:after="0"/>
              <w:jc w:val="both"/>
              <w:rPr>
                <w:rFonts w:ascii="Arial Narrow" w:hAnsi="Arial Narrow" w:cs="Arial"/>
                <w:sz w:val="20"/>
                <w:szCs w:val="20"/>
              </w:rPr>
            </w:pPr>
            <w:r w:rsidRPr="00A832AB">
              <w:rPr>
                <w:rFonts w:ascii="Arial Narrow" w:hAnsi="Arial Narrow" w:cs="Arial"/>
                <w:sz w:val="20"/>
                <w:szCs w:val="20"/>
              </w:rPr>
              <w:t>42%</w:t>
            </w:r>
          </w:p>
        </w:tc>
      </w:tr>
    </w:tbl>
    <w:p w14:paraId="26711A14" w14:textId="560B187A" w:rsidR="00C7520E" w:rsidRPr="00A832AB" w:rsidRDefault="00C7520E" w:rsidP="00C7520E">
      <w:pPr>
        <w:pStyle w:val="3Bodytext"/>
        <w:numPr>
          <w:ilvl w:val="0"/>
          <w:numId w:val="0"/>
        </w:numPr>
        <w:spacing w:after="0"/>
        <w:jc w:val="both"/>
        <w:rPr>
          <w:rFonts w:ascii="Arial Narrow" w:hAnsi="Arial Narrow"/>
          <w:sz w:val="18"/>
          <w:szCs w:val="16"/>
        </w:rPr>
      </w:pPr>
      <w:r w:rsidRPr="00A832AB">
        <w:rPr>
          <w:rFonts w:ascii="Arial Narrow" w:hAnsi="Arial Narrow"/>
          <w:sz w:val="18"/>
          <w:szCs w:val="16"/>
        </w:rPr>
        <w:t xml:space="preserve">Source: Extracted from sponsor submission. </w:t>
      </w:r>
    </w:p>
    <w:p w14:paraId="55865B4B" w14:textId="126D1D60" w:rsidR="00C7520E" w:rsidRPr="00A832AB" w:rsidRDefault="00C7520E" w:rsidP="00C7520E">
      <w:pPr>
        <w:pStyle w:val="3Bodytext"/>
        <w:numPr>
          <w:ilvl w:val="0"/>
          <w:numId w:val="0"/>
        </w:numPr>
        <w:jc w:val="both"/>
        <w:rPr>
          <w:rFonts w:ascii="Arial Narrow" w:hAnsi="Arial Narrow"/>
          <w:sz w:val="18"/>
          <w:szCs w:val="16"/>
        </w:rPr>
      </w:pPr>
      <w:r w:rsidRPr="00A832AB">
        <w:rPr>
          <w:rFonts w:ascii="Arial Narrow" w:hAnsi="Arial Narrow"/>
          <w:sz w:val="18"/>
          <w:szCs w:val="16"/>
        </w:rPr>
        <w:t>*Based on submission assumption of 50% of private</w:t>
      </w:r>
      <w:r w:rsidR="003E141E" w:rsidRPr="00A832AB">
        <w:rPr>
          <w:rFonts w:ascii="Arial Narrow" w:hAnsi="Arial Narrow"/>
          <w:sz w:val="18"/>
          <w:szCs w:val="16"/>
        </w:rPr>
        <w:t xml:space="preserve"> Sevredol</w:t>
      </w:r>
      <w:r w:rsidRPr="00A832AB">
        <w:rPr>
          <w:rFonts w:ascii="Arial Narrow" w:hAnsi="Arial Narrow"/>
          <w:sz w:val="18"/>
          <w:szCs w:val="16"/>
        </w:rPr>
        <w:t xml:space="preserve"> patients switching to PBS</w:t>
      </w:r>
      <w:r w:rsidR="003E141E" w:rsidRPr="00A832AB">
        <w:rPr>
          <w:rFonts w:ascii="Arial Narrow" w:hAnsi="Arial Narrow"/>
          <w:sz w:val="18"/>
          <w:szCs w:val="16"/>
        </w:rPr>
        <w:t xml:space="preserve"> and the remained patients of the market will be prescribed with alternative severe pain products or modified-release formulations.</w:t>
      </w:r>
    </w:p>
    <w:p w14:paraId="0218B855" w14:textId="758BDE78" w:rsidR="003E141E" w:rsidRPr="00A832AB" w:rsidRDefault="003E141E" w:rsidP="007F1E1A">
      <w:pPr>
        <w:pStyle w:val="3Bodytext"/>
        <w:jc w:val="both"/>
      </w:pPr>
      <w:r w:rsidRPr="00A832AB">
        <w:t xml:space="preserve">The Secretariat noted that the sponsor provided market projection based on </w:t>
      </w:r>
      <w:r w:rsidR="007E4BA0" w:rsidRPr="00A832AB">
        <w:t xml:space="preserve">the </w:t>
      </w:r>
      <w:r w:rsidRPr="00A832AB">
        <w:t>assumption</w:t>
      </w:r>
      <w:r w:rsidR="007E4BA0" w:rsidRPr="00A832AB">
        <w:t>s</w:t>
      </w:r>
      <w:r w:rsidRPr="00A832AB">
        <w:t xml:space="preserve"> in </w:t>
      </w:r>
      <w:r w:rsidRPr="00A832AB">
        <w:fldChar w:fldCharType="begin" w:fldLock="1"/>
      </w:r>
      <w:r w:rsidRPr="00A832AB">
        <w:instrText xml:space="preserve"> REF _Ref169518949 \h  \* MERGEFORMAT </w:instrText>
      </w:r>
      <w:r w:rsidRPr="00A832AB">
        <w:fldChar w:fldCharType="separate"/>
      </w:r>
      <w:r w:rsidR="00306F93" w:rsidRPr="00A832AB">
        <w:t xml:space="preserve">Table </w:t>
      </w:r>
      <w:r w:rsidR="00306F93" w:rsidRPr="00306F93">
        <w:rPr>
          <w:noProof/>
        </w:rPr>
        <w:t>3</w:t>
      </w:r>
      <w:r w:rsidRPr="00A832AB">
        <w:fldChar w:fldCharType="end"/>
      </w:r>
      <w:r w:rsidRPr="00A832AB">
        <w:t>. The derivation and methods have not been independently evaluated.</w:t>
      </w:r>
    </w:p>
    <w:p w14:paraId="553D9F01" w14:textId="77777777" w:rsidR="00306F93" w:rsidRPr="00306F93" w:rsidRDefault="00000BCB" w:rsidP="00A832AB">
      <w:pPr>
        <w:pStyle w:val="3Bodytext"/>
        <w:jc w:val="both"/>
        <w:rPr>
          <w:rFonts w:cstheme="minorHAnsi"/>
          <w:szCs w:val="24"/>
        </w:rPr>
      </w:pPr>
      <w:r w:rsidRPr="00A832AB">
        <w:t xml:space="preserve">The submission noted </w:t>
      </w:r>
      <w:r w:rsidR="00010DEF" w:rsidRPr="00A832AB">
        <w:t>a significant proportion</w:t>
      </w:r>
      <w:r w:rsidR="00743A6D" w:rsidRPr="00A832AB">
        <w:t xml:space="preserve"> </w:t>
      </w:r>
      <w:r w:rsidR="00010DEF" w:rsidRPr="00A832AB">
        <w:t xml:space="preserve">of PBS scripts </w:t>
      </w:r>
      <w:r w:rsidR="00C03D56" w:rsidRPr="00A832AB">
        <w:t xml:space="preserve">of </w:t>
      </w:r>
      <w:r w:rsidR="00010DEF" w:rsidRPr="00A832AB">
        <w:t xml:space="preserve">morphine </w:t>
      </w:r>
      <w:r w:rsidR="00B15B9C" w:rsidRPr="00A832AB">
        <w:t>IR</w:t>
      </w:r>
      <w:r w:rsidR="00010DEF" w:rsidRPr="00A832AB">
        <w:t xml:space="preserve"> tablets </w:t>
      </w:r>
      <w:r w:rsidR="00C03D56" w:rsidRPr="00A832AB">
        <w:t xml:space="preserve">are supplied </w:t>
      </w:r>
      <w:r w:rsidR="00010DEF" w:rsidRPr="00A832AB">
        <w:t xml:space="preserve">to concession card holders. </w:t>
      </w:r>
      <w:r w:rsidRPr="00A832AB">
        <w:t xml:space="preserve">The submission noted </w:t>
      </w:r>
      <w:r w:rsidR="006329E7" w:rsidRPr="00A832AB">
        <w:t xml:space="preserve">that </w:t>
      </w:r>
      <w:r w:rsidRPr="00A832AB">
        <w:t xml:space="preserve">the proposed pricing </w:t>
      </w:r>
      <w:r w:rsidR="006329E7" w:rsidRPr="00A832AB">
        <w:t xml:space="preserve">would </w:t>
      </w:r>
      <w:r w:rsidRPr="00A832AB">
        <w:t xml:space="preserve">increase the DPMQ significantly and </w:t>
      </w:r>
      <w:r w:rsidR="006329E7" w:rsidRPr="00A832AB">
        <w:t>would</w:t>
      </w:r>
      <w:r w:rsidRPr="00A832AB">
        <w:t xml:space="preserve"> be close to the co-pay</w:t>
      </w:r>
      <w:r w:rsidR="007F1E1A" w:rsidRPr="00A832AB">
        <w:t>ment</w:t>
      </w:r>
      <w:r w:rsidRPr="00A832AB">
        <w:t xml:space="preserve"> amount</w:t>
      </w:r>
      <w:r w:rsidR="007F1E1A" w:rsidRPr="00A832AB">
        <w:t xml:space="preserve"> of</w:t>
      </w:r>
      <w:r w:rsidRPr="00A832AB">
        <w:t xml:space="preserve"> $31.60</w:t>
      </w:r>
      <w:r w:rsidR="007F1E1A" w:rsidRPr="00A832AB">
        <w:t>,</w:t>
      </w:r>
      <w:r w:rsidRPr="00A832AB">
        <w:t xml:space="preserve"> and much higher than the </w:t>
      </w:r>
      <w:r w:rsidR="007F1E1A" w:rsidRPr="00A832AB">
        <w:t>c</w:t>
      </w:r>
      <w:r w:rsidRPr="00A832AB">
        <w:t>oncession co-pay</w:t>
      </w:r>
      <w:r w:rsidR="007F1E1A" w:rsidRPr="00A832AB">
        <w:t>ment of</w:t>
      </w:r>
      <w:r w:rsidRPr="00A832AB">
        <w:t xml:space="preserve"> $7.70. </w:t>
      </w:r>
      <w:r w:rsidR="001458FE" w:rsidRPr="00A832AB">
        <w:t>The submission e</w:t>
      </w:r>
      <w:r w:rsidRPr="00A832AB">
        <w:t xml:space="preserve">xpected </w:t>
      </w:r>
      <w:r w:rsidR="001458FE" w:rsidRPr="00A832AB">
        <w:t xml:space="preserve">the pricing would </w:t>
      </w:r>
      <w:r w:rsidRPr="00A832AB">
        <w:t xml:space="preserve">lead to more </w:t>
      </w:r>
      <w:r w:rsidR="00010DEF" w:rsidRPr="00A832AB">
        <w:t>patients switching from the private market to the PBS. The Secretariat noted that the financial estimates are sensitive to the proposed uptake rates from the pr</w:t>
      </w:r>
      <w:r w:rsidR="00352AB5" w:rsidRPr="00A832AB">
        <w:t>ivate market.</w:t>
      </w:r>
      <w:r w:rsidR="00010DEF" w:rsidRPr="00A832AB">
        <w:rPr>
          <w:rFonts w:cstheme="minorHAnsi"/>
          <w:szCs w:val="24"/>
        </w:rPr>
        <w:fldChar w:fldCharType="begin" w:fldLock="1"/>
      </w:r>
      <w:r w:rsidR="00010DEF" w:rsidRPr="00A832AB">
        <w:rPr>
          <w:rFonts w:cstheme="minorHAnsi"/>
          <w:szCs w:val="24"/>
        </w:rPr>
        <w:instrText xml:space="preserve"> REF _Ref168651216 \h </w:instrText>
      </w:r>
      <w:r w:rsidR="007F1E1A" w:rsidRPr="00A832AB">
        <w:rPr>
          <w:rFonts w:cstheme="minorHAnsi"/>
          <w:szCs w:val="24"/>
        </w:rPr>
        <w:instrText xml:space="preserve"> \* MERGEFORMAT </w:instrText>
      </w:r>
      <w:r w:rsidR="00010DEF" w:rsidRPr="00A832AB">
        <w:rPr>
          <w:rFonts w:cstheme="minorHAnsi"/>
          <w:szCs w:val="24"/>
        </w:rPr>
      </w:r>
      <w:r w:rsidR="00010DEF" w:rsidRPr="00A832AB">
        <w:rPr>
          <w:rFonts w:cstheme="minorHAnsi"/>
          <w:szCs w:val="24"/>
        </w:rPr>
        <w:fldChar w:fldCharType="separate"/>
      </w:r>
    </w:p>
    <w:p w14:paraId="4FA1F909" w14:textId="6D4FA87F" w:rsidR="00D70349" w:rsidRPr="00A6439B" w:rsidRDefault="00306F93" w:rsidP="00A832AB">
      <w:pPr>
        <w:pStyle w:val="3Bodytext"/>
        <w:jc w:val="both"/>
      </w:pPr>
      <w:r w:rsidRPr="00306F93">
        <w:rPr>
          <w:rFonts w:cstheme="minorHAnsi"/>
          <w:noProof/>
          <w:szCs w:val="24"/>
        </w:rPr>
        <w:t>Table 4</w:t>
      </w:r>
      <w:r w:rsidR="00010DEF" w:rsidRPr="00A832AB">
        <w:rPr>
          <w:rFonts w:cstheme="minorHAnsi"/>
          <w:szCs w:val="24"/>
        </w:rPr>
        <w:fldChar w:fldCharType="end"/>
      </w:r>
      <w:r w:rsidR="00010DEF" w:rsidRPr="008038F0">
        <w:rPr>
          <w:rFonts w:cstheme="minorHAnsi"/>
          <w:szCs w:val="24"/>
        </w:rPr>
        <w:t xml:space="preserve"> </w:t>
      </w:r>
      <w:r w:rsidR="00D70349" w:rsidRPr="008038F0">
        <w:rPr>
          <w:rFonts w:cstheme="minorHAnsi"/>
          <w:szCs w:val="24"/>
        </w:rPr>
        <w:t>presents</w:t>
      </w:r>
      <w:r w:rsidR="00D70349" w:rsidRPr="00A6439B">
        <w:t xml:space="preserve"> the estimated extent of use</w:t>
      </w:r>
      <w:r w:rsidR="00BE7C33">
        <w:t xml:space="preserve"> and financial implications of </w:t>
      </w:r>
      <w:r w:rsidR="00010DEF">
        <w:t>Anamorph</w:t>
      </w:r>
      <w:r w:rsidR="00743A6D">
        <w:t xml:space="preserve">, </w:t>
      </w:r>
      <w:r w:rsidR="00D70349" w:rsidRPr="00A6439B">
        <w:t>and the net financial implications to the PBS/RPBS. The financial impact to Services Australia will be determined by that agency as part of the post PBAC process.</w:t>
      </w:r>
    </w:p>
    <w:p w14:paraId="13DBAE09" w14:textId="11AD8E60" w:rsidR="00D70349" w:rsidRPr="00A6439B" w:rsidRDefault="00D70349" w:rsidP="00A832AB">
      <w:pPr>
        <w:pStyle w:val="3Bodytext"/>
        <w:jc w:val="both"/>
      </w:pPr>
      <w:r w:rsidRPr="00A6439B">
        <w:t xml:space="preserve">The submission estimated that </w:t>
      </w:r>
      <w:r w:rsidR="00F63221" w:rsidRPr="00F63221">
        <w:t>60,000 to &lt; 70,000</w:t>
      </w:r>
      <w:r w:rsidR="00741234">
        <w:t xml:space="preserve"> </w:t>
      </w:r>
      <w:r w:rsidR="00ED5AD1">
        <w:t>scripts</w:t>
      </w:r>
      <w:r w:rsidR="00BA165A">
        <w:t xml:space="preserve"> of Anamorph</w:t>
      </w:r>
      <w:r w:rsidRPr="00A6439B">
        <w:t xml:space="preserve"> would be </w:t>
      </w:r>
      <w:r w:rsidRPr="00010DEF">
        <w:t xml:space="preserve">supplied over the </w:t>
      </w:r>
      <w:r w:rsidRPr="00A6439B">
        <w:t>first six years of listing (</w:t>
      </w:r>
      <w:r w:rsidR="00F63221" w:rsidRPr="00F63221">
        <w:t>5,000 to &lt; 10,000</w:t>
      </w:r>
      <w:r w:rsidR="003E10BF">
        <w:t xml:space="preserve"> </w:t>
      </w:r>
      <w:r w:rsidR="00EE6203" w:rsidRPr="00A6439B">
        <w:t>in Year 1</w:t>
      </w:r>
      <w:r w:rsidRPr="00A6439B">
        <w:t xml:space="preserve"> to </w:t>
      </w:r>
      <w:r w:rsidR="00F63221" w:rsidRPr="00F63221">
        <w:t>10,000 to &lt; 20,000</w:t>
      </w:r>
      <w:r w:rsidR="003E10BF">
        <w:t xml:space="preserve"> </w:t>
      </w:r>
      <w:r w:rsidR="00EE6203" w:rsidRPr="00A6439B">
        <w:t>in Year 6</w:t>
      </w:r>
      <w:r w:rsidRPr="00A6439B">
        <w:t>).</w:t>
      </w:r>
    </w:p>
    <w:p w14:paraId="2E05BB4D" w14:textId="19E45BEF" w:rsidR="00352AB5" w:rsidRDefault="000A02F8" w:rsidP="00A832AB">
      <w:pPr>
        <w:pStyle w:val="3Bodytext"/>
        <w:jc w:val="both"/>
      </w:pPr>
      <w:r w:rsidRPr="00A6439B">
        <w:t>The submission stated that t</w:t>
      </w:r>
      <w:r w:rsidR="00D70349" w:rsidRPr="00A6439B">
        <w:t xml:space="preserve">he estimated net financial impact to the PBS/RPBS for the listing of </w:t>
      </w:r>
      <w:r w:rsidR="007F1E1A">
        <w:t>Anamorph</w:t>
      </w:r>
      <w:r w:rsidR="00D70349" w:rsidRPr="00A6439B">
        <w:t xml:space="preserve"> is $</w:t>
      </w:r>
      <w:r w:rsidR="00F63221" w:rsidRPr="00F63221">
        <w:t>0 to &lt; $10 million</w:t>
      </w:r>
      <w:r w:rsidR="00F63221" w:rsidRPr="00F63221" w:rsidDel="00F63221">
        <w:t xml:space="preserve"> </w:t>
      </w:r>
      <w:r w:rsidR="00D70349" w:rsidRPr="00A6439B">
        <w:t>over six years (Year 1</w:t>
      </w:r>
      <w:r w:rsidR="00BA165A">
        <w:t>:</w:t>
      </w:r>
      <w:r w:rsidR="00D70349" w:rsidRPr="00A6439B">
        <w:t xml:space="preserve"> $</w:t>
      </w:r>
      <w:r w:rsidR="006954E2" w:rsidRPr="006954E2">
        <w:t>0 to &lt; $10 million</w:t>
      </w:r>
      <w:r w:rsidR="00D70349" w:rsidRPr="00A6439B">
        <w:t xml:space="preserve"> to Year 6</w:t>
      </w:r>
      <w:r w:rsidR="00BA165A">
        <w:t>:</w:t>
      </w:r>
      <w:r w:rsidR="00D70349" w:rsidRPr="00A6439B">
        <w:t xml:space="preserve"> $</w:t>
      </w:r>
      <w:r w:rsidR="006954E2" w:rsidRPr="006954E2">
        <w:t>0 to &lt; $10 million</w:t>
      </w:r>
      <w:r w:rsidR="00D70349" w:rsidRPr="00A6439B">
        <w:t xml:space="preserve">). </w:t>
      </w:r>
      <w:bookmarkStart w:id="11" w:name="_Ref168651216"/>
    </w:p>
    <w:p w14:paraId="26B14ADD" w14:textId="20B551E6" w:rsidR="00010DEF" w:rsidRPr="00352AB5" w:rsidRDefault="00010DEF" w:rsidP="00A832AB">
      <w:pPr>
        <w:pStyle w:val="3Bodytext"/>
        <w:keepNext/>
        <w:numPr>
          <w:ilvl w:val="0"/>
          <w:numId w:val="0"/>
        </w:numPr>
        <w:spacing w:after="0"/>
        <w:jc w:val="both"/>
        <w:rPr>
          <w:rFonts w:ascii="Arial Narrow" w:hAnsi="Arial Narrow"/>
          <w:b/>
          <w:bCs/>
          <w:sz w:val="20"/>
          <w:szCs w:val="18"/>
        </w:rPr>
      </w:pPr>
      <w:r w:rsidRPr="00352AB5">
        <w:rPr>
          <w:rFonts w:ascii="Arial Narrow" w:hAnsi="Arial Narrow"/>
          <w:b/>
          <w:bCs/>
          <w:sz w:val="20"/>
          <w:szCs w:val="18"/>
        </w:rPr>
        <w:lastRenderedPageBreak/>
        <w:t xml:space="preserve">Table </w:t>
      </w:r>
      <w:r w:rsidRPr="00352AB5">
        <w:rPr>
          <w:rFonts w:ascii="Arial Narrow" w:hAnsi="Arial Narrow"/>
          <w:b/>
          <w:bCs/>
          <w:sz w:val="20"/>
          <w:szCs w:val="18"/>
        </w:rPr>
        <w:fldChar w:fldCharType="begin" w:fldLock="1"/>
      </w:r>
      <w:r w:rsidRPr="00352AB5">
        <w:rPr>
          <w:rFonts w:ascii="Arial Narrow" w:hAnsi="Arial Narrow"/>
          <w:b/>
          <w:bCs/>
          <w:sz w:val="20"/>
          <w:szCs w:val="18"/>
        </w:rPr>
        <w:instrText xml:space="preserve"> SEQ Table \* ARABIC </w:instrText>
      </w:r>
      <w:r w:rsidRPr="00352AB5">
        <w:rPr>
          <w:rFonts w:ascii="Arial Narrow" w:hAnsi="Arial Narrow"/>
          <w:b/>
          <w:bCs/>
          <w:sz w:val="20"/>
          <w:szCs w:val="18"/>
        </w:rPr>
        <w:fldChar w:fldCharType="separate"/>
      </w:r>
      <w:r w:rsidR="00306F93">
        <w:rPr>
          <w:rFonts w:ascii="Arial Narrow" w:hAnsi="Arial Narrow"/>
          <w:b/>
          <w:bCs/>
          <w:noProof/>
          <w:sz w:val="20"/>
          <w:szCs w:val="18"/>
        </w:rPr>
        <w:t>4</w:t>
      </w:r>
      <w:r w:rsidRPr="00352AB5">
        <w:rPr>
          <w:rFonts w:ascii="Arial Narrow" w:hAnsi="Arial Narrow"/>
          <w:b/>
          <w:bCs/>
          <w:sz w:val="20"/>
          <w:szCs w:val="18"/>
        </w:rPr>
        <w:fldChar w:fldCharType="end"/>
      </w:r>
      <w:bookmarkEnd w:id="11"/>
      <w:r w:rsidRPr="00352AB5">
        <w:rPr>
          <w:rFonts w:ascii="Arial Narrow" w:hAnsi="Arial Narrow"/>
          <w:b/>
          <w:bCs/>
          <w:sz w:val="20"/>
          <w:szCs w:val="18"/>
        </w:rPr>
        <w:t>: 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w:tblPr>
      <w:tblGrid>
        <w:gridCol w:w="1998"/>
        <w:gridCol w:w="1156"/>
        <w:gridCol w:w="1156"/>
        <w:gridCol w:w="1157"/>
        <w:gridCol w:w="1157"/>
        <w:gridCol w:w="1157"/>
        <w:gridCol w:w="1157"/>
      </w:tblGrid>
      <w:tr w:rsidR="00D70349" w:rsidRPr="00A6439B" w14:paraId="50517F09" w14:textId="77777777" w:rsidTr="00762862">
        <w:trPr>
          <w:cantSplit/>
          <w:tblHeader/>
          <w:jc w:val="center"/>
        </w:trPr>
        <w:tc>
          <w:tcPr>
            <w:tcW w:w="1118" w:type="pct"/>
            <w:shd w:val="clear" w:color="auto" w:fill="auto"/>
            <w:vAlign w:val="center"/>
          </w:tcPr>
          <w:p w14:paraId="146FDDC6" w14:textId="77777777" w:rsidR="00D70349" w:rsidRPr="00A6439B" w:rsidRDefault="00D70349" w:rsidP="00A832AB">
            <w:pPr>
              <w:pStyle w:val="TableText0"/>
              <w:keepLines/>
            </w:pPr>
          </w:p>
        </w:tc>
        <w:tc>
          <w:tcPr>
            <w:tcW w:w="647" w:type="pct"/>
            <w:shd w:val="clear" w:color="auto" w:fill="auto"/>
            <w:vAlign w:val="center"/>
          </w:tcPr>
          <w:p w14:paraId="229BAAA8" w14:textId="77777777" w:rsidR="00D70349" w:rsidRPr="00A6439B" w:rsidRDefault="00D70349" w:rsidP="00A832AB">
            <w:pPr>
              <w:pStyle w:val="TableText0"/>
              <w:keepLines/>
              <w:rPr>
                <w:b/>
              </w:rPr>
            </w:pPr>
            <w:r w:rsidRPr="00A6439B">
              <w:rPr>
                <w:b/>
              </w:rPr>
              <w:t>Year 1</w:t>
            </w:r>
          </w:p>
        </w:tc>
        <w:tc>
          <w:tcPr>
            <w:tcW w:w="647" w:type="pct"/>
            <w:shd w:val="clear" w:color="auto" w:fill="auto"/>
            <w:vAlign w:val="center"/>
          </w:tcPr>
          <w:p w14:paraId="48EEAB93" w14:textId="77777777" w:rsidR="00D70349" w:rsidRPr="00A6439B" w:rsidRDefault="00D70349" w:rsidP="00A832AB">
            <w:pPr>
              <w:pStyle w:val="TableText0"/>
              <w:keepLines/>
              <w:rPr>
                <w:b/>
              </w:rPr>
            </w:pPr>
            <w:r w:rsidRPr="00A6439B">
              <w:rPr>
                <w:b/>
              </w:rPr>
              <w:t>Year 2</w:t>
            </w:r>
          </w:p>
        </w:tc>
        <w:tc>
          <w:tcPr>
            <w:tcW w:w="647" w:type="pct"/>
            <w:shd w:val="clear" w:color="auto" w:fill="auto"/>
            <w:vAlign w:val="center"/>
          </w:tcPr>
          <w:p w14:paraId="0738F741" w14:textId="77777777" w:rsidR="00D70349" w:rsidRPr="00A6439B" w:rsidRDefault="00D70349" w:rsidP="00A832AB">
            <w:pPr>
              <w:pStyle w:val="TableText0"/>
              <w:keepLines/>
              <w:rPr>
                <w:b/>
              </w:rPr>
            </w:pPr>
            <w:r w:rsidRPr="00A6439B">
              <w:rPr>
                <w:b/>
              </w:rPr>
              <w:t>Year 3</w:t>
            </w:r>
          </w:p>
        </w:tc>
        <w:tc>
          <w:tcPr>
            <w:tcW w:w="647" w:type="pct"/>
            <w:shd w:val="clear" w:color="auto" w:fill="auto"/>
            <w:vAlign w:val="center"/>
          </w:tcPr>
          <w:p w14:paraId="2F722BB7" w14:textId="77777777" w:rsidR="00D70349" w:rsidRPr="00A6439B" w:rsidRDefault="00D70349" w:rsidP="00A832AB">
            <w:pPr>
              <w:pStyle w:val="TableText0"/>
              <w:keepLines/>
              <w:rPr>
                <w:b/>
              </w:rPr>
            </w:pPr>
            <w:r w:rsidRPr="00A6439B">
              <w:rPr>
                <w:b/>
              </w:rPr>
              <w:t>Year 4</w:t>
            </w:r>
          </w:p>
        </w:tc>
        <w:tc>
          <w:tcPr>
            <w:tcW w:w="647" w:type="pct"/>
            <w:shd w:val="clear" w:color="auto" w:fill="auto"/>
            <w:vAlign w:val="center"/>
          </w:tcPr>
          <w:p w14:paraId="4A03E0AC" w14:textId="77777777" w:rsidR="00D70349" w:rsidRPr="00A6439B" w:rsidRDefault="00D70349" w:rsidP="00A832AB">
            <w:pPr>
              <w:pStyle w:val="TableText0"/>
              <w:keepLines/>
              <w:rPr>
                <w:b/>
              </w:rPr>
            </w:pPr>
            <w:r w:rsidRPr="00A6439B">
              <w:rPr>
                <w:b/>
              </w:rPr>
              <w:t>Year 5</w:t>
            </w:r>
          </w:p>
        </w:tc>
        <w:tc>
          <w:tcPr>
            <w:tcW w:w="647" w:type="pct"/>
          </w:tcPr>
          <w:p w14:paraId="11CF147B" w14:textId="77777777" w:rsidR="00D70349" w:rsidRPr="00A6439B" w:rsidRDefault="00D70349" w:rsidP="00A832AB">
            <w:pPr>
              <w:pStyle w:val="TableText0"/>
              <w:keepLines/>
              <w:rPr>
                <w:b/>
              </w:rPr>
            </w:pPr>
            <w:r w:rsidRPr="00A6439B">
              <w:rPr>
                <w:b/>
              </w:rPr>
              <w:t>Year 6</w:t>
            </w:r>
          </w:p>
        </w:tc>
      </w:tr>
      <w:tr w:rsidR="00D70349" w:rsidRPr="00A6439B" w14:paraId="07125BC5" w14:textId="77777777" w:rsidTr="00762862">
        <w:trPr>
          <w:cantSplit/>
          <w:jc w:val="center"/>
        </w:trPr>
        <w:tc>
          <w:tcPr>
            <w:tcW w:w="5000" w:type="pct"/>
            <w:gridSpan w:val="7"/>
            <w:shd w:val="clear" w:color="auto" w:fill="auto"/>
            <w:vAlign w:val="center"/>
          </w:tcPr>
          <w:p w14:paraId="618359A1" w14:textId="77777777" w:rsidR="00D70349" w:rsidRPr="00A6439B" w:rsidRDefault="00D70349" w:rsidP="00A832AB">
            <w:pPr>
              <w:pStyle w:val="TableText0"/>
              <w:keepLines/>
              <w:rPr>
                <w:b/>
                <w:color w:val="000000"/>
              </w:rPr>
            </w:pPr>
            <w:r w:rsidRPr="00A6439B">
              <w:rPr>
                <w:b/>
                <w:color w:val="000000"/>
              </w:rPr>
              <w:t>Estimated extent of use</w:t>
            </w:r>
          </w:p>
        </w:tc>
      </w:tr>
      <w:tr w:rsidR="00ED5AD1" w:rsidRPr="00A6439B" w14:paraId="5D5D440C" w14:textId="77777777" w:rsidTr="00815A41">
        <w:trPr>
          <w:cantSplit/>
          <w:jc w:val="center"/>
        </w:trPr>
        <w:tc>
          <w:tcPr>
            <w:tcW w:w="1118" w:type="pct"/>
            <w:shd w:val="clear" w:color="auto" w:fill="auto"/>
            <w:vAlign w:val="center"/>
          </w:tcPr>
          <w:p w14:paraId="359E474F" w14:textId="77777777" w:rsidR="00ED5AD1" w:rsidRPr="00A6439B" w:rsidRDefault="00ED5AD1" w:rsidP="00A832AB">
            <w:pPr>
              <w:pStyle w:val="TableText0"/>
              <w:keepLines/>
              <w:rPr>
                <w:vertAlign w:val="superscript"/>
              </w:rPr>
            </w:pPr>
            <w:r w:rsidRPr="00A6439B">
              <w:t>Number of scripts dispensed</w:t>
            </w:r>
            <w:r w:rsidRPr="00A6439B">
              <w:rPr>
                <w:vertAlign w:val="superscript"/>
              </w:rPr>
              <w:t>a</w:t>
            </w:r>
          </w:p>
        </w:tc>
        <w:tc>
          <w:tcPr>
            <w:tcW w:w="647" w:type="pct"/>
            <w:shd w:val="clear" w:color="auto" w:fill="auto"/>
            <w:vAlign w:val="bottom"/>
          </w:tcPr>
          <w:p w14:paraId="14228129" w14:textId="2BDAB236"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0"/>
                <w14:textFill>
                  <w14:solidFill>
                    <w14:srgbClr w14:val="000000">
                      <w14:alpha w14:val="100000"/>
                    </w14:srgbClr>
                  </w14:solidFill>
                </w14:textFill>
              </w:rPr>
              <w:t xml:space="preserve">　</w:t>
            </w:r>
            <w:r w:rsidRPr="00E84D73">
              <w:rPr>
                <w:color w:val="000000"/>
                <w:w w:val="15"/>
                <w:shd w:val="solid" w:color="000000" w:fill="000000"/>
                <w:fitText w:val="30" w:id="-894179570"/>
                <w14:textFill>
                  <w14:solidFill>
                    <w14:srgbClr w14:val="000000">
                      <w14:alpha w14:val="100000"/>
                    </w14:srgbClr>
                  </w14:solidFill>
                </w14:textFill>
              </w:rPr>
              <w:t>|</w:t>
            </w:r>
            <w:r w:rsidRPr="00E84D73">
              <w:rPr>
                <w:rFonts w:hint="eastAsia"/>
                <w:color w:val="000000"/>
                <w:spacing w:val="-35"/>
                <w:w w:val="15"/>
                <w:shd w:val="solid" w:color="000000" w:fill="000000"/>
                <w:fitText w:val="30" w:id="-894179570"/>
                <w14:textFill>
                  <w14:solidFill>
                    <w14:srgbClr w14:val="000000">
                      <w14:alpha w14:val="100000"/>
                    </w14:srgbClr>
                  </w14:solidFill>
                </w14:textFill>
              </w:rPr>
              <w:t xml:space="preserve">　</w:t>
            </w:r>
            <w:r w:rsidR="00D83FEA" w:rsidRPr="008113AF">
              <w:rPr>
                <w:vertAlign w:val="superscript"/>
              </w:rPr>
              <w:t>1</w:t>
            </w:r>
          </w:p>
        </w:tc>
        <w:tc>
          <w:tcPr>
            <w:tcW w:w="647" w:type="pct"/>
            <w:shd w:val="clear" w:color="auto" w:fill="auto"/>
            <w:vAlign w:val="bottom"/>
          </w:tcPr>
          <w:p w14:paraId="0AC1C51C" w14:textId="50A42EE3"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69"/>
                <w14:textFill>
                  <w14:solidFill>
                    <w14:srgbClr w14:val="000000">
                      <w14:alpha w14:val="100000"/>
                    </w14:srgbClr>
                  </w14:solidFill>
                </w14:textFill>
              </w:rPr>
              <w:t xml:space="preserve">　</w:t>
            </w:r>
            <w:r w:rsidRPr="00E84D73">
              <w:rPr>
                <w:color w:val="000000"/>
                <w:w w:val="15"/>
                <w:shd w:val="solid" w:color="000000" w:fill="000000"/>
                <w:fitText w:val="30" w:id="-894179569"/>
                <w14:textFill>
                  <w14:solidFill>
                    <w14:srgbClr w14:val="000000">
                      <w14:alpha w14:val="100000"/>
                    </w14:srgbClr>
                  </w14:solidFill>
                </w14:textFill>
              </w:rPr>
              <w:t>|</w:t>
            </w:r>
            <w:r w:rsidRPr="00E84D73">
              <w:rPr>
                <w:rFonts w:hint="eastAsia"/>
                <w:color w:val="000000"/>
                <w:spacing w:val="-35"/>
                <w:w w:val="15"/>
                <w:shd w:val="solid" w:color="000000" w:fill="000000"/>
                <w:fitText w:val="30" w:id="-894179569"/>
                <w14:textFill>
                  <w14:solidFill>
                    <w14:srgbClr w14:val="000000">
                      <w14:alpha w14:val="100000"/>
                    </w14:srgbClr>
                  </w14:solidFill>
                </w14:textFill>
              </w:rPr>
              <w:t xml:space="preserve">　</w:t>
            </w:r>
            <w:r w:rsidR="00D83FEA" w:rsidRPr="00905F60">
              <w:rPr>
                <w:vertAlign w:val="superscript"/>
              </w:rPr>
              <w:t>1</w:t>
            </w:r>
          </w:p>
        </w:tc>
        <w:tc>
          <w:tcPr>
            <w:tcW w:w="647" w:type="pct"/>
            <w:shd w:val="clear" w:color="auto" w:fill="auto"/>
            <w:vAlign w:val="bottom"/>
          </w:tcPr>
          <w:p w14:paraId="46B37406" w14:textId="39132424"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68"/>
                <w14:textFill>
                  <w14:solidFill>
                    <w14:srgbClr w14:val="000000">
                      <w14:alpha w14:val="100000"/>
                    </w14:srgbClr>
                  </w14:solidFill>
                </w14:textFill>
              </w:rPr>
              <w:t xml:space="preserve">　</w:t>
            </w:r>
            <w:r w:rsidRPr="00E84D73">
              <w:rPr>
                <w:color w:val="000000"/>
                <w:w w:val="15"/>
                <w:shd w:val="solid" w:color="000000" w:fill="000000"/>
                <w:fitText w:val="30" w:id="-894179568"/>
                <w14:textFill>
                  <w14:solidFill>
                    <w14:srgbClr w14:val="000000">
                      <w14:alpha w14:val="100000"/>
                    </w14:srgbClr>
                  </w14:solidFill>
                </w14:textFill>
              </w:rPr>
              <w:t>|</w:t>
            </w:r>
            <w:r w:rsidRPr="00E84D73">
              <w:rPr>
                <w:rFonts w:hint="eastAsia"/>
                <w:color w:val="000000"/>
                <w:spacing w:val="-35"/>
                <w:w w:val="15"/>
                <w:shd w:val="solid" w:color="000000" w:fill="000000"/>
                <w:fitText w:val="30" w:id="-894179568"/>
                <w14:textFill>
                  <w14:solidFill>
                    <w14:srgbClr w14:val="000000">
                      <w14:alpha w14:val="100000"/>
                    </w14:srgbClr>
                  </w14:solidFill>
                </w14:textFill>
              </w:rPr>
              <w:t xml:space="preserve">　</w:t>
            </w:r>
            <w:r w:rsidR="00D83FEA" w:rsidRPr="008113AF">
              <w:rPr>
                <w:vertAlign w:val="superscript"/>
              </w:rPr>
              <w:t>2</w:t>
            </w:r>
          </w:p>
        </w:tc>
        <w:tc>
          <w:tcPr>
            <w:tcW w:w="647" w:type="pct"/>
            <w:shd w:val="clear" w:color="auto" w:fill="auto"/>
            <w:vAlign w:val="bottom"/>
          </w:tcPr>
          <w:p w14:paraId="6D76F480" w14:textId="31958D12"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4"/>
                <w14:textFill>
                  <w14:solidFill>
                    <w14:srgbClr w14:val="000000">
                      <w14:alpha w14:val="100000"/>
                    </w14:srgbClr>
                  </w14:solidFill>
                </w14:textFill>
              </w:rPr>
              <w:t xml:space="preserve">　</w:t>
            </w:r>
            <w:r w:rsidRPr="00E84D73">
              <w:rPr>
                <w:color w:val="000000"/>
                <w:w w:val="15"/>
                <w:shd w:val="solid" w:color="000000" w:fill="000000"/>
                <w:fitText w:val="30" w:id="-894179584"/>
                <w14:textFill>
                  <w14:solidFill>
                    <w14:srgbClr w14:val="000000">
                      <w14:alpha w14:val="100000"/>
                    </w14:srgbClr>
                  </w14:solidFill>
                </w14:textFill>
              </w:rPr>
              <w:t>|</w:t>
            </w:r>
            <w:r w:rsidRPr="00E84D73">
              <w:rPr>
                <w:rFonts w:hint="eastAsia"/>
                <w:color w:val="000000"/>
                <w:spacing w:val="-35"/>
                <w:w w:val="15"/>
                <w:shd w:val="solid" w:color="000000" w:fill="000000"/>
                <w:fitText w:val="30" w:id="-894179584"/>
                <w14:textFill>
                  <w14:solidFill>
                    <w14:srgbClr w14:val="000000">
                      <w14:alpha w14:val="100000"/>
                    </w14:srgbClr>
                  </w14:solidFill>
                </w14:textFill>
              </w:rPr>
              <w:t xml:space="preserve">　</w:t>
            </w:r>
            <w:r w:rsidR="00D83FEA" w:rsidRPr="00905F60">
              <w:rPr>
                <w:vertAlign w:val="superscript"/>
              </w:rPr>
              <w:t>2</w:t>
            </w:r>
          </w:p>
        </w:tc>
        <w:tc>
          <w:tcPr>
            <w:tcW w:w="647" w:type="pct"/>
            <w:shd w:val="clear" w:color="auto" w:fill="auto"/>
            <w:vAlign w:val="bottom"/>
          </w:tcPr>
          <w:p w14:paraId="078EC90A" w14:textId="341D49AA"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3"/>
                <w14:textFill>
                  <w14:solidFill>
                    <w14:srgbClr w14:val="000000">
                      <w14:alpha w14:val="100000"/>
                    </w14:srgbClr>
                  </w14:solidFill>
                </w14:textFill>
              </w:rPr>
              <w:t xml:space="preserve">　</w:t>
            </w:r>
            <w:r w:rsidRPr="00E84D73">
              <w:rPr>
                <w:color w:val="000000"/>
                <w:w w:val="15"/>
                <w:shd w:val="solid" w:color="000000" w:fill="000000"/>
                <w:fitText w:val="30" w:id="-894179583"/>
                <w14:textFill>
                  <w14:solidFill>
                    <w14:srgbClr w14:val="000000">
                      <w14:alpha w14:val="100000"/>
                    </w14:srgbClr>
                  </w14:solidFill>
                </w14:textFill>
              </w:rPr>
              <w:t>|</w:t>
            </w:r>
            <w:r w:rsidRPr="00E84D73">
              <w:rPr>
                <w:rFonts w:hint="eastAsia"/>
                <w:color w:val="000000"/>
                <w:spacing w:val="-35"/>
                <w:w w:val="15"/>
                <w:shd w:val="solid" w:color="000000" w:fill="000000"/>
                <w:fitText w:val="30" w:id="-894179583"/>
                <w14:textFill>
                  <w14:solidFill>
                    <w14:srgbClr w14:val="000000">
                      <w14:alpha w14:val="100000"/>
                    </w14:srgbClr>
                  </w14:solidFill>
                </w14:textFill>
              </w:rPr>
              <w:t xml:space="preserve">　</w:t>
            </w:r>
            <w:r w:rsidR="00D83FEA" w:rsidRPr="00905F60">
              <w:rPr>
                <w:vertAlign w:val="superscript"/>
              </w:rPr>
              <w:t>2</w:t>
            </w:r>
          </w:p>
        </w:tc>
        <w:tc>
          <w:tcPr>
            <w:tcW w:w="647" w:type="pct"/>
            <w:vAlign w:val="bottom"/>
          </w:tcPr>
          <w:p w14:paraId="0BC345E6" w14:textId="3A0FE67D"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2"/>
                <w14:textFill>
                  <w14:solidFill>
                    <w14:srgbClr w14:val="000000">
                      <w14:alpha w14:val="100000"/>
                    </w14:srgbClr>
                  </w14:solidFill>
                </w14:textFill>
              </w:rPr>
              <w:t xml:space="preserve">　</w:t>
            </w:r>
            <w:r w:rsidRPr="00E84D73">
              <w:rPr>
                <w:color w:val="000000"/>
                <w:w w:val="15"/>
                <w:shd w:val="solid" w:color="000000" w:fill="000000"/>
                <w:fitText w:val="30" w:id="-894179582"/>
                <w14:textFill>
                  <w14:solidFill>
                    <w14:srgbClr w14:val="000000">
                      <w14:alpha w14:val="100000"/>
                    </w14:srgbClr>
                  </w14:solidFill>
                </w14:textFill>
              </w:rPr>
              <w:t>|</w:t>
            </w:r>
            <w:r w:rsidRPr="00E84D73">
              <w:rPr>
                <w:rFonts w:hint="eastAsia"/>
                <w:color w:val="000000"/>
                <w:spacing w:val="-35"/>
                <w:w w:val="15"/>
                <w:shd w:val="solid" w:color="000000" w:fill="000000"/>
                <w:fitText w:val="30" w:id="-894179582"/>
                <w14:textFill>
                  <w14:solidFill>
                    <w14:srgbClr w14:val="000000">
                      <w14:alpha w14:val="100000"/>
                    </w14:srgbClr>
                  </w14:solidFill>
                </w14:textFill>
              </w:rPr>
              <w:t xml:space="preserve">　</w:t>
            </w:r>
            <w:r w:rsidR="00D83FEA" w:rsidRPr="00905F60">
              <w:rPr>
                <w:vertAlign w:val="superscript"/>
              </w:rPr>
              <w:t>2</w:t>
            </w:r>
          </w:p>
        </w:tc>
      </w:tr>
      <w:tr w:rsidR="000C1AFF" w:rsidRPr="00A6439B" w14:paraId="046AEB1E" w14:textId="77777777" w:rsidTr="001C20E1">
        <w:trPr>
          <w:cantSplit/>
          <w:jc w:val="center"/>
        </w:trPr>
        <w:tc>
          <w:tcPr>
            <w:tcW w:w="5000" w:type="pct"/>
            <w:gridSpan w:val="7"/>
            <w:shd w:val="clear" w:color="auto" w:fill="auto"/>
            <w:vAlign w:val="center"/>
          </w:tcPr>
          <w:p w14:paraId="750CBAE5" w14:textId="34E0FBD2" w:rsidR="000C1AFF" w:rsidRPr="00A6439B" w:rsidRDefault="000C1AFF" w:rsidP="00A832AB">
            <w:pPr>
              <w:pStyle w:val="TableText0"/>
              <w:keepLines/>
              <w:rPr>
                <w:b/>
                <w:color w:val="000000"/>
              </w:rPr>
            </w:pPr>
            <w:r w:rsidRPr="00A6439B">
              <w:rPr>
                <w:b/>
                <w:color w:val="000000"/>
              </w:rPr>
              <w:t>Estimated financial implications of</w:t>
            </w:r>
            <w:r w:rsidR="00ED5AD1">
              <w:rPr>
                <w:b/>
                <w:color w:val="000000"/>
              </w:rPr>
              <w:t xml:space="preserve"> Anamorph (</w:t>
            </w:r>
            <w:r w:rsidR="00ED5AD1" w:rsidRPr="00ED5AD1">
              <w:rPr>
                <w:b/>
                <w:color w:val="000000"/>
              </w:rPr>
              <w:t>tablet containing morphine sulfate pentahydrate 30 mg</w:t>
            </w:r>
            <w:r w:rsidR="00ED5AD1">
              <w:rPr>
                <w:b/>
                <w:color w:val="000000"/>
              </w:rPr>
              <w:t>)</w:t>
            </w:r>
          </w:p>
        </w:tc>
      </w:tr>
      <w:tr w:rsidR="00ED5AD1" w:rsidRPr="00A6439B" w14:paraId="3993658E" w14:textId="77777777" w:rsidTr="00815A41">
        <w:trPr>
          <w:cantSplit/>
          <w:jc w:val="center"/>
        </w:trPr>
        <w:tc>
          <w:tcPr>
            <w:tcW w:w="1118" w:type="pct"/>
            <w:shd w:val="clear" w:color="auto" w:fill="auto"/>
            <w:vAlign w:val="center"/>
          </w:tcPr>
          <w:p w14:paraId="375802A8" w14:textId="6319626B" w:rsidR="00ED5AD1" w:rsidRPr="00A6439B" w:rsidRDefault="00ED5AD1" w:rsidP="00A832AB">
            <w:pPr>
              <w:pStyle w:val="TableText0"/>
              <w:keepLines/>
            </w:pPr>
            <w:r w:rsidRPr="00A6439B">
              <w:t>Cost to PBS/RPBS less co-payment</w:t>
            </w:r>
          </w:p>
        </w:tc>
        <w:tc>
          <w:tcPr>
            <w:tcW w:w="647" w:type="pct"/>
            <w:shd w:val="clear" w:color="auto" w:fill="auto"/>
            <w:vAlign w:val="bottom"/>
          </w:tcPr>
          <w:p w14:paraId="466AAD3D" w14:textId="512974D9"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1"/>
                <w14:textFill>
                  <w14:solidFill>
                    <w14:srgbClr w14:val="000000">
                      <w14:alpha w14:val="100000"/>
                    </w14:srgbClr>
                  </w14:solidFill>
                </w14:textFill>
              </w:rPr>
              <w:t xml:space="preserve">　</w:t>
            </w:r>
            <w:r w:rsidRPr="00E84D73">
              <w:rPr>
                <w:color w:val="000000"/>
                <w:w w:val="15"/>
                <w:shd w:val="solid" w:color="000000" w:fill="000000"/>
                <w:fitText w:val="30" w:id="-894179581"/>
                <w14:textFill>
                  <w14:solidFill>
                    <w14:srgbClr w14:val="000000">
                      <w14:alpha w14:val="100000"/>
                    </w14:srgbClr>
                  </w14:solidFill>
                </w14:textFill>
              </w:rPr>
              <w:t>|</w:t>
            </w:r>
            <w:r w:rsidRPr="00E84D73">
              <w:rPr>
                <w:rFonts w:hint="eastAsia"/>
                <w:color w:val="000000"/>
                <w:spacing w:val="-35"/>
                <w:w w:val="15"/>
                <w:shd w:val="solid" w:color="000000" w:fill="000000"/>
                <w:fitText w:val="30" w:id="-894179581"/>
                <w14:textFill>
                  <w14:solidFill>
                    <w14:srgbClr w14:val="000000">
                      <w14:alpha w14:val="100000"/>
                    </w14:srgbClr>
                  </w14:solidFill>
                </w14:textFill>
              </w:rPr>
              <w:t xml:space="preserve">　</w:t>
            </w:r>
            <w:r w:rsidR="00D83FEA" w:rsidRPr="008113AF">
              <w:rPr>
                <w:vertAlign w:val="superscript"/>
              </w:rPr>
              <w:t>3</w:t>
            </w:r>
          </w:p>
        </w:tc>
        <w:tc>
          <w:tcPr>
            <w:tcW w:w="647" w:type="pct"/>
            <w:shd w:val="clear" w:color="auto" w:fill="auto"/>
            <w:vAlign w:val="bottom"/>
          </w:tcPr>
          <w:p w14:paraId="0584DE92" w14:textId="10619811"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0"/>
                <w14:textFill>
                  <w14:solidFill>
                    <w14:srgbClr w14:val="000000">
                      <w14:alpha w14:val="100000"/>
                    </w14:srgbClr>
                  </w14:solidFill>
                </w14:textFill>
              </w:rPr>
              <w:t xml:space="preserve">　</w:t>
            </w:r>
            <w:r w:rsidRPr="00E84D73">
              <w:rPr>
                <w:color w:val="000000"/>
                <w:w w:val="15"/>
                <w:shd w:val="solid" w:color="000000" w:fill="000000"/>
                <w:fitText w:val="30" w:id="-894179580"/>
                <w14:textFill>
                  <w14:solidFill>
                    <w14:srgbClr w14:val="000000">
                      <w14:alpha w14:val="100000"/>
                    </w14:srgbClr>
                  </w14:solidFill>
                </w14:textFill>
              </w:rPr>
              <w:t>|</w:t>
            </w:r>
            <w:r w:rsidRPr="00E84D73">
              <w:rPr>
                <w:rFonts w:hint="eastAsia"/>
                <w:color w:val="000000"/>
                <w:spacing w:val="-35"/>
                <w:w w:val="15"/>
                <w:shd w:val="solid" w:color="000000" w:fill="000000"/>
                <w:fitText w:val="30" w:id="-894179580"/>
                <w14:textFill>
                  <w14:solidFill>
                    <w14:srgbClr w14:val="000000">
                      <w14:alpha w14:val="100000"/>
                    </w14:srgbClr>
                  </w14:solidFill>
                </w14:textFill>
              </w:rPr>
              <w:t xml:space="preserve">　</w:t>
            </w:r>
            <w:r w:rsidR="00D83FEA" w:rsidRPr="008113AF">
              <w:rPr>
                <w:vertAlign w:val="superscript"/>
              </w:rPr>
              <w:t>3</w:t>
            </w:r>
          </w:p>
        </w:tc>
        <w:tc>
          <w:tcPr>
            <w:tcW w:w="647" w:type="pct"/>
            <w:shd w:val="clear" w:color="auto" w:fill="auto"/>
            <w:vAlign w:val="bottom"/>
          </w:tcPr>
          <w:p w14:paraId="555B3F9C" w14:textId="7B49322E"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9"/>
                <w14:textFill>
                  <w14:solidFill>
                    <w14:srgbClr w14:val="000000">
                      <w14:alpha w14:val="100000"/>
                    </w14:srgbClr>
                  </w14:solidFill>
                </w14:textFill>
              </w:rPr>
              <w:t xml:space="preserve">　</w:t>
            </w:r>
            <w:r w:rsidRPr="00E84D73">
              <w:rPr>
                <w:color w:val="000000"/>
                <w:w w:val="15"/>
                <w:shd w:val="solid" w:color="000000" w:fill="000000"/>
                <w:fitText w:val="30" w:id="-894179579"/>
                <w14:textFill>
                  <w14:solidFill>
                    <w14:srgbClr w14:val="000000">
                      <w14:alpha w14:val="100000"/>
                    </w14:srgbClr>
                  </w14:solidFill>
                </w14:textFill>
              </w:rPr>
              <w:t>|</w:t>
            </w:r>
            <w:r w:rsidRPr="00E84D73">
              <w:rPr>
                <w:rFonts w:hint="eastAsia"/>
                <w:color w:val="000000"/>
                <w:spacing w:val="-35"/>
                <w:w w:val="15"/>
                <w:shd w:val="solid" w:color="000000" w:fill="000000"/>
                <w:fitText w:val="30" w:id="-894179579"/>
                <w14:textFill>
                  <w14:solidFill>
                    <w14:srgbClr w14:val="000000">
                      <w14:alpha w14:val="100000"/>
                    </w14:srgbClr>
                  </w14:solidFill>
                </w14:textFill>
              </w:rPr>
              <w:t xml:space="preserve">　</w:t>
            </w:r>
            <w:r w:rsidR="00D83FEA" w:rsidRPr="00905F60">
              <w:rPr>
                <w:vertAlign w:val="superscript"/>
              </w:rPr>
              <w:t>3</w:t>
            </w:r>
          </w:p>
        </w:tc>
        <w:tc>
          <w:tcPr>
            <w:tcW w:w="647" w:type="pct"/>
            <w:shd w:val="clear" w:color="auto" w:fill="auto"/>
            <w:vAlign w:val="bottom"/>
          </w:tcPr>
          <w:p w14:paraId="28A422D5" w14:textId="427E1010"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8"/>
                <w14:textFill>
                  <w14:solidFill>
                    <w14:srgbClr w14:val="000000">
                      <w14:alpha w14:val="100000"/>
                    </w14:srgbClr>
                  </w14:solidFill>
                </w14:textFill>
              </w:rPr>
              <w:t xml:space="preserve">　</w:t>
            </w:r>
            <w:r w:rsidRPr="00E84D73">
              <w:rPr>
                <w:color w:val="000000"/>
                <w:w w:val="15"/>
                <w:shd w:val="solid" w:color="000000" w:fill="000000"/>
                <w:fitText w:val="30" w:id="-894179578"/>
                <w14:textFill>
                  <w14:solidFill>
                    <w14:srgbClr w14:val="000000">
                      <w14:alpha w14:val="100000"/>
                    </w14:srgbClr>
                  </w14:solidFill>
                </w14:textFill>
              </w:rPr>
              <w:t>|</w:t>
            </w:r>
            <w:r w:rsidRPr="00E84D73">
              <w:rPr>
                <w:rFonts w:hint="eastAsia"/>
                <w:color w:val="000000"/>
                <w:spacing w:val="-35"/>
                <w:w w:val="15"/>
                <w:shd w:val="solid" w:color="000000" w:fill="000000"/>
                <w:fitText w:val="30" w:id="-894179578"/>
                <w14:textFill>
                  <w14:solidFill>
                    <w14:srgbClr w14:val="000000">
                      <w14:alpha w14:val="100000"/>
                    </w14:srgbClr>
                  </w14:solidFill>
                </w14:textFill>
              </w:rPr>
              <w:t xml:space="preserve">　</w:t>
            </w:r>
            <w:r w:rsidR="00D83FEA" w:rsidRPr="00905F60">
              <w:rPr>
                <w:vertAlign w:val="superscript"/>
              </w:rPr>
              <w:t>3</w:t>
            </w:r>
          </w:p>
        </w:tc>
        <w:tc>
          <w:tcPr>
            <w:tcW w:w="647" w:type="pct"/>
            <w:shd w:val="clear" w:color="auto" w:fill="auto"/>
            <w:vAlign w:val="bottom"/>
          </w:tcPr>
          <w:p w14:paraId="3BD91315" w14:textId="58858FFC"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7"/>
                <w14:textFill>
                  <w14:solidFill>
                    <w14:srgbClr w14:val="000000">
                      <w14:alpha w14:val="100000"/>
                    </w14:srgbClr>
                  </w14:solidFill>
                </w14:textFill>
              </w:rPr>
              <w:t xml:space="preserve">　</w:t>
            </w:r>
            <w:r w:rsidRPr="00E84D73">
              <w:rPr>
                <w:color w:val="000000"/>
                <w:w w:val="15"/>
                <w:shd w:val="solid" w:color="000000" w:fill="000000"/>
                <w:fitText w:val="30" w:id="-894179577"/>
                <w14:textFill>
                  <w14:solidFill>
                    <w14:srgbClr w14:val="000000">
                      <w14:alpha w14:val="100000"/>
                    </w14:srgbClr>
                  </w14:solidFill>
                </w14:textFill>
              </w:rPr>
              <w:t>|</w:t>
            </w:r>
            <w:r w:rsidRPr="00E84D73">
              <w:rPr>
                <w:rFonts w:hint="eastAsia"/>
                <w:color w:val="000000"/>
                <w:spacing w:val="-35"/>
                <w:w w:val="15"/>
                <w:shd w:val="solid" w:color="000000" w:fill="000000"/>
                <w:fitText w:val="30" w:id="-894179577"/>
                <w14:textFill>
                  <w14:solidFill>
                    <w14:srgbClr w14:val="000000">
                      <w14:alpha w14:val="100000"/>
                    </w14:srgbClr>
                  </w14:solidFill>
                </w14:textFill>
              </w:rPr>
              <w:t xml:space="preserve">　</w:t>
            </w:r>
            <w:r w:rsidR="00D83FEA" w:rsidRPr="00905F60">
              <w:rPr>
                <w:vertAlign w:val="superscript"/>
              </w:rPr>
              <w:t>3</w:t>
            </w:r>
          </w:p>
        </w:tc>
        <w:tc>
          <w:tcPr>
            <w:tcW w:w="647" w:type="pct"/>
            <w:vAlign w:val="bottom"/>
          </w:tcPr>
          <w:p w14:paraId="11BDCDF8" w14:textId="206C6CFE"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6"/>
                <w14:textFill>
                  <w14:solidFill>
                    <w14:srgbClr w14:val="000000">
                      <w14:alpha w14:val="100000"/>
                    </w14:srgbClr>
                  </w14:solidFill>
                </w14:textFill>
              </w:rPr>
              <w:t xml:space="preserve">　</w:t>
            </w:r>
            <w:r w:rsidRPr="00E84D73">
              <w:rPr>
                <w:color w:val="000000"/>
                <w:w w:val="15"/>
                <w:shd w:val="solid" w:color="000000" w:fill="000000"/>
                <w:fitText w:val="30" w:id="-894179576"/>
                <w14:textFill>
                  <w14:solidFill>
                    <w14:srgbClr w14:val="000000">
                      <w14:alpha w14:val="100000"/>
                    </w14:srgbClr>
                  </w14:solidFill>
                </w14:textFill>
              </w:rPr>
              <w:t>|</w:t>
            </w:r>
            <w:r w:rsidRPr="00E84D73">
              <w:rPr>
                <w:rFonts w:hint="eastAsia"/>
                <w:color w:val="000000"/>
                <w:spacing w:val="-35"/>
                <w:w w:val="15"/>
                <w:shd w:val="solid" w:color="000000" w:fill="000000"/>
                <w:fitText w:val="30" w:id="-894179576"/>
                <w14:textFill>
                  <w14:solidFill>
                    <w14:srgbClr w14:val="000000">
                      <w14:alpha w14:val="100000"/>
                    </w14:srgbClr>
                  </w14:solidFill>
                </w14:textFill>
              </w:rPr>
              <w:t xml:space="preserve">　</w:t>
            </w:r>
            <w:r w:rsidR="00D83FEA" w:rsidRPr="00905F60">
              <w:rPr>
                <w:vertAlign w:val="superscript"/>
              </w:rPr>
              <w:t>3</w:t>
            </w:r>
          </w:p>
        </w:tc>
      </w:tr>
      <w:tr w:rsidR="00D70349" w:rsidRPr="00A6439B" w14:paraId="39B4F20E" w14:textId="77777777" w:rsidTr="00762862">
        <w:trPr>
          <w:cantSplit/>
          <w:jc w:val="center"/>
        </w:trPr>
        <w:tc>
          <w:tcPr>
            <w:tcW w:w="5000" w:type="pct"/>
            <w:gridSpan w:val="7"/>
            <w:shd w:val="clear" w:color="auto" w:fill="auto"/>
            <w:vAlign w:val="center"/>
          </w:tcPr>
          <w:p w14:paraId="726221BB" w14:textId="425A8EA0" w:rsidR="00D70349" w:rsidRPr="00A6439B" w:rsidRDefault="000C1AFF" w:rsidP="00A832AB">
            <w:pPr>
              <w:pStyle w:val="TableText0"/>
              <w:keepLines/>
              <w:rPr>
                <w:b/>
                <w:color w:val="000000"/>
              </w:rPr>
            </w:pPr>
            <w:bookmarkStart w:id="12" w:name="_Hlk88815214"/>
            <w:r w:rsidRPr="00A6439B">
              <w:rPr>
                <w:b/>
                <w:color w:val="000000"/>
              </w:rPr>
              <w:t xml:space="preserve">Estimated financial implications of </w:t>
            </w:r>
            <w:r w:rsidR="00ED5AD1">
              <w:rPr>
                <w:b/>
                <w:color w:val="000000"/>
              </w:rPr>
              <w:t>Sevredol (</w:t>
            </w:r>
            <w:r w:rsidR="00ED5AD1" w:rsidRPr="00ED5AD1">
              <w:rPr>
                <w:b/>
                <w:color w:val="000000"/>
              </w:rPr>
              <w:t xml:space="preserve">tablet containing morphine sulfate pentahydrate </w:t>
            </w:r>
            <w:r w:rsidR="00ED5AD1">
              <w:rPr>
                <w:b/>
                <w:color w:val="000000"/>
              </w:rPr>
              <w:t>1</w:t>
            </w:r>
            <w:r w:rsidR="00ED5AD1" w:rsidRPr="00ED5AD1">
              <w:rPr>
                <w:b/>
                <w:color w:val="000000"/>
              </w:rPr>
              <w:t>0 mg</w:t>
            </w:r>
            <w:r w:rsidR="00ED5AD1">
              <w:rPr>
                <w:b/>
                <w:color w:val="000000"/>
              </w:rPr>
              <w:t xml:space="preserve"> + 20 mg) </w:t>
            </w:r>
          </w:p>
        </w:tc>
      </w:tr>
      <w:tr w:rsidR="00ED5AD1" w:rsidRPr="00A6439B" w14:paraId="5F183828" w14:textId="77777777" w:rsidTr="00815A41">
        <w:trPr>
          <w:cantSplit/>
          <w:jc w:val="center"/>
        </w:trPr>
        <w:tc>
          <w:tcPr>
            <w:tcW w:w="1118" w:type="pct"/>
            <w:shd w:val="clear" w:color="auto" w:fill="auto"/>
            <w:vAlign w:val="center"/>
          </w:tcPr>
          <w:p w14:paraId="6DB6C4F2" w14:textId="5FE18972" w:rsidR="00ED5AD1" w:rsidRPr="00A6439B" w:rsidRDefault="00ED5AD1" w:rsidP="00A832AB">
            <w:pPr>
              <w:pStyle w:val="TableText0"/>
              <w:keepLines/>
            </w:pPr>
            <w:r w:rsidRPr="00A6439B">
              <w:t>Cost to PBS/RPBS less co-payment</w:t>
            </w:r>
          </w:p>
        </w:tc>
        <w:tc>
          <w:tcPr>
            <w:tcW w:w="647" w:type="pct"/>
            <w:shd w:val="clear" w:color="auto" w:fill="auto"/>
            <w:vAlign w:val="bottom"/>
          </w:tcPr>
          <w:p w14:paraId="17AE6B28" w14:textId="3594F083" w:rsidR="00ED5AD1" w:rsidRPr="008113AF" w:rsidRDefault="00E84D73" w:rsidP="008113AF">
            <w:pPr>
              <w:pStyle w:val="TableText0"/>
              <w:keepLines/>
              <w:jc w:val="center"/>
              <w:rPr>
                <w:color w:val="000000"/>
                <w:highlight w:val="lightGray"/>
                <w:vertAlign w:val="superscript"/>
              </w:rPr>
            </w:pPr>
            <w:r w:rsidRPr="00E84D73">
              <w:rPr>
                <w:rFonts w:hint="eastAsia"/>
                <w:color w:val="000000"/>
                <w:w w:val="15"/>
                <w:shd w:val="solid" w:color="000000" w:fill="000000"/>
                <w:fitText w:val="30" w:id="-894179575"/>
                <w14:textFill>
                  <w14:solidFill>
                    <w14:srgbClr w14:val="000000">
                      <w14:alpha w14:val="100000"/>
                    </w14:srgbClr>
                  </w14:solidFill>
                </w14:textFill>
              </w:rPr>
              <w:t xml:space="preserve">　</w:t>
            </w:r>
            <w:r w:rsidRPr="00E84D73">
              <w:rPr>
                <w:color w:val="000000"/>
                <w:w w:val="15"/>
                <w:shd w:val="solid" w:color="000000" w:fill="000000"/>
                <w:fitText w:val="30" w:id="-894179575"/>
                <w14:textFill>
                  <w14:solidFill>
                    <w14:srgbClr w14:val="000000">
                      <w14:alpha w14:val="100000"/>
                    </w14:srgbClr>
                  </w14:solidFill>
                </w14:textFill>
              </w:rPr>
              <w:t>|</w:t>
            </w:r>
            <w:r w:rsidRPr="00E84D73">
              <w:rPr>
                <w:rFonts w:hint="eastAsia"/>
                <w:color w:val="000000"/>
                <w:spacing w:val="-35"/>
                <w:w w:val="15"/>
                <w:shd w:val="solid" w:color="000000" w:fill="000000"/>
                <w:fitText w:val="30" w:id="-894179575"/>
                <w14:textFill>
                  <w14:solidFill>
                    <w14:srgbClr w14:val="000000">
                      <w14:alpha w14:val="100000"/>
                    </w14:srgbClr>
                  </w14:solidFill>
                </w14:textFill>
              </w:rPr>
              <w:t xml:space="preserve">　</w:t>
            </w:r>
            <w:r w:rsidR="00D83FEA" w:rsidRPr="008113AF">
              <w:rPr>
                <w:vertAlign w:val="superscript"/>
              </w:rPr>
              <w:t>4</w:t>
            </w:r>
          </w:p>
        </w:tc>
        <w:tc>
          <w:tcPr>
            <w:tcW w:w="647" w:type="pct"/>
            <w:shd w:val="clear" w:color="auto" w:fill="auto"/>
            <w:vAlign w:val="bottom"/>
          </w:tcPr>
          <w:p w14:paraId="19519F19" w14:textId="00A293BD"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4"/>
                <w14:textFill>
                  <w14:solidFill>
                    <w14:srgbClr w14:val="000000">
                      <w14:alpha w14:val="100000"/>
                    </w14:srgbClr>
                  </w14:solidFill>
                </w14:textFill>
              </w:rPr>
              <w:t xml:space="preserve">　</w:t>
            </w:r>
            <w:r w:rsidRPr="00E84D73">
              <w:rPr>
                <w:color w:val="000000"/>
                <w:w w:val="15"/>
                <w:shd w:val="solid" w:color="000000" w:fill="000000"/>
                <w:fitText w:val="30" w:id="-894179574"/>
                <w14:textFill>
                  <w14:solidFill>
                    <w14:srgbClr w14:val="000000">
                      <w14:alpha w14:val="100000"/>
                    </w14:srgbClr>
                  </w14:solidFill>
                </w14:textFill>
              </w:rPr>
              <w:t>|</w:t>
            </w:r>
            <w:r w:rsidRPr="00E84D73">
              <w:rPr>
                <w:rFonts w:hint="eastAsia"/>
                <w:color w:val="000000"/>
                <w:spacing w:val="-35"/>
                <w:w w:val="15"/>
                <w:shd w:val="solid" w:color="000000" w:fill="000000"/>
                <w:fitText w:val="30" w:id="-894179574"/>
                <w14:textFill>
                  <w14:solidFill>
                    <w14:srgbClr w14:val="000000">
                      <w14:alpha w14:val="100000"/>
                    </w14:srgbClr>
                  </w14:solidFill>
                </w14:textFill>
              </w:rPr>
              <w:t xml:space="preserve">　</w:t>
            </w:r>
            <w:r w:rsidR="00D83FEA" w:rsidRPr="00905F60">
              <w:rPr>
                <w:vertAlign w:val="superscript"/>
              </w:rPr>
              <w:t>4</w:t>
            </w:r>
          </w:p>
        </w:tc>
        <w:tc>
          <w:tcPr>
            <w:tcW w:w="647" w:type="pct"/>
            <w:shd w:val="clear" w:color="auto" w:fill="auto"/>
            <w:vAlign w:val="bottom"/>
          </w:tcPr>
          <w:p w14:paraId="6B513315" w14:textId="73F35029"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3"/>
                <w14:textFill>
                  <w14:solidFill>
                    <w14:srgbClr w14:val="000000">
                      <w14:alpha w14:val="100000"/>
                    </w14:srgbClr>
                  </w14:solidFill>
                </w14:textFill>
              </w:rPr>
              <w:t xml:space="preserve">　</w:t>
            </w:r>
            <w:r w:rsidRPr="00E84D73">
              <w:rPr>
                <w:color w:val="000000"/>
                <w:w w:val="15"/>
                <w:shd w:val="solid" w:color="000000" w:fill="000000"/>
                <w:fitText w:val="30" w:id="-894179573"/>
                <w14:textFill>
                  <w14:solidFill>
                    <w14:srgbClr w14:val="000000">
                      <w14:alpha w14:val="100000"/>
                    </w14:srgbClr>
                  </w14:solidFill>
                </w14:textFill>
              </w:rPr>
              <w:t>|</w:t>
            </w:r>
            <w:r w:rsidRPr="00E84D73">
              <w:rPr>
                <w:rFonts w:hint="eastAsia"/>
                <w:color w:val="000000"/>
                <w:spacing w:val="-35"/>
                <w:w w:val="15"/>
                <w:shd w:val="solid" w:color="000000" w:fill="000000"/>
                <w:fitText w:val="30" w:id="-894179573"/>
                <w14:textFill>
                  <w14:solidFill>
                    <w14:srgbClr w14:val="000000">
                      <w14:alpha w14:val="100000"/>
                    </w14:srgbClr>
                  </w14:solidFill>
                </w14:textFill>
              </w:rPr>
              <w:t xml:space="preserve">　</w:t>
            </w:r>
            <w:r w:rsidR="00D83FEA" w:rsidRPr="00905F60">
              <w:rPr>
                <w:vertAlign w:val="superscript"/>
              </w:rPr>
              <w:t>4</w:t>
            </w:r>
          </w:p>
        </w:tc>
        <w:tc>
          <w:tcPr>
            <w:tcW w:w="647" w:type="pct"/>
            <w:shd w:val="clear" w:color="auto" w:fill="auto"/>
            <w:vAlign w:val="bottom"/>
          </w:tcPr>
          <w:p w14:paraId="2521A4E4" w14:textId="783605A0"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2"/>
                <w14:textFill>
                  <w14:solidFill>
                    <w14:srgbClr w14:val="000000">
                      <w14:alpha w14:val="100000"/>
                    </w14:srgbClr>
                  </w14:solidFill>
                </w14:textFill>
              </w:rPr>
              <w:t xml:space="preserve">　</w:t>
            </w:r>
            <w:r w:rsidRPr="00E84D73">
              <w:rPr>
                <w:color w:val="000000"/>
                <w:w w:val="15"/>
                <w:shd w:val="solid" w:color="000000" w:fill="000000"/>
                <w:fitText w:val="30" w:id="-894179572"/>
                <w14:textFill>
                  <w14:solidFill>
                    <w14:srgbClr w14:val="000000">
                      <w14:alpha w14:val="100000"/>
                    </w14:srgbClr>
                  </w14:solidFill>
                </w14:textFill>
              </w:rPr>
              <w:t>|</w:t>
            </w:r>
            <w:r w:rsidRPr="00E84D73">
              <w:rPr>
                <w:rFonts w:hint="eastAsia"/>
                <w:color w:val="000000"/>
                <w:spacing w:val="-35"/>
                <w:w w:val="15"/>
                <w:shd w:val="solid" w:color="000000" w:fill="000000"/>
                <w:fitText w:val="30" w:id="-894179572"/>
                <w14:textFill>
                  <w14:solidFill>
                    <w14:srgbClr w14:val="000000">
                      <w14:alpha w14:val="100000"/>
                    </w14:srgbClr>
                  </w14:solidFill>
                </w14:textFill>
              </w:rPr>
              <w:t xml:space="preserve">　</w:t>
            </w:r>
            <w:r w:rsidR="00D83FEA" w:rsidRPr="00905F60">
              <w:rPr>
                <w:vertAlign w:val="superscript"/>
              </w:rPr>
              <w:t>4</w:t>
            </w:r>
          </w:p>
        </w:tc>
        <w:tc>
          <w:tcPr>
            <w:tcW w:w="647" w:type="pct"/>
            <w:shd w:val="clear" w:color="auto" w:fill="auto"/>
            <w:vAlign w:val="bottom"/>
          </w:tcPr>
          <w:p w14:paraId="16BF86D6" w14:textId="73D02ECE"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1"/>
                <w14:textFill>
                  <w14:solidFill>
                    <w14:srgbClr w14:val="000000">
                      <w14:alpha w14:val="100000"/>
                    </w14:srgbClr>
                  </w14:solidFill>
                </w14:textFill>
              </w:rPr>
              <w:t xml:space="preserve">　</w:t>
            </w:r>
            <w:r w:rsidRPr="00E84D73">
              <w:rPr>
                <w:color w:val="000000"/>
                <w:w w:val="15"/>
                <w:shd w:val="solid" w:color="000000" w:fill="000000"/>
                <w:fitText w:val="30" w:id="-894179571"/>
                <w14:textFill>
                  <w14:solidFill>
                    <w14:srgbClr w14:val="000000">
                      <w14:alpha w14:val="100000"/>
                    </w14:srgbClr>
                  </w14:solidFill>
                </w14:textFill>
              </w:rPr>
              <w:t>|</w:t>
            </w:r>
            <w:r w:rsidRPr="00E84D73">
              <w:rPr>
                <w:rFonts w:hint="eastAsia"/>
                <w:color w:val="000000"/>
                <w:spacing w:val="-35"/>
                <w:w w:val="15"/>
                <w:shd w:val="solid" w:color="000000" w:fill="000000"/>
                <w:fitText w:val="30" w:id="-894179571"/>
                <w14:textFill>
                  <w14:solidFill>
                    <w14:srgbClr w14:val="000000">
                      <w14:alpha w14:val="100000"/>
                    </w14:srgbClr>
                  </w14:solidFill>
                </w14:textFill>
              </w:rPr>
              <w:t xml:space="preserve">　</w:t>
            </w:r>
            <w:r w:rsidR="00D83FEA" w:rsidRPr="00905F60">
              <w:rPr>
                <w:vertAlign w:val="superscript"/>
              </w:rPr>
              <w:t>4</w:t>
            </w:r>
          </w:p>
        </w:tc>
        <w:tc>
          <w:tcPr>
            <w:tcW w:w="647" w:type="pct"/>
            <w:vAlign w:val="bottom"/>
          </w:tcPr>
          <w:p w14:paraId="4CA48892" w14:textId="3146DF5A"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70"/>
                <w14:textFill>
                  <w14:solidFill>
                    <w14:srgbClr w14:val="000000">
                      <w14:alpha w14:val="100000"/>
                    </w14:srgbClr>
                  </w14:solidFill>
                </w14:textFill>
              </w:rPr>
              <w:t xml:space="preserve">　</w:t>
            </w:r>
            <w:r w:rsidRPr="00E84D73">
              <w:rPr>
                <w:color w:val="000000"/>
                <w:w w:val="15"/>
                <w:shd w:val="solid" w:color="000000" w:fill="000000"/>
                <w:fitText w:val="30" w:id="-894179570"/>
                <w14:textFill>
                  <w14:solidFill>
                    <w14:srgbClr w14:val="000000">
                      <w14:alpha w14:val="100000"/>
                    </w14:srgbClr>
                  </w14:solidFill>
                </w14:textFill>
              </w:rPr>
              <w:t>|</w:t>
            </w:r>
            <w:r w:rsidRPr="00E84D73">
              <w:rPr>
                <w:rFonts w:hint="eastAsia"/>
                <w:color w:val="000000"/>
                <w:spacing w:val="-35"/>
                <w:w w:val="15"/>
                <w:shd w:val="solid" w:color="000000" w:fill="000000"/>
                <w:fitText w:val="30" w:id="-894179570"/>
                <w14:textFill>
                  <w14:solidFill>
                    <w14:srgbClr w14:val="000000">
                      <w14:alpha w14:val="100000"/>
                    </w14:srgbClr>
                  </w14:solidFill>
                </w14:textFill>
              </w:rPr>
              <w:t xml:space="preserve">　</w:t>
            </w:r>
            <w:r w:rsidR="00D83FEA" w:rsidRPr="00905F60">
              <w:rPr>
                <w:vertAlign w:val="superscript"/>
              </w:rPr>
              <w:t>4</w:t>
            </w:r>
          </w:p>
        </w:tc>
      </w:tr>
      <w:bookmarkEnd w:id="12"/>
      <w:tr w:rsidR="000C1AFF" w:rsidRPr="00A6439B" w14:paraId="3CD835A0" w14:textId="77777777" w:rsidTr="000C1AFF">
        <w:trPr>
          <w:cantSplit/>
          <w:jc w:val="center"/>
        </w:trPr>
        <w:tc>
          <w:tcPr>
            <w:tcW w:w="5000" w:type="pct"/>
            <w:gridSpan w:val="7"/>
            <w:shd w:val="clear" w:color="auto" w:fill="auto"/>
            <w:vAlign w:val="center"/>
          </w:tcPr>
          <w:p w14:paraId="0717F32A" w14:textId="599CB1D7" w:rsidR="000C1AFF" w:rsidRPr="00A6439B" w:rsidRDefault="000C1AFF" w:rsidP="00A832AB">
            <w:pPr>
              <w:pStyle w:val="TableText0"/>
              <w:keepLines/>
              <w:rPr>
                <w:b/>
                <w:bCs w:val="0"/>
                <w:color w:val="000000"/>
              </w:rPr>
            </w:pPr>
            <w:r w:rsidRPr="00A6439B">
              <w:rPr>
                <w:b/>
                <w:bCs w:val="0"/>
                <w:color w:val="000000"/>
              </w:rPr>
              <w:t>Net financial implications</w:t>
            </w:r>
          </w:p>
        </w:tc>
      </w:tr>
      <w:tr w:rsidR="00ED5AD1" w:rsidRPr="00A6439B" w14:paraId="6DC7AAF7" w14:textId="77777777" w:rsidTr="00DB5726">
        <w:trPr>
          <w:cantSplit/>
          <w:jc w:val="center"/>
        </w:trPr>
        <w:tc>
          <w:tcPr>
            <w:tcW w:w="1118" w:type="pct"/>
            <w:shd w:val="clear" w:color="auto" w:fill="auto"/>
            <w:vAlign w:val="center"/>
          </w:tcPr>
          <w:p w14:paraId="41FA959D" w14:textId="6A62CDCD" w:rsidR="00ED5AD1" w:rsidRPr="00A6439B" w:rsidRDefault="00ED5AD1" w:rsidP="00A832AB">
            <w:pPr>
              <w:pStyle w:val="TableText0"/>
              <w:keepLines/>
            </w:pPr>
            <w:r w:rsidRPr="00A6439B">
              <w:t>Net cost to PBS/RPBS</w:t>
            </w:r>
          </w:p>
        </w:tc>
        <w:tc>
          <w:tcPr>
            <w:tcW w:w="647" w:type="pct"/>
            <w:shd w:val="clear" w:color="auto" w:fill="auto"/>
          </w:tcPr>
          <w:p w14:paraId="454A7C1B" w14:textId="7EF755DD"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69"/>
                <w14:textFill>
                  <w14:solidFill>
                    <w14:srgbClr w14:val="000000">
                      <w14:alpha w14:val="100000"/>
                    </w14:srgbClr>
                  </w14:solidFill>
                </w14:textFill>
              </w:rPr>
              <w:t xml:space="preserve">　</w:t>
            </w:r>
            <w:r w:rsidRPr="00E84D73">
              <w:rPr>
                <w:color w:val="000000"/>
                <w:w w:val="15"/>
                <w:shd w:val="solid" w:color="000000" w:fill="000000"/>
                <w:fitText w:val="30" w:id="-894179569"/>
                <w14:textFill>
                  <w14:solidFill>
                    <w14:srgbClr w14:val="000000">
                      <w14:alpha w14:val="100000"/>
                    </w14:srgbClr>
                  </w14:solidFill>
                </w14:textFill>
              </w:rPr>
              <w:t>|</w:t>
            </w:r>
            <w:r w:rsidRPr="00E84D73">
              <w:rPr>
                <w:rFonts w:hint="eastAsia"/>
                <w:color w:val="000000"/>
                <w:spacing w:val="-35"/>
                <w:w w:val="15"/>
                <w:shd w:val="solid" w:color="000000" w:fill="000000"/>
                <w:fitText w:val="30" w:id="-894179569"/>
                <w14:textFill>
                  <w14:solidFill>
                    <w14:srgbClr w14:val="000000">
                      <w14:alpha w14:val="100000"/>
                    </w14:srgbClr>
                  </w14:solidFill>
                </w14:textFill>
              </w:rPr>
              <w:t xml:space="preserve">　</w:t>
            </w:r>
            <w:r w:rsidR="00D83FEA" w:rsidRPr="00905F60">
              <w:rPr>
                <w:vertAlign w:val="superscript"/>
              </w:rPr>
              <w:t>3</w:t>
            </w:r>
          </w:p>
        </w:tc>
        <w:tc>
          <w:tcPr>
            <w:tcW w:w="647" w:type="pct"/>
            <w:shd w:val="clear" w:color="auto" w:fill="auto"/>
          </w:tcPr>
          <w:p w14:paraId="5587EA01" w14:textId="4921A01A"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68"/>
                <w14:textFill>
                  <w14:solidFill>
                    <w14:srgbClr w14:val="000000">
                      <w14:alpha w14:val="100000"/>
                    </w14:srgbClr>
                  </w14:solidFill>
                </w14:textFill>
              </w:rPr>
              <w:t xml:space="preserve">　</w:t>
            </w:r>
            <w:r w:rsidRPr="00E84D73">
              <w:rPr>
                <w:color w:val="000000"/>
                <w:w w:val="15"/>
                <w:shd w:val="solid" w:color="000000" w:fill="000000"/>
                <w:fitText w:val="30" w:id="-894179568"/>
                <w14:textFill>
                  <w14:solidFill>
                    <w14:srgbClr w14:val="000000">
                      <w14:alpha w14:val="100000"/>
                    </w14:srgbClr>
                  </w14:solidFill>
                </w14:textFill>
              </w:rPr>
              <w:t>|</w:t>
            </w:r>
            <w:r w:rsidRPr="00E84D73">
              <w:rPr>
                <w:rFonts w:hint="eastAsia"/>
                <w:color w:val="000000"/>
                <w:spacing w:val="-35"/>
                <w:w w:val="15"/>
                <w:shd w:val="solid" w:color="000000" w:fill="000000"/>
                <w:fitText w:val="30" w:id="-894179568"/>
                <w14:textFill>
                  <w14:solidFill>
                    <w14:srgbClr w14:val="000000">
                      <w14:alpha w14:val="100000"/>
                    </w14:srgbClr>
                  </w14:solidFill>
                </w14:textFill>
              </w:rPr>
              <w:t xml:space="preserve">　</w:t>
            </w:r>
            <w:r w:rsidR="00D83FEA" w:rsidRPr="00905F60">
              <w:rPr>
                <w:vertAlign w:val="superscript"/>
              </w:rPr>
              <w:t>3</w:t>
            </w:r>
          </w:p>
        </w:tc>
        <w:tc>
          <w:tcPr>
            <w:tcW w:w="647" w:type="pct"/>
            <w:shd w:val="clear" w:color="auto" w:fill="auto"/>
          </w:tcPr>
          <w:p w14:paraId="5A290C2B" w14:textId="7D212B9D"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4"/>
                <w14:textFill>
                  <w14:solidFill>
                    <w14:srgbClr w14:val="000000">
                      <w14:alpha w14:val="100000"/>
                    </w14:srgbClr>
                  </w14:solidFill>
                </w14:textFill>
              </w:rPr>
              <w:t xml:space="preserve">　</w:t>
            </w:r>
            <w:r w:rsidRPr="00E84D73">
              <w:rPr>
                <w:color w:val="000000"/>
                <w:w w:val="15"/>
                <w:shd w:val="solid" w:color="000000" w:fill="000000"/>
                <w:fitText w:val="30" w:id="-894179584"/>
                <w14:textFill>
                  <w14:solidFill>
                    <w14:srgbClr w14:val="000000">
                      <w14:alpha w14:val="100000"/>
                    </w14:srgbClr>
                  </w14:solidFill>
                </w14:textFill>
              </w:rPr>
              <w:t>|</w:t>
            </w:r>
            <w:r w:rsidRPr="00E84D73">
              <w:rPr>
                <w:rFonts w:hint="eastAsia"/>
                <w:color w:val="000000"/>
                <w:spacing w:val="-35"/>
                <w:w w:val="15"/>
                <w:shd w:val="solid" w:color="000000" w:fill="000000"/>
                <w:fitText w:val="30" w:id="-894179584"/>
                <w14:textFill>
                  <w14:solidFill>
                    <w14:srgbClr w14:val="000000">
                      <w14:alpha w14:val="100000"/>
                    </w14:srgbClr>
                  </w14:solidFill>
                </w14:textFill>
              </w:rPr>
              <w:t xml:space="preserve">　</w:t>
            </w:r>
            <w:r w:rsidR="00D83FEA" w:rsidRPr="00905F60">
              <w:rPr>
                <w:vertAlign w:val="superscript"/>
              </w:rPr>
              <w:t>3</w:t>
            </w:r>
          </w:p>
        </w:tc>
        <w:tc>
          <w:tcPr>
            <w:tcW w:w="647" w:type="pct"/>
            <w:shd w:val="clear" w:color="auto" w:fill="auto"/>
          </w:tcPr>
          <w:p w14:paraId="73C4A55C" w14:textId="2F08BC2A"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3"/>
                <w14:textFill>
                  <w14:solidFill>
                    <w14:srgbClr w14:val="000000">
                      <w14:alpha w14:val="100000"/>
                    </w14:srgbClr>
                  </w14:solidFill>
                </w14:textFill>
              </w:rPr>
              <w:t xml:space="preserve">　</w:t>
            </w:r>
            <w:r w:rsidRPr="00E84D73">
              <w:rPr>
                <w:color w:val="000000"/>
                <w:w w:val="15"/>
                <w:shd w:val="solid" w:color="000000" w:fill="000000"/>
                <w:fitText w:val="30" w:id="-894179583"/>
                <w14:textFill>
                  <w14:solidFill>
                    <w14:srgbClr w14:val="000000">
                      <w14:alpha w14:val="100000"/>
                    </w14:srgbClr>
                  </w14:solidFill>
                </w14:textFill>
              </w:rPr>
              <w:t>|</w:t>
            </w:r>
            <w:r w:rsidRPr="00E84D73">
              <w:rPr>
                <w:rFonts w:hint="eastAsia"/>
                <w:color w:val="000000"/>
                <w:spacing w:val="-35"/>
                <w:w w:val="15"/>
                <w:shd w:val="solid" w:color="000000" w:fill="000000"/>
                <w:fitText w:val="30" w:id="-894179583"/>
                <w14:textFill>
                  <w14:solidFill>
                    <w14:srgbClr w14:val="000000">
                      <w14:alpha w14:val="100000"/>
                    </w14:srgbClr>
                  </w14:solidFill>
                </w14:textFill>
              </w:rPr>
              <w:t xml:space="preserve">　</w:t>
            </w:r>
            <w:r w:rsidR="00D83FEA" w:rsidRPr="00905F60">
              <w:rPr>
                <w:vertAlign w:val="superscript"/>
              </w:rPr>
              <w:t>3</w:t>
            </w:r>
          </w:p>
        </w:tc>
        <w:tc>
          <w:tcPr>
            <w:tcW w:w="647" w:type="pct"/>
            <w:shd w:val="clear" w:color="auto" w:fill="auto"/>
          </w:tcPr>
          <w:p w14:paraId="5A08AF29" w14:textId="24A17CC3"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2"/>
                <w14:textFill>
                  <w14:solidFill>
                    <w14:srgbClr w14:val="000000">
                      <w14:alpha w14:val="100000"/>
                    </w14:srgbClr>
                  </w14:solidFill>
                </w14:textFill>
              </w:rPr>
              <w:t xml:space="preserve">　</w:t>
            </w:r>
            <w:r w:rsidRPr="00E84D73">
              <w:rPr>
                <w:color w:val="000000"/>
                <w:w w:val="15"/>
                <w:shd w:val="solid" w:color="000000" w:fill="000000"/>
                <w:fitText w:val="30" w:id="-894179582"/>
                <w14:textFill>
                  <w14:solidFill>
                    <w14:srgbClr w14:val="000000">
                      <w14:alpha w14:val="100000"/>
                    </w14:srgbClr>
                  </w14:solidFill>
                </w14:textFill>
              </w:rPr>
              <w:t>|</w:t>
            </w:r>
            <w:r w:rsidRPr="00E84D73">
              <w:rPr>
                <w:rFonts w:hint="eastAsia"/>
                <w:color w:val="000000"/>
                <w:spacing w:val="-35"/>
                <w:w w:val="15"/>
                <w:shd w:val="solid" w:color="000000" w:fill="000000"/>
                <w:fitText w:val="30" w:id="-894179582"/>
                <w14:textFill>
                  <w14:solidFill>
                    <w14:srgbClr w14:val="000000">
                      <w14:alpha w14:val="100000"/>
                    </w14:srgbClr>
                  </w14:solidFill>
                </w14:textFill>
              </w:rPr>
              <w:t xml:space="preserve">　</w:t>
            </w:r>
            <w:r w:rsidR="00D83FEA" w:rsidRPr="00905F60">
              <w:rPr>
                <w:vertAlign w:val="superscript"/>
              </w:rPr>
              <w:t>3</w:t>
            </w:r>
          </w:p>
        </w:tc>
        <w:tc>
          <w:tcPr>
            <w:tcW w:w="647" w:type="pct"/>
          </w:tcPr>
          <w:p w14:paraId="1A3491BC" w14:textId="4250E6E7" w:rsidR="00ED5AD1" w:rsidRPr="008113AF" w:rsidRDefault="00E84D73" w:rsidP="008113AF">
            <w:pPr>
              <w:pStyle w:val="TableText0"/>
              <w:keepLines/>
              <w:jc w:val="center"/>
              <w:rPr>
                <w:color w:val="000000"/>
                <w:highlight w:val="lightGray"/>
              </w:rPr>
            </w:pPr>
            <w:r w:rsidRPr="00E84D73">
              <w:rPr>
                <w:rFonts w:hint="eastAsia"/>
                <w:color w:val="000000"/>
                <w:w w:val="15"/>
                <w:shd w:val="solid" w:color="000000" w:fill="000000"/>
                <w:fitText w:val="30" w:id="-894179581"/>
                <w14:textFill>
                  <w14:solidFill>
                    <w14:srgbClr w14:val="000000">
                      <w14:alpha w14:val="100000"/>
                    </w14:srgbClr>
                  </w14:solidFill>
                </w14:textFill>
              </w:rPr>
              <w:t xml:space="preserve">　</w:t>
            </w:r>
            <w:r w:rsidRPr="00E84D73">
              <w:rPr>
                <w:color w:val="000000"/>
                <w:w w:val="15"/>
                <w:shd w:val="solid" w:color="000000" w:fill="000000"/>
                <w:fitText w:val="30" w:id="-894179581"/>
                <w14:textFill>
                  <w14:solidFill>
                    <w14:srgbClr w14:val="000000">
                      <w14:alpha w14:val="100000"/>
                    </w14:srgbClr>
                  </w14:solidFill>
                </w14:textFill>
              </w:rPr>
              <w:t>|</w:t>
            </w:r>
            <w:r w:rsidRPr="00E84D73">
              <w:rPr>
                <w:rFonts w:hint="eastAsia"/>
                <w:color w:val="000000"/>
                <w:spacing w:val="-35"/>
                <w:w w:val="15"/>
                <w:shd w:val="solid" w:color="000000" w:fill="000000"/>
                <w:fitText w:val="30" w:id="-894179581"/>
                <w14:textFill>
                  <w14:solidFill>
                    <w14:srgbClr w14:val="000000">
                      <w14:alpha w14:val="100000"/>
                    </w14:srgbClr>
                  </w14:solidFill>
                </w14:textFill>
              </w:rPr>
              <w:t xml:space="preserve">　</w:t>
            </w:r>
            <w:r w:rsidR="00D83FEA" w:rsidRPr="00905F60">
              <w:rPr>
                <w:vertAlign w:val="superscript"/>
              </w:rPr>
              <w:t>3</w:t>
            </w:r>
          </w:p>
        </w:tc>
      </w:tr>
    </w:tbl>
    <w:p w14:paraId="42320224" w14:textId="3B13F43F" w:rsidR="00D70349" w:rsidRPr="00A6439B" w:rsidRDefault="00AB4684" w:rsidP="00A832AB">
      <w:pPr>
        <w:pStyle w:val="TableFigureFooter"/>
        <w:keepNext/>
        <w:jc w:val="left"/>
      </w:pPr>
      <w:r w:rsidRPr="00A6439B">
        <w:t>Abbreviations</w:t>
      </w:r>
      <w:r w:rsidR="00ED5AD1">
        <w:t xml:space="preserve">: </w:t>
      </w:r>
      <w:r w:rsidRPr="00A6439B">
        <w:t>PBS = Pharmaceutical Benefits Scheme; RPBS = Repatriation Pharmaceutical Benefits Scheme.</w:t>
      </w:r>
    </w:p>
    <w:p w14:paraId="6D21A960" w14:textId="369D5B59" w:rsidR="00D70349" w:rsidRPr="00ED5AD1" w:rsidRDefault="00D70349" w:rsidP="00A832AB">
      <w:pPr>
        <w:pStyle w:val="TableFigureFooter"/>
        <w:keepNext/>
      </w:pPr>
      <w:r w:rsidRPr="00ED5AD1">
        <w:t>Source</w:t>
      </w:r>
      <w:r w:rsidR="00ED5AD1" w:rsidRPr="00ED5AD1">
        <w:t>: Submission Utilisation and Cost Model Workbook with Secretariat amendments</w:t>
      </w:r>
      <w:r w:rsidR="00ED5AD1">
        <w:t>:</w:t>
      </w:r>
    </w:p>
    <w:p w14:paraId="5213AB3C" w14:textId="24DFFDC1" w:rsidR="00ED5AD1" w:rsidRPr="00741234" w:rsidRDefault="00ED5AD1" w:rsidP="00A832AB">
      <w:pPr>
        <w:pStyle w:val="TableFigureFooter"/>
        <w:keepNext/>
      </w:pPr>
      <w:r w:rsidRPr="00741234">
        <w:t xml:space="preserve">2e. Scripts – market, row 78: update the patient co-payment </w:t>
      </w:r>
      <w:r w:rsidR="00AD54AB" w:rsidRPr="00741234">
        <w:t xml:space="preserve">to </w:t>
      </w:r>
      <w:r w:rsidR="0096261D" w:rsidRPr="00741234">
        <w:t>$</w:t>
      </w:r>
      <w:r w:rsidR="00AD54AB" w:rsidRPr="00741234">
        <w:t>31.60 and $7.70.</w:t>
      </w:r>
    </w:p>
    <w:p w14:paraId="4FC52D34" w14:textId="56329D1D" w:rsidR="00B149BA" w:rsidRPr="00741234" w:rsidRDefault="00ED5AD1" w:rsidP="00A832AB">
      <w:pPr>
        <w:pStyle w:val="TableFigureFooter"/>
        <w:keepNext/>
      </w:pPr>
      <w:r w:rsidRPr="00741234">
        <w:t>4b. Impact – affected (pub), H278 to H282: update the DPMQs to zero.</w:t>
      </w:r>
      <w:r w:rsidR="00AD54AB" w:rsidRPr="00741234">
        <w:t xml:space="preserve"> </w:t>
      </w:r>
      <w:r w:rsidRPr="00741234">
        <w:t>This is to remove the offset for 30</w:t>
      </w:r>
      <w:r w:rsidR="00BA165A" w:rsidRPr="00741234">
        <w:t xml:space="preserve"> </w:t>
      </w:r>
      <w:r w:rsidRPr="00741234">
        <w:t>mg morphine tablets. Since 30</w:t>
      </w:r>
      <w:r w:rsidR="00C7520E" w:rsidRPr="00741234">
        <w:t> </w:t>
      </w:r>
      <w:r w:rsidRPr="00741234">
        <w:t>mg morphine was delisted from the PBS, the 30</w:t>
      </w:r>
      <w:r w:rsidR="00BA165A" w:rsidRPr="00741234">
        <w:t xml:space="preserve"> </w:t>
      </w:r>
      <w:r w:rsidRPr="00741234">
        <w:t>mg market was only incorporated as a proxy to forecast the 30</w:t>
      </w:r>
      <w:r w:rsidR="00BA165A" w:rsidRPr="00741234">
        <w:t xml:space="preserve"> </w:t>
      </w:r>
      <w:r w:rsidRPr="00741234">
        <w:t>mg market. No save should be anticipated from these pharmaceutical items because they are not currently listed on the PBS.</w:t>
      </w:r>
    </w:p>
    <w:p w14:paraId="7493DFA6" w14:textId="77777777" w:rsidR="00D83FEA" w:rsidRPr="00741234" w:rsidRDefault="00D83FEA" w:rsidP="00D83FEA">
      <w:pPr>
        <w:pStyle w:val="TableFigureFooter"/>
        <w:rPr>
          <w:bCs/>
          <w:szCs w:val="18"/>
        </w:rPr>
      </w:pPr>
      <w:r w:rsidRPr="00741234">
        <w:rPr>
          <w:bCs/>
          <w:szCs w:val="18"/>
        </w:rPr>
        <w:t>The redacted values correspond to the following ranges:</w:t>
      </w:r>
    </w:p>
    <w:p w14:paraId="52296111" w14:textId="45597530" w:rsidR="00D83FEA" w:rsidRPr="00741234" w:rsidRDefault="00D83FEA" w:rsidP="00D83FEA">
      <w:pPr>
        <w:pStyle w:val="TableFigureFooter"/>
        <w:rPr>
          <w:bCs/>
          <w:szCs w:val="18"/>
        </w:rPr>
      </w:pPr>
      <w:bookmarkStart w:id="13" w:name="_Hlk113629206"/>
      <w:bookmarkStart w:id="14" w:name="_Hlk113629090"/>
      <w:r w:rsidRPr="00741234">
        <w:rPr>
          <w:bCs/>
          <w:szCs w:val="18"/>
        </w:rPr>
        <w:t>1 5,000 to &lt; 10,000</w:t>
      </w:r>
    </w:p>
    <w:bookmarkEnd w:id="13"/>
    <w:p w14:paraId="187DBBF8" w14:textId="40E0FE1D" w:rsidR="00D83FEA" w:rsidRPr="00741234" w:rsidRDefault="00D83FEA" w:rsidP="00D83FEA">
      <w:pPr>
        <w:pStyle w:val="TableFigureFooter"/>
        <w:rPr>
          <w:bCs/>
          <w:szCs w:val="18"/>
        </w:rPr>
      </w:pPr>
      <w:r w:rsidRPr="00741234">
        <w:rPr>
          <w:bCs/>
          <w:szCs w:val="18"/>
        </w:rPr>
        <w:t>2 10,000 to &lt; 20,000</w:t>
      </w:r>
    </w:p>
    <w:p w14:paraId="03D3FB55" w14:textId="7F9D6C71" w:rsidR="00D83FEA" w:rsidRPr="00741234" w:rsidRDefault="00D83FEA" w:rsidP="00D83FEA">
      <w:pPr>
        <w:pStyle w:val="TableFigureFooter"/>
        <w:rPr>
          <w:bCs/>
          <w:szCs w:val="18"/>
        </w:rPr>
      </w:pPr>
      <w:r w:rsidRPr="00741234">
        <w:rPr>
          <w:bCs/>
          <w:szCs w:val="18"/>
        </w:rPr>
        <w:t>3 $0 to &lt; $10 million</w:t>
      </w:r>
    </w:p>
    <w:bookmarkEnd w:id="14"/>
    <w:p w14:paraId="624E5BB8" w14:textId="5821F4AC" w:rsidR="00D83FEA" w:rsidRPr="00741234" w:rsidRDefault="00D83FEA" w:rsidP="001038DD">
      <w:pPr>
        <w:pStyle w:val="TableFigureFooter"/>
        <w:rPr>
          <w:bCs/>
          <w:szCs w:val="18"/>
        </w:rPr>
      </w:pPr>
      <w:r w:rsidRPr="00741234">
        <w:rPr>
          <w:bCs/>
          <w:szCs w:val="18"/>
        </w:rPr>
        <w:t>4 net cost saving</w:t>
      </w:r>
    </w:p>
    <w:p w14:paraId="72843CAF" w14:textId="77777777" w:rsidR="00A832AB" w:rsidRPr="0090150D" w:rsidRDefault="00A832AB" w:rsidP="00A832AB">
      <w:pPr>
        <w:pStyle w:val="2-SectionHeading"/>
        <w:numPr>
          <w:ilvl w:val="0"/>
          <w:numId w:val="2"/>
        </w:numPr>
      </w:pPr>
      <w:r w:rsidRPr="0090150D">
        <w:t>PBAC Outcome</w:t>
      </w:r>
    </w:p>
    <w:p w14:paraId="367D9564" w14:textId="2DE0885E" w:rsidR="007027C2" w:rsidRPr="007027C2" w:rsidRDefault="007027C2" w:rsidP="007027C2">
      <w:pPr>
        <w:pStyle w:val="3Bodytext"/>
        <w:jc w:val="both"/>
        <w:rPr>
          <w:rFonts w:cstheme="minorHAnsi"/>
          <w:szCs w:val="24"/>
        </w:rPr>
      </w:pPr>
      <w:r w:rsidRPr="007027C2">
        <w:rPr>
          <w:snapToGrid w:val="0"/>
          <w:lang w:val="en-GB"/>
        </w:rPr>
        <w:t xml:space="preserve">The PBAC recommended </w:t>
      </w:r>
      <w:r>
        <w:t xml:space="preserve">the General Schedule Restricted Benefit listing of </w:t>
      </w:r>
      <w:r>
        <w:rPr>
          <w:rFonts w:cstheme="minorHAnsi"/>
          <w:szCs w:val="24"/>
        </w:rPr>
        <w:t>morphine sulfate pentahydrate tablet 30 mg (Anamorph®) for the treatment of severe pain and cancer pain, and a Palliative Care Authority Required (Telephone/Online) listing for the treatment of severe disabling pain.</w:t>
      </w:r>
    </w:p>
    <w:p w14:paraId="387671C8" w14:textId="6CDE5EEA" w:rsidR="008F7331" w:rsidRPr="00A6439B" w:rsidRDefault="007027C2" w:rsidP="008F7331">
      <w:pPr>
        <w:pStyle w:val="3Bodytext"/>
        <w:jc w:val="both"/>
        <w:rPr>
          <w:color w:val="000000" w:themeColor="text1"/>
        </w:rPr>
      </w:pPr>
      <w:r w:rsidRPr="008F7331">
        <w:rPr>
          <w:rFonts w:cs="Arial"/>
          <w:bCs/>
          <w:snapToGrid w:val="0"/>
          <w:lang w:val="en-GB"/>
        </w:rPr>
        <w:t xml:space="preserve">The PBAC </w:t>
      </w:r>
      <w:r w:rsidR="00744424" w:rsidRPr="008F7331">
        <w:rPr>
          <w:rFonts w:cs="Arial"/>
          <w:bCs/>
          <w:snapToGrid w:val="0"/>
          <w:lang w:val="en-GB"/>
        </w:rPr>
        <w:t xml:space="preserve">noted </w:t>
      </w:r>
      <w:r w:rsidR="008F7331" w:rsidRPr="008F7331">
        <w:rPr>
          <w:rFonts w:cs="Arial"/>
          <w:bCs/>
          <w:snapToGrid w:val="0"/>
          <w:lang w:val="en-GB"/>
        </w:rPr>
        <w:t xml:space="preserve">the unmet clinical need caused by recent </w:t>
      </w:r>
      <w:r w:rsidR="00CE68BF">
        <w:rPr>
          <w:rFonts w:cs="Arial"/>
          <w:bCs/>
          <w:snapToGrid w:val="0"/>
          <w:lang w:val="en-GB"/>
        </w:rPr>
        <w:t xml:space="preserve">morphine </w:t>
      </w:r>
      <w:r w:rsidR="008F7331" w:rsidRPr="008F7331">
        <w:rPr>
          <w:rFonts w:cs="Arial"/>
          <w:bCs/>
          <w:snapToGrid w:val="0"/>
          <w:lang w:val="en-GB"/>
        </w:rPr>
        <w:t xml:space="preserve">discontinuations </w:t>
      </w:r>
      <w:r w:rsidR="008F7331">
        <w:rPr>
          <w:color w:val="000000" w:themeColor="text1"/>
        </w:rPr>
        <w:t xml:space="preserve">and that Anamorph remains the only solid oral IR form of morphine registered on the ARTG. </w:t>
      </w:r>
    </w:p>
    <w:p w14:paraId="2CC572F3" w14:textId="250F6754" w:rsidR="00744424" w:rsidRPr="00DB2C12" w:rsidRDefault="00744424" w:rsidP="00DB2C12">
      <w:pPr>
        <w:pStyle w:val="3Bodytext"/>
        <w:spacing w:before="120"/>
        <w:jc w:val="both"/>
      </w:pPr>
      <w:r w:rsidRPr="008F7331">
        <w:rPr>
          <w:rFonts w:cs="Arial"/>
          <w:bCs/>
          <w:snapToGrid w:val="0"/>
          <w:lang w:val="en-GB"/>
        </w:rPr>
        <w:t>The PBAC considered the proposed restrictions</w:t>
      </w:r>
      <w:r w:rsidR="00EE21B9">
        <w:rPr>
          <w:rFonts w:cs="Arial"/>
          <w:bCs/>
          <w:snapToGrid w:val="0"/>
          <w:lang w:val="en-GB"/>
        </w:rPr>
        <w:t>, maximum quantities and number of repeats</w:t>
      </w:r>
      <w:r w:rsidR="004516BC" w:rsidRPr="008F7331">
        <w:rPr>
          <w:rFonts w:cs="Arial"/>
          <w:bCs/>
          <w:snapToGrid w:val="0"/>
          <w:lang w:val="en-GB"/>
        </w:rPr>
        <w:t xml:space="preserve"> were appropriate</w:t>
      </w:r>
      <w:r w:rsidR="0060475D">
        <w:rPr>
          <w:rFonts w:cs="Arial"/>
          <w:bCs/>
          <w:snapToGrid w:val="0"/>
          <w:lang w:val="en-GB"/>
        </w:rPr>
        <w:t>.</w:t>
      </w:r>
      <w:r w:rsidR="004516BC" w:rsidRPr="008F7331">
        <w:rPr>
          <w:rFonts w:cs="Arial"/>
          <w:bCs/>
          <w:snapToGrid w:val="0"/>
          <w:lang w:val="en-GB"/>
        </w:rPr>
        <w:t xml:space="preserve"> </w:t>
      </w:r>
      <w:r w:rsidR="0060475D">
        <w:rPr>
          <w:rFonts w:cs="Arial"/>
          <w:bCs/>
          <w:snapToGrid w:val="0"/>
          <w:lang w:val="en-GB"/>
        </w:rPr>
        <w:t xml:space="preserve">The PBAC </w:t>
      </w:r>
      <w:r w:rsidR="004516BC" w:rsidRPr="008F7331">
        <w:rPr>
          <w:rFonts w:cs="Arial"/>
          <w:bCs/>
          <w:snapToGrid w:val="0"/>
          <w:lang w:val="en-GB"/>
        </w:rPr>
        <w:t>not</w:t>
      </w:r>
      <w:r w:rsidR="0060475D">
        <w:rPr>
          <w:rFonts w:cs="Arial"/>
          <w:bCs/>
          <w:snapToGrid w:val="0"/>
          <w:lang w:val="en-GB"/>
        </w:rPr>
        <w:t>ed the proposed restriction for severe pain was</w:t>
      </w:r>
      <w:r w:rsidR="004516BC" w:rsidRPr="008F7331">
        <w:rPr>
          <w:rFonts w:cs="Arial"/>
          <w:bCs/>
          <w:snapToGrid w:val="0"/>
          <w:lang w:val="en-GB"/>
        </w:rPr>
        <w:t xml:space="preserve"> </w:t>
      </w:r>
      <w:r w:rsidRPr="008F7331">
        <w:rPr>
          <w:rFonts w:cs="Arial"/>
          <w:bCs/>
          <w:snapToGrid w:val="0"/>
          <w:lang w:val="en-GB"/>
        </w:rPr>
        <w:t>identical to its previous listing</w:t>
      </w:r>
      <w:r w:rsidR="00CB0913">
        <w:rPr>
          <w:rFonts w:cs="Arial"/>
          <w:bCs/>
          <w:snapToGrid w:val="0"/>
          <w:lang w:val="en-GB"/>
        </w:rPr>
        <w:t>,</w:t>
      </w:r>
      <w:r w:rsidRPr="008F7331">
        <w:rPr>
          <w:rFonts w:cs="Arial"/>
          <w:bCs/>
          <w:snapToGrid w:val="0"/>
          <w:lang w:val="en-GB"/>
        </w:rPr>
        <w:t xml:space="preserve"> </w:t>
      </w:r>
      <w:r w:rsidR="00CE68BF" w:rsidRPr="008F7331">
        <w:rPr>
          <w:rFonts w:cs="Arial"/>
          <w:bCs/>
          <w:snapToGrid w:val="0"/>
          <w:lang w:val="en-GB"/>
        </w:rPr>
        <w:t>and</w:t>
      </w:r>
      <w:r w:rsidR="004516BC" w:rsidRPr="008F7331">
        <w:rPr>
          <w:rFonts w:cs="Arial"/>
          <w:bCs/>
          <w:snapToGrid w:val="0"/>
          <w:lang w:val="en-GB"/>
        </w:rPr>
        <w:t xml:space="preserve"> </w:t>
      </w:r>
      <w:r w:rsidR="00CB0913">
        <w:rPr>
          <w:rFonts w:cs="Arial"/>
          <w:bCs/>
          <w:snapToGrid w:val="0"/>
          <w:lang w:val="en-GB"/>
        </w:rPr>
        <w:t xml:space="preserve">the </w:t>
      </w:r>
      <w:r w:rsidR="00306F93">
        <w:rPr>
          <w:rFonts w:cs="Arial"/>
          <w:bCs/>
          <w:snapToGrid w:val="0"/>
          <w:lang w:val="en-GB"/>
        </w:rPr>
        <w:t>additional</w:t>
      </w:r>
      <w:r w:rsidR="00EE21B9">
        <w:rPr>
          <w:rFonts w:cs="Arial"/>
          <w:bCs/>
          <w:snapToGrid w:val="0"/>
          <w:lang w:val="en-GB"/>
        </w:rPr>
        <w:t xml:space="preserve"> listings</w:t>
      </w:r>
      <w:r w:rsidR="004516BC" w:rsidRPr="008F7331">
        <w:rPr>
          <w:rFonts w:cs="Arial"/>
          <w:bCs/>
          <w:snapToGrid w:val="0"/>
          <w:lang w:val="en-GB"/>
        </w:rPr>
        <w:t xml:space="preserve"> </w:t>
      </w:r>
      <w:r w:rsidR="00CB0913">
        <w:rPr>
          <w:rFonts w:cs="Arial"/>
          <w:bCs/>
          <w:snapToGrid w:val="0"/>
          <w:lang w:val="en-GB"/>
        </w:rPr>
        <w:t>for cancer pain and severe disabling pain are consistent</w:t>
      </w:r>
      <w:r w:rsidR="0052419C">
        <w:rPr>
          <w:rFonts w:cs="Arial"/>
          <w:bCs/>
          <w:snapToGrid w:val="0"/>
          <w:lang w:val="en-GB"/>
        </w:rPr>
        <w:t xml:space="preserve"> with</w:t>
      </w:r>
      <w:r w:rsidR="004516BC">
        <w:t xml:space="preserve"> </w:t>
      </w:r>
      <w:r w:rsidR="00414CB3">
        <w:t xml:space="preserve">the </w:t>
      </w:r>
      <w:r w:rsidR="004516BC">
        <w:t>Sevredol</w:t>
      </w:r>
      <w:r w:rsidR="00414CB3">
        <w:t xml:space="preserve"> brand of morphine</w:t>
      </w:r>
      <w:r w:rsidR="004516BC" w:rsidRPr="008F7331">
        <w:rPr>
          <w:rFonts w:cs="Arial"/>
          <w:bCs/>
          <w:snapToGrid w:val="0"/>
          <w:lang w:val="en-GB"/>
        </w:rPr>
        <w:t xml:space="preserve">. </w:t>
      </w:r>
    </w:p>
    <w:p w14:paraId="1864D1B7" w14:textId="70F909BE" w:rsidR="004516BC" w:rsidRDefault="004516BC" w:rsidP="004516BC">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The PBAC considered that the</w:t>
      </w:r>
      <w:r w:rsidRPr="004516BC">
        <w:rPr>
          <w:rFonts w:asciiTheme="minorHAnsi" w:hAnsiTheme="minorHAnsi" w:cs="Arial"/>
          <w:bCs/>
          <w:snapToGrid w:val="0"/>
          <w:lang w:val="en-GB"/>
        </w:rPr>
        <w:t xml:space="preserve"> estimated annual growth rate and the estimated uptake rates were appropriate</w:t>
      </w:r>
      <w:r w:rsidR="008F7331">
        <w:rPr>
          <w:rFonts w:asciiTheme="minorHAnsi" w:hAnsiTheme="minorHAnsi" w:cs="Arial"/>
          <w:bCs/>
          <w:snapToGrid w:val="0"/>
          <w:lang w:val="en-GB"/>
        </w:rPr>
        <w:t xml:space="preserve">, though were potentially underestimated </w:t>
      </w:r>
      <w:r w:rsidR="00A95BBE">
        <w:rPr>
          <w:rFonts w:asciiTheme="minorHAnsi" w:hAnsiTheme="minorHAnsi" w:cs="Arial"/>
          <w:bCs/>
          <w:snapToGrid w:val="0"/>
          <w:lang w:val="en-GB"/>
        </w:rPr>
        <w:t>in the outer years of the forward estimates.</w:t>
      </w:r>
      <w:r w:rsidR="008F7331">
        <w:rPr>
          <w:rFonts w:asciiTheme="minorHAnsi" w:hAnsiTheme="minorHAnsi" w:cs="Arial"/>
          <w:bCs/>
          <w:snapToGrid w:val="0"/>
          <w:lang w:val="en-GB"/>
        </w:rPr>
        <w:t xml:space="preserve"> </w:t>
      </w:r>
    </w:p>
    <w:p w14:paraId="4A4CFCAF" w14:textId="0344DBB6" w:rsidR="00A34898" w:rsidRDefault="008F7331" w:rsidP="00A34898">
      <w:pPr>
        <w:pStyle w:val="3-BodyText"/>
        <w:numPr>
          <w:ilvl w:val="1"/>
          <w:numId w:val="2"/>
        </w:numPr>
      </w:pPr>
      <w:r>
        <w:t>T</w:t>
      </w:r>
      <w:r w:rsidRPr="00A832AB">
        <w:t xml:space="preserve">he PBAC </w:t>
      </w:r>
      <w:r>
        <w:t>advised that</w:t>
      </w:r>
      <w:r w:rsidRPr="00A832AB">
        <w:t xml:space="preserve"> listing at</w:t>
      </w:r>
      <w:r w:rsidR="007B2A68">
        <w:t xml:space="preserve"> the price (</w:t>
      </w:r>
      <w:r w:rsidRPr="00A832AB">
        <w:t>AEMP $</w:t>
      </w:r>
      <w:r w:rsidR="00E84D73" w:rsidRPr="00045584">
        <w:rPr>
          <w:color w:val="000000"/>
          <w:w w:val="60"/>
          <w:shd w:val="solid" w:color="000000" w:fill="000000"/>
          <w:fitText w:val="470" w:id="-894179580"/>
          <w14:textFill>
            <w14:solidFill>
              <w14:srgbClr w14:val="000000">
                <w14:alpha w14:val="100000"/>
              </w14:srgbClr>
            </w14:solidFill>
          </w14:textFill>
        </w:rPr>
        <w:t>|||  ||</w:t>
      </w:r>
      <w:r w:rsidR="00E84D73" w:rsidRPr="00045584">
        <w:rPr>
          <w:color w:val="000000"/>
          <w:spacing w:val="6"/>
          <w:w w:val="60"/>
          <w:shd w:val="solid" w:color="000000" w:fill="000000"/>
          <w:fitText w:val="470" w:id="-894179580"/>
          <w14:textFill>
            <w14:solidFill>
              <w14:srgbClr w14:val="000000">
                <w14:alpha w14:val="100000"/>
              </w14:srgbClr>
            </w14:solidFill>
          </w14:textFill>
        </w:rPr>
        <w:t>|</w:t>
      </w:r>
      <w:r w:rsidR="007B2A68">
        <w:t>) requested by the submission would be acceptable</w:t>
      </w:r>
      <w:r w:rsidRPr="00A832AB">
        <w:t xml:space="preserve"> </w:t>
      </w:r>
      <w:r w:rsidR="00414CB3">
        <w:t xml:space="preserve">in the context of </w:t>
      </w:r>
      <w:r>
        <w:t>the clinical need</w:t>
      </w:r>
      <w:r w:rsidR="002514AB">
        <w:t xml:space="preserve"> as an essential medicine</w:t>
      </w:r>
      <w:r>
        <w:t xml:space="preserve">, that it is the only solid oral IR form of morphine that is registered on the ARTG, and that the estimated financial impact is modest. </w:t>
      </w:r>
    </w:p>
    <w:p w14:paraId="1A1EC498" w14:textId="0C6FB703" w:rsidR="00A34898" w:rsidRPr="00763DFB" w:rsidRDefault="00A34898" w:rsidP="00A00208">
      <w:pPr>
        <w:pStyle w:val="3-BodyText"/>
        <w:numPr>
          <w:ilvl w:val="1"/>
          <w:numId w:val="2"/>
        </w:numPr>
        <w:rPr>
          <w:lang w:val="en-GB"/>
        </w:rPr>
      </w:pPr>
      <w:r w:rsidRPr="00A34898">
        <w:rPr>
          <w:rFonts w:cstheme="minorHAnsi"/>
          <w:lang w:val="en-GB"/>
        </w:rPr>
        <w:t xml:space="preserve">The PBAC found that the criteria prescribed by the </w:t>
      </w:r>
      <w:r w:rsidRPr="00A34898">
        <w:rPr>
          <w:rFonts w:cstheme="minorHAnsi"/>
          <w:i/>
          <w:lang w:val="en-GB"/>
        </w:rPr>
        <w:t>National Health (Pharmaceuticals and Vaccines – Cost Recovery) Regulations 2022</w:t>
      </w:r>
      <w:r w:rsidRPr="00A34898">
        <w:rPr>
          <w:rFonts w:cstheme="minorHAnsi"/>
          <w:lang w:val="en-GB"/>
        </w:rPr>
        <w:t xml:space="preserve"> for Pricing Pathway A were not met. </w:t>
      </w:r>
      <w:r w:rsidRPr="00A34898">
        <w:rPr>
          <w:rFonts w:cstheme="minorHAnsi"/>
          <w:lang w:val="en-GB"/>
        </w:rPr>
        <w:lastRenderedPageBreak/>
        <w:t>Specifically</w:t>
      </w:r>
      <w:r w:rsidR="00EE21B9">
        <w:rPr>
          <w:rFonts w:cstheme="minorHAnsi"/>
          <w:lang w:val="en-GB"/>
        </w:rPr>
        <w:t xml:space="preserve">, </w:t>
      </w:r>
      <w:r w:rsidRPr="00A34898">
        <w:rPr>
          <w:rFonts w:cstheme="minorHAnsi"/>
          <w:lang w:val="en-GB"/>
        </w:rPr>
        <w:t>the PBAC found that in the circumstances of its recommendation</w:t>
      </w:r>
      <w:r w:rsidR="00A00208">
        <w:rPr>
          <w:rFonts w:cstheme="minorHAnsi"/>
          <w:lang w:val="en-GB"/>
        </w:rPr>
        <w:t xml:space="preserve"> as t</w:t>
      </w:r>
      <w:r w:rsidRPr="00A00208">
        <w:rPr>
          <w:lang w:val="en-GB"/>
        </w:rPr>
        <w:t>he treatment is not expected to provide a substantial and clinically relevant improvement in efficacy, or reduction of toxicity, over alternative therapies</w:t>
      </w:r>
      <w:r w:rsidR="00A00208">
        <w:rPr>
          <w:lang w:val="en-GB"/>
        </w:rPr>
        <w:t>.</w:t>
      </w:r>
    </w:p>
    <w:p w14:paraId="76493BB3" w14:textId="1E8B1F8D" w:rsidR="00A832AB" w:rsidRPr="00A34898" w:rsidRDefault="004516BC" w:rsidP="00A34898">
      <w:pPr>
        <w:widowControl w:val="0"/>
        <w:numPr>
          <w:ilvl w:val="1"/>
          <w:numId w:val="2"/>
        </w:numPr>
        <w:spacing w:after="120"/>
        <w:rPr>
          <w:rFonts w:asciiTheme="minorHAnsi" w:hAnsiTheme="minorHAnsi" w:cstheme="minorHAnsi"/>
        </w:rPr>
      </w:pPr>
      <w:r w:rsidRPr="00E1365B">
        <w:t>The PBAC noted that this submission is not eligible for an Independent Review because it received a positive recommendation.</w:t>
      </w:r>
    </w:p>
    <w:p w14:paraId="2A7D7932" w14:textId="77777777" w:rsidR="00A832AB" w:rsidRPr="00525B39" w:rsidRDefault="00A832AB" w:rsidP="00A832AB">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7608A54" w14:textId="409AF569" w:rsidR="00A832AB" w:rsidRPr="002A5D94" w:rsidRDefault="00A832AB" w:rsidP="002A5D94">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3D63FC4D" w14:textId="77777777" w:rsidR="00A832AB" w:rsidRPr="00907671" w:rsidRDefault="00A832AB" w:rsidP="00A832AB">
      <w:pPr>
        <w:pStyle w:val="2-SectionHeading"/>
        <w:numPr>
          <w:ilvl w:val="0"/>
          <w:numId w:val="2"/>
        </w:numPr>
      </w:pPr>
      <w:r w:rsidRPr="00907671">
        <w:t>Recommended listing</w:t>
      </w:r>
    </w:p>
    <w:p w14:paraId="567C139E" w14:textId="77777777" w:rsidR="00A832AB" w:rsidRPr="007027C2" w:rsidRDefault="00A832AB" w:rsidP="00A832AB">
      <w:pPr>
        <w:widowControl w:val="0"/>
        <w:numPr>
          <w:ilvl w:val="1"/>
          <w:numId w:val="2"/>
        </w:numPr>
        <w:spacing w:after="120"/>
        <w:rPr>
          <w:rFonts w:asciiTheme="minorHAnsi" w:hAnsiTheme="minorHAnsi" w:cs="Arial"/>
          <w:b/>
          <w:i/>
          <w:iCs/>
          <w:snapToGrid w:val="0"/>
          <w:lang w:val="en-GB"/>
        </w:rPr>
      </w:pPr>
      <w:bookmarkStart w:id="15" w:name="_Hlk172029908"/>
      <w:r>
        <w:rPr>
          <w:rFonts w:asciiTheme="minorHAnsi" w:hAnsiTheme="minorHAnsi" w:cs="Arial"/>
          <w:bCs/>
          <w:snapToGrid w:val="0"/>
        </w:rPr>
        <w:t>Add new medicinal product pack:</w:t>
      </w:r>
    </w:p>
    <w:p w14:paraId="4C48110C" w14:textId="77777777" w:rsidR="007027C2" w:rsidRPr="001F6218" w:rsidRDefault="007027C2" w:rsidP="007027C2">
      <w:pPr>
        <w:pStyle w:val="4-SubsectionHeading"/>
        <w:keepNext w:val="0"/>
        <w:rPr>
          <w:lang w:eastAsia="en-US"/>
        </w:rPr>
      </w:pPr>
      <w:r>
        <w:rPr>
          <w:lang w:eastAsia="en-US"/>
        </w:rPr>
        <w:t>Severe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74"/>
        <w:gridCol w:w="2470"/>
        <w:gridCol w:w="754"/>
        <w:gridCol w:w="752"/>
        <w:gridCol w:w="756"/>
        <w:gridCol w:w="756"/>
        <w:gridCol w:w="2351"/>
      </w:tblGrid>
      <w:tr w:rsidR="007027C2" w:rsidRPr="00A6439B" w14:paraId="0B291A60" w14:textId="77777777" w:rsidTr="006600BB">
        <w:trPr>
          <w:cantSplit/>
          <w:trHeight w:val="20"/>
        </w:trPr>
        <w:tc>
          <w:tcPr>
            <w:tcW w:w="2023" w:type="pct"/>
            <w:gridSpan w:val="3"/>
            <w:vAlign w:val="center"/>
          </w:tcPr>
          <w:p w14:paraId="03C2D0A8" w14:textId="77777777" w:rsidR="007027C2" w:rsidRPr="00A6439B" w:rsidRDefault="007027C2" w:rsidP="006600BB">
            <w:pPr>
              <w:keepLines/>
              <w:rPr>
                <w:rFonts w:ascii="Arial Narrow" w:hAnsi="Arial Narrow" w:cs="Arial"/>
                <w:b/>
                <w:bCs/>
                <w:sz w:val="20"/>
                <w:szCs w:val="20"/>
              </w:rPr>
            </w:pPr>
            <w:r w:rsidRPr="00A6439B">
              <w:rPr>
                <w:rFonts w:ascii="Arial Narrow" w:hAnsi="Arial Narrow" w:cs="Arial"/>
                <w:b/>
                <w:bCs/>
                <w:sz w:val="20"/>
                <w:szCs w:val="20"/>
              </w:rPr>
              <w:t>MEDICINAL PRODUCT</w:t>
            </w:r>
          </w:p>
          <w:p w14:paraId="63CB6198"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18" w:type="pct"/>
            <w:vAlign w:val="center"/>
          </w:tcPr>
          <w:p w14:paraId="0C6BF6A3"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17" w:type="pct"/>
            <w:vAlign w:val="center"/>
          </w:tcPr>
          <w:p w14:paraId="24E18CB4"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19" w:type="pct"/>
            <w:vAlign w:val="center"/>
          </w:tcPr>
          <w:p w14:paraId="7BDFA5C9"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19" w:type="pct"/>
            <w:vAlign w:val="center"/>
          </w:tcPr>
          <w:p w14:paraId="4DE80C66"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№.of</w:t>
            </w:r>
          </w:p>
          <w:p w14:paraId="5A3092F9"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Rpts</w:t>
            </w:r>
          </w:p>
        </w:tc>
        <w:tc>
          <w:tcPr>
            <w:tcW w:w="1304" w:type="pct"/>
            <w:vAlign w:val="center"/>
          </w:tcPr>
          <w:p w14:paraId="14834635"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Available brands</w:t>
            </w:r>
          </w:p>
        </w:tc>
      </w:tr>
      <w:tr w:rsidR="007027C2" w:rsidRPr="00A6439B" w14:paraId="7C7B818B"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2E5946A"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MORPHINE</w:t>
            </w:r>
          </w:p>
        </w:tc>
      </w:tr>
      <w:tr w:rsidR="007027C2" w:rsidRPr="00A6439B" w14:paraId="4A3AEA2E" w14:textId="77777777" w:rsidTr="006600BB">
        <w:trPr>
          <w:cantSplit/>
          <w:trHeight w:val="20"/>
        </w:trPr>
        <w:tc>
          <w:tcPr>
            <w:tcW w:w="2023" w:type="pct"/>
            <w:gridSpan w:val="3"/>
            <w:vAlign w:val="center"/>
          </w:tcPr>
          <w:p w14:paraId="2925A5F0"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18" w:type="pct"/>
            <w:vAlign w:val="center"/>
          </w:tcPr>
          <w:p w14:paraId="245BA628" w14:textId="77777777" w:rsidR="007027C2" w:rsidRPr="00A6439B" w:rsidRDefault="007027C2" w:rsidP="006600BB">
            <w:pPr>
              <w:keepLines/>
              <w:jc w:val="center"/>
              <w:rPr>
                <w:rFonts w:ascii="Arial Narrow" w:hAnsi="Arial Narrow" w:cs="Arial"/>
                <w:sz w:val="20"/>
                <w:szCs w:val="20"/>
              </w:rPr>
            </w:pPr>
            <w:r w:rsidRPr="00A6439B">
              <w:rPr>
                <w:rFonts w:ascii="Arial Narrow" w:hAnsi="Arial Narrow" w:cs="Arial"/>
                <w:sz w:val="20"/>
                <w:szCs w:val="20"/>
              </w:rPr>
              <w:t>NEW</w:t>
            </w:r>
          </w:p>
        </w:tc>
        <w:tc>
          <w:tcPr>
            <w:tcW w:w="417" w:type="pct"/>
            <w:vAlign w:val="center"/>
          </w:tcPr>
          <w:p w14:paraId="6B020852"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0.5</w:t>
            </w:r>
          </w:p>
        </w:tc>
        <w:tc>
          <w:tcPr>
            <w:tcW w:w="419" w:type="pct"/>
            <w:vAlign w:val="center"/>
          </w:tcPr>
          <w:p w14:paraId="4806300B"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10</w:t>
            </w:r>
          </w:p>
        </w:tc>
        <w:tc>
          <w:tcPr>
            <w:tcW w:w="419" w:type="pct"/>
            <w:vAlign w:val="center"/>
          </w:tcPr>
          <w:p w14:paraId="306DF262"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w:t>
            </w:r>
          </w:p>
        </w:tc>
        <w:tc>
          <w:tcPr>
            <w:tcW w:w="1304" w:type="pct"/>
            <w:vAlign w:val="center"/>
          </w:tcPr>
          <w:p w14:paraId="04F87205"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Anamorph</w:t>
            </w:r>
          </w:p>
        </w:tc>
      </w:tr>
      <w:tr w:rsidR="007027C2" w:rsidRPr="00A6439B" w14:paraId="3CB0D0F5" w14:textId="77777777" w:rsidTr="006600B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5136C1AC" w14:textId="77777777" w:rsidR="007027C2" w:rsidRPr="00A6439B" w:rsidRDefault="007027C2" w:rsidP="006600BB">
            <w:pPr>
              <w:rPr>
                <w:rFonts w:ascii="Arial Narrow" w:hAnsi="Arial Narrow" w:cs="Arial"/>
                <w:sz w:val="20"/>
                <w:szCs w:val="20"/>
              </w:rPr>
            </w:pPr>
          </w:p>
        </w:tc>
      </w:tr>
      <w:tr w:rsidR="007027C2" w:rsidRPr="00A6439B" w14:paraId="345CD966" w14:textId="77777777" w:rsidTr="006600B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64D08F0"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10757 </w:t>
            </w:r>
            <w:r w:rsidRPr="00A6439B">
              <w:rPr>
                <w:rFonts w:ascii="Arial Narrow" w:hAnsi="Arial Narrow"/>
                <w:b/>
                <w:sz w:val="20"/>
                <w:szCs w:val="20"/>
              </w:rPr>
              <w:t xml:space="preserve">/ Treatment of Concept: </w:t>
            </w:r>
            <w:r>
              <w:rPr>
                <w:rFonts w:ascii="Arial Narrow" w:hAnsi="Arial Narrow"/>
                <w:b/>
                <w:sz w:val="20"/>
                <w:szCs w:val="20"/>
              </w:rPr>
              <w:t>10758</w:t>
            </w:r>
          </w:p>
        </w:tc>
      </w:tr>
      <w:tr w:rsidR="007027C2" w:rsidRPr="00A6439B" w14:paraId="3216A855" w14:textId="77777777" w:rsidTr="006600BB">
        <w:tblPrEx>
          <w:tblCellMar>
            <w:top w:w="15" w:type="dxa"/>
            <w:bottom w:w="15" w:type="dxa"/>
          </w:tblCellMar>
          <w:tblLook w:val="04A0" w:firstRow="1" w:lastRow="0" w:firstColumn="1" w:lastColumn="0" w:noHBand="0" w:noVBand="1"/>
        </w:tblPrEx>
        <w:trPr>
          <w:trHeight w:val="20"/>
        </w:trPr>
        <w:tc>
          <w:tcPr>
            <w:tcW w:w="653" w:type="pct"/>
            <w:gridSpan w:val="2"/>
            <w:vMerge w:val="restart"/>
            <w:tcBorders>
              <w:top w:val="single" w:sz="4" w:space="0" w:color="auto"/>
              <w:left w:val="single" w:sz="4" w:space="0" w:color="auto"/>
              <w:right w:val="single" w:sz="4" w:space="0" w:color="auto"/>
            </w:tcBorders>
          </w:tcPr>
          <w:p w14:paraId="690CDB58" w14:textId="77777777" w:rsidR="007027C2" w:rsidRPr="00A6439B" w:rsidRDefault="007027C2" w:rsidP="006600BB">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47" w:type="pct"/>
            <w:gridSpan w:val="6"/>
            <w:tcBorders>
              <w:top w:val="single" w:sz="4" w:space="0" w:color="auto"/>
              <w:left w:val="single" w:sz="4" w:space="0" w:color="auto"/>
              <w:bottom w:val="single" w:sz="4" w:space="0" w:color="auto"/>
              <w:right w:val="single" w:sz="4" w:space="0" w:color="auto"/>
            </w:tcBorders>
            <w:vAlign w:val="center"/>
          </w:tcPr>
          <w:p w14:paraId="2D47AF23" w14:textId="77777777" w:rsidR="007027C2" w:rsidRPr="00A6439B" w:rsidRDefault="007027C2" w:rsidP="006600BB">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7027C2" w:rsidRPr="00A6439B" w14:paraId="06DE0CA9" w14:textId="77777777" w:rsidTr="006600BB">
        <w:tblPrEx>
          <w:tblCellMar>
            <w:top w:w="15" w:type="dxa"/>
            <w:bottom w:w="15" w:type="dxa"/>
          </w:tblCellMar>
          <w:tblLook w:val="04A0" w:firstRow="1" w:lastRow="0" w:firstColumn="1" w:lastColumn="0" w:noHBand="0" w:noVBand="1"/>
        </w:tblPrEx>
        <w:trPr>
          <w:trHeight w:val="20"/>
        </w:trPr>
        <w:tc>
          <w:tcPr>
            <w:tcW w:w="653" w:type="pct"/>
            <w:gridSpan w:val="2"/>
            <w:vMerge/>
            <w:tcBorders>
              <w:left w:val="single" w:sz="4" w:space="0" w:color="auto"/>
              <w:right w:val="single" w:sz="4" w:space="0" w:color="auto"/>
            </w:tcBorders>
          </w:tcPr>
          <w:p w14:paraId="2A449DD2" w14:textId="77777777" w:rsidR="007027C2" w:rsidRPr="00A6439B" w:rsidRDefault="007027C2" w:rsidP="006600BB">
            <w:pPr>
              <w:rPr>
                <w:rFonts w:ascii="Arial Narrow" w:hAnsi="Arial Narrow" w:cs="Arial"/>
                <w:sz w:val="20"/>
                <w:szCs w:val="20"/>
              </w:rPr>
            </w:pPr>
          </w:p>
        </w:tc>
        <w:tc>
          <w:tcPr>
            <w:tcW w:w="4347" w:type="pct"/>
            <w:gridSpan w:val="6"/>
            <w:tcBorders>
              <w:top w:val="single" w:sz="4" w:space="0" w:color="auto"/>
              <w:left w:val="single" w:sz="4" w:space="0" w:color="auto"/>
              <w:bottom w:val="single" w:sz="4" w:space="0" w:color="auto"/>
              <w:right w:val="single" w:sz="4" w:space="0" w:color="auto"/>
            </w:tcBorders>
            <w:vAlign w:val="center"/>
          </w:tcPr>
          <w:p w14:paraId="25674C12"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Nurse practitioners</w:t>
            </w:r>
          </w:p>
        </w:tc>
      </w:tr>
      <w:tr w:rsidR="007027C2" w:rsidRPr="002A6084" w14:paraId="17B6E279" w14:textId="77777777" w:rsidTr="006600BB">
        <w:tblPrEx>
          <w:tblCellMar>
            <w:top w:w="15" w:type="dxa"/>
            <w:bottom w:w="15" w:type="dxa"/>
          </w:tblCellMar>
          <w:tblLook w:val="04A0" w:firstRow="1" w:lastRow="0" w:firstColumn="1" w:lastColumn="0" w:noHBand="0" w:noVBand="1"/>
        </w:tblPrEx>
        <w:trPr>
          <w:trHeight w:val="20"/>
        </w:trPr>
        <w:tc>
          <w:tcPr>
            <w:tcW w:w="653" w:type="pct"/>
            <w:gridSpan w:val="2"/>
            <w:vMerge/>
            <w:tcBorders>
              <w:left w:val="single" w:sz="4" w:space="0" w:color="auto"/>
              <w:bottom w:val="single" w:sz="4" w:space="0" w:color="auto"/>
              <w:right w:val="single" w:sz="4" w:space="0" w:color="auto"/>
            </w:tcBorders>
          </w:tcPr>
          <w:p w14:paraId="0F9852C4" w14:textId="77777777" w:rsidR="007027C2" w:rsidRPr="00A6439B" w:rsidRDefault="007027C2" w:rsidP="006600BB">
            <w:pPr>
              <w:rPr>
                <w:rFonts w:ascii="Arial Narrow" w:hAnsi="Arial Narrow" w:cs="Arial"/>
                <w:sz w:val="20"/>
                <w:szCs w:val="20"/>
              </w:rPr>
            </w:pPr>
          </w:p>
        </w:tc>
        <w:tc>
          <w:tcPr>
            <w:tcW w:w="4347" w:type="pct"/>
            <w:gridSpan w:val="6"/>
            <w:tcBorders>
              <w:top w:val="single" w:sz="4" w:space="0" w:color="auto"/>
              <w:left w:val="single" w:sz="4" w:space="0" w:color="auto"/>
              <w:bottom w:val="single" w:sz="4" w:space="0" w:color="auto"/>
              <w:right w:val="single" w:sz="4" w:space="0" w:color="auto"/>
            </w:tcBorders>
            <w:vAlign w:val="center"/>
          </w:tcPr>
          <w:p w14:paraId="61ABD27D" w14:textId="77777777" w:rsidR="007027C2" w:rsidRPr="002A6084" w:rsidRDefault="007027C2" w:rsidP="006600BB">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7027C2" w:rsidRPr="002A6084" w14:paraId="4448E03B" w14:textId="77777777" w:rsidTr="007B2A68">
        <w:tblPrEx>
          <w:tblCellMar>
            <w:top w:w="15" w:type="dxa"/>
            <w:bottom w:w="15" w:type="dxa"/>
          </w:tblCellMar>
        </w:tblPrEx>
        <w:trPr>
          <w:trHeight w:val="20"/>
        </w:trPr>
        <w:tc>
          <w:tcPr>
            <w:tcW w:w="390" w:type="pct"/>
            <w:vMerge w:val="restart"/>
            <w:tcBorders>
              <w:left w:val="single" w:sz="4" w:space="0" w:color="auto"/>
              <w:right w:val="single" w:sz="4" w:space="0" w:color="auto"/>
            </w:tcBorders>
            <w:textDirection w:val="btLr"/>
            <w:vAlign w:val="center"/>
          </w:tcPr>
          <w:p w14:paraId="5E1B065C" w14:textId="77777777" w:rsidR="007027C2" w:rsidRPr="00A6439B" w:rsidRDefault="007027C2" w:rsidP="006600BB">
            <w:pPr>
              <w:jc w:val="center"/>
              <w:rPr>
                <w:rFonts w:ascii="Arial Narrow" w:hAnsi="Arial Narrow" w:cs="Arial"/>
                <w:sz w:val="20"/>
                <w:szCs w:val="20"/>
              </w:rPr>
            </w:pPr>
            <w:r w:rsidRPr="00A6439B">
              <w:rPr>
                <w:rFonts w:ascii="Arial Narrow" w:hAnsi="Arial Narrow" w:cs="Arial"/>
                <w:sz w:val="20"/>
                <w:szCs w:val="20"/>
              </w:rPr>
              <w:t>Prescribing rule level</w:t>
            </w:r>
          </w:p>
        </w:tc>
        <w:tc>
          <w:tcPr>
            <w:tcW w:w="262" w:type="pct"/>
            <w:vAlign w:val="center"/>
          </w:tcPr>
          <w:p w14:paraId="4DCFDF6C" w14:textId="0799A00A" w:rsidR="007027C2" w:rsidRPr="00A6439B" w:rsidRDefault="007027C2" w:rsidP="006600BB">
            <w:pPr>
              <w:jc w:val="center"/>
              <w:rPr>
                <w:rFonts w:ascii="Arial Narrow" w:hAnsi="Arial Narrow"/>
                <w:sz w:val="20"/>
                <w:szCs w:val="20"/>
              </w:rPr>
            </w:pPr>
          </w:p>
        </w:tc>
        <w:tc>
          <w:tcPr>
            <w:tcW w:w="4347" w:type="pct"/>
            <w:gridSpan w:val="6"/>
            <w:vAlign w:val="center"/>
          </w:tcPr>
          <w:p w14:paraId="3ABB1092" w14:textId="77777777" w:rsidR="007027C2" w:rsidRDefault="007027C2" w:rsidP="006600BB">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35777ED1"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The risk of drug dependence is high.</w:t>
            </w:r>
          </w:p>
        </w:tc>
      </w:tr>
      <w:tr w:rsidR="007027C2" w:rsidRPr="002A6084" w14:paraId="102E8F5B" w14:textId="77777777" w:rsidTr="007B2A68">
        <w:tblPrEx>
          <w:tblCellMar>
            <w:top w:w="15" w:type="dxa"/>
            <w:bottom w:w="15" w:type="dxa"/>
          </w:tblCellMar>
        </w:tblPrEx>
        <w:trPr>
          <w:trHeight w:val="20"/>
        </w:trPr>
        <w:tc>
          <w:tcPr>
            <w:tcW w:w="390" w:type="pct"/>
            <w:vMerge/>
            <w:tcBorders>
              <w:left w:val="single" w:sz="4" w:space="0" w:color="auto"/>
              <w:right w:val="single" w:sz="4" w:space="0" w:color="auto"/>
            </w:tcBorders>
          </w:tcPr>
          <w:p w14:paraId="3ACF1C23" w14:textId="77777777" w:rsidR="007027C2" w:rsidRPr="00A6439B" w:rsidRDefault="007027C2" w:rsidP="006600BB">
            <w:pPr>
              <w:rPr>
                <w:rFonts w:ascii="Arial Narrow" w:hAnsi="Arial Narrow" w:cs="Arial"/>
                <w:sz w:val="20"/>
                <w:szCs w:val="20"/>
              </w:rPr>
            </w:pPr>
          </w:p>
        </w:tc>
        <w:tc>
          <w:tcPr>
            <w:tcW w:w="262" w:type="pct"/>
            <w:vAlign w:val="center"/>
          </w:tcPr>
          <w:p w14:paraId="3677495A" w14:textId="2B9D4FD0" w:rsidR="007027C2" w:rsidRPr="00A6439B" w:rsidRDefault="007027C2" w:rsidP="006600BB">
            <w:pPr>
              <w:jc w:val="center"/>
              <w:rPr>
                <w:rFonts w:ascii="Arial Narrow" w:hAnsi="Arial Narrow"/>
                <w:sz w:val="20"/>
                <w:szCs w:val="20"/>
              </w:rPr>
            </w:pPr>
          </w:p>
        </w:tc>
        <w:tc>
          <w:tcPr>
            <w:tcW w:w="4347" w:type="pct"/>
            <w:gridSpan w:val="6"/>
            <w:vAlign w:val="center"/>
          </w:tcPr>
          <w:p w14:paraId="1945C4FC"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24A2AF5F" w14:textId="77777777" w:rsidR="007027C2" w:rsidRPr="002A6084" w:rsidRDefault="007027C2" w:rsidP="006600BB">
            <w:pPr>
              <w:rPr>
                <w:rFonts w:ascii="Arial Narrow" w:hAnsi="Arial Narrow"/>
                <w:sz w:val="20"/>
                <w:szCs w:val="20"/>
              </w:rPr>
            </w:pPr>
            <w:r w:rsidRPr="00944FB7">
              <w:rPr>
                <w:rFonts w:ascii="Arial Narrow" w:hAnsi="Arial Narrow"/>
                <w:sz w:val="20"/>
                <w:szCs w:val="20"/>
              </w:rPr>
              <w:t>No increase in the maximum quantity or number of units may be authorised.</w:t>
            </w:r>
          </w:p>
        </w:tc>
      </w:tr>
      <w:tr w:rsidR="007027C2" w:rsidRPr="002A6084" w14:paraId="6F7C24CA" w14:textId="77777777" w:rsidTr="007B2A68">
        <w:tblPrEx>
          <w:tblCellMar>
            <w:top w:w="15" w:type="dxa"/>
            <w:bottom w:w="15" w:type="dxa"/>
          </w:tblCellMar>
        </w:tblPrEx>
        <w:trPr>
          <w:trHeight w:val="20"/>
        </w:trPr>
        <w:tc>
          <w:tcPr>
            <w:tcW w:w="390" w:type="pct"/>
            <w:vMerge/>
            <w:tcBorders>
              <w:left w:val="single" w:sz="4" w:space="0" w:color="auto"/>
              <w:right w:val="single" w:sz="4" w:space="0" w:color="auto"/>
            </w:tcBorders>
          </w:tcPr>
          <w:p w14:paraId="653E403E" w14:textId="77777777" w:rsidR="007027C2" w:rsidRPr="00A6439B" w:rsidRDefault="007027C2" w:rsidP="006600BB">
            <w:pPr>
              <w:rPr>
                <w:rFonts w:ascii="Arial Narrow" w:hAnsi="Arial Narrow" w:cs="Arial"/>
                <w:sz w:val="20"/>
                <w:szCs w:val="20"/>
              </w:rPr>
            </w:pPr>
          </w:p>
        </w:tc>
        <w:tc>
          <w:tcPr>
            <w:tcW w:w="262" w:type="pct"/>
            <w:vAlign w:val="center"/>
          </w:tcPr>
          <w:p w14:paraId="20336E7B" w14:textId="4D0BB089" w:rsidR="007027C2" w:rsidRDefault="007027C2" w:rsidP="006600BB">
            <w:pPr>
              <w:jc w:val="center"/>
              <w:rPr>
                <w:rFonts w:ascii="Arial Narrow" w:hAnsi="Arial Narrow"/>
                <w:sz w:val="20"/>
                <w:szCs w:val="20"/>
              </w:rPr>
            </w:pPr>
          </w:p>
        </w:tc>
        <w:tc>
          <w:tcPr>
            <w:tcW w:w="4347" w:type="pct"/>
            <w:gridSpan w:val="6"/>
            <w:vAlign w:val="center"/>
          </w:tcPr>
          <w:p w14:paraId="702223FF"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68CBDA21" w14:textId="77777777" w:rsidR="007027C2" w:rsidRPr="00A6439B" w:rsidRDefault="007027C2" w:rsidP="006600BB">
            <w:pPr>
              <w:rPr>
                <w:rFonts w:ascii="Arial Narrow" w:hAnsi="Arial Narrow"/>
                <w:b/>
                <w:bCs/>
                <w:sz w:val="20"/>
                <w:szCs w:val="20"/>
              </w:rPr>
            </w:pPr>
            <w:r w:rsidRPr="00944FB7">
              <w:rPr>
                <w:rFonts w:ascii="Arial Narrow" w:hAnsi="Arial Narrow"/>
                <w:sz w:val="20"/>
                <w:szCs w:val="20"/>
              </w:rPr>
              <w:t>No increase in the maximum number of repeats may be authorised.</w:t>
            </w:r>
          </w:p>
        </w:tc>
      </w:tr>
      <w:tr w:rsidR="007027C2" w:rsidRPr="00A6439B" w14:paraId="3AAB79EC" w14:textId="77777777" w:rsidTr="008113AF">
        <w:tblPrEx>
          <w:tblCellMar>
            <w:top w:w="15" w:type="dxa"/>
            <w:bottom w:w="15" w:type="dxa"/>
          </w:tblCellMar>
        </w:tblPrEx>
        <w:trPr>
          <w:cantSplit/>
          <w:trHeight w:val="20"/>
        </w:trPr>
        <w:tc>
          <w:tcPr>
            <w:tcW w:w="653" w:type="pct"/>
            <w:gridSpan w:val="2"/>
            <w:vAlign w:val="center"/>
          </w:tcPr>
          <w:p w14:paraId="089C3C71" w14:textId="548046AB" w:rsidR="007027C2" w:rsidRPr="00A6439B" w:rsidRDefault="007027C2" w:rsidP="006600BB">
            <w:pPr>
              <w:keepLines/>
              <w:jc w:val="center"/>
              <w:rPr>
                <w:rFonts w:ascii="Arial Narrow" w:hAnsi="Arial Narrow"/>
                <w:sz w:val="20"/>
                <w:szCs w:val="20"/>
              </w:rPr>
            </w:pPr>
          </w:p>
        </w:tc>
        <w:tc>
          <w:tcPr>
            <w:tcW w:w="4347" w:type="pct"/>
            <w:gridSpan w:val="6"/>
            <w:vAlign w:val="center"/>
            <w:hideMark/>
          </w:tcPr>
          <w:p w14:paraId="6CC7739F"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7027C2" w:rsidRPr="00A6439B" w14:paraId="0843E4CA" w14:textId="77777777" w:rsidTr="008113AF">
        <w:tblPrEx>
          <w:tblCellMar>
            <w:top w:w="15" w:type="dxa"/>
            <w:bottom w:w="15" w:type="dxa"/>
          </w:tblCellMar>
        </w:tblPrEx>
        <w:trPr>
          <w:cantSplit/>
          <w:trHeight w:val="20"/>
        </w:trPr>
        <w:tc>
          <w:tcPr>
            <w:tcW w:w="653" w:type="pct"/>
            <w:gridSpan w:val="2"/>
            <w:vAlign w:val="center"/>
          </w:tcPr>
          <w:p w14:paraId="5F712095" w14:textId="5823F239" w:rsidR="007027C2" w:rsidRPr="00A6439B" w:rsidRDefault="007027C2" w:rsidP="006600BB">
            <w:pPr>
              <w:jc w:val="center"/>
              <w:rPr>
                <w:rFonts w:ascii="Arial Narrow" w:hAnsi="Arial Narrow"/>
                <w:sz w:val="20"/>
                <w:szCs w:val="20"/>
              </w:rPr>
            </w:pPr>
          </w:p>
        </w:tc>
        <w:tc>
          <w:tcPr>
            <w:tcW w:w="4347" w:type="pct"/>
            <w:gridSpan w:val="6"/>
            <w:vAlign w:val="center"/>
            <w:hideMark/>
          </w:tcPr>
          <w:p w14:paraId="11FBE9C5"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 xml:space="preserve">Clinical criteria: </w:t>
            </w:r>
          </w:p>
        </w:tc>
      </w:tr>
      <w:tr w:rsidR="007027C2" w:rsidRPr="00A6439B" w14:paraId="34DE5C11" w14:textId="77777777" w:rsidTr="008113AF">
        <w:tblPrEx>
          <w:tblCellMar>
            <w:top w:w="15" w:type="dxa"/>
            <w:bottom w:w="15" w:type="dxa"/>
          </w:tblCellMar>
        </w:tblPrEx>
        <w:trPr>
          <w:cantSplit/>
          <w:trHeight w:val="20"/>
        </w:trPr>
        <w:tc>
          <w:tcPr>
            <w:tcW w:w="653" w:type="pct"/>
            <w:gridSpan w:val="2"/>
            <w:vAlign w:val="center"/>
          </w:tcPr>
          <w:p w14:paraId="2FACD208" w14:textId="76106852" w:rsidR="007027C2" w:rsidRPr="00A6439B" w:rsidRDefault="007027C2" w:rsidP="006600BB">
            <w:pPr>
              <w:jc w:val="center"/>
              <w:rPr>
                <w:rFonts w:ascii="Arial Narrow" w:hAnsi="Arial Narrow"/>
                <w:sz w:val="20"/>
                <w:szCs w:val="20"/>
              </w:rPr>
            </w:pPr>
          </w:p>
        </w:tc>
        <w:tc>
          <w:tcPr>
            <w:tcW w:w="4347" w:type="pct"/>
            <w:gridSpan w:val="6"/>
            <w:vAlign w:val="center"/>
            <w:hideMark/>
          </w:tcPr>
          <w:p w14:paraId="14023CAC" w14:textId="77777777" w:rsidR="007027C2" w:rsidRPr="00A6439B" w:rsidRDefault="007027C2" w:rsidP="006600BB">
            <w:pPr>
              <w:jc w:val="left"/>
              <w:rPr>
                <w:rFonts w:ascii="Arial Narrow" w:hAnsi="Arial Narrow"/>
                <w:sz w:val="20"/>
                <w:szCs w:val="20"/>
              </w:rPr>
            </w:pPr>
            <w:r w:rsidRPr="002A6084">
              <w:rPr>
                <w:rFonts w:ascii="Arial Narrow" w:hAnsi="Arial Narrow"/>
                <w:sz w:val="20"/>
                <w:szCs w:val="20"/>
              </w:rPr>
              <w:t>The treatment must be for short term therapy of acute severe pain</w:t>
            </w:r>
          </w:p>
        </w:tc>
      </w:tr>
      <w:tr w:rsidR="007027C2" w:rsidRPr="00A6439B" w14:paraId="03DF353A" w14:textId="77777777" w:rsidTr="008113AF">
        <w:tblPrEx>
          <w:tblCellMar>
            <w:top w:w="15" w:type="dxa"/>
            <w:bottom w:w="15" w:type="dxa"/>
          </w:tblCellMar>
        </w:tblPrEx>
        <w:trPr>
          <w:cantSplit/>
          <w:trHeight w:val="20"/>
        </w:trPr>
        <w:tc>
          <w:tcPr>
            <w:tcW w:w="653" w:type="pct"/>
            <w:gridSpan w:val="2"/>
            <w:vAlign w:val="center"/>
          </w:tcPr>
          <w:p w14:paraId="517EB9E3" w14:textId="77777777" w:rsidR="007027C2" w:rsidRPr="00A6439B" w:rsidRDefault="007027C2" w:rsidP="006600BB">
            <w:pPr>
              <w:jc w:val="center"/>
              <w:rPr>
                <w:rFonts w:ascii="Arial Narrow" w:hAnsi="Arial Narrow"/>
                <w:sz w:val="20"/>
                <w:szCs w:val="20"/>
              </w:rPr>
            </w:pPr>
          </w:p>
        </w:tc>
        <w:tc>
          <w:tcPr>
            <w:tcW w:w="4347" w:type="pct"/>
            <w:gridSpan w:val="6"/>
            <w:vAlign w:val="center"/>
            <w:hideMark/>
          </w:tcPr>
          <w:p w14:paraId="05AE1EC6"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AND</w:t>
            </w:r>
          </w:p>
        </w:tc>
      </w:tr>
      <w:tr w:rsidR="007027C2" w:rsidRPr="00A6439B" w14:paraId="24172AD6" w14:textId="77777777" w:rsidTr="006600BB">
        <w:tblPrEx>
          <w:tblCellMar>
            <w:top w:w="15" w:type="dxa"/>
            <w:bottom w:w="15" w:type="dxa"/>
          </w:tblCellMar>
          <w:tblLook w:val="04A0" w:firstRow="1" w:lastRow="0" w:firstColumn="1" w:lastColumn="0" w:noHBand="0" w:noVBand="1"/>
        </w:tblPrEx>
        <w:trPr>
          <w:cantSplit/>
          <w:trHeight w:val="20"/>
        </w:trPr>
        <w:tc>
          <w:tcPr>
            <w:tcW w:w="653" w:type="pct"/>
            <w:gridSpan w:val="2"/>
            <w:vAlign w:val="center"/>
          </w:tcPr>
          <w:p w14:paraId="25099464" w14:textId="6E7EF60A" w:rsidR="007027C2" w:rsidRPr="00A6439B" w:rsidRDefault="007027C2" w:rsidP="006600BB">
            <w:pPr>
              <w:jc w:val="center"/>
              <w:rPr>
                <w:rFonts w:ascii="Arial Narrow" w:hAnsi="Arial Narrow"/>
                <w:sz w:val="20"/>
                <w:szCs w:val="20"/>
              </w:rPr>
            </w:pPr>
          </w:p>
        </w:tc>
        <w:tc>
          <w:tcPr>
            <w:tcW w:w="4347" w:type="pct"/>
            <w:gridSpan w:val="6"/>
            <w:vAlign w:val="center"/>
            <w:hideMark/>
          </w:tcPr>
          <w:p w14:paraId="7B8E7B25"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0A8B2E0B" w14:textId="77777777" w:rsidTr="006600BB">
        <w:tblPrEx>
          <w:tblCellMar>
            <w:top w:w="15" w:type="dxa"/>
            <w:bottom w:w="15" w:type="dxa"/>
          </w:tblCellMar>
          <w:tblLook w:val="04A0" w:firstRow="1" w:lastRow="0" w:firstColumn="1" w:lastColumn="0" w:noHBand="0" w:noVBand="1"/>
        </w:tblPrEx>
        <w:trPr>
          <w:cantSplit/>
          <w:trHeight w:val="20"/>
        </w:trPr>
        <w:tc>
          <w:tcPr>
            <w:tcW w:w="653" w:type="pct"/>
            <w:gridSpan w:val="2"/>
            <w:vAlign w:val="center"/>
          </w:tcPr>
          <w:p w14:paraId="27D318E7" w14:textId="17B1DF56" w:rsidR="007027C2" w:rsidRPr="00A6439B" w:rsidRDefault="007027C2" w:rsidP="006600BB">
            <w:pPr>
              <w:jc w:val="center"/>
              <w:rPr>
                <w:rFonts w:ascii="Arial Narrow" w:hAnsi="Arial Narrow"/>
                <w:sz w:val="20"/>
                <w:szCs w:val="20"/>
              </w:rPr>
            </w:pPr>
          </w:p>
        </w:tc>
        <w:tc>
          <w:tcPr>
            <w:tcW w:w="4347" w:type="pct"/>
            <w:gridSpan w:val="6"/>
            <w:vAlign w:val="center"/>
          </w:tcPr>
          <w:p w14:paraId="686F227E"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135C71C5" w14:textId="77777777" w:rsidTr="006600BB">
        <w:tblPrEx>
          <w:tblCellMar>
            <w:top w:w="15" w:type="dxa"/>
            <w:bottom w:w="15" w:type="dxa"/>
          </w:tblCellMar>
          <w:tblLook w:val="04A0" w:firstRow="1" w:lastRow="0" w:firstColumn="1" w:lastColumn="0" w:noHBand="0" w:noVBand="1"/>
        </w:tblPrEx>
        <w:trPr>
          <w:cantSplit/>
          <w:trHeight w:val="20"/>
        </w:trPr>
        <w:tc>
          <w:tcPr>
            <w:tcW w:w="653" w:type="pct"/>
            <w:gridSpan w:val="2"/>
            <w:vAlign w:val="center"/>
          </w:tcPr>
          <w:p w14:paraId="18720F8D" w14:textId="1DD1A9E8" w:rsidR="007027C2" w:rsidRPr="00A6439B" w:rsidRDefault="007027C2" w:rsidP="006600BB">
            <w:pPr>
              <w:jc w:val="center"/>
              <w:rPr>
                <w:rFonts w:ascii="Arial Narrow" w:hAnsi="Arial Narrow"/>
                <w:sz w:val="20"/>
                <w:szCs w:val="20"/>
              </w:rPr>
            </w:pPr>
          </w:p>
        </w:tc>
        <w:tc>
          <w:tcPr>
            <w:tcW w:w="4347" w:type="pct"/>
            <w:gridSpan w:val="6"/>
            <w:vAlign w:val="center"/>
          </w:tcPr>
          <w:p w14:paraId="6ACB467F"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bl>
    <w:p w14:paraId="5C856151" w14:textId="77777777" w:rsidR="007027C2" w:rsidRDefault="007027C2" w:rsidP="007027C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750"/>
        <w:gridCol w:w="45"/>
        <w:gridCol w:w="49"/>
        <w:gridCol w:w="2474"/>
        <w:gridCol w:w="786"/>
        <w:gridCol w:w="784"/>
        <w:gridCol w:w="786"/>
        <w:gridCol w:w="783"/>
        <w:gridCol w:w="2094"/>
      </w:tblGrid>
      <w:tr w:rsidR="007027C2" w:rsidRPr="00A6439B" w14:paraId="7707CD18" w14:textId="77777777" w:rsidTr="006600BB">
        <w:trPr>
          <w:cantSplit/>
          <w:trHeight w:val="20"/>
        </w:trPr>
        <w:tc>
          <w:tcPr>
            <w:tcW w:w="2098" w:type="pct"/>
            <w:gridSpan w:val="5"/>
            <w:vAlign w:val="center"/>
          </w:tcPr>
          <w:p w14:paraId="03F33699" w14:textId="77777777" w:rsidR="007027C2" w:rsidRPr="00A6439B" w:rsidRDefault="007027C2" w:rsidP="006600BB">
            <w:pPr>
              <w:keepLines/>
              <w:rPr>
                <w:rFonts w:ascii="Arial Narrow" w:hAnsi="Arial Narrow" w:cs="Arial"/>
                <w:b/>
                <w:bCs/>
                <w:sz w:val="20"/>
                <w:szCs w:val="20"/>
              </w:rPr>
            </w:pPr>
            <w:r w:rsidRPr="00A6439B">
              <w:rPr>
                <w:rFonts w:ascii="Arial Narrow" w:hAnsi="Arial Narrow" w:cs="Arial"/>
                <w:b/>
                <w:bCs/>
                <w:sz w:val="20"/>
                <w:szCs w:val="20"/>
              </w:rPr>
              <w:t>MEDICINAL PRODUCT</w:t>
            </w:r>
          </w:p>
          <w:p w14:paraId="24823AB7"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36" w:type="pct"/>
            <w:vAlign w:val="center"/>
          </w:tcPr>
          <w:p w14:paraId="33133BA0"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35" w:type="pct"/>
            <w:vAlign w:val="center"/>
          </w:tcPr>
          <w:p w14:paraId="03E324FF"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36" w:type="pct"/>
            <w:vAlign w:val="center"/>
          </w:tcPr>
          <w:p w14:paraId="3C0F0322"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34" w:type="pct"/>
            <w:vAlign w:val="center"/>
          </w:tcPr>
          <w:p w14:paraId="26F8078B"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№.of</w:t>
            </w:r>
          </w:p>
          <w:p w14:paraId="14463152"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Rpts</w:t>
            </w:r>
          </w:p>
        </w:tc>
        <w:tc>
          <w:tcPr>
            <w:tcW w:w="1161" w:type="pct"/>
            <w:vAlign w:val="center"/>
          </w:tcPr>
          <w:p w14:paraId="63DED7C0"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Available brands</w:t>
            </w:r>
          </w:p>
        </w:tc>
      </w:tr>
      <w:tr w:rsidR="007027C2" w:rsidRPr="00944FB7" w14:paraId="0F40B381"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01540497"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MORPHINE</w:t>
            </w:r>
          </w:p>
        </w:tc>
      </w:tr>
      <w:tr w:rsidR="007027C2" w:rsidRPr="00A6439B" w14:paraId="492E9894" w14:textId="77777777" w:rsidTr="006600BB">
        <w:trPr>
          <w:cantSplit/>
          <w:trHeight w:val="20"/>
        </w:trPr>
        <w:tc>
          <w:tcPr>
            <w:tcW w:w="2098" w:type="pct"/>
            <w:gridSpan w:val="5"/>
            <w:vAlign w:val="center"/>
          </w:tcPr>
          <w:p w14:paraId="40331A81"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36" w:type="pct"/>
            <w:vAlign w:val="center"/>
          </w:tcPr>
          <w:p w14:paraId="038CA683" w14:textId="77777777" w:rsidR="007027C2" w:rsidRPr="00A6439B" w:rsidRDefault="007027C2" w:rsidP="006600BB">
            <w:pPr>
              <w:keepLines/>
              <w:jc w:val="center"/>
              <w:rPr>
                <w:rFonts w:ascii="Arial Narrow" w:hAnsi="Arial Narrow" w:cs="Arial"/>
                <w:sz w:val="20"/>
                <w:szCs w:val="20"/>
              </w:rPr>
            </w:pPr>
            <w:r w:rsidRPr="00A6439B">
              <w:rPr>
                <w:rFonts w:ascii="Arial Narrow" w:hAnsi="Arial Narrow" w:cs="Arial"/>
                <w:sz w:val="20"/>
                <w:szCs w:val="20"/>
              </w:rPr>
              <w:t>NEW</w:t>
            </w:r>
          </w:p>
        </w:tc>
        <w:tc>
          <w:tcPr>
            <w:tcW w:w="435" w:type="pct"/>
            <w:vAlign w:val="center"/>
          </w:tcPr>
          <w:p w14:paraId="45DCB114"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1</w:t>
            </w:r>
          </w:p>
        </w:tc>
        <w:tc>
          <w:tcPr>
            <w:tcW w:w="436" w:type="pct"/>
            <w:vAlign w:val="center"/>
          </w:tcPr>
          <w:p w14:paraId="3E821CAA"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20</w:t>
            </w:r>
          </w:p>
        </w:tc>
        <w:tc>
          <w:tcPr>
            <w:tcW w:w="434" w:type="pct"/>
            <w:vAlign w:val="center"/>
          </w:tcPr>
          <w:p w14:paraId="20927BC7"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w:t>
            </w:r>
          </w:p>
        </w:tc>
        <w:tc>
          <w:tcPr>
            <w:tcW w:w="1161" w:type="pct"/>
            <w:vAlign w:val="center"/>
          </w:tcPr>
          <w:p w14:paraId="2EA348DA"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Anamorph</w:t>
            </w:r>
          </w:p>
        </w:tc>
      </w:tr>
      <w:tr w:rsidR="007027C2" w:rsidRPr="00A6439B" w14:paraId="6EDA21C9"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1BA04740" w14:textId="77777777" w:rsidR="007027C2" w:rsidRPr="00A6439B" w:rsidRDefault="007027C2" w:rsidP="006600BB">
            <w:pPr>
              <w:rPr>
                <w:rFonts w:ascii="Arial Narrow" w:hAnsi="Arial Narrow" w:cs="Arial"/>
                <w:sz w:val="20"/>
                <w:szCs w:val="20"/>
              </w:rPr>
            </w:pPr>
          </w:p>
        </w:tc>
      </w:tr>
      <w:tr w:rsidR="007027C2" w:rsidRPr="00A6439B" w14:paraId="13288663"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414F1D6C"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10763 </w:t>
            </w:r>
            <w:r w:rsidRPr="00A6439B">
              <w:rPr>
                <w:rFonts w:ascii="Arial Narrow" w:hAnsi="Arial Narrow"/>
                <w:b/>
                <w:sz w:val="20"/>
                <w:szCs w:val="20"/>
              </w:rPr>
              <w:t xml:space="preserve">/ Treatment of Concept: </w:t>
            </w:r>
            <w:r>
              <w:rPr>
                <w:rFonts w:ascii="Arial Narrow" w:hAnsi="Arial Narrow"/>
                <w:b/>
                <w:sz w:val="20"/>
                <w:szCs w:val="20"/>
              </w:rPr>
              <w:t>10777</w:t>
            </w:r>
          </w:p>
        </w:tc>
      </w:tr>
      <w:tr w:rsidR="007027C2" w:rsidRPr="00A6439B" w14:paraId="2F3F0E57" w14:textId="77777777" w:rsidTr="006600BB">
        <w:tblPrEx>
          <w:tblCellMar>
            <w:top w:w="15" w:type="dxa"/>
            <w:bottom w:w="15" w:type="dxa"/>
          </w:tblCellMar>
          <w:tblLook w:val="04A0" w:firstRow="1" w:lastRow="0" w:firstColumn="1" w:lastColumn="0" w:noHBand="0" w:noVBand="1"/>
        </w:tblPrEx>
        <w:trPr>
          <w:trHeight w:val="20"/>
        </w:trPr>
        <w:tc>
          <w:tcPr>
            <w:tcW w:w="674" w:type="pct"/>
            <w:gridSpan w:val="2"/>
            <w:vMerge w:val="restart"/>
            <w:tcBorders>
              <w:top w:val="single" w:sz="4" w:space="0" w:color="auto"/>
              <w:left w:val="single" w:sz="4" w:space="0" w:color="auto"/>
              <w:right w:val="single" w:sz="4" w:space="0" w:color="auto"/>
            </w:tcBorders>
          </w:tcPr>
          <w:p w14:paraId="14B848C1" w14:textId="77777777" w:rsidR="007027C2" w:rsidRPr="00A6439B" w:rsidRDefault="007027C2" w:rsidP="006600BB">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26" w:type="pct"/>
            <w:gridSpan w:val="8"/>
            <w:tcBorders>
              <w:top w:val="single" w:sz="4" w:space="0" w:color="auto"/>
              <w:left w:val="single" w:sz="4" w:space="0" w:color="auto"/>
              <w:bottom w:val="single" w:sz="4" w:space="0" w:color="auto"/>
              <w:right w:val="single" w:sz="4" w:space="0" w:color="auto"/>
            </w:tcBorders>
            <w:vAlign w:val="center"/>
          </w:tcPr>
          <w:p w14:paraId="7CCBBDD8" w14:textId="77777777" w:rsidR="007027C2" w:rsidRPr="00A6439B" w:rsidRDefault="007027C2" w:rsidP="006600BB">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7027C2" w:rsidRPr="00A6439B" w14:paraId="08B2A402" w14:textId="77777777" w:rsidTr="006600BB">
        <w:tblPrEx>
          <w:tblCellMar>
            <w:top w:w="15" w:type="dxa"/>
            <w:bottom w:w="15" w:type="dxa"/>
          </w:tblCellMar>
          <w:tblLook w:val="04A0" w:firstRow="1" w:lastRow="0" w:firstColumn="1" w:lastColumn="0" w:noHBand="0" w:noVBand="1"/>
        </w:tblPrEx>
        <w:trPr>
          <w:trHeight w:val="20"/>
        </w:trPr>
        <w:tc>
          <w:tcPr>
            <w:tcW w:w="674" w:type="pct"/>
            <w:gridSpan w:val="2"/>
            <w:vMerge/>
            <w:tcBorders>
              <w:left w:val="single" w:sz="4" w:space="0" w:color="auto"/>
              <w:right w:val="single" w:sz="4" w:space="0" w:color="auto"/>
            </w:tcBorders>
          </w:tcPr>
          <w:p w14:paraId="2115F7A6" w14:textId="77777777" w:rsidR="007027C2" w:rsidRPr="00A6439B" w:rsidRDefault="007027C2" w:rsidP="006600BB">
            <w:pPr>
              <w:rPr>
                <w:rFonts w:ascii="Arial Narrow" w:hAnsi="Arial Narrow" w:cs="Arial"/>
                <w:sz w:val="20"/>
                <w:szCs w:val="20"/>
              </w:rPr>
            </w:pPr>
          </w:p>
        </w:tc>
        <w:tc>
          <w:tcPr>
            <w:tcW w:w="4326" w:type="pct"/>
            <w:gridSpan w:val="8"/>
            <w:tcBorders>
              <w:top w:val="single" w:sz="4" w:space="0" w:color="auto"/>
              <w:left w:val="single" w:sz="4" w:space="0" w:color="auto"/>
              <w:bottom w:val="single" w:sz="4" w:space="0" w:color="auto"/>
              <w:right w:val="single" w:sz="4" w:space="0" w:color="auto"/>
            </w:tcBorders>
            <w:vAlign w:val="center"/>
          </w:tcPr>
          <w:p w14:paraId="62CA5F30"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Nurse practitioners</w:t>
            </w:r>
          </w:p>
        </w:tc>
      </w:tr>
      <w:tr w:rsidR="007027C2" w:rsidRPr="002A6084" w14:paraId="55C955CA" w14:textId="77777777" w:rsidTr="006600BB">
        <w:tblPrEx>
          <w:tblCellMar>
            <w:top w:w="15" w:type="dxa"/>
            <w:bottom w:w="15" w:type="dxa"/>
          </w:tblCellMar>
          <w:tblLook w:val="04A0" w:firstRow="1" w:lastRow="0" w:firstColumn="1" w:lastColumn="0" w:noHBand="0" w:noVBand="1"/>
        </w:tblPrEx>
        <w:trPr>
          <w:trHeight w:val="20"/>
        </w:trPr>
        <w:tc>
          <w:tcPr>
            <w:tcW w:w="674" w:type="pct"/>
            <w:gridSpan w:val="2"/>
            <w:vMerge/>
            <w:tcBorders>
              <w:left w:val="single" w:sz="4" w:space="0" w:color="auto"/>
              <w:bottom w:val="single" w:sz="4" w:space="0" w:color="auto"/>
              <w:right w:val="single" w:sz="4" w:space="0" w:color="auto"/>
            </w:tcBorders>
          </w:tcPr>
          <w:p w14:paraId="484AA5F6" w14:textId="77777777" w:rsidR="007027C2" w:rsidRPr="00A6439B" w:rsidRDefault="007027C2" w:rsidP="006600BB">
            <w:pPr>
              <w:rPr>
                <w:rFonts w:ascii="Arial Narrow" w:hAnsi="Arial Narrow" w:cs="Arial"/>
                <w:sz w:val="20"/>
                <w:szCs w:val="20"/>
              </w:rPr>
            </w:pPr>
          </w:p>
        </w:tc>
        <w:tc>
          <w:tcPr>
            <w:tcW w:w="4326" w:type="pct"/>
            <w:gridSpan w:val="8"/>
            <w:tcBorders>
              <w:top w:val="single" w:sz="4" w:space="0" w:color="auto"/>
              <w:left w:val="single" w:sz="4" w:space="0" w:color="auto"/>
              <w:bottom w:val="single" w:sz="4" w:space="0" w:color="auto"/>
              <w:right w:val="single" w:sz="4" w:space="0" w:color="auto"/>
            </w:tcBorders>
            <w:vAlign w:val="center"/>
          </w:tcPr>
          <w:p w14:paraId="72CDA1E9" w14:textId="77777777" w:rsidR="007027C2" w:rsidRPr="002A6084" w:rsidRDefault="007027C2" w:rsidP="006600BB">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7027C2" w:rsidRPr="002A6084" w14:paraId="448F272F" w14:textId="77777777" w:rsidTr="006600BB">
        <w:tblPrEx>
          <w:tblCellMar>
            <w:top w:w="15" w:type="dxa"/>
            <w:bottom w:w="15" w:type="dxa"/>
          </w:tblCellMar>
          <w:tblLook w:val="04A0" w:firstRow="1" w:lastRow="0" w:firstColumn="1" w:lastColumn="0" w:noHBand="0" w:noVBand="1"/>
        </w:tblPrEx>
        <w:trPr>
          <w:trHeight w:val="20"/>
        </w:trPr>
        <w:tc>
          <w:tcPr>
            <w:tcW w:w="258" w:type="pct"/>
            <w:vMerge w:val="restart"/>
            <w:tcBorders>
              <w:left w:val="single" w:sz="4" w:space="0" w:color="auto"/>
              <w:right w:val="single" w:sz="4" w:space="0" w:color="auto"/>
            </w:tcBorders>
            <w:textDirection w:val="btLr"/>
            <w:vAlign w:val="center"/>
          </w:tcPr>
          <w:p w14:paraId="27ED00D3" w14:textId="77777777" w:rsidR="007027C2" w:rsidRPr="00A6439B" w:rsidRDefault="007027C2" w:rsidP="006600BB">
            <w:pPr>
              <w:jc w:val="center"/>
              <w:rPr>
                <w:rFonts w:ascii="Arial Narrow" w:hAnsi="Arial Narrow" w:cs="Arial"/>
                <w:sz w:val="20"/>
                <w:szCs w:val="20"/>
              </w:rPr>
            </w:pPr>
            <w:r w:rsidRPr="00A6439B">
              <w:rPr>
                <w:rFonts w:ascii="Arial Narrow" w:hAnsi="Arial Narrow" w:cs="Arial"/>
                <w:sz w:val="20"/>
                <w:szCs w:val="20"/>
              </w:rPr>
              <w:t>Prescribing rule level</w:t>
            </w:r>
          </w:p>
        </w:tc>
        <w:tc>
          <w:tcPr>
            <w:tcW w:w="416" w:type="pct"/>
            <w:vAlign w:val="center"/>
          </w:tcPr>
          <w:p w14:paraId="4A455B58" w14:textId="0F6FDD96" w:rsidR="007027C2" w:rsidRPr="00A6439B" w:rsidRDefault="007027C2" w:rsidP="006600BB">
            <w:pPr>
              <w:jc w:val="center"/>
              <w:rPr>
                <w:rFonts w:ascii="Arial Narrow" w:hAnsi="Arial Narrow"/>
                <w:sz w:val="20"/>
                <w:szCs w:val="20"/>
              </w:rPr>
            </w:pPr>
          </w:p>
        </w:tc>
        <w:tc>
          <w:tcPr>
            <w:tcW w:w="4326" w:type="pct"/>
            <w:gridSpan w:val="8"/>
            <w:vAlign w:val="center"/>
          </w:tcPr>
          <w:p w14:paraId="61CE1DC0" w14:textId="77777777" w:rsidR="007027C2" w:rsidRDefault="007027C2" w:rsidP="006600BB">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3B584656"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The risk of drug dependence is high.</w:t>
            </w:r>
          </w:p>
        </w:tc>
      </w:tr>
      <w:tr w:rsidR="007027C2" w:rsidRPr="002A6084" w14:paraId="620AAC4F" w14:textId="77777777" w:rsidTr="006600BB">
        <w:tblPrEx>
          <w:tblCellMar>
            <w:top w:w="15" w:type="dxa"/>
            <w:bottom w:w="15" w:type="dxa"/>
          </w:tblCellMar>
          <w:tblLook w:val="04A0" w:firstRow="1" w:lastRow="0" w:firstColumn="1" w:lastColumn="0" w:noHBand="0" w:noVBand="1"/>
        </w:tblPrEx>
        <w:trPr>
          <w:trHeight w:val="20"/>
        </w:trPr>
        <w:tc>
          <w:tcPr>
            <w:tcW w:w="258" w:type="pct"/>
            <w:vMerge/>
            <w:tcBorders>
              <w:left w:val="single" w:sz="4" w:space="0" w:color="auto"/>
              <w:right w:val="single" w:sz="4" w:space="0" w:color="auto"/>
            </w:tcBorders>
          </w:tcPr>
          <w:p w14:paraId="42DF1D07" w14:textId="77777777" w:rsidR="007027C2" w:rsidRPr="00A6439B" w:rsidRDefault="007027C2" w:rsidP="006600BB">
            <w:pPr>
              <w:rPr>
                <w:rFonts w:ascii="Arial Narrow" w:hAnsi="Arial Narrow" w:cs="Arial"/>
                <w:sz w:val="20"/>
                <w:szCs w:val="20"/>
              </w:rPr>
            </w:pPr>
          </w:p>
        </w:tc>
        <w:tc>
          <w:tcPr>
            <w:tcW w:w="416" w:type="pct"/>
            <w:vAlign w:val="center"/>
          </w:tcPr>
          <w:p w14:paraId="04695F0D" w14:textId="4668A7FE" w:rsidR="007027C2" w:rsidRPr="00A6439B" w:rsidRDefault="007027C2" w:rsidP="006600BB">
            <w:pPr>
              <w:jc w:val="center"/>
              <w:rPr>
                <w:rFonts w:ascii="Arial Narrow" w:hAnsi="Arial Narrow"/>
                <w:sz w:val="20"/>
                <w:szCs w:val="20"/>
              </w:rPr>
            </w:pPr>
          </w:p>
        </w:tc>
        <w:tc>
          <w:tcPr>
            <w:tcW w:w="4326" w:type="pct"/>
            <w:gridSpan w:val="8"/>
            <w:vAlign w:val="center"/>
          </w:tcPr>
          <w:p w14:paraId="59703077"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40002EA8" w14:textId="77777777" w:rsidR="007027C2" w:rsidRPr="002A6084" w:rsidRDefault="007027C2" w:rsidP="006600BB">
            <w:pPr>
              <w:rPr>
                <w:rFonts w:ascii="Arial Narrow" w:hAnsi="Arial Narrow"/>
                <w:sz w:val="20"/>
                <w:szCs w:val="20"/>
              </w:rPr>
            </w:pPr>
            <w:r w:rsidRPr="00944FB7">
              <w:rPr>
                <w:rFonts w:ascii="Arial Narrow" w:hAnsi="Arial Narrow"/>
                <w:sz w:val="20"/>
                <w:szCs w:val="20"/>
              </w:rPr>
              <w:t>Consider consultation with a multidisciplinary pain service prior to, or after commencement of this medication.</w:t>
            </w:r>
          </w:p>
        </w:tc>
      </w:tr>
      <w:tr w:rsidR="007027C2" w:rsidRPr="00A6439B" w14:paraId="3BDD19E0" w14:textId="77777777" w:rsidTr="006600BB">
        <w:tblPrEx>
          <w:tblCellMar>
            <w:top w:w="15" w:type="dxa"/>
            <w:bottom w:w="15" w:type="dxa"/>
          </w:tblCellMar>
          <w:tblLook w:val="04A0" w:firstRow="1" w:lastRow="0" w:firstColumn="1" w:lastColumn="0" w:noHBand="0" w:noVBand="1"/>
        </w:tblPrEx>
        <w:trPr>
          <w:trHeight w:val="20"/>
        </w:trPr>
        <w:tc>
          <w:tcPr>
            <w:tcW w:w="258" w:type="pct"/>
            <w:vMerge/>
            <w:tcBorders>
              <w:left w:val="single" w:sz="4" w:space="0" w:color="auto"/>
              <w:right w:val="single" w:sz="4" w:space="0" w:color="auto"/>
            </w:tcBorders>
          </w:tcPr>
          <w:p w14:paraId="4E814544" w14:textId="77777777" w:rsidR="007027C2" w:rsidRPr="00A6439B" w:rsidRDefault="007027C2" w:rsidP="006600BB">
            <w:pPr>
              <w:rPr>
                <w:rFonts w:ascii="Arial Narrow" w:hAnsi="Arial Narrow" w:cs="Arial"/>
                <w:sz w:val="20"/>
                <w:szCs w:val="20"/>
              </w:rPr>
            </w:pPr>
          </w:p>
        </w:tc>
        <w:tc>
          <w:tcPr>
            <w:tcW w:w="416" w:type="pct"/>
            <w:vAlign w:val="center"/>
          </w:tcPr>
          <w:p w14:paraId="504B1120" w14:textId="38018D9F" w:rsidR="007027C2" w:rsidRDefault="007027C2" w:rsidP="006600BB">
            <w:pPr>
              <w:jc w:val="center"/>
              <w:rPr>
                <w:rFonts w:ascii="Arial Narrow" w:hAnsi="Arial Narrow"/>
                <w:sz w:val="20"/>
                <w:szCs w:val="20"/>
              </w:rPr>
            </w:pPr>
          </w:p>
        </w:tc>
        <w:tc>
          <w:tcPr>
            <w:tcW w:w="4326" w:type="pct"/>
            <w:gridSpan w:val="8"/>
            <w:vAlign w:val="center"/>
          </w:tcPr>
          <w:p w14:paraId="6ADCE724"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379C4D36"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024AD149"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Phone applications for increased maximum quantities/repeats may be made by calling 1800 888 333.</w:t>
            </w:r>
          </w:p>
          <w:p w14:paraId="0B4B87A2"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Written authority applications for increased maximum quantities/repeats can be uploaded online through HPOS form upload or mailed to:</w:t>
            </w:r>
          </w:p>
          <w:p w14:paraId="6B9F0879"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Pharmaceutical Benefits Scheme</w:t>
            </w:r>
          </w:p>
          <w:p w14:paraId="4F150AC0"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Reply Paid 9857</w:t>
            </w:r>
          </w:p>
          <w:p w14:paraId="754A3B98" w14:textId="77777777" w:rsidR="007027C2" w:rsidRPr="00A6439B" w:rsidRDefault="007027C2" w:rsidP="006600BB">
            <w:pPr>
              <w:rPr>
                <w:rFonts w:ascii="Arial Narrow" w:hAnsi="Arial Narrow"/>
                <w:b/>
                <w:bCs/>
                <w:sz w:val="20"/>
                <w:szCs w:val="20"/>
              </w:rPr>
            </w:pPr>
            <w:r w:rsidRPr="00944FB7">
              <w:rPr>
                <w:rFonts w:ascii="Arial Narrow" w:hAnsi="Arial Narrow"/>
                <w:sz w:val="20"/>
                <w:szCs w:val="20"/>
              </w:rPr>
              <w:t>[Your capital city]</w:t>
            </w:r>
          </w:p>
        </w:tc>
      </w:tr>
      <w:tr w:rsidR="007027C2" w:rsidRPr="00A6439B" w14:paraId="3301223D" w14:textId="77777777" w:rsidTr="008113AF">
        <w:tblPrEx>
          <w:tblCellMar>
            <w:top w:w="15" w:type="dxa"/>
            <w:bottom w:w="15" w:type="dxa"/>
          </w:tblCellMar>
        </w:tblPrEx>
        <w:trPr>
          <w:cantSplit/>
          <w:trHeight w:val="20"/>
        </w:trPr>
        <w:tc>
          <w:tcPr>
            <w:tcW w:w="674" w:type="pct"/>
            <w:gridSpan w:val="2"/>
            <w:vAlign w:val="center"/>
          </w:tcPr>
          <w:p w14:paraId="2C367055" w14:textId="2EA2D824" w:rsidR="007027C2" w:rsidRPr="00A6439B" w:rsidRDefault="007027C2" w:rsidP="006600BB">
            <w:pPr>
              <w:keepLines/>
              <w:jc w:val="center"/>
              <w:rPr>
                <w:rFonts w:ascii="Arial Narrow" w:hAnsi="Arial Narrow"/>
                <w:sz w:val="20"/>
                <w:szCs w:val="20"/>
              </w:rPr>
            </w:pPr>
          </w:p>
        </w:tc>
        <w:tc>
          <w:tcPr>
            <w:tcW w:w="4326" w:type="pct"/>
            <w:gridSpan w:val="8"/>
            <w:vAlign w:val="center"/>
            <w:hideMark/>
          </w:tcPr>
          <w:p w14:paraId="3F802B12"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7027C2" w:rsidRPr="00A6439B" w14:paraId="79ABA3C1" w14:textId="77777777" w:rsidTr="006600BB">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4D8B49B0" w14:textId="77777777" w:rsidR="007027C2" w:rsidRDefault="007027C2" w:rsidP="006600BB">
            <w:pPr>
              <w:keepLines/>
              <w:jc w:val="center"/>
              <w:rPr>
                <w:rFonts w:ascii="Arial Narrow" w:hAnsi="Arial Narrow"/>
                <w:sz w:val="20"/>
                <w:szCs w:val="20"/>
              </w:rPr>
            </w:pPr>
          </w:p>
        </w:tc>
        <w:tc>
          <w:tcPr>
            <w:tcW w:w="4326" w:type="pct"/>
            <w:gridSpan w:val="8"/>
            <w:vAlign w:val="center"/>
          </w:tcPr>
          <w:p w14:paraId="7396C25F" w14:textId="77777777" w:rsidR="007027C2" w:rsidRPr="00944FB7" w:rsidRDefault="007027C2" w:rsidP="006600BB">
            <w:pPr>
              <w:keepLines/>
              <w:rPr>
                <w:rFonts w:ascii="Arial Narrow" w:hAnsi="Arial Narrow"/>
                <w:b/>
                <w:bCs/>
                <w:sz w:val="20"/>
                <w:szCs w:val="20"/>
              </w:rPr>
            </w:pPr>
            <w:r>
              <w:rPr>
                <w:rFonts w:ascii="Arial Narrow" w:hAnsi="Arial Narrow"/>
                <w:b/>
                <w:bCs/>
                <w:sz w:val="20"/>
                <w:szCs w:val="20"/>
              </w:rPr>
              <w:t xml:space="preserve">Treatment phase: </w:t>
            </w:r>
            <w:r w:rsidRPr="00944FB7">
              <w:rPr>
                <w:rFonts w:ascii="Arial Narrow" w:hAnsi="Arial Narrow"/>
                <w:sz w:val="20"/>
                <w:szCs w:val="20"/>
              </w:rPr>
              <w:t>Initial PBS treatment after 1 June 2020 where patient has been treated with opioids for less than 12 months</w:t>
            </w:r>
          </w:p>
        </w:tc>
      </w:tr>
      <w:tr w:rsidR="007027C2" w:rsidRPr="00A6439B" w14:paraId="24403587" w14:textId="77777777" w:rsidTr="006600BB">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48B61D05" w14:textId="384AAC94" w:rsidR="007027C2" w:rsidRPr="00A6439B" w:rsidRDefault="007027C2" w:rsidP="006600BB">
            <w:pPr>
              <w:jc w:val="center"/>
              <w:rPr>
                <w:rFonts w:ascii="Arial Narrow" w:hAnsi="Arial Narrow"/>
                <w:sz w:val="20"/>
                <w:szCs w:val="20"/>
              </w:rPr>
            </w:pPr>
          </w:p>
        </w:tc>
        <w:tc>
          <w:tcPr>
            <w:tcW w:w="4326" w:type="pct"/>
            <w:gridSpan w:val="8"/>
            <w:vAlign w:val="center"/>
            <w:hideMark/>
          </w:tcPr>
          <w:p w14:paraId="0D84370A"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470B0639" w14:textId="77777777" w:rsidTr="006600BB">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4E524D0A" w14:textId="23CB78E4" w:rsidR="007027C2" w:rsidRPr="00A6439B" w:rsidRDefault="007027C2" w:rsidP="006600BB">
            <w:pPr>
              <w:jc w:val="center"/>
              <w:rPr>
                <w:rFonts w:ascii="Arial Narrow" w:hAnsi="Arial Narrow"/>
                <w:sz w:val="20"/>
                <w:szCs w:val="20"/>
              </w:rPr>
            </w:pPr>
          </w:p>
        </w:tc>
        <w:tc>
          <w:tcPr>
            <w:tcW w:w="4326" w:type="pct"/>
            <w:gridSpan w:val="8"/>
            <w:vAlign w:val="center"/>
          </w:tcPr>
          <w:p w14:paraId="46626009"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39209846" w14:textId="77777777" w:rsidTr="006600BB">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0CFA8117" w14:textId="4FE99579" w:rsidR="007027C2" w:rsidRPr="00A6439B" w:rsidRDefault="007027C2" w:rsidP="006600BB">
            <w:pPr>
              <w:jc w:val="center"/>
              <w:rPr>
                <w:rFonts w:ascii="Arial Narrow" w:hAnsi="Arial Narrow"/>
                <w:sz w:val="20"/>
                <w:szCs w:val="20"/>
              </w:rPr>
            </w:pPr>
          </w:p>
        </w:tc>
        <w:tc>
          <w:tcPr>
            <w:tcW w:w="4326" w:type="pct"/>
            <w:gridSpan w:val="8"/>
            <w:vAlign w:val="center"/>
          </w:tcPr>
          <w:p w14:paraId="013714AB"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7027C2" w:rsidRPr="002A6084" w14:paraId="1C4B7D34" w14:textId="77777777" w:rsidTr="006600BB">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327E7918" w14:textId="4F182A35" w:rsidR="007027C2" w:rsidRDefault="007027C2" w:rsidP="006600BB">
            <w:pPr>
              <w:jc w:val="center"/>
              <w:rPr>
                <w:rFonts w:ascii="Arial Narrow" w:hAnsi="Arial Narrow"/>
                <w:sz w:val="20"/>
                <w:szCs w:val="20"/>
              </w:rPr>
            </w:pPr>
          </w:p>
        </w:tc>
        <w:tc>
          <w:tcPr>
            <w:tcW w:w="4326" w:type="pct"/>
            <w:gridSpan w:val="8"/>
            <w:vAlign w:val="center"/>
          </w:tcPr>
          <w:p w14:paraId="38F84D7C"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28C157A1"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Authorities for increased maximum quantities and/or repeats under this restriction must only be considered for severe disabling pain associated with malignant neoplasia or chronic severe disabling pain where the total duration of non-PBS and PBS opioid analgesic treatment is less than 12 months.</w:t>
            </w:r>
          </w:p>
        </w:tc>
      </w:tr>
      <w:tr w:rsidR="007027C2" w:rsidRPr="002A6084" w14:paraId="5376BBE5" w14:textId="77777777" w:rsidTr="006600BB">
        <w:tblPrEx>
          <w:tblCellMar>
            <w:top w:w="15" w:type="dxa"/>
            <w:bottom w:w="15" w:type="dxa"/>
          </w:tblCellMar>
          <w:tblLook w:val="04A0" w:firstRow="1" w:lastRow="0" w:firstColumn="1" w:lastColumn="0" w:noHBand="0" w:noVBand="1"/>
        </w:tblPrEx>
        <w:trPr>
          <w:cantSplit/>
          <w:trHeight w:val="20"/>
        </w:trPr>
        <w:tc>
          <w:tcPr>
            <w:tcW w:w="674" w:type="pct"/>
            <w:gridSpan w:val="2"/>
            <w:vAlign w:val="center"/>
          </w:tcPr>
          <w:p w14:paraId="170EF2D5" w14:textId="6D1818A1" w:rsidR="007027C2" w:rsidRDefault="007027C2" w:rsidP="006600BB">
            <w:pPr>
              <w:jc w:val="center"/>
              <w:rPr>
                <w:rFonts w:ascii="Arial Narrow" w:hAnsi="Arial Narrow"/>
                <w:sz w:val="20"/>
                <w:szCs w:val="20"/>
              </w:rPr>
            </w:pPr>
          </w:p>
        </w:tc>
        <w:tc>
          <w:tcPr>
            <w:tcW w:w="4326" w:type="pct"/>
            <w:gridSpan w:val="8"/>
            <w:vAlign w:val="center"/>
          </w:tcPr>
          <w:p w14:paraId="33869F09"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4E8FE4F3"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014F1F77"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7027C2" w:rsidRPr="002A6084" w14:paraId="3380E386"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0D132BB8" w14:textId="77777777" w:rsidR="007027C2" w:rsidRPr="00944FB7" w:rsidRDefault="007027C2" w:rsidP="006600BB">
            <w:pPr>
              <w:jc w:val="left"/>
              <w:rPr>
                <w:rFonts w:ascii="Arial Narrow" w:hAnsi="Arial Narrow"/>
                <w:b/>
                <w:bCs/>
                <w:sz w:val="20"/>
                <w:szCs w:val="20"/>
              </w:rPr>
            </w:pPr>
          </w:p>
        </w:tc>
      </w:tr>
      <w:tr w:rsidR="007027C2" w:rsidRPr="00A6439B" w14:paraId="4AEA36E1"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72A54F90"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10776 </w:t>
            </w:r>
            <w:r w:rsidRPr="00A6439B">
              <w:rPr>
                <w:rFonts w:ascii="Arial Narrow" w:hAnsi="Arial Narrow"/>
                <w:b/>
                <w:sz w:val="20"/>
                <w:szCs w:val="20"/>
              </w:rPr>
              <w:t xml:space="preserve">/ Treatment of Concept: </w:t>
            </w:r>
            <w:r>
              <w:rPr>
                <w:rFonts w:ascii="Arial Narrow" w:hAnsi="Arial Narrow"/>
                <w:b/>
                <w:sz w:val="20"/>
                <w:szCs w:val="20"/>
              </w:rPr>
              <w:t>10770</w:t>
            </w:r>
          </w:p>
        </w:tc>
      </w:tr>
      <w:tr w:rsidR="007027C2" w:rsidRPr="00A6439B" w14:paraId="08849E0F" w14:textId="77777777" w:rsidTr="008113AF">
        <w:tblPrEx>
          <w:tblCellMar>
            <w:top w:w="15" w:type="dxa"/>
            <w:bottom w:w="15" w:type="dxa"/>
          </w:tblCellMar>
        </w:tblPrEx>
        <w:trPr>
          <w:cantSplit/>
          <w:trHeight w:val="20"/>
        </w:trPr>
        <w:tc>
          <w:tcPr>
            <w:tcW w:w="699" w:type="pct"/>
            <w:gridSpan w:val="3"/>
            <w:vAlign w:val="center"/>
          </w:tcPr>
          <w:p w14:paraId="1648416A" w14:textId="5075CF79" w:rsidR="007027C2" w:rsidRPr="00A6439B" w:rsidRDefault="007027C2" w:rsidP="006600BB">
            <w:pPr>
              <w:keepLines/>
              <w:jc w:val="center"/>
              <w:rPr>
                <w:rFonts w:ascii="Arial Narrow" w:hAnsi="Arial Narrow"/>
                <w:sz w:val="20"/>
                <w:szCs w:val="20"/>
              </w:rPr>
            </w:pPr>
          </w:p>
        </w:tc>
        <w:tc>
          <w:tcPr>
            <w:tcW w:w="4301" w:type="pct"/>
            <w:gridSpan w:val="7"/>
            <w:vAlign w:val="center"/>
            <w:hideMark/>
          </w:tcPr>
          <w:p w14:paraId="6D0233A8"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7027C2" w:rsidRPr="00944FB7" w14:paraId="29114EA5"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62B059D3" w14:textId="77777777" w:rsidR="007027C2" w:rsidRDefault="007027C2" w:rsidP="006600BB">
            <w:pPr>
              <w:keepLines/>
              <w:jc w:val="center"/>
              <w:rPr>
                <w:rFonts w:ascii="Arial Narrow" w:hAnsi="Arial Narrow"/>
                <w:sz w:val="20"/>
                <w:szCs w:val="20"/>
              </w:rPr>
            </w:pPr>
          </w:p>
        </w:tc>
        <w:tc>
          <w:tcPr>
            <w:tcW w:w="4301" w:type="pct"/>
            <w:gridSpan w:val="7"/>
            <w:vAlign w:val="center"/>
          </w:tcPr>
          <w:p w14:paraId="2272CC38" w14:textId="77777777" w:rsidR="007027C2" w:rsidRPr="00944FB7" w:rsidRDefault="007027C2" w:rsidP="006600BB">
            <w:pPr>
              <w:keepLines/>
              <w:rPr>
                <w:rFonts w:ascii="Arial Narrow" w:hAnsi="Arial Narrow"/>
                <w:b/>
                <w:bCs/>
                <w:sz w:val="20"/>
                <w:szCs w:val="20"/>
              </w:rPr>
            </w:pPr>
            <w:r>
              <w:rPr>
                <w:rFonts w:ascii="Arial Narrow" w:hAnsi="Arial Narrow"/>
                <w:b/>
                <w:bCs/>
                <w:sz w:val="20"/>
                <w:szCs w:val="20"/>
              </w:rPr>
              <w:t xml:space="preserve">Treatment phase: </w:t>
            </w:r>
            <w:r w:rsidRPr="00944FB7">
              <w:rPr>
                <w:rFonts w:ascii="Arial Narrow" w:hAnsi="Arial Narrow"/>
                <w:sz w:val="20"/>
                <w:szCs w:val="20"/>
              </w:rPr>
              <w:t>Initial PBS treatment after 1 June 2020 where patient has been treated with opioids for more than 12 months</w:t>
            </w:r>
          </w:p>
        </w:tc>
      </w:tr>
      <w:tr w:rsidR="007027C2" w:rsidRPr="00A6439B" w14:paraId="3ECD774B"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1802E2AA" w14:textId="52A53FE1" w:rsidR="007027C2" w:rsidRPr="00A6439B" w:rsidRDefault="007027C2" w:rsidP="006600BB">
            <w:pPr>
              <w:jc w:val="center"/>
              <w:rPr>
                <w:rFonts w:ascii="Arial Narrow" w:hAnsi="Arial Narrow"/>
                <w:sz w:val="20"/>
                <w:szCs w:val="20"/>
              </w:rPr>
            </w:pPr>
          </w:p>
        </w:tc>
        <w:tc>
          <w:tcPr>
            <w:tcW w:w="4301" w:type="pct"/>
            <w:gridSpan w:val="7"/>
            <w:vAlign w:val="center"/>
            <w:hideMark/>
          </w:tcPr>
          <w:p w14:paraId="41BE5B9D"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0BBA6F0D"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6B66493E" w14:textId="28907C4C" w:rsidR="007027C2" w:rsidRPr="00A6439B" w:rsidRDefault="007027C2" w:rsidP="006600BB">
            <w:pPr>
              <w:jc w:val="center"/>
              <w:rPr>
                <w:rFonts w:ascii="Arial Narrow" w:hAnsi="Arial Narrow"/>
                <w:sz w:val="20"/>
                <w:szCs w:val="20"/>
              </w:rPr>
            </w:pPr>
          </w:p>
        </w:tc>
        <w:tc>
          <w:tcPr>
            <w:tcW w:w="4301" w:type="pct"/>
            <w:gridSpan w:val="7"/>
            <w:vAlign w:val="center"/>
          </w:tcPr>
          <w:p w14:paraId="4E14B6ED"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712F4469"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0A430E1B" w14:textId="49FD361E" w:rsidR="007027C2" w:rsidRPr="00A6439B" w:rsidRDefault="007027C2" w:rsidP="006600BB">
            <w:pPr>
              <w:jc w:val="center"/>
              <w:rPr>
                <w:rFonts w:ascii="Arial Narrow" w:hAnsi="Arial Narrow"/>
                <w:sz w:val="20"/>
                <w:szCs w:val="20"/>
              </w:rPr>
            </w:pPr>
          </w:p>
        </w:tc>
        <w:tc>
          <w:tcPr>
            <w:tcW w:w="4301" w:type="pct"/>
            <w:gridSpan w:val="7"/>
            <w:vAlign w:val="center"/>
          </w:tcPr>
          <w:p w14:paraId="4980E71E"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7027C2" w:rsidRPr="002A6084" w14:paraId="43FC8A7E"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3D605A2B" w14:textId="1211F3D2" w:rsidR="007027C2" w:rsidRDefault="007027C2" w:rsidP="006600BB">
            <w:pPr>
              <w:jc w:val="center"/>
              <w:rPr>
                <w:rFonts w:ascii="Arial Narrow" w:hAnsi="Arial Narrow"/>
                <w:sz w:val="20"/>
                <w:szCs w:val="20"/>
              </w:rPr>
            </w:pPr>
          </w:p>
        </w:tc>
        <w:tc>
          <w:tcPr>
            <w:tcW w:w="4301" w:type="pct"/>
            <w:gridSpan w:val="7"/>
            <w:vAlign w:val="center"/>
          </w:tcPr>
          <w:p w14:paraId="346FFE5C"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477DE7FD"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Authorities for increased maximum quantities and/or repeats must only be considered for:</w:t>
            </w:r>
          </w:p>
          <w:p w14:paraId="4439A336"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(i) severe disabling pain associated with proven malignant neoplasia; or</w:t>
            </w:r>
          </w:p>
          <w:p w14:paraId="72372156"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(ii) palliative care patients with chronic severe disabling pain where the total duration of non-PBS and PBS opioid analgesic treatment exceeds 12 months and the patient is unable to have annual pain management review due to their clinical condition; or</w:t>
            </w:r>
          </w:p>
          <w:p w14:paraId="4806CE76"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(iii)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482B6633"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(iv)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7027C2" w:rsidRPr="002A6084" w14:paraId="2307B14B"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4A59E70E" w14:textId="55C36760" w:rsidR="007027C2" w:rsidRPr="00944FB7" w:rsidRDefault="007027C2" w:rsidP="006600BB">
            <w:pPr>
              <w:jc w:val="center"/>
              <w:rPr>
                <w:rFonts w:ascii="Arial Narrow" w:hAnsi="Arial Narrow"/>
                <w:sz w:val="20"/>
                <w:szCs w:val="20"/>
              </w:rPr>
            </w:pPr>
          </w:p>
        </w:tc>
        <w:tc>
          <w:tcPr>
            <w:tcW w:w="4301" w:type="pct"/>
            <w:gridSpan w:val="7"/>
            <w:vAlign w:val="center"/>
          </w:tcPr>
          <w:p w14:paraId="7601D169"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3ECB945E"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7027C2" w:rsidRPr="002A6084" w14:paraId="4686637C" w14:textId="77777777" w:rsidTr="006600BB">
        <w:tblPrEx>
          <w:tblCellMar>
            <w:top w:w="15" w:type="dxa"/>
            <w:bottom w:w="15" w:type="dxa"/>
          </w:tblCellMar>
          <w:tblLook w:val="04A0" w:firstRow="1" w:lastRow="0" w:firstColumn="1" w:lastColumn="0" w:noHBand="0" w:noVBand="1"/>
        </w:tblPrEx>
        <w:trPr>
          <w:cantSplit/>
          <w:trHeight w:val="20"/>
        </w:trPr>
        <w:tc>
          <w:tcPr>
            <w:tcW w:w="699" w:type="pct"/>
            <w:gridSpan w:val="3"/>
            <w:vAlign w:val="center"/>
          </w:tcPr>
          <w:p w14:paraId="7929473C" w14:textId="4461AE88" w:rsidR="007027C2" w:rsidRDefault="007027C2" w:rsidP="006600BB">
            <w:pPr>
              <w:jc w:val="center"/>
              <w:rPr>
                <w:rFonts w:ascii="Arial Narrow" w:hAnsi="Arial Narrow"/>
                <w:sz w:val="20"/>
                <w:szCs w:val="20"/>
              </w:rPr>
            </w:pPr>
          </w:p>
        </w:tc>
        <w:tc>
          <w:tcPr>
            <w:tcW w:w="4301" w:type="pct"/>
            <w:gridSpan w:val="7"/>
            <w:vAlign w:val="center"/>
          </w:tcPr>
          <w:p w14:paraId="3F9EC374"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48BD2051"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1A8DA1D7"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7027C2" w:rsidRPr="00944FB7" w14:paraId="16098A4D"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2CA37699" w14:textId="77777777" w:rsidR="007027C2" w:rsidRPr="00944FB7" w:rsidRDefault="007027C2" w:rsidP="006600BB">
            <w:pPr>
              <w:jc w:val="left"/>
              <w:rPr>
                <w:rFonts w:ascii="Arial Narrow" w:hAnsi="Arial Narrow"/>
                <w:b/>
                <w:bCs/>
                <w:sz w:val="20"/>
                <w:szCs w:val="20"/>
              </w:rPr>
            </w:pPr>
          </w:p>
        </w:tc>
      </w:tr>
      <w:tr w:rsidR="007027C2" w:rsidRPr="00A6439B" w14:paraId="5A8A6E40"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070B60BA"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10764 </w:t>
            </w:r>
            <w:r w:rsidRPr="00A6439B">
              <w:rPr>
                <w:rFonts w:ascii="Arial Narrow" w:hAnsi="Arial Narrow"/>
                <w:b/>
                <w:sz w:val="20"/>
                <w:szCs w:val="20"/>
              </w:rPr>
              <w:t xml:space="preserve">/ Treatment of Concept: </w:t>
            </w:r>
            <w:r>
              <w:rPr>
                <w:rFonts w:ascii="Arial Narrow" w:hAnsi="Arial Narrow"/>
                <w:b/>
                <w:sz w:val="20"/>
                <w:szCs w:val="20"/>
              </w:rPr>
              <w:t>10764</w:t>
            </w:r>
          </w:p>
        </w:tc>
      </w:tr>
      <w:tr w:rsidR="007027C2" w:rsidRPr="00A6439B" w14:paraId="5492CDDB" w14:textId="77777777" w:rsidTr="008113AF">
        <w:tblPrEx>
          <w:tblCellMar>
            <w:top w:w="15" w:type="dxa"/>
            <w:bottom w:w="15" w:type="dxa"/>
          </w:tblCellMar>
        </w:tblPrEx>
        <w:trPr>
          <w:cantSplit/>
          <w:trHeight w:val="20"/>
        </w:trPr>
        <w:tc>
          <w:tcPr>
            <w:tcW w:w="726" w:type="pct"/>
            <w:gridSpan w:val="4"/>
            <w:vAlign w:val="center"/>
          </w:tcPr>
          <w:p w14:paraId="0BB46D50" w14:textId="72717D62" w:rsidR="007027C2" w:rsidRPr="00A6439B" w:rsidRDefault="007027C2" w:rsidP="006600BB">
            <w:pPr>
              <w:keepLines/>
              <w:jc w:val="center"/>
              <w:rPr>
                <w:rFonts w:ascii="Arial Narrow" w:hAnsi="Arial Narrow"/>
                <w:sz w:val="20"/>
                <w:szCs w:val="20"/>
              </w:rPr>
            </w:pPr>
          </w:p>
        </w:tc>
        <w:tc>
          <w:tcPr>
            <w:tcW w:w="4274" w:type="pct"/>
            <w:gridSpan w:val="6"/>
            <w:vAlign w:val="center"/>
            <w:hideMark/>
          </w:tcPr>
          <w:p w14:paraId="23D2444C"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7027C2" w:rsidRPr="00944FB7" w14:paraId="10DDFA89" w14:textId="77777777" w:rsidTr="006600BB">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1EF037E2" w14:textId="77777777" w:rsidR="007027C2" w:rsidRDefault="007027C2" w:rsidP="006600BB">
            <w:pPr>
              <w:keepLines/>
              <w:jc w:val="center"/>
              <w:rPr>
                <w:rFonts w:ascii="Arial Narrow" w:hAnsi="Arial Narrow"/>
                <w:sz w:val="20"/>
                <w:szCs w:val="20"/>
              </w:rPr>
            </w:pPr>
          </w:p>
        </w:tc>
        <w:tc>
          <w:tcPr>
            <w:tcW w:w="4274" w:type="pct"/>
            <w:gridSpan w:val="6"/>
            <w:vAlign w:val="center"/>
          </w:tcPr>
          <w:p w14:paraId="009C8D1B" w14:textId="77777777" w:rsidR="007027C2" w:rsidRPr="00944FB7" w:rsidRDefault="007027C2" w:rsidP="006600BB">
            <w:pPr>
              <w:keepLines/>
              <w:rPr>
                <w:rFonts w:ascii="Arial Narrow" w:hAnsi="Arial Narrow"/>
                <w:b/>
                <w:bCs/>
                <w:sz w:val="20"/>
                <w:szCs w:val="20"/>
              </w:rPr>
            </w:pPr>
            <w:r>
              <w:rPr>
                <w:rFonts w:ascii="Arial Narrow" w:hAnsi="Arial Narrow"/>
                <w:b/>
                <w:bCs/>
                <w:sz w:val="20"/>
                <w:szCs w:val="20"/>
              </w:rPr>
              <w:t xml:space="preserve">Treatment phase: </w:t>
            </w:r>
            <w:r w:rsidRPr="00CE7FAA">
              <w:rPr>
                <w:rFonts w:ascii="Arial Narrow" w:hAnsi="Arial Narrow"/>
                <w:sz w:val="20"/>
                <w:szCs w:val="20"/>
              </w:rPr>
              <w:t>Continuing PBS treatment after 1 June 2020</w:t>
            </w:r>
          </w:p>
        </w:tc>
      </w:tr>
      <w:tr w:rsidR="007027C2" w:rsidRPr="00A6439B" w14:paraId="0951BF43" w14:textId="77777777" w:rsidTr="006600BB">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2EE11650" w14:textId="06E3FA9D" w:rsidR="007027C2" w:rsidRPr="00A6439B" w:rsidRDefault="007027C2" w:rsidP="006600BB">
            <w:pPr>
              <w:jc w:val="center"/>
              <w:rPr>
                <w:rFonts w:ascii="Arial Narrow" w:hAnsi="Arial Narrow"/>
                <w:sz w:val="20"/>
                <w:szCs w:val="20"/>
              </w:rPr>
            </w:pPr>
          </w:p>
        </w:tc>
        <w:tc>
          <w:tcPr>
            <w:tcW w:w="4274" w:type="pct"/>
            <w:gridSpan w:val="6"/>
            <w:vAlign w:val="center"/>
            <w:hideMark/>
          </w:tcPr>
          <w:p w14:paraId="0C21D76A"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3B083F26" w14:textId="77777777" w:rsidTr="006600BB">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20231C96" w14:textId="7311FCA0" w:rsidR="007027C2" w:rsidRPr="00A6439B" w:rsidRDefault="007027C2" w:rsidP="006600BB">
            <w:pPr>
              <w:jc w:val="center"/>
              <w:rPr>
                <w:rFonts w:ascii="Arial Narrow" w:hAnsi="Arial Narrow"/>
                <w:sz w:val="20"/>
                <w:szCs w:val="20"/>
              </w:rPr>
            </w:pPr>
          </w:p>
        </w:tc>
        <w:tc>
          <w:tcPr>
            <w:tcW w:w="4274" w:type="pct"/>
            <w:gridSpan w:val="6"/>
            <w:vAlign w:val="center"/>
          </w:tcPr>
          <w:p w14:paraId="7E0C5AE7" w14:textId="77777777" w:rsidR="007027C2" w:rsidRPr="002A6084" w:rsidRDefault="007027C2" w:rsidP="006600BB">
            <w:pPr>
              <w:jc w:val="left"/>
              <w:rPr>
                <w:rFonts w:ascii="Arial Narrow" w:hAnsi="Arial Narrow"/>
                <w:sz w:val="20"/>
                <w:szCs w:val="20"/>
              </w:rPr>
            </w:pPr>
            <w:r w:rsidRPr="00CE7FAA">
              <w:rPr>
                <w:rFonts w:ascii="Arial Narrow" w:hAnsi="Arial Narrow"/>
                <w:sz w:val="20"/>
                <w:szCs w:val="20"/>
              </w:rPr>
              <w:t>Patient must have previously received PBS-subsidised treatment with this form of this drug for this condition after 1 June 2020</w:t>
            </w:r>
          </w:p>
        </w:tc>
      </w:tr>
      <w:tr w:rsidR="007027C2" w:rsidRPr="002A6084" w14:paraId="67749E9C" w14:textId="77777777" w:rsidTr="006600BB">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466B7457" w14:textId="14156AAF" w:rsidR="007027C2" w:rsidRDefault="007027C2" w:rsidP="006600BB">
            <w:pPr>
              <w:jc w:val="center"/>
              <w:rPr>
                <w:rFonts w:ascii="Arial Narrow" w:hAnsi="Arial Narrow"/>
                <w:sz w:val="20"/>
                <w:szCs w:val="20"/>
              </w:rPr>
            </w:pPr>
          </w:p>
        </w:tc>
        <w:tc>
          <w:tcPr>
            <w:tcW w:w="4274" w:type="pct"/>
            <w:gridSpan w:val="6"/>
            <w:vAlign w:val="center"/>
          </w:tcPr>
          <w:p w14:paraId="235AF7C9"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73E0AD1D" w14:textId="77777777" w:rsidR="007027C2" w:rsidRPr="00CE7FAA" w:rsidRDefault="007027C2" w:rsidP="006600BB">
            <w:pPr>
              <w:jc w:val="left"/>
              <w:rPr>
                <w:rFonts w:ascii="Arial Narrow" w:hAnsi="Arial Narrow"/>
                <w:sz w:val="20"/>
                <w:szCs w:val="20"/>
              </w:rPr>
            </w:pPr>
            <w:r w:rsidRPr="00CE7FAA">
              <w:rPr>
                <w:rFonts w:ascii="Arial Narrow" w:hAnsi="Arial Narrow"/>
                <w:sz w:val="20"/>
                <w:szCs w:val="20"/>
              </w:rPr>
              <w:t>Authorities for increased maximum quantities and/or repeats must only be considered where the patient has received initial authority approval for:</w:t>
            </w:r>
          </w:p>
          <w:p w14:paraId="0D5E1C3D" w14:textId="77777777" w:rsidR="007027C2" w:rsidRPr="00CE7FAA" w:rsidRDefault="007027C2" w:rsidP="006600BB">
            <w:pPr>
              <w:jc w:val="left"/>
              <w:rPr>
                <w:rFonts w:ascii="Arial Narrow" w:hAnsi="Arial Narrow"/>
                <w:sz w:val="20"/>
                <w:szCs w:val="20"/>
              </w:rPr>
            </w:pPr>
            <w:r w:rsidRPr="00CE7FAA">
              <w:rPr>
                <w:rFonts w:ascii="Arial Narrow" w:hAnsi="Arial Narrow"/>
                <w:sz w:val="20"/>
                <w:szCs w:val="20"/>
              </w:rPr>
              <w:t>(i) severe disabling pain associated with malignant neoplasia; or</w:t>
            </w:r>
          </w:p>
          <w:p w14:paraId="6E6DF672" w14:textId="77777777" w:rsidR="007027C2" w:rsidRPr="00CE7FAA" w:rsidRDefault="007027C2" w:rsidP="006600BB">
            <w:pPr>
              <w:jc w:val="left"/>
              <w:rPr>
                <w:rFonts w:ascii="Arial Narrow" w:hAnsi="Arial Narrow"/>
                <w:sz w:val="20"/>
                <w:szCs w:val="20"/>
              </w:rPr>
            </w:pPr>
            <w:r w:rsidRPr="00CE7FAA">
              <w:rPr>
                <w:rFonts w:ascii="Arial Narrow" w:hAnsi="Arial Narrow"/>
                <w:sz w:val="20"/>
                <w:szCs w:val="20"/>
              </w:rPr>
              <w:t>(ii) chronic severe disabling pain where the total duration of non-PBS and PBS opioid analgesic treatment is less than 12 months; or</w:t>
            </w:r>
          </w:p>
          <w:p w14:paraId="0B946CA7" w14:textId="77777777" w:rsidR="007027C2" w:rsidRPr="00CE7FAA" w:rsidRDefault="007027C2" w:rsidP="006600BB">
            <w:pPr>
              <w:jc w:val="left"/>
              <w:rPr>
                <w:rFonts w:ascii="Arial Narrow" w:hAnsi="Arial Narrow"/>
                <w:sz w:val="20"/>
                <w:szCs w:val="20"/>
              </w:rPr>
            </w:pPr>
            <w:r w:rsidRPr="00CE7FAA">
              <w:rPr>
                <w:rFonts w:ascii="Arial Narrow" w:hAnsi="Arial Narrow"/>
                <w:sz w:val="20"/>
                <w:szCs w:val="20"/>
              </w:rPr>
              <w:t>(iii) palliative care patients with chronic severe disabling pain where the total duration of non-PBS and PBS opioid analgesic treatment exceeds 12 months and the patient is unable to have annual pain management review due to their clinical condition; or</w:t>
            </w:r>
          </w:p>
          <w:p w14:paraId="5818F23F" w14:textId="77777777" w:rsidR="007027C2" w:rsidRPr="00CE7FAA" w:rsidRDefault="007027C2" w:rsidP="006600BB">
            <w:pPr>
              <w:jc w:val="left"/>
              <w:rPr>
                <w:rFonts w:ascii="Arial Narrow" w:hAnsi="Arial Narrow"/>
                <w:sz w:val="20"/>
                <w:szCs w:val="20"/>
              </w:rPr>
            </w:pPr>
            <w:r w:rsidRPr="00CE7FAA">
              <w:rPr>
                <w:rFonts w:ascii="Arial Narrow" w:hAnsi="Arial Narrow"/>
                <w:sz w:val="20"/>
                <w:szCs w:val="20"/>
              </w:rPr>
              <w:t>(iv)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501241D6" w14:textId="77777777" w:rsidR="007027C2" w:rsidRPr="002A6084" w:rsidRDefault="007027C2" w:rsidP="006600BB">
            <w:pPr>
              <w:jc w:val="left"/>
              <w:rPr>
                <w:rFonts w:ascii="Arial Narrow" w:hAnsi="Arial Narrow"/>
                <w:sz w:val="20"/>
                <w:szCs w:val="20"/>
              </w:rPr>
            </w:pPr>
            <w:r w:rsidRPr="00CE7FAA">
              <w:rPr>
                <w:rFonts w:ascii="Arial Narrow" w:hAnsi="Arial Narrow"/>
                <w:sz w:val="20"/>
                <w:szCs w:val="20"/>
              </w:rPr>
              <w:t>(v)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7027C2" w:rsidRPr="00944FB7" w14:paraId="6B45F9B2" w14:textId="77777777" w:rsidTr="006600BB">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7FF5A7C6" w14:textId="14AA6610" w:rsidR="007027C2" w:rsidRPr="00944FB7" w:rsidRDefault="007027C2" w:rsidP="006600BB">
            <w:pPr>
              <w:jc w:val="center"/>
              <w:rPr>
                <w:rFonts w:ascii="Arial Narrow" w:hAnsi="Arial Narrow"/>
                <w:sz w:val="20"/>
                <w:szCs w:val="20"/>
              </w:rPr>
            </w:pPr>
          </w:p>
        </w:tc>
        <w:tc>
          <w:tcPr>
            <w:tcW w:w="4274" w:type="pct"/>
            <w:gridSpan w:val="6"/>
            <w:vAlign w:val="center"/>
          </w:tcPr>
          <w:p w14:paraId="0E3266B8"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3E9B6A33"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7027C2" w:rsidRPr="002A6084" w14:paraId="7958CB72" w14:textId="77777777" w:rsidTr="006600BB">
        <w:tblPrEx>
          <w:tblCellMar>
            <w:top w:w="15" w:type="dxa"/>
            <w:bottom w:w="15" w:type="dxa"/>
          </w:tblCellMar>
          <w:tblLook w:val="04A0" w:firstRow="1" w:lastRow="0" w:firstColumn="1" w:lastColumn="0" w:noHBand="0" w:noVBand="1"/>
        </w:tblPrEx>
        <w:trPr>
          <w:cantSplit/>
          <w:trHeight w:val="20"/>
        </w:trPr>
        <w:tc>
          <w:tcPr>
            <w:tcW w:w="726" w:type="pct"/>
            <w:gridSpan w:val="4"/>
            <w:vAlign w:val="center"/>
          </w:tcPr>
          <w:p w14:paraId="76891354" w14:textId="681A26E9" w:rsidR="007027C2" w:rsidRDefault="007027C2" w:rsidP="006600BB">
            <w:pPr>
              <w:jc w:val="center"/>
              <w:rPr>
                <w:rFonts w:ascii="Arial Narrow" w:hAnsi="Arial Narrow"/>
                <w:sz w:val="20"/>
                <w:szCs w:val="20"/>
              </w:rPr>
            </w:pPr>
          </w:p>
        </w:tc>
        <w:tc>
          <w:tcPr>
            <w:tcW w:w="4274" w:type="pct"/>
            <w:gridSpan w:val="6"/>
            <w:vAlign w:val="center"/>
          </w:tcPr>
          <w:p w14:paraId="03B76C7D"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2EC9AB56"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09BED75D"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5E81CB40" w14:textId="77777777" w:rsidR="007027C2" w:rsidRPr="007027C2" w:rsidRDefault="007027C2" w:rsidP="007027C2">
      <w:pPr>
        <w:pStyle w:val="Heading3"/>
        <w:rPr>
          <w:rFonts w:ascii="Arial Narrow" w:hAnsi="Arial Narrow" w:cstheme="minorHAnsi"/>
          <w:color w:val="auto"/>
          <w:sz w:val="28"/>
          <w:szCs w:val="28"/>
        </w:rPr>
      </w:pPr>
      <w:r w:rsidRPr="007027C2">
        <w:rPr>
          <w:rFonts w:ascii="Arial Narrow" w:hAnsi="Arial Narrow" w:cstheme="minorHAnsi"/>
          <w:color w:val="auto"/>
          <w:sz w:val="28"/>
          <w:szCs w:val="28"/>
        </w:rPr>
        <w:t xml:space="preserve">Dental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31"/>
        <w:gridCol w:w="2615"/>
        <w:gridCol w:w="732"/>
        <w:gridCol w:w="732"/>
        <w:gridCol w:w="732"/>
        <w:gridCol w:w="732"/>
        <w:gridCol w:w="2339"/>
      </w:tblGrid>
      <w:tr w:rsidR="007027C2" w:rsidRPr="00A6439B" w14:paraId="1019053E" w14:textId="77777777" w:rsidTr="007B2A68">
        <w:trPr>
          <w:cantSplit/>
          <w:trHeight w:val="20"/>
        </w:trPr>
        <w:tc>
          <w:tcPr>
            <w:tcW w:w="2079" w:type="pct"/>
            <w:gridSpan w:val="3"/>
            <w:vAlign w:val="center"/>
          </w:tcPr>
          <w:p w14:paraId="345F3363" w14:textId="77777777" w:rsidR="007027C2" w:rsidRPr="00A6439B" w:rsidRDefault="007027C2" w:rsidP="006600BB">
            <w:pPr>
              <w:keepLines/>
              <w:rPr>
                <w:rFonts w:ascii="Arial Narrow" w:hAnsi="Arial Narrow" w:cs="Arial"/>
                <w:b/>
                <w:bCs/>
                <w:sz w:val="20"/>
                <w:szCs w:val="20"/>
              </w:rPr>
            </w:pPr>
            <w:r w:rsidRPr="00A6439B">
              <w:rPr>
                <w:rFonts w:ascii="Arial Narrow" w:hAnsi="Arial Narrow" w:cs="Arial"/>
                <w:b/>
                <w:bCs/>
                <w:sz w:val="20"/>
                <w:szCs w:val="20"/>
              </w:rPr>
              <w:t>MEDICINAL PRODUCT</w:t>
            </w:r>
          </w:p>
          <w:p w14:paraId="43432E56"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06" w:type="pct"/>
            <w:vAlign w:val="center"/>
          </w:tcPr>
          <w:p w14:paraId="03557D20"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06" w:type="pct"/>
            <w:vAlign w:val="center"/>
          </w:tcPr>
          <w:p w14:paraId="01ADECFA"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06" w:type="pct"/>
            <w:vAlign w:val="center"/>
          </w:tcPr>
          <w:p w14:paraId="0868D6B7"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06" w:type="pct"/>
            <w:vAlign w:val="center"/>
          </w:tcPr>
          <w:p w14:paraId="3901DE2F"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№.of</w:t>
            </w:r>
          </w:p>
          <w:p w14:paraId="17B58849"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Rpts</w:t>
            </w:r>
          </w:p>
        </w:tc>
        <w:tc>
          <w:tcPr>
            <w:tcW w:w="1297" w:type="pct"/>
            <w:vAlign w:val="center"/>
          </w:tcPr>
          <w:p w14:paraId="2A3A0D32"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Available brands</w:t>
            </w:r>
          </w:p>
        </w:tc>
      </w:tr>
      <w:tr w:rsidR="007027C2" w:rsidRPr="00A6439B" w14:paraId="0EA0B2D4" w14:textId="77777777" w:rsidTr="006600BB">
        <w:trPr>
          <w:cantSplit/>
          <w:trHeight w:val="20"/>
        </w:trPr>
        <w:tc>
          <w:tcPr>
            <w:tcW w:w="5000" w:type="pct"/>
            <w:gridSpan w:val="8"/>
            <w:vAlign w:val="center"/>
          </w:tcPr>
          <w:p w14:paraId="2AEAD957"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w:t>
            </w:r>
          </w:p>
        </w:tc>
      </w:tr>
      <w:tr w:rsidR="007027C2" w:rsidRPr="00A6439B" w14:paraId="61E3CFF5" w14:textId="77777777" w:rsidTr="007B2A68">
        <w:trPr>
          <w:cantSplit/>
          <w:trHeight w:val="20"/>
        </w:trPr>
        <w:tc>
          <w:tcPr>
            <w:tcW w:w="2079" w:type="pct"/>
            <w:gridSpan w:val="3"/>
            <w:vAlign w:val="center"/>
          </w:tcPr>
          <w:p w14:paraId="45F928C9"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06" w:type="pct"/>
            <w:vAlign w:val="center"/>
          </w:tcPr>
          <w:p w14:paraId="029E8296" w14:textId="77777777" w:rsidR="007027C2" w:rsidRPr="00A6439B" w:rsidRDefault="007027C2" w:rsidP="006600BB">
            <w:pPr>
              <w:keepLines/>
              <w:jc w:val="center"/>
              <w:rPr>
                <w:rFonts w:ascii="Arial Narrow" w:hAnsi="Arial Narrow" w:cs="Arial"/>
                <w:sz w:val="20"/>
                <w:szCs w:val="20"/>
              </w:rPr>
            </w:pPr>
            <w:r w:rsidRPr="00A6439B">
              <w:rPr>
                <w:rFonts w:ascii="Arial Narrow" w:hAnsi="Arial Narrow" w:cs="Arial"/>
                <w:sz w:val="20"/>
                <w:szCs w:val="20"/>
              </w:rPr>
              <w:t>NEW</w:t>
            </w:r>
          </w:p>
        </w:tc>
        <w:tc>
          <w:tcPr>
            <w:tcW w:w="406" w:type="pct"/>
            <w:vAlign w:val="center"/>
          </w:tcPr>
          <w:p w14:paraId="1604669F"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0.5</w:t>
            </w:r>
          </w:p>
        </w:tc>
        <w:tc>
          <w:tcPr>
            <w:tcW w:w="406" w:type="pct"/>
            <w:vAlign w:val="center"/>
          </w:tcPr>
          <w:p w14:paraId="41E1A919"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10</w:t>
            </w:r>
          </w:p>
        </w:tc>
        <w:tc>
          <w:tcPr>
            <w:tcW w:w="406" w:type="pct"/>
            <w:vAlign w:val="center"/>
          </w:tcPr>
          <w:p w14:paraId="0920EB91"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w:t>
            </w:r>
          </w:p>
        </w:tc>
        <w:tc>
          <w:tcPr>
            <w:tcW w:w="1297" w:type="pct"/>
            <w:vAlign w:val="center"/>
          </w:tcPr>
          <w:p w14:paraId="4EF9D817"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Anamorph</w:t>
            </w:r>
          </w:p>
        </w:tc>
      </w:tr>
      <w:tr w:rsidR="007027C2" w:rsidRPr="00A6439B" w14:paraId="55FF72F7" w14:textId="77777777" w:rsidTr="006600B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BADCF87" w14:textId="77777777" w:rsidR="007027C2" w:rsidRPr="00A6439B" w:rsidRDefault="007027C2" w:rsidP="006600BB">
            <w:pPr>
              <w:rPr>
                <w:rFonts w:ascii="Arial Narrow" w:hAnsi="Arial Narrow" w:cs="Arial"/>
                <w:sz w:val="20"/>
                <w:szCs w:val="20"/>
              </w:rPr>
            </w:pPr>
          </w:p>
        </w:tc>
      </w:tr>
      <w:tr w:rsidR="007027C2" w:rsidRPr="00A6439B" w14:paraId="0F216E32" w14:textId="77777777" w:rsidTr="006600B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3EA5090"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10757 </w:t>
            </w:r>
            <w:r w:rsidRPr="00A6439B">
              <w:rPr>
                <w:rFonts w:ascii="Arial Narrow" w:hAnsi="Arial Narrow"/>
                <w:b/>
                <w:sz w:val="20"/>
                <w:szCs w:val="20"/>
              </w:rPr>
              <w:t xml:space="preserve">/ Treatment of Concept: </w:t>
            </w:r>
            <w:r>
              <w:rPr>
                <w:rFonts w:ascii="Arial Narrow" w:hAnsi="Arial Narrow"/>
                <w:b/>
                <w:sz w:val="20"/>
                <w:szCs w:val="20"/>
              </w:rPr>
              <w:t>10758</w:t>
            </w:r>
          </w:p>
        </w:tc>
      </w:tr>
      <w:tr w:rsidR="007027C2" w:rsidRPr="00A6439B" w14:paraId="5C096F2C" w14:textId="77777777" w:rsidTr="007B2A68">
        <w:tblPrEx>
          <w:tblCellMar>
            <w:top w:w="15" w:type="dxa"/>
            <w:bottom w:w="15" w:type="dxa"/>
          </w:tblCellMar>
          <w:tblLook w:val="04A0" w:firstRow="1" w:lastRow="0" w:firstColumn="1" w:lastColumn="0" w:noHBand="0" w:noVBand="1"/>
        </w:tblPrEx>
        <w:trPr>
          <w:trHeight w:val="20"/>
        </w:trPr>
        <w:tc>
          <w:tcPr>
            <w:tcW w:w="629" w:type="pct"/>
            <w:gridSpan w:val="2"/>
            <w:vMerge w:val="restart"/>
            <w:tcBorders>
              <w:top w:val="single" w:sz="4" w:space="0" w:color="auto"/>
              <w:left w:val="single" w:sz="4" w:space="0" w:color="auto"/>
              <w:right w:val="single" w:sz="4" w:space="0" w:color="auto"/>
            </w:tcBorders>
          </w:tcPr>
          <w:p w14:paraId="108D2B64" w14:textId="77777777" w:rsidR="007027C2" w:rsidRPr="00A6439B" w:rsidRDefault="007027C2" w:rsidP="006600BB">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12C649C9" w14:textId="77777777" w:rsidR="007027C2" w:rsidRPr="00A6439B" w:rsidRDefault="007027C2" w:rsidP="006600BB">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7027C2" w:rsidRPr="00A6439B" w14:paraId="1297293C" w14:textId="77777777" w:rsidTr="007B2A68">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right w:val="single" w:sz="4" w:space="0" w:color="auto"/>
            </w:tcBorders>
          </w:tcPr>
          <w:p w14:paraId="70FACBF0" w14:textId="77777777" w:rsidR="007027C2" w:rsidRPr="00A6439B" w:rsidRDefault="007027C2" w:rsidP="006600BB">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606EB809"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Check1"/>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Dental </w:t>
            </w:r>
          </w:p>
        </w:tc>
      </w:tr>
      <w:tr w:rsidR="007027C2" w:rsidRPr="002A6084" w14:paraId="59B844A8" w14:textId="77777777" w:rsidTr="007B2A68">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bottom w:val="single" w:sz="4" w:space="0" w:color="auto"/>
              <w:right w:val="single" w:sz="4" w:space="0" w:color="auto"/>
            </w:tcBorders>
          </w:tcPr>
          <w:p w14:paraId="4C158EDB" w14:textId="77777777" w:rsidR="007027C2" w:rsidRPr="00A6439B" w:rsidRDefault="007027C2" w:rsidP="006600BB">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721639E7" w14:textId="77777777" w:rsidR="007027C2" w:rsidRPr="002A6084" w:rsidRDefault="007027C2" w:rsidP="006600BB">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7027C2" w:rsidRPr="002A6084" w14:paraId="2046EA80" w14:textId="77777777" w:rsidTr="007B2A68">
        <w:tblPrEx>
          <w:tblCellMar>
            <w:top w:w="15" w:type="dxa"/>
            <w:bottom w:w="15" w:type="dxa"/>
          </w:tblCellMar>
          <w:tblLook w:val="04A0" w:firstRow="1" w:lastRow="0" w:firstColumn="1" w:lastColumn="0" w:noHBand="0" w:noVBand="1"/>
        </w:tblPrEx>
        <w:trPr>
          <w:trHeight w:val="20"/>
        </w:trPr>
        <w:tc>
          <w:tcPr>
            <w:tcW w:w="390" w:type="pct"/>
            <w:vMerge w:val="restart"/>
            <w:tcBorders>
              <w:left w:val="single" w:sz="4" w:space="0" w:color="auto"/>
              <w:right w:val="single" w:sz="4" w:space="0" w:color="auto"/>
            </w:tcBorders>
            <w:textDirection w:val="btLr"/>
            <w:vAlign w:val="center"/>
          </w:tcPr>
          <w:p w14:paraId="0D2ED70C" w14:textId="77777777" w:rsidR="007027C2" w:rsidRPr="00A6439B" w:rsidRDefault="007027C2" w:rsidP="006600BB">
            <w:pPr>
              <w:jc w:val="center"/>
              <w:rPr>
                <w:rFonts w:ascii="Arial Narrow" w:hAnsi="Arial Narrow" w:cs="Arial"/>
                <w:sz w:val="20"/>
                <w:szCs w:val="20"/>
              </w:rPr>
            </w:pPr>
            <w:r w:rsidRPr="00A6439B">
              <w:rPr>
                <w:rFonts w:ascii="Arial Narrow" w:hAnsi="Arial Narrow" w:cs="Arial"/>
                <w:sz w:val="20"/>
                <w:szCs w:val="20"/>
              </w:rPr>
              <w:t>Prescribing rule level</w:t>
            </w:r>
          </w:p>
        </w:tc>
        <w:tc>
          <w:tcPr>
            <w:tcW w:w="238" w:type="pct"/>
            <w:vAlign w:val="center"/>
          </w:tcPr>
          <w:p w14:paraId="58FC9E0E" w14:textId="4E53B433" w:rsidR="007027C2" w:rsidRPr="00A6439B" w:rsidRDefault="007027C2" w:rsidP="006600BB">
            <w:pPr>
              <w:jc w:val="center"/>
              <w:rPr>
                <w:rFonts w:ascii="Arial Narrow" w:hAnsi="Arial Narrow"/>
                <w:sz w:val="20"/>
                <w:szCs w:val="20"/>
              </w:rPr>
            </w:pPr>
          </w:p>
        </w:tc>
        <w:tc>
          <w:tcPr>
            <w:tcW w:w="4371" w:type="pct"/>
            <w:gridSpan w:val="6"/>
            <w:vAlign w:val="center"/>
          </w:tcPr>
          <w:p w14:paraId="6E486FDA" w14:textId="77777777" w:rsidR="007027C2" w:rsidRDefault="007027C2" w:rsidP="006600BB">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6BF7E632"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The risk of drug dependence is high.</w:t>
            </w:r>
          </w:p>
        </w:tc>
      </w:tr>
      <w:tr w:rsidR="007027C2" w:rsidRPr="002A6084" w14:paraId="6431058E" w14:textId="77777777" w:rsidTr="007B2A68">
        <w:tblPrEx>
          <w:tblCellMar>
            <w:top w:w="15" w:type="dxa"/>
            <w:bottom w:w="15" w:type="dxa"/>
          </w:tblCellMar>
          <w:tblLook w:val="04A0" w:firstRow="1" w:lastRow="0" w:firstColumn="1" w:lastColumn="0" w:noHBand="0" w:noVBand="1"/>
        </w:tblPrEx>
        <w:trPr>
          <w:trHeight w:val="20"/>
        </w:trPr>
        <w:tc>
          <w:tcPr>
            <w:tcW w:w="390" w:type="pct"/>
            <w:vMerge/>
            <w:tcBorders>
              <w:left w:val="single" w:sz="4" w:space="0" w:color="auto"/>
              <w:right w:val="single" w:sz="4" w:space="0" w:color="auto"/>
            </w:tcBorders>
          </w:tcPr>
          <w:p w14:paraId="5B9EFE59" w14:textId="77777777" w:rsidR="007027C2" w:rsidRPr="00A6439B" w:rsidRDefault="007027C2" w:rsidP="006600BB">
            <w:pPr>
              <w:rPr>
                <w:rFonts w:ascii="Arial Narrow" w:hAnsi="Arial Narrow" w:cs="Arial"/>
                <w:sz w:val="20"/>
                <w:szCs w:val="20"/>
              </w:rPr>
            </w:pPr>
          </w:p>
        </w:tc>
        <w:tc>
          <w:tcPr>
            <w:tcW w:w="238" w:type="pct"/>
            <w:vAlign w:val="center"/>
          </w:tcPr>
          <w:p w14:paraId="7D9091F7" w14:textId="7C34F685" w:rsidR="007027C2" w:rsidRPr="00A6439B" w:rsidRDefault="007027C2" w:rsidP="006600BB">
            <w:pPr>
              <w:jc w:val="center"/>
              <w:rPr>
                <w:rFonts w:ascii="Arial Narrow" w:hAnsi="Arial Narrow"/>
                <w:sz w:val="20"/>
                <w:szCs w:val="20"/>
              </w:rPr>
            </w:pPr>
          </w:p>
        </w:tc>
        <w:tc>
          <w:tcPr>
            <w:tcW w:w="4371" w:type="pct"/>
            <w:gridSpan w:val="6"/>
            <w:vAlign w:val="center"/>
          </w:tcPr>
          <w:p w14:paraId="2E3CB7AE"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6A5F46EE"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Prescribing of drugs of addiction by dentists is not permitted in some States/Territories.</w:t>
            </w:r>
          </w:p>
        </w:tc>
      </w:tr>
      <w:tr w:rsidR="007027C2" w:rsidRPr="00A6439B" w14:paraId="2981A337" w14:textId="77777777" w:rsidTr="008113AF">
        <w:tblPrEx>
          <w:tblCellMar>
            <w:top w:w="15" w:type="dxa"/>
            <w:bottom w:w="15" w:type="dxa"/>
          </w:tblCellMar>
        </w:tblPrEx>
        <w:trPr>
          <w:cantSplit/>
          <w:trHeight w:val="20"/>
        </w:trPr>
        <w:tc>
          <w:tcPr>
            <w:tcW w:w="629" w:type="pct"/>
            <w:gridSpan w:val="2"/>
            <w:vAlign w:val="center"/>
          </w:tcPr>
          <w:p w14:paraId="47AF0468" w14:textId="16E23F09" w:rsidR="007027C2" w:rsidRPr="00A6439B" w:rsidRDefault="007027C2" w:rsidP="006600BB">
            <w:pPr>
              <w:keepLines/>
              <w:jc w:val="center"/>
              <w:rPr>
                <w:rFonts w:ascii="Arial Narrow" w:hAnsi="Arial Narrow"/>
                <w:sz w:val="20"/>
                <w:szCs w:val="20"/>
              </w:rPr>
            </w:pPr>
          </w:p>
        </w:tc>
        <w:tc>
          <w:tcPr>
            <w:tcW w:w="4371" w:type="pct"/>
            <w:gridSpan w:val="6"/>
            <w:vAlign w:val="center"/>
            <w:hideMark/>
          </w:tcPr>
          <w:p w14:paraId="2048F23C"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7027C2" w:rsidRPr="00A6439B" w14:paraId="074F298A" w14:textId="77777777" w:rsidTr="008113AF">
        <w:tblPrEx>
          <w:tblCellMar>
            <w:top w:w="15" w:type="dxa"/>
            <w:bottom w:w="15" w:type="dxa"/>
          </w:tblCellMar>
        </w:tblPrEx>
        <w:trPr>
          <w:cantSplit/>
          <w:trHeight w:val="20"/>
        </w:trPr>
        <w:tc>
          <w:tcPr>
            <w:tcW w:w="629" w:type="pct"/>
            <w:gridSpan w:val="2"/>
            <w:vAlign w:val="center"/>
          </w:tcPr>
          <w:p w14:paraId="6D5F5064" w14:textId="0098F359" w:rsidR="007027C2" w:rsidRPr="00A6439B" w:rsidRDefault="007027C2" w:rsidP="006600BB">
            <w:pPr>
              <w:jc w:val="center"/>
              <w:rPr>
                <w:rFonts w:ascii="Arial Narrow" w:hAnsi="Arial Narrow"/>
                <w:sz w:val="20"/>
                <w:szCs w:val="20"/>
              </w:rPr>
            </w:pPr>
          </w:p>
        </w:tc>
        <w:tc>
          <w:tcPr>
            <w:tcW w:w="4371" w:type="pct"/>
            <w:gridSpan w:val="6"/>
            <w:vAlign w:val="center"/>
            <w:hideMark/>
          </w:tcPr>
          <w:p w14:paraId="7C9BFD3E"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 xml:space="preserve">Clinical criteria: </w:t>
            </w:r>
          </w:p>
        </w:tc>
      </w:tr>
      <w:tr w:rsidR="007027C2" w:rsidRPr="00A6439B" w14:paraId="632C5C8C" w14:textId="77777777" w:rsidTr="008113AF">
        <w:tblPrEx>
          <w:tblCellMar>
            <w:top w:w="15" w:type="dxa"/>
            <w:bottom w:w="15" w:type="dxa"/>
          </w:tblCellMar>
        </w:tblPrEx>
        <w:trPr>
          <w:cantSplit/>
          <w:trHeight w:val="20"/>
        </w:trPr>
        <w:tc>
          <w:tcPr>
            <w:tcW w:w="629" w:type="pct"/>
            <w:gridSpan w:val="2"/>
            <w:vAlign w:val="center"/>
          </w:tcPr>
          <w:p w14:paraId="02F949E9" w14:textId="06BC3DDB" w:rsidR="007027C2" w:rsidRPr="00A6439B" w:rsidRDefault="007027C2" w:rsidP="006600BB">
            <w:pPr>
              <w:jc w:val="center"/>
              <w:rPr>
                <w:rFonts w:ascii="Arial Narrow" w:hAnsi="Arial Narrow"/>
                <w:sz w:val="20"/>
                <w:szCs w:val="20"/>
              </w:rPr>
            </w:pPr>
          </w:p>
        </w:tc>
        <w:tc>
          <w:tcPr>
            <w:tcW w:w="4371" w:type="pct"/>
            <w:gridSpan w:val="6"/>
            <w:vAlign w:val="center"/>
            <w:hideMark/>
          </w:tcPr>
          <w:p w14:paraId="30951AA8" w14:textId="77777777" w:rsidR="007027C2" w:rsidRPr="00A6439B" w:rsidRDefault="007027C2" w:rsidP="006600BB">
            <w:pPr>
              <w:jc w:val="left"/>
              <w:rPr>
                <w:rFonts w:ascii="Arial Narrow" w:hAnsi="Arial Narrow"/>
                <w:sz w:val="20"/>
                <w:szCs w:val="20"/>
              </w:rPr>
            </w:pPr>
            <w:r w:rsidRPr="002A6084">
              <w:rPr>
                <w:rFonts w:ascii="Arial Narrow" w:hAnsi="Arial Narrow"/>
                <w:sz w:val="20"/>
                <w:szCs w:val="20"/>
              </w:rPr>
              <w:t>The treatment must be for short term therapy of acute severe pain</w:t>
            </w:r>
          </w:p>
        </w:tc>
      </w:tr>
      <w:tr w:rsidR="007027C2" w:rsidRPr="00A6439B" w14:paraId="78095FBE" w14:textId="77777777" w:rsidTr="008113AF">
        <w:tblPrEx>
          <w:tblCellMar>
            <w:top w:w="15" w:type="dxa"/>
            <w:bottom w:w="15" w:type="dxa"/>
          </w:tblCellMar>
        </w:tblPrEx>
        <w:trPr>
          <w:cantSplit/>
          <w:trHeight w:val="20"/>
        </w:trPr>
        <w:tc>
          <w:tcPr>
            <w:tcW w:w="629" w:type="pct"/>
            <w:gridSpan w:val="2"/>
            <w:vAlign w:val="center"/>
          </w:tcPr>
          <w:p w14:paraId="37E75C93" w14:textId="77777777" w:rsidR="007027C2" w:rsidRPr="00A6439B" w:rsidRDefault="007027C2" w:rsidP="006600BB">
            <w:pPr>
              <w:jc w:val="center"/>
              <w:rPr>
                <w:rFonts w:ascii="Arial Narrow" w:hAnsi="Arial Narrow"/>
                <w:sz w:val="20"/>
                <w:szCs w:val="20"/>
              </w:rPr>
            </w:pPr>
          </w:p>
        </w:tc>
        <w:tc>
          <w:tcPr>
            <w:tcW w:w="4371" w:type="pct"/>
            <w:gridSpan w:val="6"/>
            <w:vAlign w:val="center"/>
            <w:hideMark/>
          </w:tcPr>
          <w:p w14:paraId="41D73497"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AND</w:t>
            </w:r>
          </w:p>
        </w:tc>
      </w:tr>
      <w:tr w:rsidR="007027C2" w:rsidRPr="00A6439B" w14:paraId="133987EB" w14:textId="77777777" w:rsidTr="007B2A6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1AAAE287" w14:textId="7E9DA797" w:rsidR="007027C2" w:rsidRPr="00A6439B" w:rsidRDefault="007027C2" w:rsidP="006600BB">
            <w:pPr>
              <w:jc w:val="center"/>
              <w:rPr>
                <w:rFonts w:ascii="Arial Narrow" w:hAnsi="Arial Narrow"/>
                <w:sz w:val="20"/>
                <w:szCs w:val="20"/>
              </w:rPr>
            </w:pPr>
          </w:p>
        </w:tc>
        <w:tc>
          <w:tcPr>
            <w:tcW w:w="4371" w:type="pct"/>
            <w:gridSpan w:val="6"/>
            <w:vAlign w:val="center"/>
            <w:hideMark/>
          </w:tcPr>
          <w:p w14:paraId="28C11B1A"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474A69CA" w14:textId="77777777" w:rsidTr="007B2A6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21200330" w14:textId="01333792" w:rsidR="007027C2" w:rsidRPr="00A6439B" w:rsidRDefault="007027C2" w:rsidP="006600BB">
            <w:pPr>
              <w:jc w:val="center"/>
              <w:rPr>
                <w:rFonts w:ascii="Arial Narrow" w:hAnsi="Arial Narrow"/>
                <w:sz w:val="20"/>
                <w:szCs w:val="20"/>
              </w:rPr>
            </w:pPr>
          </w:p>
        </w:tc>
        <w:tc>
          <w:tcPr>
            <w:tcW w:w="4371" w:type="pct"/>
            <w:gridSpan w:val="6"/>
            <w:vAlign w:val="center"/>
          </w:tcPr>
          <w:p w14:paraId="6427007B"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0A167040" w14:textId="77777777" w:rsidTr="007B2A68">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0CC954EF" w14:textId="24E78088" w:rsidR="007027C2" w:rsidRPr="00A6439B" w:rsidRDefault="007027C2" w:rsidP="006600BB">
            <w:pPr>
              <w:jc w:val="center"/>
              <w:rPr>
                <w:rFonts w:ascii="Arial Narrow" w:hAnsi="Arial Narrow"/>
                <w:sz w:val="20"/>
                <w:szCs w:val="20"/>
              </w:rPr>
            </w:pPr>
          </w:p>
        </w:tc>
        <w:tc>
          <w:tcPr>
            <w:tcW w:w="4371" w:type="pct"/>
            <w:gridSpan w:val="6"/>
            <w:vAlign w:val="center"/>
          </w:tcPr>
          <w:p w14:paraId="22CC138B"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bl>
    <w:p w14:paraId="19DCF5EF" w14:textId="77777777" w:rsidR="007027C2" w:rsidRDefault="007027C2" w:rsidP="007027C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31"/>
        <w:gridCol w:w="2658"/>
        <w:gridCol w:w="750"/>
        <w:gridCol w:w="752"/>
        <w:gridCol w:w="750"/>
        <w:gridCol w:w="752"/>
        <w:gridCol w:w="2220"/>
      </w:tblGrid>
      <w:tr w:rsidR="007027C2" w:rsidRPr="00A6439B" w14:paraId="486E1312" w14:textId="77777777" w:rsidTr="007B2A68">
        <w:trPr>
          <w:cantSplit/>
          <w:trHeight w:val="20"/>
        </w:trPr>
        <w:tc>
          <w:tcPr>
            <w:tcW w:w="2103" w:type="pct"/>
            <w:gridSpan w:val="3"/>
            <w:vAlign w:val="center"/>
          </w:tcPr>
          <w:p w14:paraId="4CD38B85" w14:textId="77777777" w:rsidR="007027C2" w:rsidRPr="00A6439B" w:rsidRDefault="007027C2" w:rsidP="006600BB">
            <w:pPr>
              <w:keepLines/>
              <w:rPr>
                <w:rFonts w:ascii="Arial Narrow" w:hAnsi="Arial Narrow" w:cs="Arial"/>
                <w:b/>
                <w:bCs/>
                <w:sz w:val="20"/>
                <w:szCs w:val="20"/>
              </w:rPr>
            </w:pPr>
            <w:r w:rsidRPr="00A6439B">
              <w:rPr>
                <w:rFonts w:ascii="Arial Narrow" w:hAnsi="Arial Narrow" w:cs="Arial"/>
                <w:b/>
                <w:bCs/>
                <w:sz w:val="20"/>
                <w:szCs w:val="20"/>
              </w:rPr>
              <w:t>MEDICINAL PRODUCT</w:t>
            </w:r>
          </w:p>
          <w:p w14:paraId="6A9C41E8"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16" w:type="pct"/>
            <w:vAlign w:val="center"/>
          </w:tcPr>
          <w:p w14:paraId="07996442"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17" w:type="pct"/>
            <w:vAlign w:val="center"/>
          </w:tcPr>
          <w:p w14:paraId="22A7FEF0"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16" w:type="pct"/>
            <w:vAlign w:val="center"/>
          </w:tcPr>
          <w:p w14:paraId="21EBF131"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17" w:type="pct"/>
            <w:vAlign w:val="center"/>
          </w:tcPr>
          <w:p w14:paraId="73909A86"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№.of</w:t>
            </w:r>
          </w:p>
          <w:p w14:paraId="0D84E997"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Rpts</w:t>
            </w:r>
          </w:p>
        </w:tc>
        <w:tc>
          <w:tcPr>
            <w:tcW w:w="1231" w:type="pct"/>
            <w:vAlign w:val="center"/>
          </w:tcPr>
          <w:p w14:paraId="3F01F057"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Available brands</w:t>
            </w:r>
          </w:p>
        </w:tc>
      </w:tr>
      <w:tr w:rsidR="007027C2" w:rsidRPr="00A6439B" w14:paraId="0D4AE9EF" w14:textId="77777777" w:rsidTr="006600BB">
        <w:trPr>
          <w:cantSplit/>
          <w:trHeight w:val="20"/>
        </w:trPr>
        <w:tc>
          <w:tcPr>
            <w:tcW w:w="5000" w:type="pct"/>
            <w:gridSpan w:val="8"/>
            <w:vAlign w:val="center"/>
          </w:tcPr>
          <w:p w14:paraId="41DE6EBC"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w:t>
            </w:r>
          </w:p>
        </w:tc>
      </w:tr>
      <w:tr w:rsidR="007027C2" w:rsidRPr="00A6439B" w14:paraId="033C512E" w14:textId="77777777" w:rsidTr="007B2A68">
        <w:trPr>
          <w:cantSplit/>
          <w:trHeight w:val="20"/>
        </w:trPr>
        <w:tc>
          <w:tcPr>
            <w:tcW w:w="2103" w:type="pct"/>
            <w:gridSpan w:val="3"/>
            <w:vAlign w:val="center"/>
          </w:tcPr>
          <w:p w14:paraId="0DFD1BD1"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16" w:type="pct"/>
            <w:vAlign w:val="center"/>
          </w:tcPr>
          <w:p w14:paraId="4220D7EC" w14:textId="77777777" w:rsidR="007027C2" w:rsidRPr="00A6439B" w:rsidRDefault="007027C2" w:rsidP="006600BB">
            <w:pPr>
              <w:keepLines/>
              <w:jc w:val="center"/>
              <w:rPr>
                <w:rFonts w:ascii="Arial Narrow" w:hAnsi="Arial Narrow" w:cs="Arial"/>
                <w:sz w:val="20"/>
                <w:szCs w:val="20"/>
              </w:rPr>
            </w:pPr>
            <w:r w:rsidRPr="00A6439B">
              <w:rPr>
                <w:rFonts w:ascii="Arial Narrow" w:hAnsi="Arial Narrow" w:cs="Arial"/>
                <w:sz w:val="20"/>
                <w:szCs w:val="20"/>
              </w:rPr>
              <w:t>NEW</w:t>
            </w:r>
          </w:p>
        </w:tc>
        <w:tc>
          <w:tcPr>
            <w:tcW w:w="417" w:type="pct"/>
            <w:vAlign w:val="center"/>
          </w:tcPr>
          <w:p w14:paraId="01085F04"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1</w:t>
            </w:r>
          </w:p>
        </w:tc>
        <w:tc>
          <w:tcPr>
            <w:tcW w:w="416" w:type="pct"/>
            <w:vAlign w:val="center"/>
          </w:tcPr>
          <w:p w14:paraId="3931CD9B"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20</w:t>
            </w:r>
          </w:p>
        </w:tc>
        <w:tc>
          <w:tcPr>
            <w:tcW w:w="417" w:type="pct"/>
            <w:vAlign w:val="center"/>
          </w:tcPr>
          <w:p w14:paraId="46A99325"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w:t>
            </w:r>
          </w:p>
        </w:tc>
        <w:tc>
          <w:tcPr>
            <w:tcW w:w="1231" w:type="pct"/>
            <w:vAlign w:val="center"/>
          </w:tcPr>
          <w:p w14:paraId="727EBD97"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Anamorph</w:t>
            </w:r>
          </w:p>
        </w:tc>
      </w:tr>
      <w:tr w:rsidR="007027C2" w:rsidRPr="00A6439B" w14:paraId="5B2FD102" w14:textId="77777777" w:rsidTr="006600B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3C0306FC" w14:textId="77777777" w:rsidR="007027C2" w:rsidRPr="00A6439B" w:rsidRDefault="007027C2" w:rsidP="006600BB">
            <w:pPr>
              <w:rPr>
                <w:rFonts w:ascii="Arial Narrow" w:hAnsi="Arial Narrow" w:cs="Arial"/>
                <w:sz w:val="20"/>
                <w:szCs w:val="20"/>
              </w:rPr>
            </w:pPr>
          </w:p>
        </w:tc>
      </w:tr>
      <w:tr w:rsidR="007027C2" w:rsidRPr="00A6439B" w14:paraId="3773D2B4" w14:textId="77777777" w:rsidTr="006600B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547213F0"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10815</w:t>
            </w:r>
            <w:r w:rsidRPr="00A6439B">
              <w:rPr>
                <w:rFonts w:ascii="Arial Narrow" w:hAnsi="Arial Narrow"/>
                <w:b/>
                <w:sz w:val="20"/>
                <w:szCs w:val="20"/>
              </w:rPr>
              <w:t xml:space="preserve">/ Treatment of Concept: </w:t>
            </w:r>
            <w:r>
              <w:rPr>
                <w:rFonts w:ascii="Arial Narrow" w:hAnsi="Arial Narrow"/>
                <w:b/>
                <w:sz w:val="20"/>
                <w:szCs w:val="20"/>
              </w:rPr>
              <w:t>10859</w:t>
            </w:r>
          </w:p>
        </w:tc>
      </w:tr>
      <w:tr w:rsidR="007027C2" w:rsidRPr="00A6439B" w14:paraId="6B19D3FF" w14:textId="77777777" w:rsidTr="006600BB">
        <w:tblPrEx>
          <w:tblCellMar>
            <w:top w:w="15" w:type="dxa"/>
            <w:bottom w:w="15" w:type="dxa"/>
          </w:tblCellMar>
          <w:tblLook w:val="04A0" w:firstRow="1" w:lastRow="0" w:firstColumn="1" w:lastColumn="0" w:noHBand="0" w:noVBand="1"/>
        </w:tblPrEx>
        <w:trPr>
          <w:trHeight w:val="20"/>
        </w:trPr>
        <w:tc>
          <w:tcPr>
            <w:tcW w:w="629" w:type="pct"/>
            <w:gridSpan w:val="2"/>
            <w:vMerge w:val="restart"/>
            <w:tcBorders>
              <w:top w:val="single" w:sz="4" w:space="0" w:color="auto"/>
              <w:left w:val="single" w:sz="4" w:space="0" w:color="auto"/>
              <w:right w:val="single" w:sz="4" w:space="0" w:color="auto"/>
            </w:tcBorders>
          </w:tcPr>
          <w:p w14:paraId="7167082C" w14:textId="77777777" w:rsidR="007027C2" w:rsidRPr="00A6439B" w:rsidRDefault="007027C2" w:rsidP="006600BB">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18B17673" w14:textId="77777777" w:rsidR="007027C2" w:rsidRPr="00A6439B" w:rsidRDefault="007027C2" w:rsidP="006600BB">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7027C2" w:rsidRPr="00A6439B" w14:paraId="7770381E" w14:textId="77777777" w:rsidTr="006600BB">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right w:val="single" w:sz="4" w:space="0" w:color="auto"/>
            </w:tcBorders>
          </w:tcPr>
          <w:p w14:paraId="58E6BCA5" w14:textId="77777777" w:rsidR="007027C2" w:rsidRPr="00A6439B" w:rsidRDefault="007027C2" w:rsidP="006600BB">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26DFEC12"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Check1"/>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Dental </w:t>
            </w:r>
          </w:p>
        </w:tc>
      </w:tr>
      <w:tr w:rsidR="007027C2" w:rsidRPr="002A6084" w14:paraId="4C30515D" w14:textId="77777777" w:rsidTr="006600BB">
        <w:tblPrEx>
          <w:tblCellMar>
            <w:top w:w="15" w:type="dxa"/>
            <w:bottom w:w="15" w:type="dxa"/>
          </w:tblCellMar>
          <w:tblLook w:val="04A0" w:firstRow="1" w:lastRow="0" w:firstColumn="1" w:lastColumn="0" w:noHBand="0" w:noVBand="1"/>
        </w:tblPrEx>
        <w:trPr>
          <w:trHeight w:val="20"/>
        </w:trPr>
        <w:tc>
          <w:tcPr>
            <w:tcW w:w="629" w:type="pct"/>
            <w:gridSpan w:val="2"/>
            <w:vMerge/>
            <w:tcBorders>
              <w:left w:val="single" w:sz="4" w:space="0" w:color="auto"/>
              <w:bottom w:val="single" w:sz="4" w:space="0" w:color="auto"/>
              <w:right w:val="single" w:sz="4" w:space="0" w:color="auto"/>
            </w:tcBorders>
          </w:tcPr>
          <w:p w14:paraId="2725BEFA" w14:textId="77777777" w:rsidR="007027C2" w:rsidRPr="00A6439B" w:rsidRDefault="007027C2" w:rsidP="006600BB">
            <w:pPr>
              <w:rPr>
                <w:rFonts w:ascii="Arial Narrow" w:hAnsi="Arial Narrow" w:cs="Arial"/>
                <w:sz w:val="20"/>
                <w:szCs w:val="20"/>
              </w:rPr>
            </w:pPr>
          </w:p>
        </w:tc>
        <w:tc>
          <w:tcPr>
            <w:tcW w:w="4371" w:type="pct"/>
            <w:gridSpan w:val="6"/>
            <w:tcBorders>
              <w:top w:val="single" w:sz="4" w:space="0" w:color="auto"/>
              <w:left w:val="single" w:sz="4" w:space="0" w:color="auto"/>
              <w:bottom w:val="single" w:sz="4" w:space="0" w:color="auto"/>
              <w:right w:val="single" w:sz="4" w:space="0" w:color="auto"/>
            </w:tcBorders>
            <w:vAlign w:val="center"/>
          </w:tcPr>
          <w:p w14:paraId="6E1C3BD5" w14:textId="77777777" w:rsidR="007027C2" w:rsidRPr="002A6084" w:rsidRDefault="007027C2" w:rsidP="006600BB">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7027C2" w:rsidRPr="002A6084" w14:paraId="6255EB3C" w14:textId="77777777" w:rsidTr="007B2A68">
        <w:tblPrEx>
          <w:tblCellMar>
            <w:top w:w="15" w:type="dxa"/>
            <w:bottom w:w="15" w:type="dxa"/>
          </w:tblCellMar>
          <w:tblLook w:val="04A0" w:firstRow="1" w:lastRow="0" w:firstColumn="1" w:lastColumn="0" w:noHBand="0" w:noVBand="1"/>
        </w:tblPrEx>
        <w:trPr>
          <w:trHeight w:val="20"/>
        </w:trPr>
        <w:tc>
          <w:tcPr>
            <w:tcW w:w="390" w:type="pct"/>
            <w:vMerge w:val="restart"/>
            <w:tcBorders>
              <w:left w:val="single" w:sz="4" w:space="0" w:color="auto"/>
              <w:right w:val="single" w:sz="4" w:space="0" w:color="auto"/>
            </w:tcBorders>
            <w:textDirection w:val="btLr"/>
            <w:vAlign w:val="center"/>
          </w:tcPr>
          <w:p w14:paraId="74AE47B4" w14:textId="77777777" w:rsidR="007027C2" w:rsidRPr="00A6439B" w:rsidRDefault="007027C2" w:rsidP="006600BB">
            <w:pPr>
              <w:jc w:val="center"/>
              <w:rPr>
                <w:rFonts w:ascii="Arial Narrow" w:hAnsi="Arial Narrow" w:cs="Arial"/>
                <w:sz w:val="20"/>
                <w:szCs w:val="20"/>
              </w:rPr>
            </w:pPr>
            <w:r w:rsidRPr="00A6439B">
              <w:rPr>
                <w:rFonts w:ascii="Arial Narrow" w:hAnsi="Arial Narrow" w:cs="Arial"/>
                <w:sz w:val="20"/>
                <w:szCs w:val="20"/>
              </w:rPr>
              <w:t>Prescribing rule level</w:t>
            </w:r>
          </w:p>
        </w:tc>
        <w:tc>
          <w:tcPr>
            <w:tcW w:w="238" w:type="pct"/>
            <w:vAlign w:val="center"/>
          </w:tcPr>
          <w:p w14:paraId="5D01CC4F" w14:textId="603AA67D" w:rsidR="007027C2" w:rsidRPr="00A6439B" w:rsidRDefault="007027C2" w:rsidP="006600BB">
            <w:pPr>
              <w:jc w:val="center"/>
              <w:rPr>
                <w:rFonts w:ascii="Arial Narrow" w:hAnsi="Arial Narrow"/>
                <w:sz w:val="20"/>
                <w:szCs w:val="20"/>
              </w:rPr>
            </w:pPr>
          </w:p>
        </w:tc>
        <w:tc>
          <w:tcPr>
            <w:tcW w:w="4371" w:type="pct"/>
            <w:gridSpan w:val="6"/>
            <w:vAlign w:val="center"/>
          </w:tcPr>
          <w:p w14:paraId="2907DFB9" w14:textId="77777777" w:rsidR="007027C2" w:rsidRDefault="007027C2" w:rsidP="006600BB">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2E1E7AB3"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The risk of drug dependence is high.</w:t>
            </w:r>
          </w:p>
        </w:tc>
      </w:tr>
      <w:tr w:rsidR="007027C2" w:rsidRPr="002A6084" w14:paraId="0E5F770B" w14:textId="77777777" w:rsidTr="007B2A68">
        <w:tblPrEx>
          <w:tblCellMar>
            <w:top w:w="15" w:type="dxa"/>
            <w:bottom w:w="15" w:type="dxa"/>
          </w:tblCellMar>
          <w:tblLook w:val="04A0" w:firstRow="1" w:lastRow="0" w:firstColumn="1" w:lastColumn="0" w:noHBand="0" w:noVBand="1"/>
        </w:tblPrEx>
        <w:trPr>
          <w:trHeight w:val="20"/>
        </w:trPr>
        <w:tc>
          <w:tcPr>
            <w:tcW w:w="390" w:type="pct"/>
            <w:vMerge/>
            <w:tcBorders>
              <w:left w:val="single" w:sz="4" w:space="0" w:color="auto"/>
              <w:right w:val="single" w:sz="4" w:space="0" w:color="auto"/>
            </w:tcBorders>
          </w:tcPr>
          <w:p w14:paraId="152E3E35" w14:textId="77777777" w:rsidR="007027C2" w:rsidRPr="00A6439B" w:rsidRDefault="007027C2" w:rsidP="006600BB">
            <w:pPr>
              <w:rPr>
                <w:rFonts w:ascii="Arial Narrow" w:hAnsi="Arial Narrow" w:cs="Arial"/>
                <w:sz w:val="20"/>
                <w:szCs w:val="20"/>
              </w:rPr>
            </w:pPr>
          </w:p>
        </w:tc>
        <w:tc>
          <w:tcPr>
            <w:tcW w:w="238" w:type="pct"/>
            <w:vAlign w:val="center"/>
          </w:tcPr>
          <w:p w14:paraId="2A152FD4" w14:textId="451200E2" w:rsidR="007027C2" w:rsidRPr="00A6439B" w:rsidRDefault="007027C2" w:rsidP="006600BB">
            <w:pPr>
              <w:jc w:val="center"/>
              <w:rPr>
                <w:rFonts w:ascii="Arial Narrow" w:hAnsi="Arial Narrow"/>
                <w:sz w:val="20"/>
                <w:szCs w:val="20"/>
              </w:rPr>
            </w:pPr>
          </w:p>
        </w:tc>
        <w:tc>
          <w:tcPr>
            <w:tcW w:w="4371" w:type="pct"/>
            <w:gridSpan w:val="6"/>
            <w:vAlign w:val="center"/>
          </w:tcPr>
          <w:p w14:paraId="09D890D1"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54384943"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Prescribing of drugs of addiction by dentists is not permitted in some States/Territories.</w:t>
            </w:r>
          </w:p>
        </w:tc>
      </w:tr>
      <w:tr w:rsidR="007027C2" w:rsidRPr="00A6439B" w14:paraId="63462F29" w14:textId="77777777" w:rsidTr="008113AF">
        <w:tblPrEx>
          <w:tblCellMar>
            <w:top w:w="15" w:type="dxa"/>
            <w:bottom w:w="15" w:type="dxa"/>
          </w:tblCellMar>
        </w:tblPrEx>
        <w:trPr>
          <w:cantSplit/>
          <w:trHeight w:val="20"/>
        </w:trPr>
        <w:tc>
          <w:tcPr>
            <w:tcW w:w="629" w:type="pct"/>
            <w:gridSpan w:val="2"/>
            <w:vAlign w:val="center"/>
          </w:tcPr>
          <w:p w14:paraId="7F66A374" w14:textId="5EB8BCCF" w:rsidR="007027C2" w:rsidRPr="00A6439B" w:rsidRDefault="007027C2" w:rsidP="006600BB">
            <w:pPr>
              <w:keepLines/>
              <w:jc w:val="center"/>
              <w:rPr>
                <w:rFonts w:ascii="Arial Narrow" w:hAnsi="Arial Narrow"/>
                <w:sz w:val="20"/>
                <w:szCs w:val="20"/>
              </w:rPr>
            </w:pPr>
          </w:p>
        </w:tc>
        <w:tc>
          <w:tcPr>
            <w:tcW w:w="4371" w:type="pct"/>
            <w:gridSpan w:val="6"/>
            <w:vAlign w:val="center"/>
            <w:hideMark/>
          </w:tcPr>
          <w:p w14:paraId="1F999DC4"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pain</w:t>
            </w:r>
          </w:p>
        </w:tc>
      </w:tr>
      <w:tr w:rsidR="007027C2" w:rsidRPr="00A6439B" w14:paraId="5E172AB7" w14:textId="77777777" w:rsidTr="006600BB">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168C1243" w14:textId="703041D0" w:rsidR="007027C2" w:rsidRPr="00A6439B" w:rsidRDefault="007027C2" w:rsidP="006600BB">
            <w:pPr>
              <w:jc w:val="center"/>
              <w:rPr>
                <w:rFonts w:ascii="Arial Narrow" w:hAnsi="Arial Narrow"/>
                <w:sz w:val="20"/>
                <w:szCs w:val="20"/>
              </w:rPr>
            </w:pPr>
          </w:p>
        </w:tc>
        <w:tc>
          <w:tcPr>
            <w:tcW w:w="4371" w:type="pct"/>
            <w:gridSpan w:val="6"/>
            <w:vAlign w:val="center"/>
            <w:hideMark/>
          </w:tcPr>
          <w:p w14:paraId="16A54A11"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5EA24465" w14:textId="77777777" w:rsidTr="006600BB">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39CEA5B1" w14:textId="0659C8FE" w:rsidR="007027C2" w:rsidRPr="00A6439B" w:rsidRDefault="007027C2" w:rsidP="006600BB">
            <w:pPr>
              <w:jc w:val="center"/>
              <w:rPr>
                <w:rFonts w:ascii="Arial Narrow" w:hAnsi="Arial Narrow"/>
                <w:sz w:val="20"/>
                <w:szCs w:val="20"/>
              </w:rPr>
            </w:pPr>
          </w:p>
        </w:tc>
        <w:tc>
          <w:tcPr>
            <w:tcW w:w="4371" w:type="pct"/>
            <w:gridSpan w:val="6"/>
            <w:vAlign w:val="center"/>
          </w:tcPr>
          <w:p w14:paraId="47B750C4"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63FED43E" w14:textId="77777777" w:rsidTr="006600BB">
        <w:tblPrEx>
          <w:tblCellMar>
            <w:top w:w="15" w:type="dxa"/>
            <w:bottom w:w="15" w:type="dxa"/>
          </w:tblCellMar>
          <w:tblLook w:val="04A0" w:firstRow="1" w:lastRow="0" w:firstColumn="1" w:lastColumn="0" w:noHBand="0" w:noVBand="1"/>
        </w:tblPrEx>
        <w:trPr>
          <w:cantSplit/>
          <w:trHeight w:val="20"/>
        </w:trPr>
        <w:tc>
          <w:tcPr>
            <w:tcW w:w="629" w:type="pct"/>
            <w:gridSpan w:val="2"/>
            <w:vAlign w:val="center"/>
          </w:tcPr>
          <w:p w14:paraId="1226C4B0" w14:textId="3D8078A3" w:rsidR="007027C2" w:rsidRPr="00A6439B" w:rsidRDefault="007027C2" w:rsidP="006600BB">
            <w:pPr>
              <w:jc w:val="center"/>
              <w:rPr>
                <w:rFonts w:ascii="Arial Narrow" w:hAnsi="Arial Narrow"/>
                <w:sz w:val="20"/>
                <w:szCs w:val="20"/>
              </w:rPr>
            </w:pPr>
          </w:p>
        </w:tc>
        <w:tc>
          <w:tcPr>
            <w:tcW w:w="4371" w:type="pct"/>
            <w:gridSpan w:val="6"/>
            <w:vAlign w:val="center"/>
          </w:tcPr>
          <w:p w14:paraId="74546049"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bl>
    <w:p w14:paraId="422134F3" w14:textId="77777777" w:rsidR="007027C2" w:rsidRDefault="007027C2" w:rsidP="007027C2">
      <w:pPr>
        <w:pStyle w:val="4-SubsectionHeading"/>
        <w:keepNext w:val="0"/>
        <w:rPr>
          <w:lang w:eastAsia="en-US"/>
        </w:rPr>
      </w:pPr>
      <w:r>
        <w:rPr>
          <w:lang w:eastAsia="en-US"/>
        </w:rPr>
        <w:t>Cancer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750"/>
        <w:gridCol w:w="45"/>
        <w:gridCol w:w="49"/>
        <w:gridCol w:w="2517"/>
        <w:gridCol w:w="994"/>
        <w:gridCol w:w="849"/>
        <w:gridCol w:w="709"/>
        <w:gridCol w:w="851"/>
        <w:gridCol w:w="1789"/>
      </w:tblGrid>
      <w:tr w:rsidR="007027C2" w:rsidRPr="00A6439B" w14:paraId="558CBBB7" w14:textId="77777777" w:rsidTr="006600BB">
        <w:trPr>
          <w:cantSplit/>
          <w:trHeight w:val="20"/>
        </w:trPr>
        <w:tc>
          <w:tcPr>
            <w:tcW w:w="2121" w:type="pct"/>
            <w:gridSpan w:val="5"/>
            <w:vAlign w:val="center"/>
          </w:tcPr>
          <w:p w14:paraId="0EF933BC" w14:textId="77777777" w:rsidR="007027C2" w:rsidRPr="00A6439B" w:rsidRDefault="007027C2" w:rsidP="006600BB">
            <w:pPr>
              <w:keepLines/>
              <w:rPr>
                <w:rFonts w:ascii="Arial Narrow" w:hAnsi="Arial Narrow" w:cs="Arial"/>
                <w:b/>
                <w:bCs/>
                <w:sz w:val="20"/>
                <w:szCs w:val="20"/>
              </w:rPr>
            </w:pPr>
            <w:r w:rsidRPr="00A6439B">
              <w:rPr>
                <w:rFonts w:ascii="Arial Narrow" w:hAnsi="Arial Narrow" w:cs="Arial"/>
                <w:b/>
                <w:bCs/>
                <w:sz w:val="20"/>
                <w:szCs w:val="20"/>
              </w:rPr>
              <w:t>MEDICINAL PRODUCT</w:t>
            </w:r>
          </w:p>
          <w:p w14:paraId="09426487"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551" w:type="pct"/>
            <w:vAlign w:val="center"/>
          </w:tcPr>
          <w:p w14:paraId="53174F7B"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71" w:type="pct"/>
            <w:vAlign w:val="center"/>
          </w:tcPr>
          <w:p w14:paraId="4051039D"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393" w:type="pct"/>
            <w:vAlign w:val="center"/>
          </w:tcPr>
          <w:p w14:paraId="7F048761"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72" w:type="pct"/>
            <w:vAlign w:val="center"/>
          </w:tcPr>
          <w:p w14:paraId="6BCAA346"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№.of</w:t>
            </w:r>
          </w:p>
          <w:p w14:paraId="57E6AB31"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Rpts</w:t>
            </w:r>
          </w:p>
        </w:tc>
        <w:tc>
          <w:tcPr>
            <w:tcW w:w="993" w:type="pct"/>
            <w:vAlign w:val="center"/>
          </w:tcPr>
          <w:p w14:paraId="47424CE5"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Available brands</w:t>
            </w:r>
          </w:p>
        </w:tc>
      </w:tr>
      <w:tr w:rsidR="007027C2" w:rsidRPr="00944FB7" w14:paraId="0BBD44AB"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130A431C"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MORPHINE</w:t>
            </w:r>
          </w:p>
        </w:tc>
      </w:tr>
      <w:tr w:rsidR="007027C2" w:rsidRPr="00A6439B" w14:paraId="7EBAA7CB" w14:textId="77777777" w:rsidTr="006600BB">
        <w:trPr>
          <w:cantSplit/>
          <w:trHeight w:val="20"/>
        </w:trPr>
        <w:tc>
          <w:tcPr>
            <w:tcW w:w="2121" w:type="pct"/>
            <w:gridSpan w:val="5"/>
            <w:vAlign w:val="center"/>
          </w:tcPr>
          <w:p w14:paraId="77001023"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551" w:type="pct"/>
            <w:vAlign w:val="center"/>
          </w:tcPr>
          <w:p w14:paraId="5877FB82" w14:textId="77777777" w:rsidR="007027C2" w:rsidRPr="00A6439B" w:rsidRDefault="007027C2" w:rsidP="006600BB">
            <w:pPr>
              <w:keepLines/>
              <w:jc w:val="center"/>
              <w:rPr>
                <w:rFonts w:ascii="Arial Narrow" w:hAnsi="Arial Narrow" w:cs="Arial"/>
                <w:sz w:val="20"/>
                <w:szCs w:val="20"/>
              </w:rPr>
            </w:pPr>
            <w:r w:rsidRPr="00A6439B">
              <w:rPr>
                <w:rFonts w:ascii="Arial Narrow" w:hAnsi="Arial Narrow" w:cs="Arial"/>
                <w:sz w:val="20"/>
                <w:szCs w:val="20"/>
              </w:rPr>
              <w:t>NEW</w:t>
            </w:r>
          </w:p>
        </w:tc>
        <w:tc>
          <w:tcPr>
            <w:tcW w:w="471" w:type="pct"/>
            <w:vAlign w:val="center"/>
          </w:tcPr>
          <w:p w14:paraId="0DF8A08B"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1</w:t>
            </w:r>
          </w:p>
        </w:tc>
        <w:tc>
          <w:tcPr>
            <w:tcW w:w="393" w:type="pct"/>
            <w:vAlign w:val="center"/>
          </w:tcPr>
          <w:p w14:paraId="1633A0B5"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20</w:t>
            </w:r>
          </w:p>
        </w:tc>
        <w:tc>
          <w:tcPr>
            <w:tcW w:w="472" w:type="pct"/>
            <w:vAlign w:val="center"/>
          </w:tcPr>
          <w:p w14:paraId="55A8F9AC"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0</w:t>
            </w:r>
          </w:p>
        </w:tc>
        <w:tc>
          <w:tcPr>
            <w:tcW w:w="993" w:type="pct"/>
            <w:vAlign w:val="center"/>
          </w:tcPr>
          <w:p w14:paraId="4E7F24FC"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Anamorph</w:t>
            </w:r>
          </w:p>
        </w:tc>
      </w:tr>
      <w:tr w:rsidR="007027C2" w:rsidRPr="00A6439B" w14:paraId="5007F8C0"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59C40530" w14:textId="77777777" w:rsidR="007027C2" w:rsidRPr="00A6439B" w:rsidRDefault="007027C2" w:rsidP="006600BB">
            <w:pPr>
              <w:rPr>
                <w:rFonts w:ascii="Arial Narrow" w:hAnsi="Arial Narrow" w:cs="Arial"/>
                <w:sz w:val="20"/>
                <w:szCs w:val="20"/>
              </w:rPr>
            </w:pPr>
          </w:p>
        </w:tc>
      </w:tr>
      <w:tr w:rsidR="007027C2" w:rsidRPr="00A6439B" w14:paraId="661F1A12"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5CDEB052"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10774 </w:t>
            </w:r>
            <w:r w:rsidRPr="00A6439B">
              <w:rPr>
                <w:rFonts w:ascii="Arial Narrow" w:hAnsi="Arial Narrow"/>
                <w:b/>
                <w:sz w:val="20"/>
                <w:szCs w:val="20"/>
              </w:rPr>
              <w:t xml:space="preserve">/ Treatment of Concept: </w:t>
            </w:r>
            <w:r>
              <w:rPr>
                <w:rFonts w:ascii="Arial Narrow" w:hAnsi="Arial Narrow"/>
                <w:b/>
                <w:sz w:val="20"/>
                <w:szCs w:val="20"/>
              </w:rPr>
              <w:t>10891</w:t>
            </w:r>
          </w:p>
        </w:tc>
      </w:tr>
      <w:tr w:rsidR="007027C2" w:rsidRPr="00A6439B" w14:paraId="7174572E" w14:textId="77777777" w:rsidTr="006600BB">
        <w:tblPrEx>
          <w:tblCellMar>
            <w:top w:w="15" w:type="dxa"/>
            <w:bottom w:w="15" w:type="dxa"/>
          </w:tblCellMar>
          <w:tblLook w:val="04A0" w:firstRow="1" w:lastRow="0" w:firstColumn="1" w:lastColumn="0" w:noHBand="0" w:noVBand="1"/>
        </w:tblPrEx>
        <w:trPr>
          <w:trHeight w:val="20"/>
        </w:trPr>
        <w:tc>
          <w:tcPr>
            <w:tcW w:w="673" w:type="pct"/>
            <w:gridSpan w:val="2"/>
            <w:vMerge w:val="restart"/>
            <w:tcBorders>
              <w:top w:val="single" w:sz="4" w:space="0" w:color="auto"/>
              <w:left w:val="single" w:sz="4" w:space="0" w:color="auto"/>
              <w:right w:val="single" w:sz="4" w:space="0" w:color="auto"/>
            </w:tcBorders>
          </w:tcPr>
          <w:p w14:paraId="52380E0A" w14:textId="77777777" w:rsidR="007027C2" w:rsidRPr="00A6439B" w:rsidRDefault="007027C2" w:rsidP="006600BB">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327" w:type="pct"/>
            <w:gridSpan w:val="8"/>
            <w:tcBorders>
              <w:top w:val="single" w:sz="4" w:space="0" w:color="auto"/>
              <w:left w:val="single" w:sz="4" w:space="0" w:color="auto"/>
              <w:bottom w:val="single" w:sz="4" w:space="0" w:color="auto"/>
              <w:right w:val="single" w:sz="4" w:space="0" w:color="auto"/>
            </w:tcBorders>
            <w:vAlign w:val="center"/>
          </w:tcPr>
          <w:p w14:paraId="4B7F65E1" w14:textId="77777777" w:rsidR="007027C2" w:rsidRPr="00A6439B" w:rsidRDefault="007027C2" w:rsidP="006600BB">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GENERAL – General Schedule (Code GE)</w:t>
            </w:r>
            <w:r w:rsidRPr="00A6439B">
              <w:rPr>
                <w:rFonts w:ascii="Arial Narrow" w:hAnsi="Arial Narrow" w:cs="Arial"/>
                <w:color w:val="FF0000"/>
                <w:sz w:val="20"/>
                <w:szCs w:val="20"/>
              </w:rPr>
              <w:t xml:space="preserve"> </w:t>
            </w:r>
          </w:p>
        </w:tc>
      </w:tr>
      <w:tr w:rsidR="007027C2" w:rsidRPr="00A6439B" w14:paraId="3C6F301F" w14:textId="77777777" w:rsidTr="006600BB">
        <w:tblPrEx>
          <w:tblCellMar>
            <w:top w:w="15" w:type="dxa"/>
            <w:bottom w:w="15" w:type="dxa"/>
          </w:tblCellMar>
          <w:tblLook w:val="04A0" w:firstRow="1" w:lastRow="0" w:firstColumn="1" w:lastColumn="0" w:noHBand="0" w:noVBand="1"/>
        </w:tblPrEx>
        <w:trPr>
          <w:trHeight w:val="20"/>
        </w:trPr>
        <w:tc>
          <w:tcPr>
            <w:tcW w:w="673" w:type="pct"/>
            <w:gridSpan w:val="2"/>
            <w:vMerge/>
            <w:tcBorders>
              <w:left w:val="single" w:sz="4" w:space="0" w:color="auto"/>
              <w:right w:val="single" w:sz="4" w:space="0" w:color="auto"/>
            </w:tcBorders>
          </w:tcPr>
          <w:p w14:paraId="174175E0" w14:textId="77777777" w:rsidR="007027C2" w:rsidRPr="00A6439B" w:rsidRDefault="007027C2" w:rsidP="006600BB">
            <w:pPr>
              <w:rPr>
                <w:rFonts w:ascii="Arial Narrow" w:hAnsi="Arial Narrow" w:cs="Arial"/>
                <w:sz w:val="20"/>
                <w:szCs w:val="20"/>
              </w:rPr>
            </w:pPr>
          </w:p>
        </w:tc>
        <w:tc>
          <w:tcPr>
            <w:tcW w:w="4327" w:type="pct"/>
            <w:gridSpan w:val="8"/>
            <w:tcBorders>
              <w:top w:val="single" w:sz="4" w:space="0" w:color="auto"/>
              <w:left w:val="single" w:sz="4" w:space="0" w:color="auto"/>
              <w:bottom w:val="single" w:sz="4" w:space="0" w:color="auto"/>
              <w:right w:val="single" w:sz="4" w:space="0" w:color="auto"/>
            </w:tcBorders>
            <w:vAlign w:val="center"/>
          </w:tcPr>
          <w:p w14:paraId="4553D716"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Nurse practitioners</w:t>
            </w:r>
          </w:p>
        </w:tc>
      </w:tr>
      <w:tr w:rsidR="007027C2" w:rsidRPr="002A6084" w14:paraId="7B150A8A" w14:textId="77777777" w:rsidTr="006600BB">
        <w:tblPrEx>
          <w:tblCellMar>
            <w:top w:w="15" w:type="dxa"/>
            <w:bottom w:w="15" w:type="dxa"/>
          </w:tblCellMar>
          <w:tblLook w:val="04A0" w:firstRow="1" w:lastRow="0" w:firstColumn="1" w:lastColumn="0" w:noHBand="0" w:noVBand="1"/>
        </w:tblPrEx>
        <w:trPr>
          <w:trHeight w:val="20"/>
        </w:trPr>
        <w:tc>
          <w:tcPr>
            <w:tcW w:w="673" w:type="pct"/>
            <w:gridSpan w:val="2"/>
            <w:vMerge/>
            <w:tcBorders>
              <w:left w:val="single" w:sz="4" w:space="0" w:color="auto"/>
              <w:bottom w:val="single" w:sz="4" w:space="0" w:color="auto"/>
              <w:right w:val="single" w:sz="4" w:space="0" w:color="auto"/>
            </w:tcBorders>
          </w:tcPr>
          <w:p w14:paraId="1095F9E5" w14:textId="77777777" w:rsidR="007027C2" w:rsidRPr="00A6439B" w:rsidRDefault="007027C2" w:rsidP="006600BB">
            <w:pPr>
              <w:rPr>
                <w:rFonts w:ascii="Arial Narrow" w:hAnsi="Arial Narrow" w:cs="Arial"/>
                <w:sz w:val="20"/>
                <w:szCs w:val="20"/>
              </w:rPr>
            </w:pPr>
          </w:p>
        </w:tc>
        <w:tc>
          <w:tcPr>
            <w:tcW w:w="4327" w:type="pct"/>
            <w:gridSpan w:val="8"/>
            <w:tcBorders>
              <w:top w:val="single" w:sz="4" w:space="0" w:color="auto"/>
              <w:left w:val="single" w:sz="4" w:space="0" w:color="auto"/>
              <w:bottom w:val="single" w:sz="4" w:space="0" w:color="auto"/>
              <w:right w:val="single" w:sz="4" w:space="0" w:color="auto"/>
            </w:tcBorders>
            <w:vAlign w:val="center"/>
          </w:tcPr>
          <w:p w14:paraId="64A0777E" w14:textId="77777777" w:rsidR="007027C2" w:rsidRPr="002A6084" w:rsidRDefault="007027C2" w:rsidP="006600BB">
            <w:pPr>
              <w:keepLines/>
              <w:jc w:val="left"/>
            </w:pPr>
            <w:r w:rsidRPr="00A6439B">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Restricted benefit</w:t>
            </w:r>
          </w:p>
        </w:tc>
      </w:tr>
      <w:tr w:rsidR="007027C2" w:rsidRPr="002A6084" w14:paraId="591D7F5B" w14:textId="77777777" w:rsidTr="006600BB">
        <w:tblPrEx>
          <w:tblCellMar>
            <w:top w:w="15" w:type="dxa"/>
            <w:bottom w:w="15" w:type="dxa"/>
          </w:tblCellMar>
          <w:tblLook w:val="04A0" w:firstRow="1" w:lastRow="0" w:firstColumn="1" w:lastColumn="0" w:noHBand="0" w:noVBand="1"/>
        </w:tblPrEx>
        <w:trPr>
          <w:trHeight w:val="20"/>
        </w:trPr>
        <w:tc>
          <w:tcPr>
            <w:tcW w:w="257" w:type="pct"/>
            <w:vMerge w:val="restart"/>
            <w:tcBorders>
              <w:left w:val="single" w:sz="4" w:space="0" w:color="auto"/>
              <w:right w:val="single" w:sz="4" w:space="0" w:color="auto"/>
            </w:tcBorders>
            <w:textDirection w:val="btLr"/>
            <w:vAlign w:val="center"/>
          </w:tcPr>
          <w:p w14:paraId="7142544E" w14:textId="77777777" w:rsidR="007027C2" w:rsidRPr="00A6439B" w:rsidRDefault="007027C2" w:rsidP="006600BB">
            <w:pPr>
              <w:jc w:val="center"/>
              <w:rPr>
                <w:rFonts w:ascii="Arial Narrow" w:hAnsi="Arial Narrow" w:cs="Arial"/>
                <w:sz w:val="20"/>
                <w:szCs w:val="20"/>
              </w:rPr>
            </w:pPr>
            <w:r w:rsidRPr="00A6439B">
              <w:rPr>
                <w:rFonts w:ascii="Arial Narrow" w:hAnsi="Arial Narrow" w:cs="Arial"/>
                <w:sz w:val="20"/>
                <w:szCs w:val="20"/>
              </w:rPr>
              <w:t>Prescribing rule level</w:t>
            </w:r>
          </w:p>
        </w:tc>
        <w:tc>
          <w:tcPr>
            <w:tcW w:w="415" w:type="pct"/>
            <w:vAlign w:val="center"/>
          </w:tcPr>
          <w:p w14:paraId="18A91E10" w14:textId="04A0E02F" w:rsidR="007027C2" w:rsidRPr="00A6439B" w:rsidRDefault="007027C2" w:rsidP="006600BB">
            <w:pPr>
              <w:jc w:val="center"/>
              <w:rPr>
                <w:rFonts w:ascii="Arial Narrow" w:hAnsi="Arial Narrow"/>
                <w:sz w:val="20"/>
                <w:szCs w:val="20"/>
              </w:rPr>
            </w:pPr>
          </w:p>
        </w:tc>
        <w:tc>
          <w:tcPr>
            <w:tcW w:w="4327" w:type="pct"/>
            <w:gridSpan w:val="8"/>
            <w:vAlign w:val="center"/>
          </w:tcPr>
          <w:p w14:paraId="2AF30AAE" w14:textId="77777777" w:rsidR="007027C2" w:rsidRDefault="007027C2" w:rsidP="006600BB">
            <w:pPr>
              <w:rPr>
                <w:rFonts w:ascii="Arial Narrow" w:hAnsi="Arial Narrow"/>
                <w:b/>
                <w:bCs/>
                <w:sz w:val="20"/>
                <w:szCs w:val="20"/>
              </w:rPr>
            </w:pPr>
            <w:r>
              <w:rPr>
                <w:rFonts w:ascii="Arial Narrow" w:hAnsi="Arial Narrow"/>
                <w:b/>
                <w:bCs/>
                <w:sz w:val="20"/>
                <w:szCs w:val="20"/>
              </w:rPr>
              <w:t>Caution</w:t>
            </w:r>
            <w:r w:rsidRPr="00A6439B">
              <w:rPr>
                <w:rFonts w:ascii="Arial Narrow" w:hAnsi="Arial Narrow"/>
                <w:b/>
                <w:bCs/>
                <w:sz w:val="20"/>
                <w:szCs w:val="20"/>
              </w:rPr>
              <w:t>:</w:t>
            </w:r>
          </w:p>
          <w:p w14:paraId="48ED77E6" w14:textId="77777777" w:rsidR="007027C2" w:rsidRPr="002A6084" w:rsidRDefault="007027C2" w:rsidP="006600BB">
            <w:pPr>
              <w:rPr>
                <w:rFonts w:ascii="Arial Narrow" w:hAnsi="Arial Narrow"/>
                <w:sz w:val="20"/>
                <w:szCs w:val="20"/>
              </w:rPr>
            </w:pPr>
            <w:r w:rsidRPr="002A6084">
              <w:rPr>
                <w:rFonts w:ascii="Arial Narrow" w:hAnsi="Arial Narrow"/>
                <w:sz w:val="20"/>
                <w:szCs w:val="20"/>
              </w:rPr>
              <w:t>The risk of drug dependence is high.</w:t>
            </w:r>
          </w:p>
        </w:tc>
      </w:tr>
      <w:tr w:rsidR="007027C2" w:rsidRPr="002A6084" w14:paraId="6CF5A0C9" w14:textId="77777777" w:rsidTr="006600BB">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5BABA6DD" w14:textId="77777777" w:rsidR="007027C2" w:rsidRPr="00A6439B" w:rsidRDefault="007027C2" w:rsidP="006600BB">
            <w:pPr>
              <w:rPr>
                <w:rFonts w:ascii="Arial Narrow" w:hAnsi="Arial Narrow" w:cs="Arial"/>
                <w:sz w:val="20"/>
                <w:szCs w:val="20"/>
              </w:rPr>
            </w:pPr>
          </w:p>
        </w:tc>
        <w:tc>
          <w:tcPr>
            <w:tcW w:w="415" w:type="pct"/>
            <w:vAlign w:val="center"/>
          </w:tcPr>
          <w:p w14:paraId="632D6033" w14:textId="64633939" w:rsidR="007027C2" w:rsidRPr="00A6439B" w:rsidRDefault="007027C2" w:rsidP="006600BB">
            <w:pPr>
              <w:jc w:val="center"/>
              <w:rPr>
                <w:rFonts w:ascii="Arial Narrow" w:hAnsi="Arial Narrow"/>
                <w:sz w:val="20"/>
                <w:szCs w:val="20"/>
              </w:rPr>
            </w:pPr>
          </w:p>
        </w:tc>
        <w:tc>
          <w:tcPr>
            <w:tcW w:w="4327" w:type="pct"/>
            <w:gridSpan w:val="8"/>
            <w:vAlign w:val="center"/>
          </w:tcPr>
          <w:p w14:paraId="5ED05E4A"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7ABE2DF2" w14:textId="77777777" w:rsidR="007027C2" w:rsidRPr="002A6084" w:rsidRDefault="007027C2" w:rsidP="006600BB">
            <w:pPr>
              <w:rPr>
                <w:rFonts w:ascii="Arial Narrow" w:hAnsi="Arial Narrow"/>
                <w:sz w:val="20"/>
                <w:szCs w:val="20"/>
              </w:rPr>
            </w:pPr>
            <w:r w:rsidRPr="00944FB7">
              <w:rPr>
                <w:rFonts w:ascii="Arial Narrow" w:hAnsi="Arial Narrow"/>
                <w:sz w:val="20"/>
                <w:szCs w:val="20"/>
              </w:rPr>
              <w:t>Consider consultation with a multidisciplinary pain service prior to, or after commencement of this medication.</w:t>
            </w:r>
          </w:p>
        </w:tc>
      </w:tr>
      <w:tr w:rsidR="007027C2" w:rsidRPr="00A6439B" w14:paraId="6311F905" w14:textId="77777777" w:rsidTr="006600BB">
        <w:tblPrEx>
          <w:tblCellMar>
            <w:top w:w="15" w:type="dxa"/>
            <w:bottom w:w="15" w:type="dxa"/>
          </w:tblCellMar>
          <w:tblLook w:val="04A0" w:firstRow="1" w:lastRow="0" w:firstColumn="1" w:lastColumn="0" w:noHBand="0" w:noVBand="1"/>
        </w:tblPrEx>
        <w:trPr>
          <w:trHeight w:val="20"/>
        </w:trPr>
        <w:tc>
          <w:tcPr>
            <w:tcW w:w="257" w:type="pct"/>
            <w:vMerge/>
            <w:tcBorders>
              <w:left w:val="single" w:sz="4" w:space="0" w:color="auto"/>
              <w:right w:val="single" w:sz="4" w:space="0" w:color="auto"/>
            </w:tcBorders>
          </w:tcPr>
          <w:p w14:paraId="2626333C" w14:textId="77777777" w:rsidR="007027C2" w:rsidRPr="00A6439B" w:rsidRDefault="007027C2" w:rsidP="006600BB">
            <w:pPr>
              <w:rPr>
                <w:rFonts w:ascii="Arial Narrow" w:hAnsi="Arial Narrow" w:cs="Arial"/>
                <w:sz w:val="20"/>
                <w:szCs w:val="20"/>
              </w:rPr>
            </w:pPr>
          </w:p>
        </w:tc>
        <w:tc>
          <w:tcPr>
            <w:tcW w:w="415" w:type="pct"/>
            <w:vAlign w:val="center"/>
          </w:tcPr>
          <w:p w14:paraId="22885426" w14:textId="4D9739EA" w:rsidR="007027C2" w:rsidRDefault="007027C2" w:rsidP="006600BB">
            <w:pPr>
              <w:jc w:val="center"/>
              <w:rPr>
                <w:rFonts w:ascii="Arial Narrow" w:hAnsi="Arial Narrow"/>
                <w:sz w:val="20"/>
                <w:szCs w:val="20"/>
              </w:rPr>
            </w:pPr>
          </w:p>
        </w:tc>
        <w:tc>
          <w:tcPr>
            <w:tcW w:w="4327" w:type="pct"/>
            <w:gridSpan w:val="8"/>
            <w:vAlign w:val="center"/>
          </w:tcPr>
          <w:p w14:paraId="6310F6FE" w14:textId="77777777" w:rsidR="007027C2" w:rsidRDefault="007027C2" w:rsidP="006600BB">
            <w:pPr>
              <w:rPr>
                <w:rFonts w:ascii="Arial Narrow" w:hAnsi="Arial Narrow"/>
                <w:b/>
                <w:bCs/>
                <w:sz w:val="20"/>
                <w:szCs w:val="20"/>
              </w:rPr>
            </w:pPr>
            <w:r w:rsidRPr="00A6439B">
              <w:rPr>
                <w:rFonts w:ascii="Arial Narrow" w:hAnsi="Arial Narrow"/>
                <w:b/>
                <w:bCs/>
                <w:sz w:val="20"/>
                <w:szCs w:val="20"/>
              </w:rPr>
              <w:t>Administrative Advice:</w:t>
            </w:r>
          </w:p>
          <w:p w14:paraId="1CE0492A"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Real time online applications for increased maximum quantities/repeats may be made using the Online PBS Authorities system (see www.servicesaustralia.gov.au/organisations/health-professionals/services/medicare/hpos/services/request-authority-using-online-pbs-authorities-hpos).</w:t>
            </w:r>
          </w:p>
          <w:p w14:paraId="63639065"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Phone applications for increased maximum quantities/repeats may be made by calling 1800 888 333.</w:t>
            </w:r>
          </w:p>
          <w:p w14:paraId="7DA75F1C"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Written authority applications for increased maximum quantities/repeats can be uploaded online through HPOS form upload or mailed to:</w:t>
            </w:r>
          </w:p>
          <w:p w14:paraId="18F8AF02"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Pharmaceutical Benefits Scheme</w:t>
            </w:r>
          </w:p>
          <w:p w14:paraId="175EA0B1" w14:textId="77777777" w:rsidR="007027C2" w:rsidRPr="00944FB7" w:rsidRDefault="007027C2" w:rsidP="006600BB">
            <w:pPr>
              <w:rPr>
                <w:rFonts w:ascii="Arial Narrow" w:hAnsi="Arial Narrow"/>
                <w:sz w:val="20"/>
                <w:szCs w:val="20"/>
              </w:rPr>
            </w:pPr>
            <w:r w:rsidRPr="00944FB7">
              <w:rPr>
                <w:rFonts w:ascii="Arial Narrow" w:hAnsi="Arial Narrow"/>
                <w:sz w:val="20"/>
                <w:szCs w:val="20"/>
              </w:rPr>
              <w:t>Reply Paid 9857</w:t>
            </w:r>
          </w:p>
          <w:p w14:paraId="24476C49" w14:textId="77777777" w:rsidR="007027C2" w:rsidRPr="00A6439B" w:rsidRDefault="007027C2" w:rsidP="006600BB">
            <w:pPr>
              <w:rPr>
                <w:rFonts w:ascii="Arial Narrow" w:hAnsi="Arial Narrow"/>
                <w:b/>
                <w:bCs/>
                <w:sz w:val="20"/>
                <w:szCs w:val="20"/>
              </w:rPr>
            </w:pPr>
            <w:r w:rsidRPr="00944FB7">
              <w:rPr>
                <w:rFonts w:ascii="Arial Narrow" w:hAnsi="Arial Narrow"/>
                <w:sz w:val="20"/>
                <w:szCs w:val="20"/>
              </w:rPr>
              <w:t>[Your capital city]</w:t>
            </w:r>
          </w:p>
        </w:tc>
      </w:tr>
      <w:tr w:rsidR="007027C2" w:rsidRPr="00A6439B" w14:paraId="1D43774F" w14:textId="77777777" w:rsidTr="008113AF">
        <w:tblPrEx>
          <w:tblCellMar>
            <w:top w:w="15" w:type="dxa"/>
            <w:bottom w:w="15" w:type="dxa"/>
          </w:tblCellMar>
        </w:tblPrEx>
        <w:trPr>
          <w:cantSplit/>
          <w:trHeight w:val="20"/>
        </w:trPr>
        <w:tc>
          <w:tcPr>
            <w:tcW w:w="673" w:type="pct"/>
            <w:gridSpan w:val="2"/>
            <w:vAlign w:val="center"/>
          </w:tcPr>
          <w:p w14:paraId="438B201D" w14:textId="3D95A9AA" w:rsidR="007027C2" w:rsidRPr="00A6439B" w:rsidRDefault="007027C2" w:rsidP="006600BB">
            <w:pPr>
              <w:keepLines/>
              <w:jc w:val="center"/>
              <w:rPr>
                <w:rFonts w:ascii="Arial Narrow" w:hAnsi="Arial Narrow"/>
                <w:sz w:val="20"/>
                <w:szCs w:val="20"/>
              </w:rPr>
            </w:pPr>
          </w:p>
        </w:tc>
        <w:tc>
          <w:tcPr>
            <w:tcW w:w="4327" w:type="pct"/>
            <w:gridSpan w:val="8"/>
            <w:vAlign w:val="center"/>
            <w:hideMark/>
          </w:tcPr>
          <w:p w14:paraId="4B5BD692"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Cancer pain</w:t>
            </w:r>
          </w:p>
        </w:tc>
      </w:tr>
      <w:tr w:rsidR="007027C2" w:rsidRPr="00944FB7" w14:paraId="071ECBBE"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4044C420" w14:textId="77777777" w:rsidR="007027C2" w:rsidRDefault="007027C2" w:rsidP="006600BB">
            <w:pPr>
              <w:keepLines/>
              <w:jc w:val="center"/>
              <w:rPr>
                <w:rFonts w:ascii="Arial Narrow" w:hAnsi="Arial Narrow"/>
                <w:sz w:val="20"/>
                <w:szCs w:val="20"/>
              </w:rPr>
            </w:pPr>
          </w:p>
        </w:tc>
        <w:tc>
          <w:tcPr>
            <w:tcW w:w="4327" w:type="pct"/>
            <w:gridSpan w:val="8"/>
            <w:vAlign w:val="center"/>
          </w:tcPr>
          <w:p w14:paraId="2924E2D5" w14:textId="77777777" w:rsidR="007027C2" w:rsidRPr="00944FB7" w:rsidRDefault="007027C2" w:rsidP="006600BB">
            <w:pPr>
              <w:keepLines/>
              <w:rPr>
                <w:rFonts w:ascii="Arial Narrow" w:hAnsi="Arial Narrow"/>
                <w:b/>
                <w:bCs/>
                <w:sz w:val="20"/>
                <w:szCs w:val="20"/>
              </w:rPr>
            </w:pPr>
            <w:r>
              <w:rPr>
                <w:rFonts w:ascii="Arial Narrow" w:hAnsi="Arial Narrow"/>
                <w:b/>
                <w:bCs/>
                <w:sz w:val="20"/>
                <w:szCs w:val="20"/>
              </w:rPr>
              <w:t xml:space="preserve">Treatment phase: </w:t>
            </w:r>
            <w:r w:rsidRPr="00944FB7">
              <w:rPr>
                <w:rFonts w:ascii="Arial Narrow" w:hAnsi="Arial Narrow"/>
                <w:sz w:val="20"/>
                <w:szCs w:val="20"/>
              </w:rPr>
              <w:t>Initial PBS treatment after 1 June 2020 where patient has been treated with opioids for less than 12 months</w:t>
            </w:r>
          </w:p>
        </w:tc>
      </w:tr>
      <w:tr w:rsidR="007027C2" w:rsidRPr="00A6439B" w14:paraId="59D1E2F9"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437ADAA4" w14:textId="319AA890" w:rsidR="007027C2" w:rsidRPr="00A6439B" w:rsidRDefault="007027C2" w:rsidP="006600BB">
            <w:pPr>
              <w:jc w:val="center"/>
              <w:rPr>
                <w:rFonts w:ascii="Arial Narrow" w:hAnsi="Arial Narrow"/>
                <w:sz w:val="20"/>
                <w:szCs w:val="20"/>
              </w:rPr>
            </w:pPr>
          </w:p>
        </w:tc>
        <w:tc>
          <w:tcPr>
            <w:tcW w:w="4327" w:type="pct"/>
            <w:gridSpan w:val="8"/>
            <w:vAlign w:val="center"/>
          </w:tcPr>
          <w:p w14:paraId="5B229C45" w14:textId="77777777" w:rsidR="007027C2" w:rsidRPr="00EE01DC" w:rsidRDefault="007027C2" w:rsidP="006600BB">
            <w:pPr>
              <w:jc w:val="left"/>
              <w:rPr>
                <w:rFonts w:ascii="Arial Narrow" w:hAnsi="Arial Narrow"/>
                <w:b/>
                <w:bCs/>
                <w:sz w:val="20"/>
                <w:szCs w:val="20"/>
              </w:rPr>
            </w:pPr>
            <w:r>
              <w:rPr>
                <w:rFonts w:ascii="Arial Narrow" w:hAnsi="Arial Narrow"/>
                <w:b/>
                <w:bCs/>
                <w:sz w:val="20"/>
                <w:szCs w:val="20"/>
              </w:rPr>
              <w:t>Clinical criteria:</w:t>
            </w:r>
          </w:p>
        </w:tc>
      </w:tr>
      <w:tr w:rsidR="007027C2" w:rsidRPr="00A6439B" w14:paraId="0A392C8F"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63FD577A" w14:textId="154172EF" w:rsidR="007027C2" w:rsidRDefault="007027C2" w:rsidP="006600BB">
            <w:pPr>
              <w:jc w:val="center"/>
              <w:rPr>
                <w:rFonts w:ascii="Arial Narrow" w:hAnsi="Arial Narrow"/>
                <w:sz w:val="20"/>
                <w:szCs w:val="20"/>
              </w:rPr>
            </w:pPr>
          </w:p>
        </w:tc>
        <w:tc>
          <w:tcPr>
            <w:tcW w:w="4327" w:type="pct"/>
            <w:gridSpan w:val="8"/>
            <w:vAlign w:val="center"/>
          </w:tcPr>
          <w:p w14:paraId="0911C82D"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Patient must have cancer pain</w:t>
            </w:r>
          </w:p>
        </w:tc>
      </w:tr>
      <w:tr w:rsidR="007027C2" w:rsidRPr="00A6439B" w14:paraId="0AE6E76B"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4E6F24FE" w14:textId="77777777" w:rsidR="007027C2" w:rsidRDefault="007027C2" w:rsidP="006600BB">
            <w:pPr>
              <w:jc w:val="center"/>
              <w:rPr>
                <w:rFonts w:ascii="Arial Narrow" w:hAnsi="Arial Narrow"/>
                <w:sz w:val="20"/>
                <w:szCs w:val="20"/>
              </w:rPr>
            </w:pPr>
          </w:p>
        </w:tc>
        <w:tc>
          <w:tcPr>
            <w:tcW w:w="4327" w:type="pct"/>
            <w:gridSpan w:val="8"/>
            <w:vAlign w:val="center"/>
          </w:tcPr>
          <w:p w14:paraId="18EB0336" w14:textId="77777777" w:rsidR="007027C2" w:rsidRPr="00A6439B" w:rsidRDefault="007027C2" w:rsidP="006600BB">
            <w:pPr>
              <w:jc w:val="left"/>
              <w:rPr>
                <w:rFonts w:ascii="Arial Narrow" w:hAnsi="Arial Narrow"/>
                <w:b/>
                <w:bCs/>
                <w:sz w:val="20"/>
                <w:szCs w:val="20"/>
              </w:rPr>
            </w:pPr>
            <w:r>
              <w:rPr>
                <w:rFonts w:ascii="Arial Narrow" w:hAnsi="Arial Narrow"/>
                <w:b/>
                <w:bCs/>
                <w:sz w:val="20"/>
                <w:szCs w:val="20"/>
              </w:rPr>
              <w:t>AND</w:t>
            </w:r>
          </w:p>
        </w:tc>
      </w:tr>
      <w:tr w:rsidR="007027C2" w:rsidRPr="00A6439B" w14:paraId="5144A477"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57489B35" w14:textId="0AE2ED68" w:rsidR="007027C2" w:rsidRDefault="007027C2" w:rsidP="006600BB">
            <w:pPr>
              <w:jc w:val="center"/>
              <w:rPr>
                <w:rFonts w:ascii="Arial Narrow" w:hAnsi="Arial Narrow"/>
                <w:sz w:val="20"/>
                <w:szCs w:val="20"/>
              </w:rPr>
            </w:pPr>
          </w:p>
        </w:tc>
        <w:tc>
          <w:tcPr>
            <w:tcW w:w="4327" w:type="pct"/>
            <w:gridSpan w:val="8"/>
            <w:vAlign w:val="center"/>
          </w:tcPr>
          <w:p w14:paraId="177727F5" w14:textId="77777777" w:rsidR="007027C2" w:rsidRPr="00A6439B" w:rsidRDefault="007027C2" w:rsidP="006600BB">
            <w:pPr>
              <w:jc w:val="left"/>
              <w:rPr>
                <w:rFonts w:ascii="Arial Narrow" w:hAnsi="Arial Narrow"/>
                <w:b/>
                <w:bCs/>
                <w:sz w:val="20"/>
                <w:szCs w:val="20"/>
              </w:rPr>
            </w:pPr>
            <w:r w:rsidRPr="00A6439B">
              <w:rPr>
                <w:rFonts w:ascii="Arial Narrow" w:hAnsi="Arial Narrow"/>
                <w:b/>
                <w:bCs/>
                <w:sz w:val="20"/>
                <w:szCs w:val="20"/>
              </w:rPr>
              <w:t>Clinical criteria:</w:t>
            </w:r>
          </w:p>
        </w:tc>
      </w:tr>
      <w:tr w:rsidR="007027C2" w:rsidRPr="002A6084" w14:paraId="0D4BE78F"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5166477D" w14:textId="3EBA5332" w:rsidR="007027C2" w:rsidRPr="00A6439B" w:rsidRDefault="007027C2" w:rsidP="006600BB">
            <w:pPr>
              <w:jc w:val="center"/>
              <w:rPr>
                <w:rFonts w:ascii="Arial Narrow" w:hAnsi="Arial Narrow"/>
                <w:sz w:val="20"/>
                <w:szCs w:val="20"/>
              </w:rPr>
            </w:pPr>
          </w:p>
        </w:tc>
        <w:tc>
          <w:tcPr>
            <w:tcW w:w="4327" w:type="pct"/>
            <w:gridSpan w:val="8"/>
            <w:vAlign w:val="center"/>
          </w:tcPr>
          <w:p w14:paraId="5BD17394"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2A16B026"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33FF16EA" w14:textId="0D1689A5" w:rsidR="007027C2" w:rsidRPr="00A6439B" w:rsidRDefault="007027C2" w:rsidP="006600BB">
            <w:pPr>
              <w:jc w:val="center"/>
              <w:rPr>
                <w:rFonts w:ascii="Arial Narrow" w:hAnsi="Arial Narrow"/>
                <w:sz w:val="20"/>
                <w:szCs w:val="20"/>
              </w:rPr>
            </w:pPr>
          </w:p>
        </w:tc>
        <w:tc>
          <w:tcPr>
            <w:tcW w:w="4327" w:type="pct"/>
            <w:gridSpan w:val="8"/>
            <w:vAlign w:val="center"/>
          </w:tcPr>
          <w:p w14:paraId="5C1EF12A"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7027C2" w:rsidRPr="002A6084" w14:paraId="19CDE484"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43707E1E" w14:textId="2A0FBE23" w:rsidR="007027C2" w:rsidRDefault="007027C2" w:rsidP="006600BB">
            <w:pPr>
              <w:jc w:val="center"/>
              <w:rPr>
                <w:rFonts w:ascii="Arial Narrow" w:hAnsi="Arial Narrow"/>
                <w:sz w:val="20"/>
                <w:szCs w:val="20"/>
              </w:rPr>
            </w:pPr>
          </w:p>
        </w:tc>
        <w:tc>
          <w:tcPr>
            <w:tcW w:w="4327" w:type="pct"/>
            <w:gridSpan w:val="8"/>
            <w:vAlign w:val="center"/>
          </w:tcPr>
          <w:p w14:paraId="4DA31658"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049D18D2" w14:textId="77777777" w:rsidR="007027C2" w:rsidRPr="002A6084" w:rsidRDefault="007027C2" w:rsidP="006600BB">
            <w:pPr>
              <w:jc w:val="left"/>
              <w:rPr>
                <w:rFonts w:ascii="Arial Narrow" w:hAnsi="Arial Narrow"/>
                <w:sz w:val="20"/>
                <w:szCs w:val="20"/>
              </w:rPr>
            </w:pPr>
            <w:r w:rsidRPr="00EE01DC">
              <w:rPr>
                <w:rFonts w:ascii="Arial Narrow" w:hAnsi="Arial Narrow"/>
                <w:sz w:val="20"/>
                <w:szCs w:val="20"/>
              </w:rPr>
              <w:t>Authorities for increased maximum quantities and/or repeats under this restriction must only be considered for chronic severe disabling pain where the total duration of non-PBS and PBS opioid analgesic treatment is less than 12 months.</w:t>
            </w:r>
          </w:p>
        </w:tc>
      </w:tr>
      <w:tr w:rsidR="007027C2" w:rsidRPr="002A6084" w14:paraId="5B725E85" w14:textId="77777777" w:rsidTr="006600BB">
        <w:tblPrEx>
          <w:tblCellMar>
            <w:top w:w="15" w:type="dxa"/>
            <w:bottom w:w="15" w:type="dxa"/>
          </w:tblCellMar>
          <w:tblLook w:val="04A0" w:firstRow="1" w:lastRow="0" w:firstColumn="1" w:lastColumn="0" w:noHBand="0" w:noVBand="1"/>
        </w:tblPrEx>
        <w:trPr>
          <w:cantSplit/>
          <w:trHeight w:val="20"/>
        </w:trPr>
        <w:tc>
          <w:tcPr>
            <w:tcW w:w="673" w:type="pct"/>
            <w:gridSpan w:val="2"/>
            <w:vAlign w:val="center"/>
          </w:tcPr>
          <w:p w14:paraId="0AC46696" w14:textId="38FDFB6A" w:rsidR="007027C2" w:rsidRDefault="007027C2" w:rsidP="006600BB">
            <w:pPr>
              <w:jc w:val="center"/>
              <w:rPr>
                <w:rFonts w:ascii="Arial Narrow" w:hAnsi="Arial Narrow"/>
                <w:sz w:val="20"/>
                <w:szCs w:val="20"/>
              </w:rPr>
            </w:pPr>
          </w:p>
        </w:tc>
        <w:tc>
          <w:tcPr>
            <w:tcW w:w="4327" w:type="pct"/>
            <w:gridSpan w:val="8"/>
            <w:vAlign w:val="center"/>
          </w:tcPr>
          <w:p w14:paraId="2BA038AC"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3CAAF075"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Authority requests extending treatment duration up to 1 month may be requested through the Online PBS Authorities system or by calling Services Australia.</w:t>
            </w:r>
          </w:p>
          <w:p w14:paraId="04D78768" w14:textId="77777777" w:rsidR="007027C2" w:rsidRPr="002A6084" w:rsidRDefault="007027C2" w:rsidP="006600BB">
            <w:pPr>
              <w:jc w:val="left"/>
              <w:rPr>
                <w:rFonts w:ascii="Arial Narrow" w:hAnsi="Arial Narrow"/>
                <w:sz w:val="20"/>
                <w:szCs w:val="20"/>
              </w:rPr>
            </w:pPr>
            <w:r w:rsidRPr="00EE01DC">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7027C2" w:rsidRPr="00944FB7" w14:paraId="35BA19B7"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4DA107EE" w14:textId="77777777" w:rsidR="007027C2" w:rsidRPr="00944FB7" w:rsidRDefault="007027C2" w:rsidP="006600BB">
            <w:pPr>
              <w:jc w:val="left"/>
              <w:rPr>
                <w:rFonts w:ascii="Arial Narrow" w:hAnsi="Arial Narrow"/>
                <w:b/>
                <w:bCs/>
                <w:sz w:val="20"/>
                <w:szCs w:val="20"/>
              </w:rPr>
            </w:pPr>
          </w:p>
        </w:tc>
      </w:tr>
      <w:tr w:rsidR="007027C2" w:rsidRPr="00A6439B" w14:paraId="2DE4E822"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3F795CAB"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lastRenderedPageBreak/>
              <w:t xml:space="preserve">Restriction Summary </w:t>
            </w:r>
            <w:r>
              <w:rPr>
                <w:rFonts w:ascii="Arial Narrow" w:hAnsi="Arial Narrow"/>
                <w:b/>
                <w:sz w:val="20"/>
                <w:szCs w:val="20"/>
              </w:rPr>
              <w:t xml:space="preserve">10775 </w:t>
            </w:r>
            <w:r w:rsidRPr="00A6439B">
              <w:rPr>
                <w:rFonts w:ascii="Arial Narrow" w:hAnsi="Arial Narrow"/>
                <w:b/>
                <w:sz w:val="20"/>
                <w:szCs w:val="20"/>
              </w:rPr>
              <w:t xml:space="preserve">/ Treatment of Concept: </w:t>
            </w:r>
            <w:r>
              <w:rPr>
                <w:rFonts w:ascii="Arial Narrow" w:hAnsi="Arial Narrow"/>
                <w:b/>
                <w:sz w:val="20"/>
                <w:szCs w:val="20"/>
              </w:rPr>
              <w:t>10775</w:t>
            </w:r>
          </w:p>
        </w:tc>
      </w:tr>
      <w:tr w:rsidR="007027C2" w:rsidRPr="00A6439B" w14:paraId="00B4FF4A" w14:textId="77777777" w:rsidTr="008113AF">
        <w:tblPrEx>
          <w:tblCellMar>
            <w:top w:w="15" w:type="dxa"/>
            <w:bottom w:w="15" w:type="dxa"/>
          </w:tblCellMar>
        </w:tblPrEx>
        <w:trPr>
          <w:cantSplit/>
          <w:trHeight w:val="20"/>
        </w:trPr>
        <w:tc>
          <w:tcPr>
            <w:tcW w:w="698" w:type="pct"/>
            <w:gridSpan w:val="3"/>
            <w:vAlign w:val="center"/>
          </w:tcPr>
          <w:p w14:paraId="41AA3C4A" w14:textId="02A2DBEA" w:rsidR="007027C2" w:rsidRPr="00A6439B" w:rsidRDefault="007027C2" w:rsidP="006600BB">
            <w:pPr>
              <w:keepLines/>
              <w:jc w:val="center"/>
              <w:rPr>
                <w:rFonts w:ascii="Arial Narrow" w:hAnsi="Arial Narrow"/>
                <w:sz w:val="20"/>
                <w:szCs w:val="20"/>
              </w:rPr>
            </w:pPr>
          </w:p>
        </w:tc>
        <w:tc>
          <w:tcPr>
            <w:tcW w:w="4302" w:type="pct"/>
            <w:gridSpan w:val="7"/>
            <w:vAlign w:val="center"/>
            <w:hideMark/>
          </w:tcPr>
          <w:p w14:paraId="3AD7B7DA"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Cancer pain</w:t>
            </w:r>
          </w:p>
        </w:tc>
      </w:tr>
      <w:tr w:rsidR="007027C2" w:rsidRPr="00944FB7" w14:paraId="142D2D37"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3AB26C3C" w14:textId="77777777" w:rsidR="007027C2" w:rsidRDefault="007027C2" w:rsidP="006600BB">
            <w:pPr>
              <w:keepLines/>
              <w:jc w:val="center"/>
              <w:rPr>
                <w:rFonts w:ascii="Arial Narrow" w:hAnsi="Arial Narrow"/>
                <w:sz w:val="20"/>
                <w:szCs w:val="20"/>
              </w:rPr>
            </w:pPr>
          </w:p>
        </w:tc>
        <w:tc>
          <w:tcPr>
            <w:tcW w:w="4302" w:type="pct"/>
            <w:gridSpan w:val="7"/>
            <w:vAlign w:val="center"/>
          </w:tcPr>
          <w:p w14:paraId="69EF1608" w14:textId="77777777" w:rsidR="007027C2" w:rsidRPr="00944FB7" w:rsidRDefault="007027C2" w:rsidP="006600BB">
            <w:pPr>
              <w:keepLines/>
              <w:rPr>
                <w:rFonts w:ascii="Arial Narrow" w:hAnsi="Arial Narrow"/>
                <w:b/>
                <w:bCs/>
                <w:sz w:val="20"/>
                <w:szCs w:val="20"/>
              </w:rPr>
            </w:pPr>
            <w:r>
              <w:rPr>
                <w:rFonts w:ascii="Arial Narrow" w:hAnsi="Arial Narrow"/>
                <w:b/>
                <w:bCs/>
                <w:sz w:val="20"/>
                <w:szCs w:val="20"/>
              </w:rPr>
              <w:t xml:space="preserve">Treatment phase: </w:t>
            </w:r>
            <w:r w:rsidRPr="00EE01DC">
              <w:rPr>
                <w:rFonts w:ascii="Arial Narrow" w:hAnsi="Arial Narrow"/>
                <w:sz w:val="20"/>
                <w:szCs w:val="20"/>
              </w:rPr>
              <w:t>Initial PBS treatment after 1 June 2020 where patient has been treated with opioids for more than 12 months</w:t>
            </w:r>
          </w:p>
        </w:tc>
      </w:tr>
      <w:tr w:rsidR="007027C2" w:rsidRPr="00944FB7" w14:paraId="2800C69B"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242C5792" w14:textId="3CDB61A5" w:rsidR="007027C2" w:rsidRDefault="007027C2" w:rsidP="006600BB">
            <w:pPr>
              <w:keepLines/>
              <w:jc w:val="center"/>
              <w:rPr>
                <w:rFonts w:ascii="Arial Narrow" w:hAnsi="Arial Narrow"/>
                <w:sz w:val="20"/>
                <w:szCs w:val="20"/>
              </w:rPr>
            </w:pPr>
          </w:p>
        </w:tc>
        <w:tc>
          <w:tcPr>
            <w:tcW w:w="4302" w:type="pct"/>
            <w:gridSpan w:val="7"/>
            <w:vAlign w:val="center"/>
          </w:tcPr>
          <w:p w14:paraId="5428458B" w14:textId="77777777" w:rsidR="007027C2" w:rsidRDefault="007027C2" w:rsidP="006600BB">
            <w:pPr>
              <w:keepLines/>
              <w:rPr>
                <w:rFonts w:ascii="Arial Narrow" w:hAnsi="Arial Narrow"/>
                <w:b/>
                <w:bCs/>
                <w:sz w:val="20"/>
                <w:szCs w:val="20"/>
              </w:rPr>
            </w:pPr>
            <w:r>
              <w:rPr>
                <w:rFonts w:ascii="Arial Narrow" w:hAnsi="Arial Narrow"/>
                <w:b/>
                <w:bCs/>
                <w:sz w:val="20"/>
                <w:szCs w:val="20"/>
              </w:rPr>
              <w:t>Clinical criteria:</w:t>
            </w:r>
          </w:p>
        </w:tc>
      </w:tr>
      <w:tr w:rsidR="007027C2" w:rsidRPr="00944FB7" w14:paraId="2F788BF3"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40CFEB5F" w14:textId="473DD547" w:rsidR="007027C2" w:rsidRDefault="007027C2" w:rsidP="006600BB">
            <w:pPr>
              <w:keepLines/>
              <w:jc w:val="center"/>
              <w:rPr>
                <w:rFonts w:ascii="Arial Narrow" w:hAnsi="Arial Narrow"/>
                <w:sz w:val="20"/>
                <w:szCs w:val="20"/>
              </w:rPr>
            </w:pPr>
          </w:p>
        </w:tc>
        <w:tc>
          <w:tcPr>
            <w:tcW w:w="4302" w:type="pct"/>
            <w:gridSpan w:val="7"/>
            <w:vAlign w:val="center"/>
          </w:tcPr>
          <w:p w14:paraId="038564CC" w14:textId="77777777" w:rsidR="007027C2" w:rsidRDefault="007027C2" w:rsidP="006600BB">
            <w:pPr>
              <w:keepLines/>
              <w:rPr>
                <w:rFonts w:ascii="Arial Narrow" w:hAnsi="Arial Narrow"/>
                <w:b/>
                <w:bCs/>
                <w:sz w:val="20"/>
                <w:szCs w:val="20"/>
              </w:rPr>
            </w:pPr>
            <w:r w:rsidRPr="00EE01DC">
              <w:rPr>
                <w:rFonts w:ascii="Arial Narrow" w:hAnsi="Arial Narrow"/>
                <w:sz w:val="20"/>
                <w:szCs w:val="20"/>
              </w:rPr>
              <w:t>Patient must have cancer pain</w:t>
            </w:r>
          </w:p>
        </w:tc>
      </w:tr>
      <w:tr w:rsidR="007027C2" w:rsidRPr="00944FB7" w14:paraId="41E666A0"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3E9DB8B4" w14:textId="77777777" w:rsidR="007027C2" w:rsidRDefault="007027C2" w:rsidP="006600BB">
            <w:pPr>
              <w:keepLines/>
              <w:jc w:val="center"/>
              <w:rPr>
                <w:rFonts w:ascii="Arial Narrow" w:hAnsi="Arial Narrow"/>
                <w:sz w:val="20"/>
                <w:szCs w:val="20"/>
              </w:rPr>
            </w:pPr>
          </w:p>
        </w:tc>
        <w:tc>
          <w:tcPr>
            <w:tcW w:w="4302" w:type="pct"/>
            <w:gridSpan w:val="7"/>
            <w:vAlign w:val="center"/>
          </w:tcPr>
          <w:p w14:paraId="43C3998C" w14:textId="77777777" w:rsidR="007027C2" w:rsidRDefault="007027C2" w:rsidP="006600BB">
            <w:pPr>
              <w:keepLines/>
              <w:rPr>
                <w:rFonts w:ascii="Arial Narrow" w:hAnsi="Arial Narrow"/>
                <w:b/>
                <w:bCs/>
                <w:sz w:val="20"/>
                <w:szCs w:val="20"/>
              </w:rPr>
            </w:pPr>
            <w:r>
              <w:rPr>
                <w:rFonts w:ascii="Arial Narrow" w:hAnsi="Arial Narrow"/>
                <w:b/>
                <w:bCs/>
                <w:sz w:val="20"/>
                <w:szCs w:val="20"/>
              </w:rPr>
              <w:t>AND</w:t>
            </w:r>
          </w:p>
        </w:tc>
      </w:tr>
      <w:tr w:rsidR="007027C2" w:rsidRPr="00A6439B" w14:paraId="1D914BC9"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3EFBEF00" w14:textId="2A2BE993" w:rsidR="007027C2" w:rsidRPr="00A6439B" w:rsidRDefault="007027C2" w:rsidP="006600BB">
            <w:pPr>
              <w:jc w:val="center"/>
              <w:rPr>
                <w:rFonts w:ascii="Arial Narrow" w:hAnsi="Arial Narrow"/>
                <w:sz w:val="20"/>
                <w:szCs w:val="20"/>
              </w:rPr>
            </w:pPr>
          </w:p>
        </w:tc>
        <w:tc>
          <w:tcPr>
            <w:tcW w:w="4302" w:type="pct"/>
            <w:gridSpan w:val="7"/>
            <w:vAlign w:val="center"/>
            <w:hideMark/>
          </w:tcPr>
          <w:p w14:paraId="620CBBE6"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28E10465"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6A1520B4" w14:textId="71AC6BA4" w:rsidR="007027C2" w:rsidRPr="00A6439B" w:rsidRDefault="007027C2" w:rsidP="006600BB">
            <w:pPr>
              <w:jc w:val="center"/>
              <w:rPr>
                <w:rFonts w:ascii="Arial Narrow" w:hAnsi="Arial Narrow"/>
                <w:sz w:val="20"/>
                <w:szCs w:val="20"/>
              </w:rPr>
            </w:pPr>
          </w:p>
        </w:tc>
        <w:tc>
          <w:tcPr>
            <w:tcW w:w="4302" w:type="pct"/>
            <w:gridSpan w:val="7"/>
            <w:vAlign w:val="center"/>
          </w:tcPr>
          <w:p w14:paraId="47948C8E"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have had or would have inadequate pain management with maximum tolerated doses of non-opioid and other opioid analgesics; or</w:t>
            </w:r>
          </w:p>
        </w:tc>
      </w:tr>
      <w:tr w:rsidR="007027C2" w:rsidRPr="002A6084" w14:paraId="181F7997"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5B72643E" w14:textId="7EAA581A" w:rsidR="007027C2" w:rsidRPr="00A6439B" w:rsidRDefault="007027C2" w:rsidP="006600BB">
            <w:pPr>
              <w:jc w:val="center"/>
              <w:rPr>
                <w:rFonts w:ascii="Arial Narrow" w:hAnsi="Arial Narrow"/>
                <w:sz w:val="20"/>
                <w:szCs w:val="20"/>
              </w:rPr>
            </w:pPr>
          </w:p>
        </w:tc>
        <w:tc>
          <w:tcPr>
            <w:tcW w:w="4302" w:type="pct"/>
            <w:gridSpan w:val="7"/>
            <w:vAlign w:val="center"/>
          </w:tcPr>
          <w:p w14:paraId="4E7C7849" w14:textId="77777777" w:rsidR="007027C2" w:rsidRPr="002A6084" w:rsidRDefault="007027C2" w:rsidP="006600BB">
            <w:pPr>
              <w:jc w:val="left"/>
              <w:rPr>
                <w:rFonts w:ascii="Arial Narrow" w:hAnsi="Arial Narrow"/>
                <w:sz w:val="20"/>
                <w:szCs w:val="20"/>
              </w:rPr>
            </w:pPr>
            <w:r w:rsidRPr="002A6084">
              <w:rPr>
                <w:rFonts w:ascii="Arial Narrow" w:hAnsi="Arial Narrow"/>
                <w:sz w:val="20"/>
                <w:szCs w:val="20"/>
              </w:rPr>
              <w:t>Patient must be unable to use non-opioid and other opioid analgesics due to contraindications or intolerance</w:t>
            </w:r>
          </w:p>
        </w:tc>
      </w:tr>
      <w:tr w:rsidR="007027C2" w:rsidRPr="002A6084" w14:paraId="52D9091D"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0A884D02" w14:textId="6802E271" w:rsidR="007027C2" w:rsidRDefault="007027C2" w:rsidP="006600BB">
            <w:pPr>
              <w:jc w:val="center"/>
              <w:rPr>
                <w:rFonts w:ascii="Arial Narrow" w:hAnsi="Arial Narrow"/>
                <w:sz w:val="20"/>
                <w:szCs w:val="20"/>
              </w:rPr>
            </w:pPr>
          </w:p>
        </w:tc>
        <w:tc>
          <w:tcPr>
            <w:tcW w:w="4302" w:type="pct"/>
            <w:gridSpan w:val="7"/>
            <w:vAlign w:val="center"/>
          </w:tcPr>
          <w:p w14:paraId="29FEED37"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33DF2641"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Authorities for increased maximum quantities and/or repeats must only be considered for:</w:t>
            </w:r>
          </w:p>
          <w:p w14:paraId="12CB6C33"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(i) palliative care patients with chronic severe disabling pain where the total duration of non-PBS and PBS opioid analgesic treatment exceeds 12 months and the patient is unable to have annual pain management review due to their clinical condition; or</w:t>
            </w:r>
          </w:p>
          <w:p w14:paraId="2102992D"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(ii) chronic severe disabling pain where the total duration of non-PBS and PBS opioid analgesic treatment exceeds 12 months and the patient's clinical need for continuing opioid treatment has been confirmed through consultation with the patient by another medical practitioner or a palliative care nurse practitioner in the past 12 months; or</w:t>
            </w:r>
          </w:p>
          <w:p w14:paraId="7BBB131C" w14:textId="77777777" w:rsidR="007027C2" w:rsidRPr="002A6084" w:rsidRDefault="007027C2" w:rsidP="006600BB">
            <w:pPr>
              <w:jc w:val="left"/>
              <w:rPr>
                <w:rFonts w:ascii="Arial Narrow" w:hAnsi="Arial Narrow"/>
                <w:sz w:val="20"/>
                <w:szCs w:val="20"/>
              </w:rPr>
            </w:pPr>
            <w:r w:rsidRPr="00EE01DC">
              <w:rPr>
                <w:rFonts w:ascii="Arial Narrow" w:hAnsi="Arial Narrow"/>
                <w:sz w:val="20"/>
                <w:szCs w:val="20"/>
              </w:rPr>
              <w:t>(iii) chronic severe disabling pain where the total duration of non-PBS and PBS opioid analgesic treatment has exceeded 12 months prior to 1 June 2020 and the patient's clinical need for continuing opioid treatment has not been confirmed through consultation with the patient by another medical practitioner or a palliative care nurse practitioner in the past 12 months, but is planned in the next 3 months.</w:t>
            </w:r>
          </w:p>
        </w:tc>
      </w:tr>
      <w:tr w:rsidR="007027C2" w:rsidRPr="00944FB7" w14:paraId="610F7739"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6B3F85C2" w14:textId="51B5F2C6" w:rsidR="007027C2" w:rsidRPr="00944FB7" w:rsidRDefault="007027C2" w:rsidP="006600BB">
            <w:pPr>
              <w:jc w:val="center"/>
              <w:rPr>
                <w:rFonts w:ascii="Arial Narrow" w:hAnsi="Arial Narrow"/>
                <w:sz w:val="20"/>
                <w:szCs w:val="20"/>
              </w:rPr>
            </w:pPr>
          </w:p>
        </w:tc>
        <w:tc>
          <w:tcPr>
            <w:tcW w:w="4302" w:type="pct"/>
            <w:gridSpan w:val="7"/>
            <w:vAlign w:val="center"/>
          </w:tcPr>
          <w:p w14:paraId="7EFB56B6"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0B3A9269"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7027C2" w:rsidRPr="002A6084" w14:paraId="1249F433" w14:textId="77777777" w:rsidTr="006600BB">
        <w:tblPrEx>
          <w:tblCellMar>
            <w:top w:w="15" w:type="dxa"/>
            <w:bottom w:w="15" w:type="dxa"/>
          </w:tblCellMar>
          <w:tblLook w:val="04A0" w:firstRow="1" w:lastRow="0" w:firstColumn="1" w:lastColumn="0" w:noHBand="0" w:noVBand="1"/>
        </w:tblPrEx>
        <w:trPr>
          <w:cantSplit/>
          <w:trHeight w:val="20"/>
        </w:trPr>
        <w:tc>
          <w:tcPr>
            <w:tcW w:w="698" w:type="pct"/>
            <w:gridSpan w:val="3"/>
            <w:vAlign w:val="center"/>
          </w:tcPr>
          <w:p w14:paraId="295D9E93" w14:textId="4C2F7B15" w:rsidR="007027C2" w:rsidRDefault="007027C2" w:rsidP="006600BB">
            <w:pPr>
              <w:jc w:val="center"/>
              <w:rPr>
                <w:rFonts w:ascii="Arial Narrow" w:hAnsi="Arial Narrow"/>
                <w:sz w:val="20"/>
                <w:szCs w:val="20"/>
              </w:rPr>
            </w:pPr>
          </w:p>
        </w:tc>
        <w:tc>
          <w:tcPr>
            <w:tcW w:w="4302" w:type="pct"/>
            <w:gridSpan w:val="7"/>
            <w:vAlign w:val="center"/>
          </w:tcPr>
          <w:p w14:paraId="07993137"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1B01CD38"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2F2AA6B3"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r w:rsidR="007027C2" w:rsidRPr="00944FB7" w14:paraId="7B479AE8" w14:textId="77777777" w:rsidTr="006600BB">
        <w:tblPrEx>
          <w:tblCellMar>
            <w:top w:w="15" w:type="dxa"/>
            <w:bottom w:w="15" w:type="dxa"/>
          </w:tblCellMar>
          <w:tblLook w:val="04A0" w:firstRow="1" w:lastRow="0" w:firstColumn="1" w:lastColumn="0" w:noHBand="0" w:noVBand="1"/>
        </w:tblPrEx>
        <w:trPr>
          <w:cantSplit/>
          <w:trHeight w:val="20"/>
        </w:trPr>
        <w:tc>
          <w:tcPr>
            <w:tcW w:w="5000" w:type="pct"/>
            <w:gridSpan w:val="10"/>
            <w:vAlign w:val="center"/>
          </w:tcPr>
          <w:p w14:paraId="3A2A13D5" w14:textId="77777777" w:rsidR="007027C2" w:rsidRPr="00944FB7" w:rsidRDefault="007027C2" w:rsidP="006600BB">
            <w:pPr>
              <w:jc w:val="left"/>
              <w:rPr>
                <w:rFonts w:ascii="Arial Narrow" w:hAnsi="Arial Narrow"/>
                <w:b/>
                <w:bCs/>
                <w:sz w:val="20"/>
                <w:szCs w:val="20"/>
              </w:rPr>
            </w:pPr>
          </w:p>
        </w:tc>
      </w:tr>
      <w:tr w:rsidR="007027C2" w:rsidRPr="00A6439B" w14:paraId="1F7E902D" w14:textId="77777777" w:rsidTr="006600BB">
        <w:tblPrEx>
          <w:tblCellMar>
            <w:top w:w="15" w:type="dxa"/>
            <w:bottom w:w="15" w:type="dxa"/>
          </w:tblCellMar>
          <w:tblLook w:val="04A0" w:firstRow="1" w:lastRow="0" w:firstColumn="1" w:lastColumn="0" w:noHBand="0" w:noVBand="1"/>
        </w:tblPrEx>
        <w:trPr>
          <w:trHeight w:val="20"/>
        </w:trPr>
        <w:tc>
          <w:tcPr>
            <w:tcW w:w="5000" w:type="pct"/>
            <w:gridSpan w:val="10"/>
            <w:tcBorders>
              <w:top w:val="single" w:sz="4" w:space="0" w:color="auto"/>
              <w:left w:val="single" w:sz="4" w:space="0" w:color="auto"/>
              <w:right w:val="single" w:sz="4" w:space="0" w:color="auto"/>
            </w:tcBorders>
            <w:vAlign w:val="center"/>
          </w:tcPr>
          <w:p w14:paraId="050EAFE5"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10837 </w:t>
            </w:r>
            <w:r w:rsidRPr="00A6439B">
              <w:rPr>
                <w:rFonts w:ascii="Arial Narrow" w:hAnsi="Arial Narrow"/>
                <w:b/>
                <w:sz w:val="20"/>
                <w:szCs w:val="20"/>
              </w:rPr>
              <w:t xml:space="preserve">/ Treatment of Concept: </w:t>
            </w:r>
            <w:r>
              <w:rPr>
                <w:rFonts w:ascii="Arial Narrow" w:hAnsi="Arial Narrow"/>
                <w:b/>
                <w:sz w:val="20"/>
                <w:szCs w:val="20"/>
              </w:rPr>
              <w:t>10837</w:t>
            </w:r>
          </w:p>
        </w:tc>
      </w:tr>
      <w:tr w:rsidR="007027C2" w:rsidRPr="00A6439B" w14:paraId="164575AB" w14:textId="77777777" w:rsidTr="008113AF">
        <w:tblPrEx>
          <w:tblCellMar>
            <w:top w:w="15" w:type="dxa"/>
            <w:bottom w:w="15" w:type="dxa"/>
          </w:tblCellMar>
        </w:tblPrEx>
        <w:trPr>
          <w:cantSplit/>
          <w:trHeight w:val="20"/>
        </w:trPr>
        <w:tc>
          <w:tcPr>
            <w:tcW w:w="725" w:type="pct"/>
            <w:gridSpan w:val="4"/>
            <w:vAlign w:val="center"/>
          </w:tcPr>
          <w:p w14:paraId="556DD9B9" w14:textId="5491B6B6" w:rsidR="007027C2" w:rsidRPr="00A6439B" w:rsidRDefault="007027C2" w:rsidP="006600BB">
            <w:pPr>
              <w:keepLines/>
              <w:jc w:val="center"/>
              <w:rPr>
                <w:rFonts w:ascii="Arial Narrow" w:hAnsi="Arial Narrow"/>
                <w:sz w:val="20"/>
                <w:szCs w:val="20"/>
              </w:rPr>
            </w:pPr>
          </w:p>
        </w:tc>
        <w:tc>
          <w:tcPr>
            <w:tcW w:w="4275" w:type="pct"/>
            <w:gridSpan w:val="6"/>
            <w:vAlign w:val="center"/>
            <w:hideMark/>
          </w:tcPr>
          <w:p w14:paraId="72468411"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Cancer pain</w:t>
            </w:r>
          </w:p>
        </w:tc>
      </w:tr>
      <w:tr w:rsidR="007027C2" w:rsidRPr="00944FB7" w14:paraId="1626B881" w14:textId="77777777" w:rsidTr="006600BB">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01BFCD68" w14:textId="77777777" w:rsidR="007027C2" w:rsidRDefault="007027C2" w:rsidP="006600BB">
            <w:pPr>
              <w:keepLines/>
              <w:jc w:val="center"/>
              <w:rPr>
                <w:rFonts w:ascii="Arial Narrow" w:hAnsi="Arial Narrow"/>
                <w:sz w:val="20"/>
                <w:szCs w:val="20"/>
              </w:rPr>
            </w:pPr>
          </w:p>
        </w:tc>
        <w:tc>
          <w:tcPr>
            <w:tcW w:w="4275" w:type="pct"/>
            <w:gridSpan w:val="6"/>
            <w:vAlign w:val="center"/>
          </w:tcPr>
          <w:p w14:paraId="3637CFAC" w14:textId="77777777" w:rsidR="007027C2" w:rsidRPr="00944FB7" w:rsidRDefault="007027C2" w:rsidP="006600BB">
            <w:pPr>
              <w:keepLines/>
              <w:rPr>
                <w:rFonts w:ascii="Arial Narrow" w:hAnsi="Arial Narrow"/>
                <w:b/>
                <w:bCs/>
                <w:sz w:val="20"/>
                <w:szCs w:val="20"/>
              </w:rPr>
            </w:pPr>
            <w:r>
              <w:rPr>
                <w:rFonts w:ascii="Arial Narrow" w:hAnsi="Arial Narrow"/>
                <w:b/>
                <w:bCs/>
                <w:sz w:val="20"/>
                <w:szCs w:val="20"/>
              </w:rPr>
              <w:t xml:space="preserve">Treatment phase: </w:t>
            </w:r>
            <w:r w:rsidRPr="00CE7FAA">
              <w:rPr>
                <w:rFonts w:ascii="Arial Narrow" w:hAnsi="Arial Narrow"/>
                <w:sz w:val="20"/>
                <w:szCs w:val="20"/>
              </w:rPr>
              <w:t>Continuing PBS treatment after 1 June 2020</w:t>
            </w:r>
          </w:p>
        </w:tc>
      </w:tr>
      <w:tr w:rsidR="007027C2" w:rsidRPr="00A6439B" w14:paraId="4D2A0810" w14:textId="77777777" w:rsidTr="006600BB">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6680EE20" w14:textId="751B3509" w:rsidR="007027C2" w:rsidRPr="00A6439B" w:rsidRDefault="007027C2" w:rsidP="006600BB">
            <w:pPr>
              <w:jc w:val="center"/>
              <w:rPr>
                <w:rFonts w:ascii="Arial Narrow" w:hAnsi="Arial Narrow"/>
                <w:sz w:val="20"/>
                <w:szCs w:val="20"/>
              </w:rPr>
            </w:pPr>
          </w:p>
        </w:tc>
        <w:tc>
          <w:tcPr>
            <w:tcW w:w="4275" w:type="pct"/>
            <w:gridSpan w:val="6"/>
            <w:vAlign w:val="center"/>
            <w:hideMark/>
          </w:tcPr>
          <w:p w14:paraId="7B3C237A" w14:textId="77777777" w:rsidR="007027C2" w:rsidRPr="00A6439B" w:rsidRDefault="007027C2" w:rsidP="006600BB">
            <w:pPr>
              <w:jc w:val="left"/>
              <w:rPr>
                <w:rFonts w:ascii="Arial Narrow" w:hAnsi="Arial Narrow"/>
                <w:sz w:val="20"/>
                <w:szCs w:val="20"/>
              </w:rPr>
            </w:pPr>
            <w:r w:rsidRPr="00A6439B">
              <w:rPr>
                <w:rFonts w:ascii="Arial Narrow" w:hAnsi="Arial Narrow"/>
                <w:b/>
                <w:bCs/>
                <w:sz w:val="20"/>
                <w:szCs w:val="20"/>
              </w:rPr>
              <w:t>Clinical criteria:</w:t>
            </w:r>
          </w:p>
        </w:tc>
      </w:tr>
      <w:tr w:rsidR="007027C2" w:rsidRPr="002A6084" w14:paraId="71540A38" w14:textId="77777777" w:rsidTr="006600BB">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60843AAF" w14:textId="2FCEA111" w:rsidR="007027C2" w:rsidRPr="00A6439B" w:rsidRDefault="007027C2" w:rsidP="006600BB">
            <w:pPr>
              <w:jc w:val="center"/>
              <w:rPr>
                <w:rFonts w:ascii="Arial Narrow" w:hAnsi="Arial Narrow"/>
                <w:sz w:val="20"/>
                <w:szCs w:val="20"/>
              </w:rPr>
            </w:pPr>
          </w:p>
        </w:tc>
        <w:tc>
          <w:tcPr>
            <w:tcW w:w="4275" w:type="pct"/>
            <w:gridSpan w:val="6"/>
            <w:vAlign w:val="center"/>
          </w:tcPr>
          <w:p w14:paraId="4BCC227E" w14:textId="77777777" w:rsidR="007027C2" w:rsidRPr="002A6084" w:rsidRDefault="007027C2" w:rsidP="006600BB">
            <w:pPr>
              <w:jc w:val="left"/>
              <w:rPr>
                <w:rFonts w:ascii="Arial Narrow" w:hAnsi="Arial Narrow"/>
                <w:sz w:val="20"/>
                <w:szCs w:val="20"/>
              </w:rPr>
            </w:pPr>
            <w:r w:rsidRPr="00CE7FAA">
              <w:rPr>
                <w:rFonts w:ascii="Arial Narrow" w:hAnsi="Arial Narrow"/>
                <w:sz w:val="20"/>
                <w:szCs w:val="20"/>
              </w:rPr>
              <w:t>Patient must have previously received PBS-subsidised treatment with this form of this drug for this condition after 1 June 2020</w:t>
            </w:r>
          </w:p>
        </w:tc>
      </w:tr>
      <w:tr w:rsidR="007027C2" w:rsidRPr="002A6084" w14:paraId="2F0B3368" w14:textId="77777777" w:rsidTr="006600BB">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40190D5D" w14:textId="2505DA53" w:rsidR="007027C2" w:rsidRDefault="007027C2" w:rsidP="006600BB">
            <w:pPr>
              <w:jc w:val="center"/>
              <w:rPr>
                <w:rFonts w:ascii="Arial Narrow" w:hAnsi="Arial Narrow"/>
                <w:sz w:val="20"/>
                <w:szCs w:val="20"/>
              </w:rPr>
            </w:pPr>
          </w:p>
        </w:tc>
        <w:tc>
          <w:tcPr>
            <w:tcW w:w="4275" w:type="pct"/>
            <w:gridSpan w:val="6"/>
            <w:vAlign w:val="center"/>
          </w:tcPr>
          <w:p w14:paraId="1C228EEA"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74D17096"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Authorities for increased maximum quantities and/or repeats must only be considered for chronic severe disabling pain where the patient has received initial authority approval and the total duration of non-PBS and PBS opioid analgesic treatment:</w:t>
            </w:r>
          </w:p>
          <w:p w14:paraId="21D91292"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(i) is less than 12 months; or</w:t>
            </w:r>
          </w:p>
          <w:p w14:paraId="1FAA2A0E"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(ii) exceeds 12 months and the palliative care patient is unable to have annual pain management review due to their clinical condition; or</w:t>
            </w:r>
          </w:p>
          <w:p w14:paraId="5E1C2BB5" w14:textId="77777777" w:rsidR="007027C2" w:rsidRPr="00EE01DC" w:rsidRDefault="007027C2" w:rsidP="006600BB">
            <w:pPr>
              <w:jc w:val="left"/>
              <w:rPr>
                <w:rFonts w:ascii="Arial Narrow" w:hAnsi="Arial Narrow"/>
                <w:sz w:val="20"/>
                <w:szCs w:val="20"/>
              </w:rPr>
            </w:pPr>
            <w:r w:rsidRPr="00EE01DC">
              <w:rPr>
                <w:rFonts w:ascii="Arial Narrow" w:hAnsi="Arial Narrow"/>
                <w:sz w:val="20"/>
                <w:szCs w:val="20"/>
              </w:rPr>
              <w:t>(iii) exceeds 12 months and the patient's clinical need for continuing opioid treatment has been confirmed through consultation with the patient by another medical practitioner or a palliative care nurse practitioner in the past 12 months; or</w:t>
            </w:r>
          </w:p>
          <w:p w14:paraId="79C5A9AC" w14:textId="77777777" w:rsidR="007027C2" w:rsidRPr="002A6084" w:rsidRDefault="007027C2" w:rsidP="006600BB">
            <w:pPr>
              <w:jc w:val="left"/>
              <w:rPr>
                <w:rFonts w:ascii="Arial Narrow" w:hAnsi="Arial Narrow"/>
                <w:sz w:val="20"/>
                <w:szCs w:val="20"/>
              </w:rPr>
            </w:pPr>
            <w:r w:rsidRPr="00EE01DC">
              <w:rPr>
                <w:rFonts w:ascii="Arial Narrow" w:hAnsi="Arial Narrow"/>
                <w:sz w:val="20"/>
                <w:szCs w:val="20"/>
              </w:rPr>
              <w:t>(iv) has exceeded 12 months prior to 1 June 2020 and the patient's pain management and clinical need for continuing opioid treatment has not been confirmed through consultation with the patient by another medical practitioner or a palliative care nurse practitioner in the past 12 months, but is planned in the next 3 months.</w:t>
            </w:r>
          </w:p>
        </w:tc>
      </w:tr>
      <w:tr w:rsidR="007027C2" w:rsidRPr="00944FB7" w14:paraId="065610E0" w14:textId="77777777" w:rsidTr="006600BB">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5BBFE370" w14:textId="6C957120" w:rsidR="007027C2" w:rsidRPr="00944FB7" w:rsidRDefault="007027C2" w:rsidP="006600BB">
            <w:pPr>
              <w:jc w:val="center"/>
              <w:rPr>
                <w:rFonts w:ascii="Arial Narrow" w:hAnsi="Arial Narrow"/>
                <w:sz w:val="20"/>
                <w:szCs w:val="20"/>
              </w:rPr>
            </w:pPr>
          </w:p>
        </w:tc>
        <w:tc>
          <w:tcPr>
            <w:tcW w:w="4275" w:type="pct"/>
            <w:gridSpan w:val="6"/>
            <w:vAlign w:val="center"/>
          </w:tcPr>
          <w:p w14:paraId="6B85248A"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6DD7AEB4"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Palliative care nurses may conduct annual review under this item for the treatment of palliative care patients only.</w:t>
            </w:r>
          </w:p>
        </w:tc>
      </w:tr>
      <w:tr w:rsidR="007027C2" w:rsidRPr="002A6084" w14:paraId="0A435475" w14:textId="77777777" w:rsidTr="006600BB">
        <w:tblPrEx>
          <w:tblCellMar>
            <w:top w:w="15" w:type="dxa"/>
            <w:bottom w:w="15" w:type="dxa"/>
          </w:tblCellMar>
          <w:tblLook w:val="04A0" w:firstRow="1" w:lastRow="0" w:firstColumn="1" w:lastColumn="0" w:noHBand="0" w:noVBand="1"/>
        </w:tblPrEx>
        <w:trPr>
          <w:cantSplit/>
          <w:trHeight w:val="20"/>
        </w:trPr>
        <w:tc>
          <w:tcPr>
            <w:tcW w:w="725" w:type="pct"/>
            <w:gridSpan w:val="4"/>
            <w:vAlign w:val="center"/>
          </w:tcPr>
          <w:p w14:paraId="2ED220FE" w14:textId="3C21C3B3" w:rsidR="007027C2" w:rsidRDefault="007027C2" w:rsidP="006600BB">
            <w:pPr>
              <w:jc w:val="center"/>
              <w:rPr>
                <w:rFonts w:ascii="Arial Narrow" w:hAnsi="Arial Narrow"/>
                <w:sz w:val="20"/>
                <w:szCs w:val="20"/>
              </w:rPr>
            </w:pPr>
          </w:p>
        </w:tc>
        <w:tc>
          <w:tcPr>
            <w:tcW w:w="4275" w:type="pct"/>
            <w:gridSpan w:val="6"/>
            <w:vAlign w:val="center"/>
          </w:tcPr>
          <w:p w14:paraId="4E486BEA" w14:textId="77777777" w:rsidR="007027C2" w:rsidRPr="00944FB7" w:rsidRDefault="007027C2" w:rsidP="006600BB">
            <w:pPr>
              <w:jc w:val="left"/>
              <w:rPr>
                <w:rFonts w:ascii="Arial Narrow" w:hAnsi="Arial Narrow"/>
                <w:b/>
                <w:bCs/>
                <w:sz w:val="20"/>
                <w:szCs w:val="20"/>
              </w:rPr>
            </w:pPr>
            <w:r w:rsidRPr="00944FB7">
              <w:rPr>
                <w:rFonts w:ascii="Arial Narrow" w:hAnsi="Arial Narrow"/>
                <w:b/>
                <w:bCs/>
                <w:sz w:val="20"/>
                <w:szCs w:val="20"/>
              </w:rPr>
              <w:t>Prescribing Instructions:</w:t>
            </w:r>
          </w:p>
          <w:p w14:paraId="4B60E053" w14:textId="77777777" w:rsidR="007027C2" w:rsidRPr="00944FB7"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up to 1 month may be requested through the Online PBS Authorities system or by calling Services Australia.</w:t>
            </w:r>
          </w:p>
          <w:p w14:paraId="5E8AB4B4" w14:textId="77777777" w:rsidR="007027C2" w:rsidRPr="002A6084" w:rsidRDefault="007027C2" w:rsidP="006600BB">
            <w:pPr>
              <w:jc w:val="left"/>
              <w:rPr>
                <w:rFonts w:ascii="Arial Narrow" w:hAnsi="Arial Narrow"/>
                <w:sz w:val="20"/>
                <w:szCs w:val="20"/>
              </w:rPr>
            </w:pPr>
            <w:r w:rsidRPr="00944FB7">
              <w:rPr>
                <w:rFonts w:ascii="Arial Narrow" w:hAnsi="Arial Narrow"/>
                <w:sz w:val="20"/>
                <w:szCs w:val="20"/>
              </w:rPr>
              <w:t>Authority requests extending treatment duration beyond 1 month may be requested through the Online PBS Authorities system or in writing and must not provide a treatment duration exceeding 3 months (quantity sufficient for up to 1 month treatment and sufficient repeats).</w:t>
            </w:r>
          </w:p>
        </w:tc>
      </w:tr>
    </w:tbl>
    <w:p w14:paraId="540BB1AB" w14:textId="77777777" w:rsidR="007027C2" w:rsidRPr="001F6218" w:rsidRDefault="007027C2" w:rsidP="007027C2">
      <w:pPr>
        <w:pStyle w:val="4-SubsectionHeading"/>
        <w:keepNext w:val="0"/>
        <w:rPr>
          <w:lang w:eastAsia="en-US"/>
        </w:rPr>
      </w:pPr>
      <w:r>
        <w:rPr>
          <w:lang w:eastAsia="en-US"/>
        </w:rPr>
        <w:t>Severe disabling pain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670"/>
        <w:gridCol w:w="811"/>
        <w:gridCol w:w="811"/>
        <w:gridCol w:w="811"/>
        <w:gridCol w:w="811"/>
        <w:gridCol w:w="1830"/>
      </w:tblGrid>
      <w:tr w:rsidR="007027C2" w:rsidRPr="00A6439B" w14:paraId="119B57A6" w14:textId="77777777" w:rsidTr="006600BB">
        <w:trPr>
          <w:cantSplit/>
          <w:trHeight w:val="20"/>
        </w:trPr>
        <w:tc>
          <w:tcPr>
            <w:tcW w:w="2185" w:type="pct"/>
            <w:gridSpan w:val="2"/>
            <w:vAlign w:val="center"/>
          </w:tcPr>
          <w:p w14:paraId="5FABCA8E" w14:textId="77777777" w:rsidR="007027C2" w:rsidRPr="00A6439B" w:rsidRDefault="007027C2" w:rsidP="006600BB">
            <w:pPr>
              <w:keepLines/>
              <w:rPr>
                <w:rFonts w:ascii="Arial Narrow" w:hAnsi="Arial Narrow" w:cs="Arial"/>
                <w:b/>
                <w:bCs/>
                <w:sz w:val="20"/>
                <w:szCs w:val="20"/>
              </w:rPr>
            </w:pPr>
            <w:r w:rsidRPr="00A6439B">
              <w:rPr>
                <w:rFonts w:ascii="Arial Narrow" w:hAnsi="Arial Narrow" w:cs="Arial"/>
                <w:b/>
                <w:bCs/>
                <w:sz w:val="20"/>
                <w:szCs w:val="20"/>
              </w:rPr>
              <w:t>MEDICINAL PRODUCT</w:t>
            </w:r>
          </w:p>
          <w:p w14:paraId="5C8696D4"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bCs/>
                <w:sz w:val="20"/>
                <w:szCs w:val="20"/>
              </w:rPr>
              <w:t>medicinal product pack</w:t>
            </w:r>
          </w:p>
        </w:tc>
        <w:tc>
          <w:tcPr>
            <w:tcW w:w="450" w:type="pct"/>
            <w:vAlign w:val="center"/>
          </w:tcPr>
          <w:p w14:paraId="32553CC6"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PBS item code</w:t>
            </w:r>
          </w:p>
        </w:tc>
        <w:tc>
          <w:tcPr>
            <w:tcW w:w="450" w:type="pct"/>
            <w:vAlign w:val="center"/>
          </w:tcPr>
          <w:p w14:paraId="0B095824"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packs</w:t>
            </w:r>
          </w:p>
        </w:tc>
        <w:tc>
          <w:tcPr>
            <w:tcW w:w="450" w:type="pct"/>
            <w:vAlign w:val="center"/>
          </w:tcPr>
          <w:p w14:paraId="00871940"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Max. qty units</w:t>
            </w:r>
          </w:p>
        </w:tc>
        <w:tc>
          <w:tcPr>
            <w:tcW w:w="450" w:type="pct"/>
            <w:vAlign w:val="center"/>
          </w:tcPr>
          <w:p w14:paraId="59E05A41"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№.of</w:t>
            </w:r>
          </w:p>
          <w:p w14:paraId="0EF35DB0" w14:textId="77777777" w:rsidR="007027C2" w:rsidRPr="00A6439B" w:rsidRDefault="007027C2" w:rsidP="006600BB">
            <w:pPr>
              <w:keepLines/>
              <w:jc w:val="center"/>
              <w:rPr>
                <w:rFonts w:ascii="Arial Narrow" w:hAnsi="Arial Narrow" w:cs="Arial"/>
                <w:b/>
                <w:sz w:val="20"/>
                <w:szCs w:val="20"/>
              </w:rPr>
            </w:pPr>
            <w:r w:rsidRPr="00A6439B">
              <w:rPr>
                <w:rFonts w:ascii="Arial Narrow" w:hAnsi="Arial Narrow" w:cs="Arial"/>
                <w:b/>
                <w:sz w:val="20"/>
                <w:szCs w:val="20"/>
              </w:rPr>
              <w:t>Rpts</w:t>
            </w:r>
          </w:p>
        </w:tc>
        <w:tc>
          <w:tcPr>
            <w:tcW w:w="1016" w:type="pct"/>
            <w:vAlign w:val="center"/>
          </w:tcPr>
          <w:p w14:paraId="295DE15C"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Available brands</w:t>
            </w:r>
          </w:p>
        </w:tc>
      </w:tr>
      <w:tr w:rsidR="007027C2" w:rsidRPr="00A6439B" w14:paraId="7640070D" w14:textId="77777777" w:rsidTr="006600BB">
        <w:trPr>
          <w:cantSplit/>
          <w:trHeight w:val="20"/>
        </w:trPr>
        <w:tc>
          <w:tcPr>
            <w:tcW w:w="5000" w:type="pct"/>
            <w:gridSpan w:val="7"/>
            <w:vAlign w:val="center"/>
          </w:tcPr>
          <w:p w14:paraId="0F7E2AE3"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w:t>
            </w:r>
          </w:p>
        </w:tc>
      </w:tr>
      <w:tr w:rsidR="007027C2" w:rsidRPr="00A6439B" w14:paraId="74EE859F" w14:textId="77777777" w:rsidTr="006600BB">
        <w:trPr>
          <w:cantSplit/>
          <w:trHeight w:val="20"/>
        </w:trPr>
        <w:tc>
          <w:tcPr>
            <w:tcW w:w="2185" w:type="pct"/>
            <w:gridSpan w:val="2"/>
            <w:vAlign w:val="center"/>
          </w:tcPr>
          <w:p w14:paraId="115B6D98"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Morphine sulfate pentahydrate 30 mg tablet, 20</w:t>
            </w:r>
          </w:p>
        </w:tc>
        <w:tc>
          <w:tcPr>
            <w:tcW w:w="450" w:type="pct"/>
            <w:vAlign w:val="center"/>
          </w:tcPr>
          <w:p w14:paraId="7B881B09" w14:textId="77777777" w:rsidR="007027C2" w:rsidRPr="00A6439B" w:rsidRDefault="007027C2" w:rsidP="006600BB">
            <w:pPr>
              <w:keepLines/>
              <w:jc w:val="center"/>
              <w:rPr>
                <w:rFonts w:ascii="Arial Narrow" w:hAnsi="Arial Narrow" w:cs="Arial"/>
                <w:sz w:val="20"/>
                <w:szCs w:val="20"/>
              </w:rPr>
            </w:pPr>
            <w:r w:rsidRPr="00A6439B">
              <w:rPr>
                <w:rFonts w:ascii="Arial Narrow" w:hAnsi="Arial Narrow" w:cs="Arial"/>
                <w:sz w:val="20"/>
                <w:szCs w:val="20"/>
              </w:rPr>
              <w:t>NEW</w:t>
            </w:r>
          </w:p>
        </w:tc>
        <w:tc>
          <w:tcPr>
            <w:tcW w:w="450" w:type="pct"/>
            <w:vAlign w:val="center"/>
          </w:tcPr>
          <w:p w14:paraId="2F8218AA"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1</w:t>
            </w:r>
          </w:p>
        </w:tc>
        <w:tc>
          <w:tcPr>
            <w:tcW w:w="450" w:type="pct"/>
            <w:vAlign w:val="center"/>
          </w:tcPr>
          <w:p w14:paraId="2CF8F6EB"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20</w:t>
            </w:r>
          </w:p>
        </w:tc>
        <w:tc>
          <w:tcPr>
            <w:tcW w:w="450" w:type="pct"/>
            <w:vAlign w:val="center"/>
          </w:tcPr>
          <w:p w14:paraId="662561F2" w14:textId="77777777" w:rsidR="007027C2" w:rsidRPr="00A6439B" w:rsidRDefault="007027C2" w:rsidP="006600BB">
            <w:pPr>
              <w:keepLines/>
              <w:jc w:val="center"/>
              <w:rPr>
                <w:rFonts w:ascii="Arial Narrow" w:hAnsi="Arial Narrow" w:cs="Arial"/>
                <w:sz w:val="20"/>
                <w:szCs w:val="20"/>
              </w:rPr>
            </w:pPr>
            <w:r>
              <w:rPr>
                <w:rFonts w:ascii="Arial Narrow" w:hAnsi="Arial Narrow" w:cs="Arial"/>
                <w:sz w:val="20"/>
                <w:szCs w:val="20"/>
              </w:rPr>
              <w:t>2</w:t>
            </w:r>
          </w:p>
        </w:tc>
        <w:tc>
          <w:tcPr>
            <w:tcW w:w="1016" w:type="pct"/>
            <w:vAlign w:val="center"/>
          </w:tcPr>
          <w:p w14:paraId="432B732E" w14:textId="77777777" w:rsidR="007027C2" w:rsidRPr="00A6439B" w:rsidRDefault="007027C2" w:rsidP="006600BB">
            <w:pPr>
              <w:keepLines/>
              <w:rPr>
                <w:rFonts w:ascii="Arial Narrow" w:hAnsi="Arial Narrow" w:cs="Arial"/>
                <w:sz w:val="20"/>
                <w:szCs w:val="20"/>
              </w:rPr>
            </w:pPr>
            <w:r>
              <w:rPr>
                <w:rFonts w:ascii="Arial Narrow" w:hAnsi="Arial Narrow" w:cs="Arial"/>
                <w:sz w:val="20"/>
                <w:szCs w:val="20"/>
              </w:rPr>
              <w:t>Anamorph</w:t>
            </w:r>
          </w:p>
        </w:tc>
      </w:tr>
      <w:tr w:rsidR="007027C2" w:rsidRPr="00A6439B" w14:paraId="112DEB8D" w14:textId="77777777" w:rsidTr="006600BB">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7D8923C3" w14:textId="77777777" w:rsidR="007027C2" w:rsidRPr="00A6439B" w:rsidRDefault="007027C2" w:rsidP="006600BB">
            <w:pPr>
              <w:rPr>
                <w:rFonts w:ascii="Arial Narrow" w:hAnsi="Arial Narrow" w:cs="Arial"/>
                <w:sz w:val="20"/>
                <w:szCs w:val="20"/>
              </w:rPr>
            </w:pPr>
          </w:p>
        </w:tc>
      </w:tr>
      <w:tr w:rsidR="007027C2" w:rsidRPr="00A6439B" w14:paraId="33D532F1" w14:textId="77777777" w:rsidTr="006600BB">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29B22F81" w14:textId="77777777" w:rsidR="007027C2" w:rsidRPr="00A6439B" w:rsidRDefault="007027C2" w:rsidP="006600BB">
            <w:pPr>
              <w:keepLines/>
              <w:rPr>
                <w:rFonts w:ascii="Arial Narrow" w:hAnsi="Arial Narrow" w:cs="Arial"/>
                <w:b/>
                <w:sz w:val="20"/>
                <w:szCs w:val="20"/>
              </w:rPr>
            </w:pPr>
            <w:r w:rsidRPr="00A6439B">
              <w:rPr>
                <w:rFonts w:ascii="Arial Narrow" w:hAnsi="Arial Narrow"/>
                <w:b/>
                <w:sz w:val="20"/>
                <w:szCs w:val="20"/>
              </w:rPr>
              <w:t xml:space="preserve">Restriction Summary </w:t>
            </w:r>
            <w:r>
              <w:rPr>
                <w:rFonts w:ascii="Arial Narrow" w:hAnsi="Arial Narrow"/>
                <w:b/>
                <w:sz w:val="20"/>
                <w:szCs w:val="20"/>
              </w:rPr>
              <w:t xml:space="preserve">6168 </w:t>
            </w:r>
            <w:r w:rsidRPr="00A6439B">
              <w:rPr>
                <w:rFonts w:ascii="Arial Narrow" w:hAnsi="Arial Narrow"/>
                <w:b/>
                <w:sz w:val="20"/>
                <w:szCs w:val="20"/>
              </w:rPr>
              <w:t xml:space="preserve">/ Treatment of Concept: </w:t>
            </w:r>
            <w:r>
              <w:rPr>
                <w:rFonts w:ascii="Arial Narrow" w:hAnsi="Arial Narrow"/>
                <w:b/>
                <w:sz w:val="20"/>
                <w:szCs w:val="20"/>
              </w:rPr>
              <w:t>6168</w:t>
            </w:r>
          </w:p>
        </w:tc>
      </w:tr>
      <w:tr w:rsidR="007027C2" w:rsidRPr="00A6439B" w14:paraId="024E6C2D" w14:textId="77777777" w:rsidTr="006600BB">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1510218B" w14:textId="77777777" w:rsidR="007027C2" w:rsidRPr="00A6439B" w:rsidRDefault="007027C2" w:rsidP="006600BB">
            <w:pPr>
              <w:jc w:val="center"/>
              <w:rPr>
                <w:rFonts w:ascii="Arial Narrow" w:hAnsi="Arial Narrow" w:cs="Arial"/>
                <w:b/>
                <w:sz w:val="20"/>
                <w:szCs w:val="20"/>
              </w:rPr>
            </w:pPr>
            <w:r w:rsidRPr="00A6439B">
              <w:rPr>
                <w:rFonts w:ascii="Arial Narrow" w:hAnsi="Arial Narrow" w:cs="Arial"/>
                <w:b/>
                <w:sz w:val="20"/>
                <w:szCs w:val="20"/>
              </w:rPr>
              <w:t xml:space="preserve">Concept ID </w:t>
            </w:r>
            <w:r w:rsidRPr="00A6439B">
              <w:rPr>
                <w:rFonts w:ascii="Arial Narrow" w:hAnsi="Arial Narrow" w:cs="Arial"/>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6E38ABE" w14:textId="77777777" w:rsidR="007027C2" w:rsidRPr="00A6439B" w:rsidRDefault="007027C2" w:rsidP="006600BB">
            <w:pPr>
              <w:keepLines/>
              <w:rPr>
                <w:rFonts w:ascii="Arial Narrow" w:hAnsi="Arial Narrow" w:cs="Arial"/>
                <w:sz w:val="20"/>
                <w:szCs w:val="20"/>
              </w:rPr>
            </w:pPr>
            <w:r w:rsidRPr="00A6439B">
              <w:rPr>
                <w:rFonts w:ascii="Arial Narrow" w:hAnsi="Arial Narrow" w:cs="Arial"/>
                <w:b/>
                <w:sz w:val="20"/>
                <w:szCs w:val="20"/>
              </w:rPr>
              <w:t xml:space="preserve">Category / Program: </w:t>
            </w:r>
            <w:r w:rsidRPr="00A6439B">
              <w:rPr>
                <w:rFonts w:ascii="Arial Narrow" w:hAnsi="Arial Narrow" w:cs="Arial"/>
                <w:sz w:val="20"/>
                <w:szCs w:val="20"/>
              </w:rPr>
              <w:t>Palliative Care (Code PL)</w:t>
            </w:r>
          </w:p>
        </w:tc>
      </w:tr>
      <w:tr w:rsidR="007027C2" w:rsidRPr="00A6439B" w14:paraId="5C94EB66" w14:textId="77777777" w:rsidTr="006600BB">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1598A2F6" w14:textId="77777777" w:rsidR="007027C2" w:rsidRPr="00A6439B" w:rsidRDefault="007027C2" w:rsidP="006600BB">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BB07C15" w14:textId="77777777" w:rsidR="007027C2" w:rsidRPr="00A6439B" w:rsidRDefault="007027C2" w:rsidP="006600BB">
            <w:pPr>
              <w:keepLines/>
              <w:rPr>
                <w:rFonts w:ascii="Arial Narrow" w:hAnsi="Arial Narrow" w:cs="Arial"/>
                <w:b/>
                <w:sz w:val="20"/>
                <w:szCs w:val="20"/>
              </w:rPr>
            </w:pPr>
            <w:r w:rsidRPr="00A6439B">
              <w:rPr>
                <w:rFonts w:ascii="Arial Narrow" w:hAnsi="Arial Narrow" w:cs="Arial"/>
                <w:b/>
                <w:sz w:val="20"/>
                <w:szCs w:val="20"/>
              </w:rPr>
              <w:t xml:space="preserve">Prescriber type: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sidR="006143BB">
              <w:rPr>
                <w:rFonts w:ascii="Arial Narrow" w:hAnsi="Arial Narrow" w:cs="Arial"/>
                <w:sz w:val="20"/>
                <w:szCs w:val="20"/>
              </w:rPr>
            </w:r>
            <w:r w:rsidR="006143BB">
              <w:rPr>
                <w:rFonts w:ascii="Arial Narrow" w:hAnsi="Arial Narrow" w:cs="Arial"/>
                <w:sz w:val="20"/>
                <w:szCs w:val="20"/>
              </w:rPr>
              <w:fldChar w:fldCharType="separate"/>
            </w:r>
            <w:r>
              <w:rPr>
                <w:rFonts w:ascii="Arial Narrow" w:hAnsi="Arial Narrow" w:cs="Arial"/>
                <w:sz w:val="20"/>
                <w:szCs w:val="20"/>
              </w:rPr>
              <w:fldChar w:fldCharType="end"/>
            </w:r>
            <w:r w:rsidRPr="00A6439B">
              <w:rPr>
                <w:rFonts w:ascii="Arial Narrow" w:hAnsi="Arial Narrow" w:cs="Arial"/>
                <w:sz w:val="20"/>
                <w:szCs w:val="20"/>
              </w:rPr>
              <w:t xml:space="preserve">Nurse practitioners </w:t>
            </w:r>
          </w:p>
        </w:tc>
      </w:tr>
      <w:tr w:rsidR="007027C2" w:rsidRPr="00A6439B" w14:paraId="265E1E29" w14:textId="77777777" w:rsidTr="006600BB">
        <w:tblPrEx>
          <w:tblCellMar>
            <w:top w:w="15" w:type="dxa"/>
            <w:bottom w:w="15" w:type="dxa"/>
          </w:tblCellMar>
          <w:tblLook w:val="04A0" w:firstRow="1" w:lastRow="0" w:firstColumn="1" w:lastColumn="0" w:noHBand="0" w:noVBand="1"/>
        </w:tblPrEx>
        <w:trPr>
          <w:trHeight w:val="55"/>
        </w:trPr>
        <w:tc>
          <w:tcPr>
            <w:tcW w:w="705" w:type="pct"/>
            <w:vMerge/>
            <w:tcBorders>
              <w:left w:val="single" w:sz="4" w:space="0" w:color="auto"/>
              <w:bottom w:val="single" w:sz="4" w:space="0" w:color="auto"/>
              <w:right w:val="single" w:sz="4" w:space="0" w:color="auto"/>
            </w:tcBorders>
          </w:tcPr>
          <w:p w14:paraId="5817839E" w14:textId="77777777" w:rsidR="007027C2" w:rsidRPr="00A6439B" w:rsidRDefault="007027C2" w:rsidP="006600BB">
            <w:pPr>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9211CE4" w14:textId="77777777" w:rsidR="007027C2" w:rsidRPr="00A6439B" w:rsidRDefault="007027C2" w:rsidP="006600BB">
            <w:pPr>
              <w:keepLines/>
              <w:jc w:val="left"/>
              <w:rPr>
                <w:rFonts w:ascii="Arial Narrow" w:eastAsia="Calibri" w:hAnsi="Arial Narrow" w:cs="Arial"/>
                <w:color w:val="FF0000"/>
                <w:sz w:val="20"/>
                <w:szCs w:val="20"/>
              </w:rPr>
            </w:pPr>
            <w:r w:rsidRPr="00A6439B">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143BB">
              <w:rPr>
                <w:rFonts w:ascii="Arial Narrow" w:eastAsia="Calibri" w:hAnsi="Arial Narrow" w:cs="Arial"/>
                <w:sz w:val="20"/>
                <w:szCs w:val="20"/>
              </w:rPr>
            </w:r>
            <w:r w:rsidR="006143BB">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A6439B">
              <w:rPr>
                <w:rFonts w:ascii="Arial Narrow" w:eastAsia="Calibri" w:hAnsi="Arial Narrow" w:cs="Arial"/>
                <w:sz w:val="20"/>
                <w:szCs w:val="20"/>
              </w:rPr>
              <w:t xml:space="preserve">Authority Required (telephone/online PBS Authorities system) </w:t>
            </w:r>
          </w:p>
        </w:tc>
      </w:tr>
      <w:tr w:rsidR="007027C2" w:rsidRPr="00A6439B" w14:paraId="1E5964DC" w14:textId="77777777" w:rsidTr="008113AF">
        <w:tblPrEx>
          <w:tblCellMar>
            <w:top w:w="15" w:type="dxa"/>
            <w:bottom w:w="15" w:type="dxa"/>
          </w:tblCellMar>
        </w:tblPrEx>
        <w:trPr>
          <w:cantSplit/>
          <w:trHeight w:val="20"/>
        </w:trPr>
        <w:tc>
          <w:tcPr>
            <w:tcW w:w="705" w:type="pct"/>
            <w:vAlign w:val="center"/>
          </w:tcPr>
          <w:p w14:paraId="03B7E1BE" w14:textId="765D733B" w:rsidR="007027C2" w:rsidRPr="00A6439B" w:rsidRDefault="007027C2" w:rsidP="006600BB">
            <w:pPr>
              <w:keepLines/>
              <w:jc w:val="center"/>
              <w:rPr>
                <w:rFonts w:ascii="Arial Narrow" w:hAnsi="Arial Narrow"/>
                <w:sz w:val="20"/>
                <w:szCs w:val="20"/>
              </w:rPr>
            </w:pPr>
          </w:p>
        </w:tc>
        <w:tc>
          <w:tcPr>
            <w:tcW w:w="4295" w:type="pct"/>
            <w:gridSpan w:val="6"/>
            <w:vAlign w:val="center"/>
            <w:hideMark/>
          </w:tcPr>
          <w:p w14:paraId="405BD724" w14:textId="77777777" w:rsidR="007027C2" w:rsidRPr="00A6439B" w:rsidRDefault="007027C2" w:rsidP="006600BB">
            <w:pPr>
              <w:keepLines/>
              <w:rPr>
                <w:rFonts w:ascii="Arial Narrow" w:hAnsi="Arial Narrow"/>
                <w:color w:val="333333"/>
                <w:sz w:val="20"/>
                <w:szCs w:val="20"/>
              </w:rPr>
            </w:pPr>
            <w:r w:rsidRPr="00A6439B">
              <w:rPr>
                <w:rFonts w:ascii="Arial Narrow" w:hAnsi="Arial Narrow"/>
                <w:b/>
                <w:bCs/>
                <w:sz w:val="20"/>
                <w:szCs w:val="20"/>
              </w:rPr>
              <w:t>Indication:</w:t>
            </w:r>
            <w:r w:rsidRPr="00A6439B">
              <w:rPr>
                <w:rFonts w:ascii="Arial Narrow" w:hAnsi="Arial Narrow"/>
                <w:sz w:val="20"/>
                <w:szCs w:val="20"/>
              </w:rPr>
              <w:t xml:space="preserve"> </w:t>
            </w:r>
            <w:r>
              <w:rPr>
                <w:rFonts w:ascii="Arial Narrow" w:hAnsi="Arial Narrow"/>
                <w:sz w:val="20"/>
                <w:szCs w:val="20"/>
              </w:rPr>
              <w:t>Severe disabling pain</w:t>
            </w:r>
          </w:p>
        </w:tc>
      </w:tr>
      <w:tr w:rsidR="007027C2" w:rsidRPr="00A6439B" w14:paraId="3E6252CB" w14:textId="77777777" w:rsidTr="008113AF">
        <w:tblPrEx>
          <w:tblCellMar>
            <w:top w:w="15" w:type="dxa"/>
            <w:bottom w:w="15" w:type="dxa"/>
          </w:tblCellMar>
        </w:tblPrEx>
        <w:trPr>
          <w:cantSplit/>
          <w:trHeight w:val="20"/>
        </w:trPr>
        <w:tc>
          <w:tcPr>
            <w:tcW w:w="705" w:type="pct"/>
            <w:vAlign w:val="center"/>
          </w:tcPr>
          <w:p w14:paraId="667F0B29" w14:textId="7A1A8A07" w:rsidR="007027C2" w:rsidRPr="00A6439B" w:rsidRDefault="007027C2" w:rsidP="006600BB">
            <w:pPr>
              <w:jc w:val="center"/>
              <w:rPr>
                <w:rFonts w:ascii="Arial Narrow" w:hAnsi="Arial Narrow"/>
                <w:sz w:val="20"/>
                <w:szCs w:val="20"/>
              </w:rPr>
            </w:pPr>
          </w:p>
        </w:tc>
        <w:tc>
          <w:tcPr>
            <w:tcW w:w="4295" w:type="pct"/>
            <w:gridSpan w:val="6"/>
            <w:vAlign w:val="center"/>
            <w:hideMark/>
          </w:tcPr>
          <w:p w14:paraId="32DC096C" w14:textId="77777777" w:rsidR="007027C2" w:rsidRPr="00A6439B" w:rsidRDefault="007027C2" w:rsidP="006600BB">
            <w:pPr>
              <w:jc w:val="left"/>
              <w:rPr>
                <w:rFonts w:ascii="Arial Narrow" w:hAnsi="Arial Narrow"/>
                <w:sz w:val="20"/>
                <w:szCs w:val="20"/>
              </w:rPr>
            </w:pPr>
            <w:r>
              <w:rPr>
                <w:rFonts w:ascii="Arial Narrow" w:hAnsi="Arial Narrow"/>
                <w:b/>
                <w:bCs/>
                <w:sz w:val="20"/>
                <w:szCs w:val="20"/>
              </w:rPr>
              <w:t>Clinical criteria:</w:t>
            </w:r>
          </w:p>
        </w:tc>
      </w:tr>
      <w:tr w:rsidR="007027C2" w:rsidRPr="00A6439B" w14:paraId="688856BE" w14:textId="77777777" w:rsidTr="006600BB">
        <w:tblPrEx>
          <w:tblCellMar>
            <w:top w:w="15" w:type="dxa"/>
            <w:bottom w:w="15" w:type="dxa"/>
          </w:tblCellMar>
          <w:tblLook w:val="04A0" w:firstRow="1" w:lastRow="0" w:firstColumn="1" w:lastColumn="0" w:noHBand="0" w:noVBand="1"/>
        </w:tblPrEx>
        <w:trPr>
          <w:cantSplit/>
          <w:trHeight w:val="20"/>
        </w:trPr>
        <w:tc>
          <w:tcPr>
            <w:tcW w:w="705" w:type="pct"/>
            <w:vAlign w:val="center"/>
          </w:tcPr>
          <w:p w14:paraId="5D0F186D" w14:textId="672E2873" w:rsidR="007027C2" w:rsidRPr="00A6439B" w:rsidRDefault="007027C2" w:rsidP="006600BB">
            <w:pPr>
              <w:jc w:val="center"/>
              <w:rPr>
                <w:rFonts w:ascii="Arial Narrow" w:hAnsi="Arial Narrow"/>
                <w:sz w:val="20"/>
                <w:szCs w:val="20"/>
              </w:rPr>
            </w:pPr>
          </w:p>
        </w:tc>
        <w:tc>
          <w:tcPr>
            <w:tcW w:w="4295" w:type="pct"/>
            <w:gridSpan w:val="6"/>
            <w:vAlign w:val="center"/>
          </w:tcPr>
          <w:p w14:paraId="2728EFE8" w14:textId="77777777" w:rsidR="007027C2" w:rsidRPr="00B72AD0" w:rsidRDefault="007027C2" w:rsidP="006600BB">
            <w:pPr>
              <w:jc w:val="left"/>
              <w:rPr>
                <w:rFonts w:ascii="Arial Narrow" w:hAnsi="Arial Narrow"/>
                <w:sz w:val="20"/>
                <w:szCs w:val="20"/>
              </w:rPr>
            </w:pPr>
            <w:r w:rsidRPr="00B72AD0">
              <w:rPr>
                <w:rFonts w:ascii="Arial Narrow" w:hAnsi="Arial Narrow"/>
                <w:sz w:val="20"/>
                <w:szCs w:val="20"/>
              </w:rPr>
              <w:t>Patient must be receiving palliative care</w:t>
            </w:r>
          </w:p>
        </w:tc>
      </w:tr>
      <w:tr w:rsidR="007027C2" w:rsidRPr="00A6439B" w14:paraId="20D661D6" w14:textId="77777777" w:rsidTr="006600BB">
        <w:tblPrEx>
          <w:tblCellMar>
            <w:top w:w="15" w:type="dxa"/>
            <w:bottom w:w="15" w:type="dxa"/>
          </w:tblCellMar>
          <w:tblLook w:val="04A0" w:firstRow="1" w:lastRow="0" w:firstColumn="1" w:lastColumn="0" w:noHBand="0" w:noVBand="1"/>
        </w:tblPrEx>
        <w:trPr>
          <w:cantSplit/>
          <w:trHeight w:val="20"/>
        </w:trPr>
        <w:tc>
          <w:tcPr>
            <w:tcW w:w="705" w:type="pct"/>
            <w:vAlign w:val="center"/>
          </w:tcPr>
          <w:p w14:paraId="5174B175" w14:textId="77777777" w:rsidR="007027C2" w:rsidRPr="00A6439B" w:rsidRDefault="007027C2" w:rsidP="006600BB">
            <w:pPr>
              <w:jc w:val="center"/>
              <w:rPr>
                <w:rFonts w:ascii="Arial Narrow" w:hAnsi="Arial Narrow"/>
                <w:sz w:val="20"/>
                <w:szCs w:val="20"/>
              </w:rPr>
            </w:pPr>
          </w:p>
        </w:tc>
        <w:tc>
          <w:tcPr>
            <w:tcW w:w="4295" w:type="pct"/>
            <w:gridSpan w:val="6"/>
            <w:vAlign w:val="center"/>
          </w:tcPr>
          <w:p w14:paraId="04C8A7B4" w14:textId="77777777" w:rsidR="007027C2" w:rsidRDefault="007027C2" w:rsidP="006600BB">
            <w:pPr>
              <w:jc w:val="left"/>
              <w:rPr>
                <w:rFonts w:ascii="Arial Narrow" w:hAnsi="Arial Narrow"/>
                <w:b/>
                <w:bCs/>
                <w:sz w:val="20"/>
                <w:szCs w:val="20"/>
              </w:rPr>
            </w:pPr>
            <w:r>
              <w:rPr>
                <w:rFonts w:ascii="Arial Narrow" w:hAnsi="Arial Narrow"/>
                <w:b/>
                <w:bCs/>
                <w:sz w:val="20"/>
                <w:szCs w:val="20"/>
              </w:rPr>
              <w:t>AND</w:t>
            </w:r>
          </w:p>
        </w:tc>
      </w:tr>
      <w:tr w:rsidR="007027C2" w:rsidRPr="00A6439B" w14:paraId="79A20DE7" w14:textId="77777777" w:rsidTr="006600BB">
        <w:tblPrEx>
          <w:tblCellMar>
            <w:top w:w="15" w:type="dxa"/>
            <w:bottom w:w="15" w:type="dxa"/>
          </w:tblCellMar>
          <w:tblLook w:val="04A0" w:firstRow="1" w:lastRow="0" w:firstColumn="1" w:lastColumn="0" w:noHBand="0" w:noVBand="1"/>
        </w:tblPrEx>
        <w:trPr>
          <w:cantSplit/>
          <w:trHeight w:val="20"/>
        </w:trPr>
        <w:tc>
          <w:tcPr>
            <w:tcW w:w="705" w:type="pct"/>
            <w:vAlign w:val="center"/>
          </w:tcPr>
          <w:p w14:paraId="5B74001E" w14:textId="70D2B1FF" w:rsidR="007027C2" w:rsidRPr="00A6439B" w:rsidRDefault="007027C2" w:rsidP="006600BB">
            <w:pPr>
              <w:jc w:val="center"/>
              <w:rPr>
                <w:rFonts w:ascii="Arial Narrow" w:hAnsi="Arial Narrow"/>
                <w:sz w:val="20"/>
                <w:szCs w:val="20"/>
              </w:rPr>
            </w:pPr>
          </w:p>
        </w:tc>
        <w:tc>
          <w:tcPr>
            <w:tcW w:w="4295" w:type="pct"/>
            <w:gridSpan w:val="6"/>
            <w:vAlign w:val="center"/>
          </w:tcPr>
          <w:p w14:paraId="0C3573A4" w14:textId="77777777" w:rsidR="007027C2" w:rsidRPr="00B72AD0" w:rsidRDefault="007027C2" w:rsidP="006600BB">
            <w:pPr>
              <w:jc w:val="left"/>
              <w:rPr>
                <w:rFonts w:ascii="Arial Narrow" w:hAnsi="Arial Narrow"/>
                <w:sz w:val="20"/>
                <w:szCs w:val="20"/>
              </w:rPr>
            </w:pPr>
            <w:r w:rsidRPr="00B72AD0">
              <w:rPr>
                <w:rFonts w:ascii="Arial Narrow" w:hAnsi="Arial Narrow"/>
                <w:b/>
                <w:bCs/>
                <w:sz w:val="20"/>
                <w:szCs w:val="20"/>
              </w:rPr>
              <w:t>Clinical criteria</w:t>
            </w:r>
            <w:r>
              <w:rPr>
                <w:rFonts w:ascii="Arial Narrow" w:hAnsi="Arial Narrow"/>
                <w:b/>
                <w:bCs/>
                <w:sz w:val="20"/>
                <w:szCs w:val="20"/>
              </w:rPr>
              <w:t xml:space="preserve">: </w:t>
            </w:r>
          </w:p>
        </w:tc>
      </w:tr>
      <w:tr w:rsidR="007027C2" w:rsidRPr="00A6439B" w14:paraId="0843D179" w14:textId="77777777" w:rsidTr="006600BB">
        <w:tblPrEx>
          <w:tblCellMar>
            <w:top w:w="15" w:type="dxa"/>
            <w:bottom w:w="15" w:type="dxa"/>
          </w:tblCellMar>
          <w:tblLook w:val="04A0" w:firstRow="1" w:lastRow="0" w:firstColumn="1" w:lastColumn="0" w:noHBand="0" w:noVBand="1"/>
        </w:tblPrEx>
        <w:trPr>
          <w:cantSplit/>
          <w:trHeight w:val="20"/>
        </w:trPr>
        <w:tc>
          <w:tcPr>
            <w:tcW w:w="705" w:type="pct"/>
            <w:vAlign w:val="center"/>
          </w:tcPr>
          <w:p w14:paraId="58FC4104" w14:textId="5E0364E4" w:rsidR="007027C2" w:rsidRPr="00A6439B" w:rsidRDefault="007027C2" w:rsidP="006600BB">
            <w:pPr>
              <w:jc w:val="center"/>
              <w:rPr>
                <w:rFonts w:ascii="Arial Narrow" w:hAnsi="Arial Narrow"/>
                <w:sz w:val="20"/>
                <w:szCs w:val="20"/>
              </w:rPr>
            </w:pPr>
          </w:p>
        </w:tc>
        <w:tc>
          <w:tcPr>
            <w:tcW w:w="4295" w:type="pct"/>
            <w:gridSpan w:val="6"/>
            <w:vAlign w:val="center"/>
          </w:tcPr>
          <w:p w14:paraId="60571815" w14:textId="77777777" w:rsidR="007027C2" w:rsidRPr="00B72AD0" w:rsidRDefault="007027C2" w:rsidP="006600BB">
            <w:pPr>
              <w:jc w:val="left"/>
              <w:rPr>
                <w:rFonts w:ascii="Arial Narrow" w:hAnsi="Arial Narrow"/>
                <w:sz w:val="20"/>
                <w:szCs w:val="20"/>
              </w:rPr>
            </w:pPr>
            <w:r w:rsidRPr="00B72AD0">
              <w:rPr>
                <w:rFonts w:ascii="Arial Narrow" w:hAnsi="Arial Narrow"/>
                <w:sz w:val="20"/>
                <w:szCs w:val="20"/>
              </w:rPr>
              <w:t>The condition must be unresponsive to non-opioid analgesics</w:t>
            </w:r>
          </w:p>
        </w:tc>
      </w:tr>
      <w:tr w:rsidR="007027C2" w:rsidRPr="00A6439B" w14:paraId="05724CB6" w14:textId="77777777" w:rsidTr="008113AF">
        <w:tblPrEx>
          <w:tblCellMar>
            <w:top w:w="15" w:type="dxa"/>
            <w:bottom w:w="15" w:type="dxa"/>
          </w:tblCellMar>
        </w:tblPrEx>
        <w:trPr>
          <w:cantSplit/>
          <w:trHeight w:val="20"/>
        </w:trPr>
        <w:tc>
          <w:tcPr>
            <w:tcW w:w="705" w:type="pct"/>
            <w:vAlign w:val="center"/>
          </w:tcPr>
          <w:p w14:paraId="2CC7BB64" w14:textId="43427657" w:rsidR="007027C2" w:rsidRPr="00A6439B" w:rsidRDefault="007027C2" w:rsidP="006600BB">
            <w:pPr>
              <w:jc w:val="center"/>
              <w:rPr>
                <w:rFonts w:ascii="Arial Narrow" w:hAnsi="Arial Narrow"/>
                <w:sz w:val="20"/>
                <w:szCs w:val="20"/>
              </w:rPr>
            </w:pPr>
          </w:p>
        </w:tc>
        <w:tc>
          <w:tcPr>
            <w:tcW w:w="4295" w:type="pct"/>
            <w:gridSpan w:val="6"/>
            <w:vAlign w:val="center"/>
            <w:hideMark/>
          </w:tcPr>
          <w:p w14:paraId="056CBA28" w14:textId="77777777" w:rsidR="007027C2" w:rsidRDefault="007027C2" w:rsidP="006600BB">
            <w:pPr>
              <w:jc w:val="left"/>
              <w:rPr>
                <w:rFonts w:ascii="Arial Narrow" w:hAnsi="Arial Narrow"/>
                <w:sz w:val="20"/>
                <w:szCs w:val="20"/>
              </w:rPr>
            </w:pPr>
            <w:r>
              <w:rPr>
                <w:rFonts w:ascii="Arial Narrow" w:hAnsi="Arial Narrow"/>
                <w:b/>
                <w:bCs/>
                <w:sz w:val="20"/>
                <w:szCs w:val="20"/>
              </w:rPr>
              <w:t xml:space="preserve">Caution: </w:t>
            </w:r>
          </w:p>
          <w:p w14:paraId="372E474E" w14:textId="77777777" w:rsidR="007027C2" w:rsidRPr="00B72AD0" w:rsidRDefault="007027C2" w:rsidP="006600BB">
            <w:pPr>
              <w:jc w:val="left"/>
              <w:rPr>
                <w:rFonts w:ascii="Arial Narrow" w:hAnsi="Arial Narrow"/>
                <w:sz w:val="20"/>
                <w:szCs w:val="20"/>
              </w:rPr>
            </w:pPr>
            <w:r w:rsidRPr="00B72AD0">
              <w:rPr>
                <w:rFonts w:ascii="Arial Narrow" w:hAnsi="Arial Narrow"/>
                <w:sz w:val="20"/>
                <w:szCs w:val="20"/>
              </w:rPr>
              <w:t>The risk of drug dependence is high.</w:t>
            </w:r>
          </w:p>
        </w:tc>
      </w:tr>
      <w:tr w:rsidR="007027C2" w:rsidRPr="00A6439B" w14:paraId="1A11E2BE" w14:textId="77777777" w:rsidTr="006600BB">
        <w:tblPrEx>
          <w:tblCellMar>
            <w:top w:w="15" w:type="dxa"/>
            <w:bottom w:w="15" w:type="dxa"/>
          </w:tblCellMar>
          <w:tblLook w:val="04A0" w:firstRow="1" w:lastRow="0" w:firstColumn="1" w:lastColumn="0" w:noHBand="0" w:noVBand="1"/>
        </w:tblPrEx>
        <w:trPr>
          <w:cantSplit/>
          <w:trHeight w:val="20"/>
        </w:trPr>
        <w:tc>
          <w:tcPr>
            <w:tcW w:w="705" w:type="pct"/>
            <w:vAlign w:val="center"/>
          </w:tcPr>
          <w:p w14:paraId="0CF59FA3" w14:textId="67C2B694" w:rsidR="007027C2" w:rsidRPr="00A6439B" w:rsidRDefault="007027C2" w:rsidP="006600BB">
            <w:pPr>
              <w:jc w:val="center"/>
              <w:rPr>
                <w:rFonts w:ascii="Arial Narrow" w:hAnsi="Arial Narrow"/>
                <w:sz w:val="20"/>
                <w:szCs w:val="20"/>
              </w:rPr>
            </w:pPr>
          </w:p>
        </w:tc>
        <w:tc>
          <w:tcPr>
            <w:tcW w:w="4295" w:type="pct"/>
            <w:gridSpan w:val="6"/>
            <w:vAlign w:val="center"/>
          </w:tcPr>
          <w:p w14:paraId="45F9E890" w14:textId="77777777" w:rsidR="007027C2" w:rsidRDefault="007027C2" w:rsidP="006600BB">
            <w:pPr>
              <w:jc w:val="left"/>
              <w:rPr>
                <w:rFonts w:ascii="Arial Narrow" w:hAnsi="Arial Narrow"/>
                <w:b/>
                <w:bCs/>
                <w:sz w:val="20"/>
                <w:szCs w:val="20"/>
              </w:rPr>
            </w:pPr>
            <w:r>
              <w:rPr>
                <w:rFonts w:ascii="Arial Narrow" w:hAnsi="Arial Narrow"/>
                <w:b/>
                <w:bCs/>
                <w:sz w:val="20"/>
                <w:szCs w:val="20"/>
              </w:rPr>
              <w:t>Administrative advice:</w:t>
            </w:r>
          </w:p>
          <w:p w14:paraId="1F5BA692" w14:textId="77777777" w:rsidR="007027C2" w:rsidRPr="00B72AD0" w:rsidRDefault="007027C2" w:rsidP="006600BB">
            <w:pPr>
              <w:jc w:val="left"/>
              <w:rPr>
                <w:rFonts w:ascii="Arial Narrow" w:hAnsi="Arial Narrow"/>
                <w:sz w:val="20"/>
                <w:szCs w:val="20"/>
              </w:rPr>
            </w:pPr>
            <w:r w:rsidRPr="00B72AD0">
              <w:rPr>
                <w:rFonts w:ascii="Arial Narrow" w:hAnsi="Arial Narrow"/>
                <w:sz w:val="20"/>
                <w:szCs w:val="20"/>
              </w:rPr>
              <w:t>Telephone approvals are limited to 1 month's therapy.</w:t>
            </w:r>
          </w:p>
        </w:tc>
      </w:tr>
    </w:tbl>
    <w:p w14:paraId="54D79E57" w14:textId="35A4A64A" w:rsidR="00A832AB" w:rsidRDefault="00A832AB" w:rsidP="00416E09">
      <w:pPr>
        <w:widowControl w:val="0"/>
        <w:spacing w:before="120" w:after="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bookmarkEnd w:id="15"/>
    </w:p>
    <w:p w14:paraId="5E8B5D1B" w14:textId="65938A1E" w:rsidR="00C140DA" w:rsidRPr="00C140DA" w:rsidRDefault="00C140DA" w:rsidP="00C140DA">
      <w:pPr>
        <w:keepNext/>
        <w:numPr>
          <w:ilvl w:val="0"/>
          <w:numId w:val="2"/>
        </w:numPr>
        <w:spacing w:before="240" w:after="120"/>
        <w:jc w:val="left"/>
        <w:outlineLvl w:val="0"/>
        <w:rPr>
          <w:rFonts w:asciiTheme="minorHAnsi" w:hAnsiTheme="minorHAnsi" w:cs="Arial"/>
          <w:b/>
          <w:bCs/>
          <w:snapToGrid w:val="0"/>
          <w:sz w:val="32"/>
          <w:szCs w:val="32"/>
          <w:lang w:val="en-GB"/>
        </w:rPr>
      </w:pPr>
      <w:r w:rsidRPr="00C140DA">
        <w:rPr>
          <w:rFonts w:asciiTheme="minorHAnsi" w:hAnsiTheme="minorHAnsi" w:cs="Arial"/>
          <w:b/>
          <w:bCs/>
          <w:snapToGrid w:val="0"/>
          <w:sz w:val="32"/>
          <w:szCs w:val="32"/>
        </w:rPr>
        <w:lastRenderedPageBreak/>
        <w:t>Context for Decision</w:t>
      </w:r>
    </w:p>
    <w:p w14:paraId="237FACC7" w14:textId="77777777" w:rsidR="00C140DA" w:rsidRPr="00C140DA" w:rsidRDefault="00C140DA" w:rsidP="00C140DA">
      <w:pPr>
        <w:spacing w:after="120"/>
        <w:ind w:left="720"/>
        <w:rPr>
          <w:rFonts w:asciiTheme="minorHAnsi" w:hAnsiTheme="minorHAnsi" w:cs="Arial"/>
          <w:bCs/>
          <w:lang w:val="en-GB"/>
        </w:rPr>
      </w:pPr>
      <w:r w:rsidRPr="00C140DA">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4140B35" w14:textId="77777777" w:rsidR="00C140DA" w:rsidRPr="00C140DA" w:rsidRDefault="00C140DA" w:rsidP="00C140DA">
      <w:pPr>
        <w:keepNext/>
        <w:numPr>
          <w:ilvl w:val="0"/>
          <w:numId w:val="2"/>
        </w:numPr>
        <w:spacing w:before="240" w:after="120"/>
        <w:jc w:val="left"/>
        <w:outlineLvl w:val="0"/>
        <w:rPr>
          <w:rFonts w:asciiTheme="minorHAnsi" w:hAnsiTheme="minorHAnsi" w:cs="Arial"/>
          <w:b/>
          <w:snapToGrid w:val="0"/>
          <w:sz w:val="32"/>
          <w:szCs w:val="32"/>
        </w:rPr>
      </w:pPr>
      <w:r w:rsidRPr="00C140DA">
        <w:rPr>
          <w:rFonts w:asciiTheme="minorHAnsi" w:hAnsiTheme="minorHAnsi" w:cs="Arial"/>
          <w:b/>
          <w:snapToGrid w:val="0"/>
          <w:sz w:val="32"/>
          <w:szCs w:val="32"/>
        </w:rPr>
        <w:t>Sponsor’s Comment</w:t>
      </w:r>
    </w:p>
    <w:p w14:paraId="244B04D5" w14:textId="0CB0DEFE" w:rsidR="00C140DA" w:rsidRPr="008113AF" w:rsidRDefault="00C140DA" w:rsidP="008113AF">
      <w:pPr>
        <w:spacing w:after="120" w:line="276" w:lineRule="auto"/>
        <w:ind w:left="720"/>
        <w:rPr>
          <w:rFonts w:asciiTheme="minorHAnsi" w:eastAsiaTheme="minorHAnsi" w:hAnsiTheme="minorHAnsi" w:cs="Arial"/>
          <w:bCs/>
          <w:szCs w:val="22"/>
          <w:lang w:eastAsia="en-US"/>
        </w:rPr>
      </w:pPr>
      <w:r w:rsidRPr="00C140DA">
        <w:rPr>
          <w:rFonts w:asciiTheme="minorHAnsi" w:eastAsiaTheme="minorHAnsi" w:hAnsiTheme="minorHAnsi" w:cs="Arial"/>
          <w:bCs/>
          <w:szCs w:val="22"/>
          <w:lang w:eastAsia="en-US"/>
        </w:rPr>
        <w:t>The sponsor had no comment.</w:t>
      </w:r>
    </w:p>
    <w:sectPr w:rsidR="00C140DA" w:rsidRPr="008113AF" w:rsidSect="00E4431E">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B53C" w14:textId="77777777" w:rsidR="008A4A09" w:rsidRDefault="008A4A09">
      <w:r>
        <w:separator/>
      </w:r>
    </w:p>
    <w:p w14:paraId="0D278635" w14:textId="77777777" w:rsidR="008A4A09" w:rsidRDefault="008A4A09"/>
  </w:endnote>
  <w:endnote w:type="continuationSeparator" w:id="0">
    <w:p w14:paraId="7E8EFABF" w14:textId="77777777" w:rsidR="008A4A09" w:rsidRDefault="008A4A09">
      <w:r>
        <w:continuationSeparator/>
      </w:r>
    </w:p>
    <w:p w14:paraId="4E367CE7" w14:textId="77777777" w:rsidR="008A4A09" w:rsidRDefault="008A4A09"/>
  </w:endnote>
  <w:endnote w:type="continuationNotice" w:id="1">
    <w:p w14:paraId="2EA76CAA" w14:textId="77777777" w:rsidR="008A4A09" w:rsidRDefault="008A4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p w14:paraId="0FB61238" w14:textId="77777777" w:rsidR="00A832AB" w:rsidRDefault="00A832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189EF5D9" w14:textId="13066B85" w:rsidR="00A832AB" w:rsidRPr="005F65B5" w:rsidRDefault="00E4431E" w:rsidP="005F65B5">
    <w:pPr>
      <w:pStyle w:val="MinorOVRHeader"/>
      <w:jc w:val="center"/>
      <w:rPr>
        <w:b/>
        <w:bCs/>
      </w:rPr>
    </w:pPr>
    <w:r>
      <w:rPr>
        <w:b/>
        <w:bCs/>
      </w:rPr>
      <w:fldChar w:fldCharType="begin"/>
    </w:r>
    <w:r>
      <w:rPr>
        <w:b/>
        <w:bCs/>
      </w:rPr>
      <w:instrText xml:space="preserve"> PAGE  \* Arabic  \* MERGEFORMAT </w:instrText>
    </w:r>
    <w:r>
      <w:rPr>
        <w:b/>
        <w:bCs/>
      </w:rPr>
      <w:fldChar w:fldCharType="separate"/>
    </w:r>
    <w:r>
      <w:rPr>
        <w:b/>
        <w:bCs/>
        <w:noProof/>
      </w:rPr>
      <w:t>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DB3C" w14:textId="77777777" w:rsidR="008A4A09" w:rsidRDefault="008A4A09">
      <w:r>
        <w:separator/>
      </w:r>
    </w:p>
    <w:p w14:paraId="6EDE4956" w14:textId="77777777" w:rsidR="008A4A09" w:rsidRDefault="008A4A09"/>
  </w:footnote>
  <w:footnote w:type="continuationSeparator" w:id="0">
    <w:p w14:paraId="694ACA37" w14:textId="77777777" w:rsidR="008A4A09" w:rsidRDefault="008A4A09">
      <w:r>
        <w:continuationSeparator/>
      </w:r>
    </w:p>
    <w:p w14:paraId="753CA174" w14:textId="77777777" w:rsidR="008A4A09" w:rsidRDefault="008A4A09"/>
  </w:footnote>
  <w:footnote w:type="continuationNotice" w:id="1">
    <w:p w14:paraId="656F0CFE" w14:textId="77777777" w:rsidR="008A4A09" w:rsidRDefault="008A4A09"/>
  </w:footnote>
  <w:footnote w:id="2">
    <w:p w14:paraId="5EAC3FA6" w14:textId="5775CBC0" w:rsidR="00C15979" w:rsidRDefault="00C15979">
      <w:pPr>
        <w:pStyle w:val="FootnoteText"/>
      </w:pPr>
      <w:r>
        <w:rPr>
          <w:rStyle w:val="FootnoteReference"/>
        </w:rPr>
        <w:footnoteRef/>
      </w:r>
      <w:r>
        <w:t xml:space="preserve"> </w:t>
      </w:r>
      <w:r w:rsidRPr="00C15979">
        <w:t>Walsh TD. Oral morphine for chronic cancer pain. 1984 Pain 18 (1):1-11</w:t>
      </w:r>
    </w:p>
  </w:footnote>
  <w:footnote w:id="3">
    <w:p w14:paraId="597CCF1E" w14:textId="2422AA29" w:rsidR="00C15979" w:rsidRDefault="00C15979">
      <w:pPr>
        <w:pStyle w:val="FootnoteText"/>
      </w:pPr>
      <w:r>
        <w:rPr>
          <w:rStyle w:val="FootnoteReference"/>
        </w:rPr>
        <w:footnoteRef/>
      </w:r>
      <w:r>
        <w:t xml:space="preserve"> </w:t>
      </w:r>
      <w:r w:rsidRPr="00C15979">
        <w:t>Wiffen PJ, McQuay HJ. Oral morphine for cancer pain. 2007 Cochrane Database of Systematic Reviews, Issue 4. Art. No.: CD003868. DOI: 10.1002/14651858.CD003868.</w:t>
      </w:r>
    </w:p>
  </w:footnote>
  <w:footnote w:id="4">
    <w:p w14:paraId="68B87013" w14:textId="64DF32B7" w:rsidR="00C15979" w:rsidRDefault="00C15979">
      <w:pPr>
        <w:pStyle w:val="FootnoteText"/>
      </w:pPr>
      <w:r>
        <w:rPr>
          <w:rStyle w:val="FootnoteReference"/>
        </w:rPr>
        <w:footnoteRef/>
      </w:r>
      <w:r>
        <w:t xml:space="preserve"> </w:t>
      </w:r>
      <w:r w:rsidRPr="00C15979">
        <w:t>Morphine monograph. Martindale, the Medicines Complete Reference</w:t>
      </w:r>
    </w:p>
  </w:footnote>
  <w:footnote w:id="5">
    <w:p w14:paraId="355A7A9A" w14:textId="490EA7C7" w:rsidR="00C15979" w:rsidRDefault="00C15979">
      <w:pPr>
        <w:pStyle w:val="FootnoteText"/>
      </w:pPr>
      <w:r>
        <w:rPr>
          <w:rStyle w:val="FootnoteReference"/>
        </w:rPr>
        <w:footnoteRef/>
      </w:r>
      <w:r>
        <w:t xml:space="preserve"> </w:t>
      </w:r>
      <w:r w:rsidRPr="00C15979">
        <w:t>Opioids in pain management. Therapeutic Guidelines. Melbourne: Therapeutic Guidelines Limited; accessed 14 Feb 2024. https://www.tg.org.au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p w14:paraId="364E6907" w14:textId="77777777" w:rsidR="00A832AB" w:rsidRDefault="00A832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4B42" w14:textId="1C009BD9" w:rsidR="00C56D78" w:rsidRDefault="00C140DA" w:rsidP="00C56D78">
    <w:pPr>
      <w:keepNext/>
      <w:tabs>
        <w:tab w:val="center" w:pos="4513"/>
        <w:tab w:val="right" w:pos="9026"/>
      </w:tabs>
      <w:jc w:val="center"/>
      <w:rPr>
        <w:rFonts w:asciiTheme="minorHAnsi" w:eastAsiaTheme="minorEastAsia" w:hAnsiTheme="minorHAnsi" w:cstheme="minorHAnsi"/>
        <w:i/>
        <w:color w:val="808080"/>
      </w:rPr>
    </w:pPr>
    <w:bookmarkStart w:id="16" w:name="_Hlk175733429"/>
    <w:r w:rsidRPr="00C140DA">
      <w:rPr>
        <w:rFonts w:asciiTheme="minorHAnsi" w:eastAsiaTheme="minorEastAsia" w:hAnsiTheme="minorHAnsi" w:cstheme="minorHAnsi"/>
        <w:i/>
        <w:color w:val="808080"/>
      </w:rPr>
      <w:t>Public Summary Document</w:t>
    </w:r>
    <w:bookmarkEnd w:id="16"/>
    <w:r w:rsidRPr="00C140DA">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CE5D02">
      <w:rPr>
        <w:rFonts w:asciiTheme="minorHAnsi" w:eastAsiaTheme="minorEastAsia" w:hAnsiTheme="minorHAnsi" w:cstheme="minorHAnsi"/>
        <w:i/>
        <w:color w:val="808080"/>
      </w:rPr>
      <w:t>July 2024</w:t>
    </w:r>
    <w:r w:rsidR="00C56D78" w:rsidRPr="00C56D78">
      <w:rPr>
        <w:rFonts w:asciiTheme="minorHAnsi" w:eastAsiaTheme="minorEastAsia" w:hAnsiTheme="minorHAnsi" w:cstheme="minorHAnsi"/>
        <w:i/>
        <w:color w:val="808080"/>
      </w:rPr>
      <w:t xml:space="preserve"> PBAC Meeting</w:t>
    </w:r>
  </w:p>
  <w:p w14:paraId="468FB596" w14:textId="77777777" w:rsidR="00A832AB" w:rsidRDefault="00A83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10A01"/>
    <w:multiLevelType w:val="hybridMultilevel"/>
    <w:tmpl w:val="D50EF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492F4DE2"/>
    <w:multiLevelType w:val="hybridMultilevel"/>
    <w:tmpl w:val="32DEF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6EF2DD4"/>
    <w:multiLevelType w:val="hybridMultilevel"/>
    <w:tmpl w:val="A4A25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19D6635"/>
    <w:multiLevelType w:val="hybridMultilevel"/>
    <w:tmpl w:val="75C0E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4A32E7A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B80308F"/>
    <w:multiLevelType w:val="hybridMultilevel"/>
    <w:tmpl w:val="3DECD6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7"/>
  </w:num>
  <w:num w:numId="2" w16cid:durableId="957570559">
    <w:abstractNumId w:val="21"/>
  </w:num>
  <w:num w:numId="3" w16cid:durableId="536628895">
    <w:abstractNumId w:val="0"/>
  </w:num>
  <w:num w:numId="4" w16cid:durableId="1159004663">
    <w:abstractNumId w:val="14"/>
  </w:num>
  <w:num w:numId="5" w16cid:durableId="418600173">
    <w:abstractNumId w:val="23"/>
  </w:num>
  <w:num w:numId="6" w16cid:durableId="34236669">
    <w:abstractNumId w:val="19"/>
  </w:num>
  <w:num w:numId="7" w16cid:durableId="1279799443">
    <w:abstractNumId w:val="11"/>
  </w:num>
  <w:num w:numId="8" w16cid:durableId="495537779">
    <w:abstractNumId w:val="8"/>
  </w:num>
  <w:num w:numId="9" w16cid:durableId="1468400811">
    <w:abstractNumId w:val="1"/>
  </w:num>
  <w:num w:numId="10" w16cid:durableId="132985464">
    <w:abstractNumId w:val="21"/>
  </w:num>
  <w:num w:numId="11" w16cid:durableId="1915313393">
    <w:abstractNumId w:val="17"/>
  </w:num>
  <w:num w:numId="12" w16cid:durableId="1662348298">
    <w:abstractNumId w:val="9"/>
  </w:num>
  <w:num w:numId="13" w16cid:durableId="904146083">
    <w:abstractNumId w:val="6"/>
  </w:num>
  <w:num w:numId="14" w16cid:durableId="908492520">
    <w:abstractNumId w:val="10"/>
  </w:num>
  <w:num w:numId="15" w16cid:durableId="1591961260">
    <w:abstractNumId w:val="16"/>
  </w:num>
  <w:num w:numId="16" w16cid:durableId="658190779">
    <w:abstractNumId w:val="21"/>
  </w:num>
  <w:num w:numId="17" w16cid:durableId="1774933054">
    <w:abstractNumId w:val="21"/>
  </w:num>
  <w:num w:numId="18" w16cid:durableId="2011062872">
    <w:abstractNumId w:val="21"/>
  </w:num>
  <w:num w:numId="19" w16cid:durableId="681127573">
    <w:abstractNumId w:val="21"/>
  </w:num>
  <w:num w:numId="20" w16cid:durableId="864440443">
    <w:abstractNumId w:val="21"/>
  </w:num>
  <w:num w:numId="21" w16cid:durableId="2101170797">
    <w:abstractNumId w:val="0"/>
  </w:num>
  <w:num w:numId="22" w16cid:durableId="973875695">
    <w:abstractNumId w:val="12"/>
  </w:num>
  <w:num w:numId="23" w16cid:durableId="1618902345">
    <w:abstractNumId w:val="13"/>
  </w:num>
  <w:num w:numId="24" w16cid:durableId="129744317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6115625">
    <w:abstractNumId w:val="3"/>
  </w:num>
  <w:num w:numId="26" w16cid:durableId="1119034493">
    <w:abstractNumId w:val="2"/>
  </w:num>
  <w:num w:numId="27" w16cid:durableId="625935350">
    <w:abstractNumId w:val="4"/>
  </w:num>
  <w:num w:numId="28" w16cid:durableId="670177096">
    <w:abstractNumId w:val="5"/>
  </w:num>
  <w:num w:numId="29" w16cid:durableId="1311519217">
    <w:abstractNumId w:val="20"/>
  </w:num>
  <w:num w:numId="30" w16cid:durableId="714431092">
    <w:abstractNumId w:val="22"/>
  </w:num>
  <w:num w:numId="31" w16cid:durableId="201425879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BCB"/>
    <w:rsid w:val="00001663"/>
    <w:rsid w:val="000025AD"/>
    <w:rsid w:val="0000335D"/>
    <w:rsid w:val="00003EC5"/>
    <w:rsid w:val="00006782"/>
    <w:rsid w:val="00010DEF"/>
    <w:rsid w:val="0001179A"/>
    <w:rsid w:val="00011A59"/>
    <w:rsid w:val="00014D69"/>
    <w:rsid w:val="00016A41"/>
    <w:rsid w:val="000202DC"/>
    <w:rsid w:val="000214D1"/>
    <w:rsid w:val="00021F20"/>
    <w:rsid w:val="0002464A"/>
    <w:rsid w:val="00024711"/>
    <w:rsid w:val="0002491D"/>
    <w:rsid w:val="000254EF"/>
    <w:rsid w:val="00025A04"/>
    <w:rsid w:val="0002693D"/>
    <w:rsid w:val="00026B3B"/>
    <w:rsid w:val="00027A58"/>
    <w:rsid w:val="0003050E"/>
    <w:rsid w:val="0003106B"/>
    <w:rsid w:val="000335B9"/>
    <w:rsid w:val="00034905"/>
    <w:rsid w:val="00037906"/>
    <w:rsid w:val="00040A30"/>
    <w:rsid w:val="000421A1"/>
    <w:rsid w:val="0004240E"/>
    <w:rsid w:val="000425A2"/>
    <w:rsid w:val="00044E52"/>
    <w:rsid w:val="00044EC4"/>
    <w:rsid w:val="00045584"/>
    <w:rsid w:val="00045E26"/>
    <w:rsid w:val="00046903"/>
    <w:rsid w:val="00047247"/>
    <w:rsid w:val="000514B5"/>
    <w:rsid w:val="000521ED"/>
    <w:rsid w:val="0005322E"/>
    <w:rsid w:val="000546CF"/>
    <w:rsid w:val="00054E2B"/>
    <w:rsid w:val="00055A8E"/>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0818"/>
    <w:rsid w:val="000C1AFF"/>
    <w:rsid w:val="000C5740"/>
    <w:rsid w:val="000C5F95"/>
    <w:rsid w:val="000C6996"/>
    <w:rsid w:val="000C7C46"/>
    <w:rsid w:val="000D09E9"/>
    <w:rsid w:val="000D113F"/>
    <w:rsid w:val="000D23BA"/>
    <w:rsid w:val="000D39FA"/>
    <w:rsid w:val="000D4F18"/>
    <w:rsid w:val="000D60AD"/>
    <w:rsid w:val="000E19B7"/>
    <w:rsid w:val="000E20FC"/>
    <w:rsid w:val="000E3168"/>
    <w:rsid w:val="000E3C1D"/>
    <w:rsid w:val="000E3DFB"/>
    <w:rsid w:val="000E5EA1"/>
    <w:rsid w:val="000E681E"/>
    <w:rsid w:val="000E696B"/>
    <w:rsid w:val="000E7B82"/>
    <w:rsid w:val="000E7E52"/>
    <w:rsid w:val="000E7E90"/>
    <w:rsid w:val="000EE1C7"/>
    <w:rsid w:val="000F0003"/>
    <w:rsid w:val="000F3384"/>
    <w:rsid w:val="000F4E6A"/>
    <w:rsid w:val="000F6ABB"/>
    <w:rsid w:val="000F7354"/>
    <w:rsid w:val="000F7C27"/>
    <w:rsid w:val="00101ABE"/>
    <w:rsid w:val="00102202"/>
    <w:rsid w:val="00102700"/>
    <w:rsid w:val="0010292D"/>
    <w:rsid w:val="00102A78"/>
    <w:rsid w:val="00103118"/>
    <w:rsid w:val="001038DD"/>
    <w:rsid w:val="00103F1B"/>
    <w:rsid w:val="00104227"/>
    <w:rsid w:val="001053D5"/>
    <w:rsid w:val="0010559F"/>
    <w:rsid w:val="00107409"/>
    <w:rsid w:val="001104F6"/>
    <w:rsid w:val="001107BF"/>
    <w:rsid w:val="00113649"/>
    <w:rsid w:val="00113D5C"/>
    <w:rsid w:val="00116B03"/>
    <w:rsid w:val="00120AA6"/>
    <w:rsid w:val="001239DB"/>
    <w:rsid w:val="0012417C"/>
    <w:rsid w:val="00124BF2"/>
    <w:rsid w:val="0012521F"/>
    <w:rsid w:val="00125837"/>
    <w:rsid w:val="0012597F"/>
    <w:rsid w:val="00126B19"/>
    <w:rsid w:val="00126D3A"/>
    <w:rsid w:val="0012749D"/>
    <w:rsid w:val="00127A23"/>
    <w:rsid w:val="001306A5"/>
    <w:rsid w:val="00130918"/>
    <w:rsid w:val="001311AE"/>
    <w:rsid w:val="00134994"/>
    <w:rsid w:val="001366C2"/>
    <w:rsid w:val="00136C17"/>
    <w:rsid w:val="00140B74"/>
    <w:rsid w:val="00140CFC"/>
    <w:rsid w:val="00140D94"/>
    <w:rsid w:val="00142395"/>
    <w:rsid w:val="00142463"/>
    <w:rsid w:val="0014250D"/>
    <w:rsid w:val="00142714"/>
    <w:rsid w:val="00144D09"/>
    <w:rsid w:val="00144E06"/>
    <w:rsid w:val="001452ED"/>
    <w:rsid w:val="001458FE"/>
    <w:rsid w:val="00147D84"/>
    <w:rsid w:val="00151CBD"/>
    <w:rsid w:val="001533C3"/>
    <w:rsid w:val="001549C1"/>
    <w:rsid w:val="00156C8D"/>
    <w:rsid w:val="001576C0"/>
    <w:rsid w:val="001609ED"/>
    <w:rsid w:val="00160F4D"/>
    <w:rsid w:val="00162BDD"/>
    <w:rsid w:val="00162D4E"/>
    <w:rsid w:val="00163329"/>
    <w:rsid w:val="00164623"/>
    <w:rsid w:val="001652DE"/>
    <w:rsid w:val="001653EC"/>
    <w:rsid w:val="00165B64"/>
    <w:rsid w:val="0016656D"/>
    <w:rsid w:val="00167C39"/>
    <w:rsid w:val="00170C4D"/>
    <w:rsid w:val="0017103F"/>
    <w:rsid w:val="00173C4F"/>
    <w:rsid w:val="00174EB8"/>
    <w:rsid w:val="001756CB"/>
    <w:rsid w:val="00176B9D"/>
    <w:rsid w:val="00180713"/>
    <w:rsid w:val="00180720"/>
    <w:rsid w:val="001830CE"/>
    <w:rsid w:val="001836E3"/>
    <w:rsid w:val="00184659"/>
    <w:rsid w:val="001860E5"/>
    <w:rsid w:val="0018643B"/>
    <w:rsid w:val="00193E3B"/>
    <w:rsid w:val="00194632"/>
    <w:rsid w:val="00196307"/>
    <w:rsid w:val="00197C70"/>
    <w:rsid w:val="00197F03"/>
    <w:rsid w:val="001A0D10"/>
    <w:rsid w:val="001A33EA"/>
    <w:rsid w:val="001A3615"/>
    <w:rsid w:val="001A401B"/>
    <w:rsid w:val="001A4413"/>
    <w:rsid w:val="001A4C4F"/>
    <w:rsid w:val="001A5A2B"/>
    <w:rsid w:val="001A76FB"/>
    <w:rsid w:val="001B017F"/>
    <w:rsid w:val="001B0B79"/>
    <w:rsid w:val="001B19EA"/>
    <w:rsid w:val="001B20A5"/>
    <w:rsid w:val="001B2BBC"/>
    <w:rsid w:val="001B2BCD"/>
    <w:rsid w:val="001B3A40"/>
    <w:rsid w:val="001B3FFE"/>
    <w:rsid w:val="001B5129"/>
    <w:rsid w:val="001C0B4C"/>
    <w:rsid w:val="001C0EC4"/>
    <w:rsid w:val="001C1195"/>
    <w:rsid w:val="001C12AE"/>
    <w:rsid w:val="001C1E84"/>
    <w:rsid w:val="001C20E1"/>
    <w:rsid w:val="001C2A0F"/>
    <w:rsid w:val="001C2E42"/>
    <w:rsid w:val="001D0837"/>
    <w:rsid w:val="001D1F5F"/>
    <w:rsid w:val="001D595B"/>
    <w:rsid w:val="001E06D2"/>
    <w:rsid w:val="001E17C4"/>
    <w:rsid w:val="001E2A47"/>
    <w:rsid w:val="001E2D65"/>
    <w:rsid w:val="001E3148"/>
    <w:rsid w:val="001F005B"/>
    <w:rsid w:val="001F0266"/>
    <w:rsid w:val="001F1850"/>
    <w:rsid w:val="001F1FBF"/>
    <w:rsid w:val="001F2311"/>
    <w:rsid w:val="001F2B80"/>
    <w:rsid w:val="001F2F1C"/>
    <w:rsid w:val="001F3189"/>
    <w:rsid w:val="001F6218"/>
    <w:rsid w:val="00200BEA"/>
    <w:rsid w:val="00201FB8"/>
    <w:rsid w:val="002032F7"/>
    <w:rsid w:val="00203FAC"/>
    <w:rsid w:val="002133FB"/>
    <w:rsid w:val="00213CFB"/>
    <w:rsid w:val="0021553C"/>
    <w:rsid w:val="0021557B"/>
    <w:rsid w:val="00216B87"/>
    <w:rsid w:val="002174FD"/>
    <w:rsid w:val="00217BE1"/>
    <w:rsid w:val="002206D5"/>
    <w:rsid w:val="00221361"/>
    <w:rsid w:val="002214B9"/>
    <w:rsid w:val="00222680"/>
    <w:rsid w:val="00223370"/>
    <w:rsid w:val="00224D1E"/>
    <w:rsid w:val="00226611"/>
    <w:rsid w:val="00226ECD"/>
    <w:rsid w:val="00227BC5"/>
    <w:rsid w:val="00230F63"/>
    <w:rsid w:val="00234252"/>
    <w:rsid w:val="0023466E"/>
    <w:rsid w:val="00237AC6"/>
    <w:rsid w:val="00242B64"/>
    <w:rsid w:val="00242BFD"/>
    <w:rsid w:val="00244139"/>
    <w:rsid w:val="00244490"/>
    <w:rsid w:val="00244BEC"/>
    <w:rsid w:val="00245444"/>
    <w:rsid w:val="00245B9C"/>
    <w:rsid w:val="002514AB"/>
    <w:rsid w:val="00251B85"/>
    <w:rsid w:val="00252587"/>
    <w:rsid w:val="00253499"/>
    <w:rsid w:val="00253C00"/>
    <w:rsid w:val="002551A4"/>
    <w:rsid w:val="00257664"/>
    <w:rsid w:val="00260165"/>
    <w:rsid w:val="00265151"/>
    <w:rsid w:val="00265C2C"/>
    <w:rsid w:val="00266509"/>
    <w:rsid w:val="00267098"/>
    <w:rsid w:val="00271BA1"/>
    <w:rsid w:val="00272BEA"/>
    <w:rsid w:val="00273AC5"/>
    <w:rsid w:val="002762FA"/>
    <w:rsid w:val="00276BE3"/>
    <w:rsid w:val="00277505"/>
    <w:rsid w:val="00277873"/>
    <w:rsid w:val="0028158C"/>
    <w:rsid w:val="002823B6"/>
    <w:rsid w:val="00284D2B"/>
    <w:rsid w:val="00290C03"/>
    <w:rsid w:val="00290D15"/>
    <w:rsid w:val="00292392"/>
    <w:rsid w:val="00292E3B"/>
    <w:rsid w:val="002933A8"/>
    <w:rsid w:val="00294274"/>
    <w:rsid w:val="0029458F"/>
    <w:rsid w:val="00295D04"/>
    <w:rsid w:val="002960F3"/>
    <w:rsid w:val="00297A63"/>
    <w:rsid w:val="002A018F"/>
    <w:rsid w:val="002A0E04"/>
    <w:rsid w:val="002A104C"/>
    <w:rsid w:val="002A1EF7"/>
    <w:rsid w:val="002A2B7B"/>
    <w:rsid w:val="002A494D"/>
    <w:rsid w:val="002A4960"/>
    <w:rsid w:val="002A5D94"/>
    <w:rsid w:val="002A6084"/>
    <w:rsid w:val="002A636A"/>
    <w:rsid w:val="002A755F"/>
    <w:rsid w:val="002B0AE0"/>
    <w:rsid w:val="002B1AE6"/>
    <w:rsid w:val="002B1D51"/>
    <w:rsid w:val="002B2DE8"/>
    <w:rsid w:val="002B30F8"/>
    <w:rsid w:val="002B388A"/>
    <w:rsid w:val="002B3BFE"/>
    <w:rsid w:val="002B3C1A"/>
    <w:rsid w:val="002B4C2A"/>
    <w:rsid w:val="002B5596"/>
    <w:rsid w:val="002B77D7"/>
    <w:rsid w:val="002B7C26"/>
    <w:rsid w:val="002C0763"/>
    <w:rsid w:val="002C212F"/>
    <w:rsid w:val="002C2F35"/>
    <w:rsid w:val="002C5454"/>
    <w:rsid w:val="002C5850"/>
    <w:rsid w:val="002C6AA9"/>
    <w:rsid w:val="002C7485"/>
    <w:rsid w:val="002D2641"/>
    <w:rsid w:val="002D283A"/>
    <w:rsid w:val="002D4543"/>
    <w:rsid w:val="002D715F"/>
    <w:rsid w:val="002D7276"/>
    <w:rsid w:val="002E022A"/>
    <w:rsid w:val="002E3153"/>
    <w:rsid w:val="002E3FD4"/>
    <w:rsid w:val="002E4A02"/>
    <w:rsid w:val="002E5292"/>
    <w:rsid w:val="002E6D98"/>
    <w:rsid w:val="002E72CA"/>
    <w:rsid w:val="002E75DD"/>
    <w:rsid w:val="002F1D07"/>
    <w:rsid w:val="002F5C5B"/>
    <w:rsid w:val="002F600D"/>
    <w:rsid w:val="002F6F0F"/>
    <w:rsid w:val="002F7E47"/>
    <w:rsid w:val="003003B1"/>
    <w:rsid w:val="00300AD6"/>
    <w:rsid w:val="00300B1B"/>
    <w:rsid w:val="003019D0"/>
    <w:rsid w:val="003019DE"/>
    <w:rsid w:val="0030311E"/>
    <w:rsid w:val="00303CFE"/>
    <w:rsid w:val="003064AF"/>
    <w:rsid w:val="00306F93"/>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2BE6"/>
    <w:rsid w:val="00334E69"/>
    <w:rsid w:val="0033518A"/>
    <w:rsid w:val="00335535"/>
    <w:rsid w:val="003367EF"/>
    <w:rsid w:val="0034056C"/>
    <w:rsid w:val="00341AE4"/>
    <w:rsid w:val="003425CA"/>
    <w:rsid w:val="00342C5C"/>
    <w:rsid w:val="00343F55"/>
    <w:rsid w:val="00343FB7"/>
    <w:rsid w:val="003476EE"/>
    <w:rsid w:val="00352AB5"/>
    <w:rsid w:val="003541DD"/>
    <w:rsid w:val="00356E5B"/>
    <w:rsid w:val="00360887"/>
    <w:rsid w:val="0036152E"/>
    <w:rsid w:val="0036249F"/>
    <w:rsid w:val="0036390D"/>
    <w:rsid w:val="00367AC4"/>
    <w:rsid w:val="00371246"/>
    <w:rsid w:val="003736C9"/>
    <w:rsid w:val="00380DD0"/>
    <w:rsid w:val="00382CD3"/>
    <w:rsid w:val="00383B77"/>
    <w:rsid w:val="00384988"/>
    <w:rsid w:val="003872CF"/>
    <w:rsid w:val="003874CB"/>
    <w:rsid w:val="00395808"/>
    <w:rsid w:val="00396E08"/>
    <w:rsid w:val="003970DD"/>
    <w:rsid w:val="0039782C"/>
    <w:rsid w:val="00397F98"/>
    <w:rsid w:val="003A0845"/>
    <w:rsid w:val="003A13A6"/>
    <w:rsid w:val="003A2165"/>
    <w:rsid w:val="003A2C1A"/>
    <w:rsid w:val="003A37EB"/>
    <w:rsid w:val="003A3AF3"/>
    <w:rsid w:val="003A3FD4"/>
    <w:rsid w:val="003A586A"/>
    <w:rsid w:val="003A5B4A"/>
    <w:rsid w:val="003A5D95"/>
    <w:rsid w:val="003A6510"/>
    <w:rsid w:val="003A6E4E"/>
    <w:rsid w:val="003A74E2"/>
    <w:rsid w:val="003B0D3A"/>
    <w:rsid w:val="003B2302"/>
    <w:rsid w:val="003B23C5"/>
    <w:rsid w:val="003B2A75"/>
    <w:rsid w:val="003B49B2"/>
    <w:rsid w:val="003B6124"/>
    <w:rsid w:val="003B7960"/>
    <w:rsid w:val="003C0908"/>
    <w:rsid w:val="003C093A"/>
    <w:rsid w:val="003C1ECF"/>
    <w:rsid w:val="003C2FB5"/>
    <w:rsid w:val="003D24C5"/>
    <w:rsid w:val="003D4594"/>
    <w:rsid w:val="003D4AC4"/>
    <w:rsid w:val="003D5433"/>
    <w:rsid w:val="003D63B7"/>
    <w:rsid w:val="003D74C5"/>
    <w:rsid w:val="003E10BF"/>
    <w:rsid w:val="003E141E"/>
    <w:rsid w:val="003E24BD"/>
    <w:rsid w:val="003E4374"/>
    <w:rsid w:val="003E468B"/>
    <w:rsid w:val="003E62BD"/>
    <w:rsid w:val="003E658D"/>
    <w:rsid w:val="003F044F"/>
    <w:rsid w:val="003F0C3A"/>
    <w:rsid w:val="003F15F0"/>
    <w:rsid w:val="003F2AD9"/>
    <w:rsid w:val="003F3228"/>
    <w:rsid w:val="003F48FA"/>
    <w:rsid w:val="003F5C8C"/>
    <w:rsid w:val="003F63CE"/>
    <w:rsid w:val="003F72AE"/>
    <w:rsid w:val="003F775A"/>
    <w:rsid w:val="00400042"/>
    <w:rsid w:val="00400E55"/>
    <w:rsid w:val="0040128E"/>
    <w:rsid w:val="00401640"/>
    <w:rsid w:val="0040216B"/>
    <w:rsid w:val="00404852"/>
    <w:rsid w:val="00405299"/>
    <w:rsid w:val="0040590E"/>
    <w:rsid w:val="004077E6"/>
    <w:rsid w:val="00407CC8"/>
    <w:rsid w:val="00411D3A"/>
    <w:rsid w:val="00414CB3"/>
    <w:rsid w:val="00414F0C"/>
    <w:rsid w:val="00416E09"/>
    <w:rsid w:val="00417703"/>
    <w:rsid w:val="00420400"/>
    <w:rsid w:val="00422BC1"/>
    <w:rsid w:val="00423E78"/>
    <w:rsid w:val="004252EC"/>
    <w:rsid w:val="00430D39"/>
    <w:rsid w:val="0043512F"/>
    <w:rsid w:val="00442C91"/>
    <w:rsid w:val="00444E9D"/>
    <w:rsid w:val="004465BD"/>
    <w:rsid w:val="00446938"/>
    <w:rsid w:val="004516BC"/>
    <w:rsid w:val="0045275E"/>
    <w:rsid w:val="004528FA"/>
    <w:rsid w:val="00452A6C"/>
    <w:rsid w:val="00461A44"/>
    <w:rsid w:val="00461D23"/>
    <w:rsid w:val="00462D26"/>
    <w:rsid w:val="0046368B"/>
    <w:rsid w:val="0046385A"/>
    <w:rsid w:val="00464039"/>
    <w:rsid w:val="00466ADA"/>
    <w:rsid w:val="004702BB"/>
    <w:rsid w:val="004709CA"/>
    <w:rsid w:val="0047211D"/>
    <w:rsid w:val="0047494B"/>
    <w:rsid w:val="00476245"/>
    <w:rsid w:val="004773C4"/>
    <w:rsid w:val="00477A9B"/>
    <w:rsid w:val="00482AE4"/>
    <w:rsid w:val="00483035"/>
    <w:rsid w:val="00485505"/>
    <w:rsid w:val="00485940"/>
    <w:rsid w:val="00485C6F"/>
    <w:rsid w:val="00486C95"/>
    <w:rsid w:val="004877C2"/>
    <w:rsid w:val="004904B9"/>
    <w:rsid w:val="00491EDC"/>
    <w:rsid w:val="004928E1"/>
    <w:rsid w:val="00492D8D"/>
    <w:rsid w:val="00496662"/>
    <w:rsid w:val="004A1431"/>
    <w:rsid w:val="004A2484"/>
    <w:rsid w:val="004A2D3E"/>
    <w:rsid w:val="004A314E"/>
    <w:rsid w:val="004A378E"/>
    <w:rsid w:val="004A544A"/>
    <w:rsid w:val="004A550C"/>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260"/>
    <w:rsid w:val="004C7E15"/>
    <w:rsid w:val="004C7EC6"/>
    <w:rsid w:val="004D05BC"/>
    <w:rsid w:val="004D2CD1"/>
    <w:rsid w:val="004D365C"/>
    <w:rsid w:val="004D4FF6"/>
    <w:rsid w:val="004D5ADD"/>
    <w:rsid w:val="004E002E"/>
    <w:rsid w:val="004E0CC3"/>
    <w:rsid w:val="004E692D"/>
    <w:rsid w:val="004E7230"/>
    <w:rsid w:val="004E7D87"/>
    <w:rsid w:val="004F2553"/>
    <w:rsid w:val="004F306A"/>
    <w:rsid w:val="004F38F6"/>
    <w:rsid w:val="00501554"/>
    <w:rsid w:val="00502AFE"/>
    <w:rsid w:val="00502E64"/>
    <w:rsid w:val="00503AD7"/>
    <w:rsid w:val="00503CB3"/>
    <w:rsid w:val="00503E89"/>
    <w:rsid w:val="00504E0C"/>
    <w:rsid w:val="00504E13"/>
    <w:rsid w:val="00505ACA"/>
    <w:rsid w:val="005109D4"/>
    <w:rsid w:val="0051230A"/>
    <w:rsid w:val="0051393A"/>
    <w:rsid w:val="00514CD7"/>
    <w:rsid w:val="005167EC"/>
    <w:rsid w:val="005170DA"/>
    <w:rsid w:val="00520D6A"/>
    <w:rsid w:val="00522DB6"/>
    <w:rsid w:val="0052419C"/>
    <w:rsid w:val="0052604B"/>
    <w:rsid w:val="00526498"/>
    <w:rsid w:val="005264A7"/>
    <w:rsid w:val="0052792D"/>
    <w:rsid w:val="005319B2"/>
    <w:rsid w:val="00532402"/>
    <w:rsid w:val="00532C74"/>
    <w:rsid w:val="0053319E"/>
    <w:rsid w:val="00533239"/>
    <w:rsid w:val="00534E2E"/>
    <w:rsid w:val="00535133"/>
    <w:rsid w:val="00535D8D"/>
    <w:rsid w:val="0054064C"/>
    <w:rsid w:val="00544552"/>
    <w:rsid w:val="00545130"/>
    <w:rsid w:val="00546B36"/>
    <w:rsid w:val="0055286A"/>
    <w:rsid w:val="005534DE"/>
    <w:rsid w:val="00555745"/>
    <w:rsid w:val="00557D4F"/>
    <w:rsid w:val="0056122E"/>
    <w:rsid w:val="00563352"/>
    <w:rsid w:val="0056484E"/>
    <w:rsid w:val="00565999"/>
    <w:rsid w:val="00567D8A"/>
    <w:rsid w:val="00570231"/>
    <w:rsid w:val="005714B7"/>
    <w:rsid w:val="0057404E"/>
    <w:rsid w:val="005764CD"/>
    <w:rsid w:val="0057703E"/>
    <w:rsid w:val="00577C4D"/>
    <w:rsid w:val="00580532"/>
    <w:rsid w:val="00580DD1"/>
    <w:rsid w:val="00581932"/>
    <w:rsid w:val="00583002"/>
    <w:rsid w:val="00583824"/>
    <w:rsid w:val="005848CA"/>
    <w:rsid w:val="005854D4"/>
    <w:rsid w:val="005856E2"/>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36FA"/>
    <w:rsid w:val="005C4F73"/>
    <w:rsid w:val="005D03AB"/>
    <w:rsid w:val="005D401D"/>
    <w:rsid w:val="005D5017"/>
    <w:rsid w:val="005D5708"/>
    <w:rsid w:val="005D63FA"/>
    <w:rsid w:val="005D643D"/>
    <w:rsid w:val="005D73C7"/>
    <w:rsid w:val="005E0050"/>
    <w:rsid w:val="005E0C2D"/>
    <w:rsid w:val="005E0D82"/>
    <w:rsid w:val="005E0F59"/>
    <w:rsid w:val="005E1333"/>
    <w:rsid w:val="005E1429"/>
    <w:rsid w:val="005E3136"/>
    <w:rsid w:val="005E3CDA"/>
    <w:rsid w:val="005E507D"/>
    <w:rsid w:val="005F0AD0"/>
    <w:rsid w:val="005F0C3F"/>
    <w:rsid w:val="005F65B5"/>
    <w:rsid w:val="00600A18"/>
    <w:rsid w:val="00601A91"/>
    <w:rsid w:val="00602063"/>
    <w:rsid w:val="00602BA3"/>
    <w:rsid w:val="0060475D"/>
    <w:rsid w:val="00605B63"/>
    <w:rsid w:val="00605F9A"/>
    <w:rsid w:val="00606442"/>
    <w:rsid w:val="00606EED"/>
    <w:rsid w:val="00607DDB"/>
    <w:rsid w:val="0061024C"/>
    <w:rsid w:val="00612A95"/>
    <w:rsid w:val="00612E34"/>
    <w:rsid w:val="00614159"/>
    <w:rsid w:val="006143BB"/>
    <w:rsid w:val="006158A3"/>
    <w:rsid w:val="00616C5F"/>
    <w:rsid w:val="00616DAC"/>
    <w:rsid w:val="00617725"/>
    <w:rsid w:val="00617C00"/>
    <w:rsid w:val="0062316F"/>
    <w:rsid w:val="00624574"/>
    <w:rsid w:val="006256B9"/>
    <w:rsid w:val="006263BF"/>
    <w:rsid w:val="0062748A"/>
    <w:rsid w:val="00630546"/>
    <w:rsid w:val="00630A2C"/>
    <w:rsid w:val="00632180"/>
    <w:rsid w:val="006329E7"/>
    <w:rsid w:val="00634A75"/>
    <w:rsid w:val="0063682E"/>
    <w:rsid w:val="00636D93"/>
    <w:rsid w:val="00640088"/>
    <w:rsid w:val="00640B99"/>
    <w:rsid w:val="00640D16"/>
    <w:rsid w:val="00642672"/>
    <w:rsid w:val="00642DA8"/>
    <w:rsid w:val="006436CD"/>
    <w:rsid w:val="0065090E"/>
    <w:rsid w:val="00650976"/>
    <w:rsid w:val="00651169"/>
    <w:rsid w:val="00651AD5"/>
    <w:rsid w:val="00653D69"/>
    <w:rsid w:val="006552E6"/>
    <w:rsid w:val="00655794"/>
    <w:rsid w:val="006566D0"/>
    <w:rsid w:val="00656F2F"/>
    <w:rsid w:val="00657C63"/>
    <w:rsid w:val="00661CBC"/>
    <w:rsid w:val="00662B85"/>
    <w:rsid w:val="00663EE9"/>
    <w:rsid w:val="00664987"/>
    <w:rsid w:val="006650BD"/>
    <w:rsid w:val="006670B3"/>
    <w:rsid w:val="006670BE"/>
    <w:rsid w:val="00667F3B"/>
    <w:rsid w:val="00670A76"/>
    <w:rsid w:val="006711AA"/>
    <w:rsid w:val="00672B57"/>
    <w:rsid w:val="00673F1F"/>
    <w:rsid w:val="00675622"/>
    <w:rsid w:val="00675DEB"/>
    <w:rsid w:val="0067747D"/>
    <w:rsid w:val="00680F3E"/>
    <w:rsid w:val="006818D5"/>
    <w:rsid w:val="00681CA4"/>
    <w:rsid w:val="00685171"/>
    <w:rsid w:val="00686559"/>
    <w:rsid w:val="0069039D"/>
    <w:rsid w:val="006906DB"/>
    <w:rsid w:val="00691900"/>
    <w:rsid w:val="00691E6C"/>
    <w:rsid w:val="00693425"/>
    <w:rsid w:val="0069342D"/>
    <w:rsid w:val="00693DFB"/>
    <w:rsid w:val="00694FD5"/>
    <w:rsid w:val="0069501D"/>
    <w:rsid w:val="006954E2"/>
    <w:rsid w:val="00696129"/>
    <w:rsid w:val="00697CF2"/>
    <w:rsid w:val="006A12A5"/>
    <w:rsid w:val="006A2515"/>
    <w:rsid w:val="006A40B5"/>
    <w:rsid w:val="006A572D"/>
    <w:rsid w:val="006A5E20"/>
    <w:rsid w:val="006B0D94"/>
    <w:rsid w:val="006B16B6"/>
    <w:rsid w:val="006B485D"/>
    <w:rsid w:val="006B7DDA"/>
    <w:rsid w:val="006B7E26"/>
    <w:rsid w:val="006C0C45"/>
    <w:rsid w:val="006C2806"/>
    <w:rsid w:val="006C334C"/>
    <w:rsid w:val="006C6C10"/>
    <w:rsid w:val="006C708E"/>
    <w:rsid w:val="006D00A5"/>
    <w:rsid w:val="006D079B"/>
    <w:rsid w:val="006D14E7"/>
    <w:rsid w:val="006D4444"/>
    <w:rsid w:val="006D4B7B"/>
    <w:rsid w:val="006D6493"/>
    <w:rsid w:val="006D6EC7"/>
    <w:rsid w:val="006D7B05"/>
    <w:rsid w:val="006D7B68"/>
    <w:rsid w:val="006D7E45"/>
    <w:rsid w:val="006E1143"/>
    <w:rsid w:val="006E1BCD"/>
    <w:rsid w:val="006E2732"/>
    <w:rsid w:val="006E4AB6"/>
    <w:rsid w:val="006E4F9E"/>
    <w:rsid w:val="006E59CD"/>
    <w:rsid w:val="006F00ED"/>
    <w:rsid w:val="006F026F"/>
    <w:rsid w:val="006F0A71"/>
    <w:rsid w:val="006F1C6B"/>
    <w:rsid w:val="006F2ECE"/>
    <w:rsid w:val="006F40C2"/>
    <w:rsid w:val="006F5125"/>
    <w:rsid w:val="006F531B"/>
    <w:rsid w:val="006F6D41"/>
    <w:rsid w:val="006F733D"/>
    <w:rsid w:val="00700765"/>
    <w:rsid w:val="007027C2"/>
    <w:rsid w:val="00702959"/>
    <w:rsid w:val="00702B6F"/>
    <w:rsid w:val="007030B4"/>
    <w:rsid w:val="00703B86"/>
    <w:rsid w:val="00704069"/>
    <w:rsid w:val="007052A8"/>
    <w:rsid w:val="00706A2F"/>
    <w:rsid w:val="0070718E"/>
    <w:rsid w:val="00707E52"/>
    <w:rsid w:val="00710259"/>
    <w:rsid w:val="0071031F"/>
    <w:rsid w:val="00710737"/>
    <w:rsid w:val="0071340B"/>
    <w:rsid w:val="00713C50"/>
    <w:rsid w:val="0071436D"/>
    <w:rsid w:val="0071508D"/>
    <w:rsid w:val="00715BBB"/>
    <w:rsid w:val="007174BB"/>
    <w:rsid w:val="0072025D"/>
    <w:rsid w:val="007207BA"/>
    <w:rsid w:val="00723328"/>
    <w:rsid w:val="007237DE"/>
    <w:rsid w:val="0072502E"/>
    <w:rsid w:val="0073137C"/>
    <w:rsid w:val="00731ED8"/>
    <w:rsid w:val="007340B9"/>
    <w:rsid w:val="007353D3"/>
    <w:rsid w:val="0073736F"/>
    <w:rsid w:val="00737EA1"/>
    <w:rsid w:val="00741234"/>
    <w:rsid w:val="0074156B"/>
    <w:rsid w:val="00741619"/>
    <w:rsid w:val="00742885"/>
    <w:rsid w:val="00743A6D"/>
    <w:rsid w:val="00744424"/>
    <w:rsid w:val="00747092"/>
    <w:rsid w:val="007477FF"/>
    <w:rsid w:val="007526E6"/>
    <w:rsid w:val="00753198"/>
    <w:rsid w:val="00754DF9"/>
    <w:rsid w:val="007555E8"/>
    <w:rsid w:val="00755CC5"/>
    <w:rsid w:val="00762862"/>
    <w:rsid w:val="0076420C"/>
    <w:rsid w:val="007671FC"/>
    <w:rsid w:val="00771510"/>
    <w:rsid w:val="00771D07"/>
    <w:rsid w:val="00772649"/>
    <w:rsid w:val="00772F5D"/>
    <w:rsid w:val="00773BE3"/>
    <w:rsid w:val="007743DD"/>
    <w:rsid w:val="00774E2C"/>
    <w:rsid w:val="0077503C"/>
    <w:rsid w:val="0077518D"/>
    <w:rsid w:val="007753C2"/>
    <w:rsid w:val="00776068"/>
    <w:rsid w:val="007821C4"/>
    <w:rsid w:val="007838B8"/>
    <w:rsid w:val="00785779"/>
    <w:rsid w:val="00787FD8"/>
    <w:rsid w:val="007908C1"/>
    <w:rsid w:val="007915BA"/>
    <w:rsid w:val="00791844"/>
    <w:rsid w:val="0079250E"/>
    <w:rsid w:val="00793CE9"/>
    <w:rsid w:val="00795EB9"/>
    <w:rsid w:val="00796667"/>
    <w:rsid w:val="00797068"/>
    <w:rsid w:val="007979BD"/>
    <w:rsid w:val="007A0A32"/>
    <w:rsid w:val="007A3D8E"/>
    <w:rsid w:val="007A41B1"/>
    <w:rsid w:val="007A5C88"/>
    <w:rsid w:val="007A6A2F"/>
    <w:rsid w:val="007B024E"/>
    <w:rsid w:val="007B2A68"/>
    <w:rsid w:val="007B3BAF"/>
    <w:rsid w:val="007B3DDC"/>
    <w:rsid w:val="007B72A6"/>
    <w:rsid w:val="007C06D2"/>
    <w:rsid w:val="007C08E0"/>
    <w:rsid w:val="007C0F57"/>
    <w:rsid w:val="007C2E19"/>
    <w:rsid w:val="007C2F4B"/>
    <w:rsid w:val="007C40B6"/>
    <w:rsid w:val="007C5975"/>
    <w:rsid w:val="007C729F"/>
    <w:rsid w:val="007C72AD"/>
    <w:rsid w:val="007D3AF9"/>
    <w:rsid w:val="007D503D"/>
    <w:rsid w:val="007D59E7"/>
    <w:rsid w:val="007D5F2A"/>
    <w:rsid w:val="007E07AC"/>
    <w:rsid w:val="007E1014"/>
    <w:rsid w:val="007E12F8"/>
    <w:rsid w:val="007E14EB"/>
    <w:rsid w:val="007E1D28"/>
    <w:rsid w:val="007E4564"/>
    <w:rsid w:val="007E490F"/>
    <w:rsid w:val="007E4BA0"/>
    <w:rsid w:val="007E6533"/>
    <w:rsid w:val="007F0021"/>
    <w:rsid w:val="007F1007"/>
    <w:rsid w:val="007F1E1A"/>
    <w:rsid w:val="007F2641"/>
    <w:rsid w:val="007F7C36"/>
    <w:rsid w:val="007F7F45"/>
    <w:rsid w:val="0080001F"/>
    <w:rsid w:val="00801958"/>
    <w:rsid w:val="008038F0"/>
    <w:rsid w:val="008055AF"/>
    <w:rsid w:val="008057CD"/>
    <w:rsid w:val="008066B8"/>
    <w:rsid w:val="00806796"/>
    <w:rsid w:val="008070E3"/>
    <w:rsid w:val="00810167"/>
    <w:rsid w:val="008104D0"/>
    <w:rsid w:val="008113AF"/>
    <w:rsid w:val="00811CC0"/>
    <w:rsid w:val="0081218E"/>
    <w:rsid w:val="00814276"/>
    <w:rsid w:val="008151D6"/>
    <w:rsid w:val="00815A41"/>
    <w:rsid w:val="00816322"/>
    <w:rsid w:val="00820803"/>
    <w:rsid w:val="00821527"/>
    <w:rsid w:val="00822162"/>
    <w:rsid w:val="008225CE"/>
    <w:rsid w:val="00822696"/>
    <w:rsid w:val="00825A6C"/>
    <w:rsid w:val="0082617E"/>
    <w:rsid w:val="008268BB"/>
    <w:rsid w:val="00826F6D"/>
    <w:rsid w:val="00827097"/>
    <w:rsid w:val="00827339"/>
    <w:rsid w:val="008306F3"/>
    <w:rsid w:val="00830E40"/>
    <w:rsid w:val="00831B88"/>
    <w:rsid w:val="00832D9A"/>
    <w:rsid w:val="00835C62"/>
    <w:rsid w:val="008368A1"/>
    <w:rsid w:val="00837B7F"/>
    <w:rsid w:val="00840EF7"/>
    <w:rsid w:val="00844C0A"/>
    <w:rsid w:val="00846056"/>
    <w:rsid w:val="00846217"/>
    <w:rsid w:val="0084681F"/>
    <w:rsid w:val="00847D08"/>
    <w:rsid w:val="00847EC0"/>
    <w:rsid w:val="00854506"/>
    <w:rsid w:val="00855FD6"/>
    <w:rsid w:val="00856DDD"/>
    <w:rsid w:val="00860233"/>
    <w:rsid w:val="00863305"/>
    <w:rsid w:val="00863E68"/>
    <w:rsid w:val="008647B5"/>
    <w:rsid w:val="00867D64"/>
    <w:rsid w:val="00867D85"/>
    <w:rsid w:val="00872E8F"/>
    <w:rsid w:val="00873762"/>
    <w:rsid w:val="00875DCB"/>
    <w:rsid w:val="00876FBF"/>
    <w:rsid w:val="0087755A"/>
    <w:rsid w:val="00882085"/>
    <w:rsid w:val="00883188"/>
    <w:rsid w:val="00884A0C"/>
    <w:rsid w:val="00886ACA"/>
    <w:rsid w:val="00886B01"/>
    <w:rsid w:val="00890281"/>
    <w:rsid w:val="0089031E"/>
    <w:rsid w:val="0089109A"/>
    <w:rsid w:val="00893D5C"/>
    <w:rsid w:val="008940C9"/>
    <w:rsid w:val="0089460B"/>
    <w:rsid w:val="00897D58"/>
    <w:rsid w:val="00897F22"/>
    <w:rsid w:val="008A0B39"/>
    <w:rsid w:val="008A17A3"/>
    <w:rsid w:val="008A1956"/>
    <w:rsid w:val="008A1E85"/>
    <w:rsid w:val="008A1F30"/>
    <w:rsid w:val="008A2419"/>
    <w:rsid w:val="008A4937"/>
    <w:rsid w:val="008A4A09"/>
    <w:rsid w:val="008A50F1"/>
    <w:rsid w:val="008A59D9"/>
    <w:rsid w:val="008A643E"/>
    <w:rsid w:val="008A6819"/>
    <w:rsid w:val="008B007A"/>
    <w:rsid w:val="008B1F40"/>
    <w:rsid w:val="008B2EC0"/>
    <w:rsid w:val="008B6DCF"/>
    <w:rsid w:val="008C086D"/>
    <w:rsid w:val="008C4D49"/>
    <w:rsid w:val="008D0945"/>
    <w:rsid w:val="008D1409"/>
    <w:rsid w:val="008D15CC"/>
    <w:rsid w:val="008D1729"/>
    <w:rsid w:val="008D1A37"/>
    <w:rsid w:val="008D1B5C"/>
    <w:rsid w:val="008D1B9F"/>
    <w:rsid w:val="008D3C82"/>
    <w:rsid w:val="008D447E"/>
    <w:rsid w:val="008D6ACF"/>
    <w:rsid w:val="008D7A41"/>
    <w:rsid w:val="008E2C72"/>
    <w:rsid w:val="008E3680"/>
    <w:rsid w:val="008E4F87"/>
    <w:rsid w:val="008E5870"/>
    <w:rsid w:val="008E7677"/>
    <w:rsid w:val="008E77E4"/>
    <w:rsid w:val="008F0213"/>
    <w:rsid w:val="008F07ED"/>
    <w:rsid w:val="008F0998"/>
    <w:rsid w:val="008F11F8"/>
    <w:rsid w:val="008F1434"/>
    <w:rsid w:val="008F2BB9"/>
    <w:rsid w:val="008F3D6A"/>
    <w:rsid w:val="008F3E2B"/>
    <w:rsid w:val="008F3E3B"/>
    <w:rsid w:val="008F54C3"/>
    <w:rsid w:val="008F7331"/>
    <w:rsid w:val="008F7355"/>
    <w:rsid w:val="008F799A"/>
    <w:rsid w:val="009023DC"/>
    <w:rsid w:val="009027C5"/>
    <w:rsid w:val="00904413"/>
    <w:rsid w:val="009067B7"/>
    <w:rsid w:val="00906E7A"/>
    <w:rsid w:val="00906E7F"/>
    <w:rsid w:val="0090775A"/>
    <w:rsid w:val="00907DFD"/>
    <w:rsid w:val="00912813"/>
    <w:rsid w:val="00913C99"/>
    <w:rsid w:val="00916E46"/>
    <w:rsid w:val="00917D69"/>
    <w:rsid w:val="00920B6D"/>
    <w:rsid w:val="00926560"/>
    <w:rsid w:val="00926B15"/>
    <w:rsid w:val="00930291"/>
    <w:rsid w:val="009302C5"/>
    <w:rsid w:val="00930605"/>
    <w:rsid w:val="00930937"/>
    <w:rsid w:val="009324A6"/>
    <w:rsid w:val="00932CE6"/>
    <w:rsid w:val="00933B7D"/>
    <w:rsid w:val="00933E6C"/>
    <w:rsid w:val="00935A6E"/>
    <w:rsid w:val="00937958"/>
    <w:rsid w:val="009406E5"/>
    <w:rsid w:val="00941602"/>
    <w:rsid w:val="00941B2D"/>
    <w:rsid w:val="00942160"/>
    <w:rsid w:val="00944FB7"/>
    <w:rsid w:val="00946921"/>
    <w:rsid w:val="00947343"/>
    <w:rsid w:val="00947C28"/>
    <w:rsid w:val="0095146F"/>
    <w:rsid w:val="00951F2D"/>
    <w:rsid w:val="00952839"/>
    <w:rsid w:val="0095344C"/>
    <w:rsid w:val="009534C7"/>
    <w:rsid w:val="00956128"/>
    <w:rsid w:val="00957944"/>
    <w:rsid w:val="009602C5"/>
    <w:rsid w:val="0096103A"/>
    <w:rsid w:val="00962223"/>
    <w:rsid w:val="0096252B"/>
    <w:rsid w:val="0096261D"/>
    <w:rsid w:val="009644D9"/>
    <w:rsid w:val="00964A9F"/>
    <w:rsid w:val="00964B41"/>
    <w:rsid w:val="00966D0D"/>
    <w:rsid w:val="00967732"/>
    <w:rsid w:val="0096783C"/>
    <w:rsid w:val="00970023"/>
    <w:rsid w:val="00970CD4"/>
    <w:rsid w:val="009722B3"/>
    <w:rsid w:val="00973E24"/>
    <w:rsid w:val="0097475E"/>
    <w:rsid w:val="00974C21"/>
    <w:rsid w:val="00974D5F"/>
    <w:rsid w:val="009752ED"/>
    <w:rsid w:val="00975948"/>
    <w:rsid w:val="009772FD"/>
    <w:rsid w:val="00977BF3"/>
    <w:rsid w:val="009803E4"/>
    <w:rsid w:val="00980B0E"/>
    <w:rsid w:val="009811D2"/>
    <w:rsid w:val="00982B39"/>
    <w:rsid w:val="009836A3"/>
    <w:rsid w:val="00983F5E"/>
    <w:rsid w:val="00984C58"/>
    <w:rsid w:val="009855A8"/>
    <w:rsid w:val="00985CBE"/>
    <w:rsid w:val="00985D1A"/>
    <w:rsid w:val="00990CF8"/>
    <w:rsid w:val="009913F4"/>
    <w:rsid w:val="00991782"/>
    <w:rsid w:val="00992092"/>
    <w:rsid w:val="009937F7"/>
    <w:rsid w:val="0099465B"/>
    <w:rsid w:val="009951A1"/>
    <w:rsid w:val="00997A44"/>
    <w:rsid w:val="009A0228"/>
    <w:rsid w:val="009A0CDD"/>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26AA"/>
    <w:rsid w:val="009C2861"/>
    <w:rsid w:val="009C3EE6"/>
    <w:rsid w:val="009C703C"/>
    <w:rsid w:val="009D0C29"/>
    <w:rsid w:val="009D206E"/>
    <w:rsid w:val="009D3CAA"/>
    <w:rsid w:val="009D507A"/>
    <w:rsid w:val="009D6532"/>
    <w:rsid w:val="009D71FD"/>
    <w:rsid w:val="009E06F0"/>
    <w:rsid w:val="009E0755"/>
    <w:rsid w:val="009E10AD"/>
    <w:rsid w:val="009E2588"/>
    <w:rsid w:val="009E2E8E"/>
    <w:rsid w:val="009E370D"/>
    <w:rsid w:val="009E40E1"/>
    <w:rsid w:val="009F0EFA"/>
    <w:rsid w:val="009F30A7"/>
    <w:rsid w:val="009F4E46"/>
    <w:rsid w:val="009F52BA"/>
    <w:rsid w:val="009F5B65"/>
    <w:rsid w:val="009F5F2E"/>
    <w:rsid w:val="009F778C"/>
    <w:rsid w:val="00A00208"/>
    <w:rsid w:val="00A01432"/>
    <w:rsid w:val="00A01980"/>
    <w:rsid w:val="00A02695"/>
    <w:rsid w:val="00A06225"/>
    <w:rsid w:val="00A066E6"/>
    <w:rsid w:val="00A104A7"/>
    <w:rsid w:val="00A110D1"/>
    <w:rsid w:val="00A12587"/>
    <w:rsid w:val="00A128E6"/>
    <w:rsid w:val="00A144D3"/>
    <w:rsid w:val="00A17EA7"/>
    <w:rsid w:val="00A21D7D"/>
    <w:rsid w:val="00A22AC3"/>
    <w:rsid w:val="00A2351E"/>
    <w:rsid w:val="00A23F3F"/>
    <w:rsid w:val="00A24067"/>
    <w:rsid w:val="00A24A4B"/>
    <w:rsid w:val="00A2744D"/>
    <w:rsid w:val="00A27EC1"/>
    <w:rsid w:val="00A306F6"/>
    <w:rsid w:val="00A30D16"/>
    <w:rsid w:val="00A33EB7"/>
    <w:rsid w:val="00A34898"/>
    <w:rsid w:val="00A34E6C"/>
    <w:rsid w:val="00A34FD0"/>
    <w:rsid w:val="00A36398"/>
    <w:rsid w:val="00A37C8D"/>
    <w:rsid w:val="00A4020E"/>
    <w:rsid w:val="00A40493"/>
    <w:rsid w:val="00A408E8"/>
    <w:rsid w:val="00A40FB5"/>
    <w:rsid w:val="00A42826"/>
    <w:rsid w:val="00A429B3"/>
    <w:rsid w:val="00A43965"/>
    <w:rsid w:val="00A44EC1"/>
    <w:rsid w:val="00A510E4"/>
    <w:rsid w:val="00A51F8C"/>
    <w:rsid w:val="00A526F7"/>
    <w:rsid w:val="00A5273B"/>
    <w:rsid w:val="00A53A9D"/>
    <w:rsid w:val="00A55FEE"/>
    <w:rsid w:val="00A56304"/>
    <w:rsid w:val="00A57422"/>
    <w:rsid w:val="00A62C1A"/>
    <w:rsid w:val="00A63CA2"/>
    <w:rsid w:val="00A6426D"/>
    <w:rsid w:val="00A6439B"/>
    <w:rsid w:val="00A665C1"/>
    <w:rsid w:val="00A673A4"/>
    <w:rsid w:val="00A7001A"/>
    <w:rsid w:val="00A70622"/>
    <w:rsid w:val="00A70977"/>
    <w:rsid w:val="00A70D58"/>
    <w:rsid w:val="00A730BB"/>
    <w:rsid w:val="00A744F9"/>
    <w:rsid w:val="00A753A1"/>
    <w:rsid w:val="00A77613"/>
    <w:rsid w:val="00A77B87"/>
    <w:rsid w:val="00A77E01"/>
    <w:rsid w:val="00A77E9C"/>
    <w:rsid w:val="00A801AD"/>
    <w:rsid w:val="00A81851"/>
    <w:rsid w:val="00A832AB"/>
    <w:rsid w:val="00A8390C"/>
    <w:rsid w:val="00A86AE0"/>
    <w:rsid w:val="00A912B0"/>
    <w:rsid w:val="00A91362"/>
    <w:rsid w:val="00A9151C"/>
    <w:rsid w:val="00A919C6"/>
    <w:rsid w:val="00A928BD"/>
    <w:rsid w:val="00A92D61"/>
    <w:rsid w:val="00A95BBE"/>
    <w:rsid w:val="00A97DE9"/>
    <w:rsid w:val="00A97E67"/>
    <w:rsid w:val="00AA12CD"/>
    <w:rsid w:val="00AA4D1C"/>
    <w:rsid w:val="00AA52E6"/>
    <w:rsid w:val="00AA52FD"/>
    <w:rsid w:val="00AA5D40"/>
    <w:rsid w:val="00AA7006"/>
    <w:rsid w:val="00AB3138"/>
    <w:rsid w:val="00AB4684"/>
    <w:rsid w:val="00AB5856"/>
    <w:rsid w:val="00AB6A80"/>
    <w:rsid w:val="00AC081D"/>
    <w:rsid w:val="00AC0C6F"/>
    <w:rsid w:val="00AC1266"/>
    <w:rsid w:val="00AC193C"/>
    <w:rsid w:val="00AC2CAF"/>
    <w:rsid w:val="00AC30C1"/>
    <w:rsid w:val="00AC3A5F"/>
    <w:rsid w:val="00AC4DE5"/>
    <w:rsid w:val="00AC5206"/>
    <w:rsid w:val="00AD095B"/>
    <w:rsid w:val="00AD3106"/>
    <w:rsid w:val="00AD4322"/>
    <w:rsid w:val="00AD54AB"/>
    <w:rsid w:val="00AD6719"/>
    <w:rsid w:val="00AE05B8"/>
    <w:rsid w:val="00AE11A5"/>
    <w:rsid w:val="00AE13E2"/>
    <w:rsid w:val="00AE1477"/>
    <w:rsid w:val="00AE22D3"/>
    <w:rsid w:val="00AE3C4F"/>
    <w:rsid w:val="00AE5987"/>
    <w:rsid w:val="00AE5A49"/>
    <w:rsid w:val="00AF03E6"/>
    <w:rsid w:val="00AF11D8"/>
    <w:rsid w:val="00AF2FBA"/>
    <w:rsid w:val="00AF345D"/>
    <w:rsid w:val="00AF5867"/>
    <w:rsid w:val="00AF62DF"/>
    <w:rsid w:val="00AF68CC"/>
    <w:rsid w:val="00AF70D7"/>
    <w:rsid w:val="00B00086"/>
    <w:rsid w:val="00B00CD0"/>
    <w:rsid w:val="00B00E7F"/>
    <w:rsid w:val="00B01FF4"/>
    <w:rsid w:val="00B0326D"/>
    <w:rsid w:val="00B06037"/>
    <w:rsid w:val="00B06478"/>
    <w:rsid w:val="00B0693E"/>
    <w:rsid w:val="00B07533"/>
    <w:rsid w:val="00B07CFB"/>
    <w:rsid w:val="00B1059E"/>
    <w:rsid w:val="00B13AD1"/>
    <w:rsid w:val="00B149BA"/>
    <w:rsid w:val="00B14A36"/>
    <w:rsid w:val="00B15B9C"/>
    <w:rsid w:val="00B16273"/>
    <w:rsid w:val="00B170A5"/>
    <w:rsid w:val="00B1725F"/>
    <w:rsid w:val="00B176C8"/>
    <w:rsid w:val="00B17EE5"/>
    <w:rsid w:val="00B205AA"/>
    <w:rsid w:val="00B2100A"/>
    <w:rsid w:val="00B21A91"/>
    <w:rsid w:val="00B22E84"/>
    <w:rsid w:val="00B233AD"/>
    <w:rsid w:val="00B23508"/>
    <w:rsid w:val="00B23E25"/>
    <w:rsid w:val="00B25F75"/>
    <w:rsid w:val="00B26B3F"/>
    <w:rsid w:val="00B2778F"/>
    <w:rsid w:val="00B327E2"/>
    <w:rsid w:val="00B33635"/>
    <w:rsid w:val="00B36255"/>
    <w:rsid w:val="00B37A23"/>
    <w:rsid w:val="00B37CF8"/>
    <w:rsid w:val="00B42AF4"/>
    <w:rsid w:val="00B4383F"/>
    <w:rsid w:val="00B43E90"/>
    <w:rsid w:val="00B44308"/>
    <w:rsid w:val="00B45722"/>
    <w:rsid w:val="00B45C0E"/>
    <w:rsid w:val="00B460F4"/>
    <w:rsid w:val="00B467DC"/>
    <w:rsid w:val="00B47A88"/>
    <w:rsid w:val="00B51E09"/>
    <w:rsid w:val="00B52303"/>
    <w:rsid w:val="00B5392A"/>
    <w:rsid w:val="00B539EF"/>
    <w:rsid w:val="00B5498B"/>
    <w:rsid w:val="00B56118"/>
    <w:rsid w:val="00B566E1"/>
    <w:rsid w:val="00B56AFB"/>
    <w:rsid w:val="00B572BE"/>
    <w:rsid w:val="00B602F6"/>
    <w:rsid w:val="00B62EC1"/>
    <w:rsid w:val="00B64A96"/>
    <w:rsid w:val="00B6533B"/>
    <w:rsid w:val="00B6773F"/>
    <w:rsid w:val="00B70EB3"/>
    <w:rsid w:val="00B72906"/>
    <w:rsid w:val="00B72AD0"/>
    <w:rsid w:val="00B74F48"/>
    <w:rsid w:val="00B7525E"/>
    <w:rsid w:val="00B75433"/>
    <w:rsid w:val="00B75F70"/>
    <w:rsid w:val="00B760FB"/>
    <w:rsid w:val="00B76765"/>
    <w:rsid w:val="00B767AB"/>
    <w:rsid w:val="00B76B5B"/>
    <w:rsid w:val="00B801BA"/>
    <w:rsid w:val="00B812D6"/>
    <w:rsid w:val="00B8432B"/>
    <w:rsid w:val="00B846E6"/>
    <w:rsid w:val="00B84D5C"/>
    <w:rsid w:val="00B85AF6"/>
    <w:rsid w:val="00B87D81"/>
    <w:rsid w:val="00B92E46"/>
    <w:rsid w:val="00B941ED"/>
    <w:rsid w:val="00B956ED"/>
    <w:rsid w:val="00BA165A"/>
    <w:rsid w:val="00BA2DA8"/>
    <w:rsid w:val="00BA347C"/>
    <w:rsid w:val="00BA4C79"/>
    <w:rsid w:val="00BA4D84"/>
    <w:rsid w:val="00BA61BF"/>
    <w:rsid w:val="00BA7125"/>
    <w:rsid w:val="00BB298A"/>
    <w:rsid w:val="00BB3469"/>
    <w:rsid w:val="00BB346E"/>
    <w:rsid w:val="00BB5C49"/>
    <w:rsid w:val="00BB6240"/>
    <w:rsid w:val="00BB6285"/>
    <w:rsid w:val="00BB69F5"/>
    <w:rsid w:val="00BB6E48"/>
    <w:rsid w:val="00BB7EC3"/>
    <w:rsid w:val="00BC04B1"/>
    <w:rsid w:val="00BC289E"/>
    <w:rsid w:val="00BC470E"/>
    <w:rsid w:val="00BC4B9A"/>
    <w:rsid w:val="00BD02C3"/>
    <w:rsid w:val="00BD3119"/>
    <w:rsid w:val="00BD7483"/>
    <w:rsid w:val="00BD784C"/>
    <w:rsid w:val="00BE020A"/>
    <w:rsid w:val="00BE13DF"/>
    <w:rsid w:val="00BE1EF0"/>
    <w:rsid w:val="00BE22D0"/>
    <w:rsid w:val="00BE25D7"/>
    <w:rsid w:val="00BE307C"/>
    <w:rsid w:val="00BE7C33"/>
    <w:rsid w:val="00BF092C"/>
    <w:rsid w:val="00BF21D1"/>
    <w:rsid w:val="00BF27A0"/>
    <w:rsid w:val="00BF40E6"/>
    <w:rsid w:val="00BF4CB6"/>
    <w:rsid w:val="00BF51E1"/>
    <w:rsid w:val="00BF5D23"/>
    <w:rsid w:val="00BF6CBD"/>
    <w:rsid w:val="00C00DA7"/>
    <w:rsid w:val="00C034FB"/>
    <w:rsid w:val="00C03D56"/>
    <w:rsid w:val="00C04488"/>
    <w:rsid w:val="00C0463A"/>
    <w:rsid w:val="00C04CDE"/>
    <w:rsid w:val="00C059D5"/>
    <w:rsid w:val="00C064E2"/>
    <w:rsid w:val="00C068A6"/>
    <w:rsid w:val="00C117CF"/>
    <w:rsid w:val="00C11DEA"/>
    <w:rsid w:val="00C12768"/>
    <w:rsid w:val="00C12D70"/>
    <w:rsid w:val="00C140DA"/>
    <w:rsid w:val="00C15979"/>
    <w:rsid w:val="00C16724"/>
    <w:rsid w:val="00C21B09"/>
    <w:rsid w:val="00C25EFF"/>
    <w:rsid w:val="00C2673A"/>
    <w:rsid w:val="00C278CD"/>
    <w:rsid w:val="00C27B58"/>
    <w:rsid w:val="00C27C1C"/>
    <w:rsid w:val="00C3166C"/>
    <w:rsid w:val="00C33186"/>
    <w:rsid w:val="00C35996"/>
    <w:rsid w:val="00C42BCD"/>
    <w:rsid w:val="00C4485F"/>
    <w:rsid w:val="00C44DED"/>
    <w:rsid w:val="00C46C13"/>
    <w:rsid w:val="00C4747E"/>
    <w:rsid w:val="00C5151E"/>
    <w:rsid w:val="00C52256"/>
    <w:rsid w:val="00C5342C"/>
    <w:rsid w:val="00C53B2B"/>
    <w:rsid w:val="00C547F5"/>
    <w:rsid w:val="00C56D78"/>
    <w:rsid w:val="00C57465"/>
    <w:rsid w:val="00C60272"/>
    <w:rsid w:val="00C603D4"/>
    <w:rsid w:val="00C60890"/>
    <w:rsid w:val="00C6256A"/>
    <w:rsid w:val="00C63FDA"/>
    <w:rsid w:val="00C64EBC"/>
    <w:rsid w:val="00C664D2"/>
    <w:rsid w:val="00C677E1"/>
    <w:rsid w:val="00C70E6E"/>
    <w:rsid w:val="00C70F93"/>
    <w:rsid w:val="00C710E2"/>
    <w:rsid w:val="00C71C3F"/>
    <w:rsid w:val="00C7409E"/>
    <w:rsid w:val="00C74D6D"/>
    <w:rsid w:val="00C7520E"/>
    <w:rsid w:val="00C76E76"/>
    <w:rsid w:val="00C77891"/>
    <w:rsid w:val="00C77B74"/>
    <w:rsid w:val="00C82062"/>
    <w:rsid w:val="00C829A9"/>
    <w:rsid w:val="00C82A76"/>
    <w:rsid w:val="00C87B80"/>
    <w:rsid w:val="00C90330"/>
    <w:rsid w:val="00C91449"/>
    <w:rsid w:val="00C92D10"/>
    <w:rsid w:val="00C92F79"/>
    <w:rsid w:val="00C95200"/>
    <w:rsid w:val="00C96EC0"/>
    <w:rsid w:val="00CA06F9"/>
    <w:rsid w:val="00CA14BB"/>
    <w:rsid w:val="00CA230C"/>
    <w:rsid w:val="00CA48D9"/>
    <w:rsid w:val="00CA7FA7"/>
    <w:rsid w:val="00CB0913"/>
    <w:rsid w:val="00CB1193"/>
    <w:rsid w:val="00CB358A"/>
    <w:rsid w:val="00CB4767"/>
    <w:rsid w:val="00CB493D"/>
    <w:rsid w:val="00CB6E4C"/>
    <w:rsid w:val="00CB7EBE"/>
    <w:rsid w:val="00CC076F"/>
    <w:rsid w:val="00CC2224"/>
    <w:rsid w:val="00CC3B97"/>
    <w:rsid w:val="00CD4A8C"/>
    <w:rsid w:val="00CD5AFD"/>
    <w:rsid w:val="00CD6140"/>
    <w:rsid w:val="00CD6257"/>
    <w:rsid w:val="00CD7C0B"/>
    <w:rsid w:val="00CE10C4"/>
    <w:rsid w:val="00CE2343"/>
    <w:rsid w:val="00CE27B5"/>
    <w:rsid w:val="00CE2BDF"/>
    <w:rsid w:val="00CE5D02"/>
    <w:rsid w:val="00CE68BF"/>
    <w:rsid w:val="00CE6D24"/>
    <w:rsid w:val="00CE6DAF"/>
    <w:rsid w:val="00CE7FAA"/>
    <w:rsid w:val="00CF3755"/>
    <w:rsid w:val="00CF410A"/>
    <w:rsid w:val="00CF47B8"/>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2567E"/>
    <w:rsid w:val="00D30106"/>
    <w:rsid w:val="00D31150"/>
    <w:rsid w:val="00D3138B"/>
    <w:rsid w:val="00D31FCE"/>
    <w:rsid w:val="00D3280C"/>
    <w:rsid w:val="00D3406A"/>
    <w:rsid w:val="00D34D24"/>
    <w:rsid w:val="00D40B11"/>
    <w:rsid w:val="00D42864"/>
    <w:rsid w:val="00D429EC"/>
    <w:rsid w:val="00D441F1"/>
    <w:rsid w:val="00D4572C"/>
    <w:rsid w:val="00D469B2"/>
    <w:rsid w:val="00D52B24"/>
    <w:rsid w:val="00D52EAA"/>
    <w:rsid w:val="00D52ECF"/>
    <w:rsid w:val="00D5411A"/>
    <w:rsid w:val="00D54B09"/>
    <w:rsid w:val="00D55D5F"/>
    <w:rsid w:val="00D6243E"/>
    <w:rsid w:val="00D65658"/>
    <w:rsid w:val="00D67EB2"/>
    <w:rsid w:val="00D70349"/>
    <w:rsid w:val="00D72B6F"/>
    <w:rsid w:val="00D741EB"/>
    <w:rsid w:val="00D74CEA"/>
    <w:rsid w:val="00D7679C"/>
    <w:rsid w:val="00D817A9"/>
    <w:rsid w:val="00D820F3"/>
    <w:rsid w:val="00D83605"/>
    <w:rsid w:val="00D83FEA"/>
    <w:rsid w:val="00D84934"/>
    <w:rsid w:val="00D866EB"/>
    <w:rsid w:val="00D87D1A"/>
    <w:rsid w:val="00D906DA"/>
    <w:rsid w:val="00D91271"/>
    <w:rsid w:val="00D919F5"/>
    <w:rsid w:val="00D945F6"/>
    <w:rsid w:val="00D94F03"/>
    <w:rsid w:val="00D95161"/>
    <w:rsid w:val="00D95292"/>
    <w:rsid w:val="00D95C23"/>
    <w:rsid w:val="00DA0A82"/>
    <w:rsid w:val="00DA0D14"/>
    <w:rsid w:val="00DA17DE"/>
    <w:rsid w:val="00DA1FC9"/>
    <w:rsid w:val="00DA231E"/>
    <w:rsid w:val="00DA2CB5"/>
    <w:rsid w:val="00DA32AE"/>
    <w:rsid w:val="00DA358F"/>
    <w:rsid w:val="00DA383E"/>
    <w:rsid w:val="00DA4BAC"/>
    <w:rsid w:val="00DA722E"/>
    <w:rsid w:val="00DA792A"/>
    <w:rsid w:val="00DB0151"/>
    <w:rsid w:val="00DB0160"/>
    <w:rsid w:val="00DB04D7"/>
    <w:rsid w:val="00DB2C12"/>
    <w:rsid w:val="00DB50E1"/>
    <w:rsid w:val="00DC0566"/>
    <w:rsid w:val="00DC05E1"/>
    <w:rsid w:val="00DC1499"/>
    <w:rsid w:val="00DC16CF"/>
    <w:rsid w:val="00DC2C3E"/>
    <w:rsid w:val="00DC3137"/>
    <w:rsid w:val="00DC3532"/>
    <w:rsid w:val="00DC3A71"/>
    <w:rsid w:val="00DC4880"/>
    <w:rsid w:val="00DC5E90"/>
    <w:rsid w:val="00DC6EC3"/>
    <w:rsid w:val="00DC7698"/>
    <w:rsid w:val="00DD0BE9"/>
    <w:rsid w:val="00DD26F9"/>
    <w:rsid w:val="00DD350E"/>
    <w:rsid w:val="00DD42AB"/>
    <w:rsid w:val="00DD46EF"/>
    <w:rsid w:val="00DD4C68"/>
    <w:rsid w:val="00DD74AD"/>
    <w:rsid w:val="00DE06AF"/>
    <w:rsid w:val="00DE6D27"/>
    <w:rsid w:val="00DE76EA"/>
    <w:rsid w:val="00DF01F8"/>
    <w:rsid w:val="00DF021D"/>
    <w:rsid w:val="00DF0962"/>
    <w:rsid w:val="00DF14EE"/>
    <w:rsid w:val="00DF217D"/>
    <w:rsid w:val="00DF26A7"/>
    <w:rsid w:val="00DF3277"/>
    <w:rsid w:val="00DF6A31"/>
    <w:rsid w:val="00DF7407"/>
    <w:rsid w:val="00DF77A1"/>
    <w:rsid w:val="00DF7919"/>
    <w:rsid w:val="00E0207E"/>
    <w:rsid w:val="00E02AE6"/>
    <w:rsid w:val="00E03912"/>
    <w:rsid w:val="00E04748"/>
    <w:rsid w:val="00E060AF"/>
    <w:rsid w:val="00E078D9"/>
    <w:rsid w:val="00E10293"/>
    <w:rsid w:val="00E103A0"/>
    <w:rsid w:val="00E1043F"/>
    <w:rsid w:val="00E1157E"/>
    <w:rsid w:val="00E11F44"/>
    <w:rsid w:val="00E12D06"/>
    <w:rsid w:val="00E13E60"/>
    <w:rsid w:val="00E15627"/>
    <w:rsid w:val="00E164B3"/>
    <w:rsid w:val="00E16910"/>
    <w:rsid w:val="00E16D50"/>
    <w:rsid w:val="00E21164"/>
    <w:rsid w:val="00E239E2"/>
    <w:rsid w:val="00E248AE"/>
    <w:rsid w:val="00E24E09"/>
    <w:rsid w:val="00E27234"/>
    <w:rsid w:val="00E3495C"/>
    <w:rsid w:val="00E41DF8"/>
    <w:rsid w:val="00E42BDB"/>
    <w:rsid w:val="00E4431E"/>
    <w:rsid w:val="00E524A9"/>
    <w:rsid w:val="00E53F1A"/>
    <w:rsid w:val="00E53FE8"/>
    <w:rsid w:val="00E5726D"/>
    <w:rsid w:val="00E57EEB"/>
    <w:rsid w:val="00E62D94"/>
    <w:rsid w:val="00E62ECC"/>
    <w:rsid w:val="00E64F37"/>
    <w:rsid w:val="00E65091"/>
    <w:rsid w:val="00E65393"/>
    <w:rsid w:val="00E65E54"/>
    <w:rsid w:val="00E661C7"/>
    <w:rsid w:val="00E66679"/>
    <w:rsid w:val="00E732C4"/>
    <w:rsid w:val="00E74E41"/>
    <w:rsid w:val="00E75151"/>
    <w:rsid w:val="00E80155"/>
    <w:rsid w:val="00E8134B"/>
    <w:rsid w:val="00E81E0D"/>
    <w:rsid w:val="00E81F28"/>
    <w:rsid w:val="00E848C0"/>
    <w:rsid w:val="00E84BB8"/>
    <w:rsid w:val="00E84D73"/>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2AE4"/>
    <w:rsid w:val="00EB3545"/>
    <w:rsid w:val="00EB37BE"/>
    <w:rsid w:val="00EB37E8"/>
    <w:rsid w:val="00EB4BAE"/>
    <w:rsid w:val="00EB5088"/>
    <w:rsid w:val="00EB7210"/>
    <w:rsid w:val="00EC2726"/>
    <w:rsid w:val="00EC575E"/>
    <w:rsid w:val="00EC681C"/>
    <w:rsid w:val="00EC7B87"/>
    <w:rsid w:val="00ED1644"/>
    <w:rsid w:val="00ED2593"/>
    <w:rsid w:val="00ED3709"/>
    <w:rsid w:val="00ED432F"/>
    <w:rsid w:val="00ED5AD1"/>
    <w:rsid w:val="00ED5E21"/>
    <w:rsid w:val="00ED7D55"/>
    <w:rsid w:val="00ED7D9C"/>
    <w:rsid w:val="00EE00A7"/>
    <w:rsid w:val="00EE01DC"/>
    <w:rsid w:val="00EE21B9"/>
    <w:rsid w:val="00EE2F77"/>
    <w:rsid w:val="00EE3158"/>
    <w:rsid w:val="00EE31A2"/>
    <w:rsid w:val="00EE4329"/>
    <w:rsid w:val="00EE6203"/>
    <w:rsid w:val="00EF0069"/>
    <w:rsid w:val="00EF0BE3"/>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011"/>
    <w:rsid w:val="00F20676"/>
    <w:rsid w:val="00F209E2"/>
    <w:rsid w:val="00F2398F"/>
    <w:rsid w:val="00F25578"/>
    <w:rsid w:val="00F25707"/>
    <w:rsid w:val="00F258E5"/>
    <w:rsid w:val="00F25B9C"/>
    <w:rsid w:val="00F26490"/>
    <w:rsid w:val="00F2675A"/>
    <w:rsid w:val="00F26CC6"/>
    <w:rsid w:val="00F300BC"/>
    <w:rsid w:val="00F305FA"/>
    <w:rsid w:val="00F31984"/>
    <w:rsid w:val="00F3263C"/>
    <w:rsid w:val="00F3334E"/>
    <w:rsid w:val="00F3573A"/>
    <w:rsid w:val="00F36CCB"/>
    <w:rsid w:val="00F374E5"/>
    <w:rsid w:val="00F37B93"/>
    <w:rsid w:val="00F37BAD"/>
    <w:rsid w:val="00F37ECA"/>
    <w:rsid w:val="00F37FF9"/>
    <w:rsid w:val="00F40A1C"/>
    <w:rsid w:val="00F43AF2"/>
    <w:rsid w:val="00F45216"/>
    <w:rsid w:val="00F46AB0"/>
    <w:rsid w:val="00F5007E"/>
    <w:rsid w:val="00F508F6"/>
    <w:rsid w:val="00F50EC4"/>
    <w:rsid w:val="00F52232"/>
    <w:rsid w:val="00F527B1"/>
    <w:rsid w:val="00F52DC2"/>
    <w:rsid w:val="00F54AF9"/>
    <w:rsid w:val="00F550CF"/>
    <w:rsid w:val="00F553D2"/>
    <w:rsid w:val="00F56A2D"/>
    <w:rsid w:val="00F57A6D"/>
    <w:rsid w:val="00F6044B"/>
    <w:rsid w:val="00F62F19"/>
    <w:rsid w:val="00F63221"/>
    <w:rsid w:val="00F638CC"/>
    <w:rsid w:val="00F64C9E"/>
    <w:rsid w:val="00F64CC1"/>
    <w:rsid w:val="00F67742"/>
    <w:rsid w:val="00F708B1"/>
    <w:rsid w:val="00F72317"/>
    <w:rsid w:val="00F73DC1"/>
    <w:rsid w:val="00F75BB8"/>
    <w:rsid w:val="00F77714"/>
    <w:rsid w:val="00F80475"/>
    <w:rsid w:val="00F80E6E"/>
    <w:rsid w:val="00F81390"/>
    <w:rsid w:val="00F81F7A"/>
    <w:rsid w:val="00F823FD"/>
    <w:rsid w:val="00F8247A"/>
    <w:rsid w:val="00F82E5C"/>
    <w:rsid w:val="00F83E86"/>
    <w:rsid w:val="00F83F58"/>
    <w:rsid w:val="00F85206"/>
    <w:rsid w:val="00F87C7A"/>
    <w:rsid w:val="00F87CEA"/>
    <w:rsid w:val="00F911BE"/>
    <w:rsid w:val="00F9265D"/>
    <w:rsid w:val="00F926B1"/>
    <w:rsid w:val="00F944E2"/>
    <w:rsid w:val="00F9629A"/>
    <w:rsid w:val="00F9799C"/>
    <w:rsid w:val="00F97C5A"/>
    <w:rsid w:val="00F97EFC"/>
    <w:rsid w:val="00FA0B04"/>
    <w:rsid w:val="00FA0C7C"/>
    <w:rsid w:val="00FA1BDD"/>
    <w:rsid w:val="00FA305C"/>
    <w:rsid w:val="00FA3C7E"/>
    <w:rsid w:val="00FA462E"/>
    <w:rsid w:val="00FA4DD5"/>
    <w:rsid w:val="00FA5883"/>
    <w:rsid w:val="00FA6055"/>
    <w:rsid w:val="00FA6446"/>
    <w:rsid w:val="00FA6ED7"/>
    <w:rsid w:val="00FB0B39"/>
    <w:rsid w:val="00FB322F"/>
    <w:rsid w:val="00FB442F"/>
    <w:rsid w:val="00FC118C"/>
    <w:rsid w:val="00FC1929"/>
    <w:rsid w:val="00FC1BED"/>
    <w:rsid w:val="00FC3D26"/>
    <w:rsid w:val="00FC5B16"/>
    <w:rsid w:val="00FC5B46"/>
    <w:rsid w:val="00FC63E9"/>
    <w:rsid w:val="00FC648D"/>
    <w:rsid w:val="00FD1D4F"/>
    <w:rsid w:val="00FD24BF"/>
    <w:rsid w:val="00FD3B6E"/>
    <w:rsid w:val="00FD4140"/>
    <w:rsid w:val="00FD57EB"/>
    <w:rsid w:val="00FD6D8E"/>
    <w:rsid w:val="00FE0663"/>
    <w:rsid w:val="00FE0E2C"/>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7C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5498B"/>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C15979"/>
    <w:rPr>
      <w:sz w:val="20"/>
      <w:szCs w:val="20"/>
    </w:rPr>
  </w:style>
  <w:style w:type="character" w:customStyle="1" w:styleId="FootnoteTextChar">
    <w:name w:val="Footnote Text Char"/>
    <w:basedOn w:val="DefaultParagraphFont"/>
    <w:link w:val="FootnoteText"/>
    <w:semiHidden/>
    <w:rsid w:val="00C15979"/>
    <w:rPr>
      <w:rFonts w:ascii="Calibri" w:hAnsi="Calibri"/>
    </w:rPr>
  </w:style>
  <w:style w:type="character" w:styleId="FootnoteReference">
    <w:name w:val="footnote reference"/>
    <w:basedOn w:val="DefaultParagraphFont"/>
    <w:unhideWhenUsed/>
    <w:rsid w:val="00C15979"/>
    <w:rPr>
      <w:vertAlign w:val="superscript"/>
    </w:rPr>
  </w:style>
  <w:style w:type="paragraph" w:styleId="EndnoteText">
    <w:name w:val="endnote text"/>
    <w:basedOn w:val="Normal"/>
    <w:link w:val="EndnoteTextChar"/>
    <w:semiHidden/>
    <w:unhideWhenUsed/>
    <w:rsid w:val="00AE05B8"/>
    <w:rPr>
      <w:sz w:val="20"/>
      <w:szCs w:val="20"/>
    </w:rPr>
  </w:style>
  <w:style w:type="character" w:customStyle="1" w:styleId="EndnoteTextChar">
    <w:name w:val="Endnote Text Char"/>
    <w:basedOn w:val="DefaultParagraphFont"/>
    <w:link w:val="EndnoteText"/>
    <w:semiHidden/>
    <w:rsid w:val="00AE05B8"/>
    <w:rPr>
      <w:rFonts w:ascii="Calibri" w:hAnsi="Calibri"/>
    </w:rPr>
  </w:style>
  <w:style w:type="character" w:styleId="EndnoteReference">
    <w:name w:val="endnote reference"/>
    <w:basedOn w:val="DefaultParagraphFont"/>
    <w:semiHidden/>
    <w:unhideWhenUsed/>
    <w:rsid w:val="00AE05B8"/>
    <w:rPr>
      <w:vertAlign w:val="superscript"/>
    </w:rPr>
  </w:style>
  <w:style w:type="paragraph" w:customStyle="1" w:styleId="pf0">
    <w:name w:val="pf0"/>
    <w:basedOn w:val="Normal"/>
    <w:rsid w:val="00B8432B"/>
    <w:pPr>
      <w:spacing w:before="100" w:beforeAutospacing="1" w:after="100" w:afterAutospacing="1"/>
      <w:jc w:val="left"/>
    </w:pPr>
    <w:rPr>
      <w:rFonts w:ascii="Times New Roman" w:hAnsi="Times New Roman"/>
    </w:rPr>
  </w:style>
  <w:style w:type="paragraph" w:customStyle="1" w:styleId="3-SubsectionHeading">
    <w:name w:val="3-Subsection Heading"/>
    <w:basedOn w:val="Heading2"/>
    <w:next w:val="Normal"/>
    <w:link w:val="3-SubsectionHeadingChar"/>
    <w:qFormat/>
    <w:rsid w:val="00A832AB"/>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A832AB"/>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29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1075678">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343492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0218690">
      <w:bodyDiv w:val="1"/>
      <w:marLeft w:val="0"/>
      <w:marRight w:val="0"/>
      <w:marTop w:val="0"/>
      <w:marBottom w:val="0"/>
      <w:divBdr>
        <w:top w:val="none" w:sz="0" w:space="0" w:color="auto"/>
        <w:left w:val="none" w:sz="0" w:space="0" w:color="auto"/>
        <w:bottom w:val="none" w:sz="0" w:space="0" w:color="auto"/>
        <w:right w:val="none" w:sz="0" w:space="0" w:color="auto"/>
      </w:divBdr>
    </w:div>
    <w:div w:id="232207578">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74793589">
      <w:bodyDiv w:val="1"/>
      <w:marLeft w:val="0"/>
      <w:marRight w:val="0"/>
      <w:marTop w:val="0"/>
      <w:marBottom w:val="0"/>
      <w:divBdr>
        <w:top w:val="none" w:sz="0" w:space="0" w:color="auto"/>
        <w:left w:val="none" w:sz="0" w:space="0" w:color="auto"/>
        <w:bottom w:val="none" w:sz="0" w:space="0" w:color="auto"/>
        <w:right w:val="none" w:sz="0" w:space="0" w:color="auto"/>
      </w:divBdr>
    </w:div>
    <w:div w:id="308752425">
      <w:bodyDiv w:val="1"/>
      <w:marLeft w:val="0"/>
      <w:marRight w:val="0"/>
      <w:marTop w:val="0"/>
      <w:marBottom w:val="0"/>
      <w:divBdr>
        <w:top w:val="none" w:sz="0" w:space="0" w:color="auto"/>
        <w:left w:val="none" w:sz="0" w:space="0" w:color="auto"/>
        <w:bottom w:val="none" w:sz="0" w:space="0" w:color="auto"/>
        <w:right w:val="none" w:sz="0" w:space="0" w:color="auto"/>
      </w:divBdr>
    </w:div>
    <w:div w:id="333922389">
      <w:bodyDiv w:val="1"/>
      <w:marLeft w:val="0"/>
      <w:marRight w:val="0"/>
      <w:marTop w:val="0"/>
      <w:marBottom w:val="0"/>
      <w:divBdr>
        <w:top w:val="none" w:sz="0" w:space="0" w:color="auto"/>
        <w:left w:val="none" w:sz="0" w:space="0" w:color="auto"/>
        <w:bottom w:val="none" w:sz="0" w:space="0" w:color="auto"/>
        <w:right w:val="none" w:sz="0" w:space="0" w:color="auto"/>
      </w:divBdr>
      <w:divsChild>
        <w:div w:id="1912887309">
          <w:marLeft w:val="0"/>
          <w:marRight w:val="0"/>
          <w:marTop w:val="0"/>
          <w:marBottom w:val="0"/>
          <w:divBdr>
            <w:top w:val="none" w:sz="0" w:space="0" w:color="auto"/>
            <w:left w:val="none" w:sz="0" w:space="0" w:color="auto"/>
            <w:bottom w:val="none" w:sz="0" w:space="0" w:color="auto"/>
            <w:right w:val="none" w:sz="0" w:space="0" w:color="auto"/>
          </w:divBdr>
          <w:divsChild>
            <w:div w:id="431437100">
              <w:marLeft w:val="0"/>
              <w:marRight w:val="0"/>
              <w:marTop w:val="0"/>
              <w:marBottom w:val="0"/>
              <w:divBdr>
                <w:top w:val="none" w:sz="0" w:space="0" w:color="auto"/>
                <w:left w:val="none" w:sz="0" w:space="0" w:color="auto"/>
                <w:bottom w:val="none" w:sz="0" w:space="0" w:color="auto"/>
                <w:right w:val="none" w:sz="0" w:space="0" w:color="auto"/>
              </w:divBdr>
              <w:divsChild>
                <w:div w:id="20984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1391081">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1578709">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00513483">
      <w:bodyDiv w:val="1"/>
      <w:marLeft w:val="0"/>
      <w:marRight w:val="0"/>
      <w:marTop w:val="0"/>
      <w:marBottom w:val="0"/>
      <w:divBdr>
        <w:top w:val="none" w:sz="0" w:space="0" w:color="auto"/>
        <w:left w:val="none" w:sz="0" w:space="0" w:color="auto"/>
        <w:bottom w:val="none" w:sz="0" w:space="0" w:color="auto"/>
        <w:right w:val="none" w:sz="0" w:space="0" w:color="auto"/>
      </w:divBdr>
    </w:div>
    <w:div w:id="511142189">
      <w:bodyDiv w:val="1"/>
      <w:marLeft w:val="0"/>
      <w:marRight w:val="0"/>
      <w:marTop w:val="0"/>
      <w:marBottom w:val="0"/>
      <w:divBdr>
        <w:top w:val="none" w:sz="0" w:space="0" w:color="auto"/>
        <w:left w:val="none" w:sz="0" w:space="0" w:color="auto"/>
        <w:bottom w:val="none" w:sz="0" w:space="0" w:color="auto"/>
        <w:right w:val="none" w:sz="0" w:space="0" w:color="auto"/>
      </w:divBdr>
    </w:div>
    <w:div w:id="536237070">
      <w:bodyDiv w:val="1"/>
      <w:marLeft w:val="0"/>
      <w:marRight w:val="0"/>
      <w:marTop w:val="0"/>
      <w:marBottom w:val="0"/>
      <w:divBdr>
        <w:top w:val="none" w:sz="0" w:space="0" w:color="auto"/>
        <w:left w:val="none" w:sz="0" w:space="0" w:color="auto"/>
        <w:bottom w:val="none" w:sz="0" w:space="0" w:color="auto"/>
        <w:right w:val="none" w:sz="0" w:space="0" w:color="auto"/>
      </w:divBdr>
    </w:div>
    <w:div w:id="620259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9485968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3297133">
      <w:bodyDiv w:val="1"/>
      <w:marLeft w:val="0"/>
      <w:marRight w:val="0"/>
      <w:marTop w:val="0"/>
      <w:marBottom w:val="0"/>
      <w:divBdr>
        <w:top w:val="none" w:sz="0" w:space="0" w:color="auto"/>
        <w:left w:val="none" w:sz="0" w:space="0" w:color="auto"/>
        <w:bottom w:val="none" w:sz="0" w:space="0" w:color="auto"/>
        <w:right w:val="none" w:sz="0" w:space="0" w:color="auto"/>
      </w:divBdr>
    </w:div>
    <w:div w:id="1225484447">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273389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4429231">
      <w:bodyDiv w:val="1"/>
      <w:marLeft w:val="0"/>
      <w:marRight w:val="0"/>
      <w:marTop w:val="0"/>
      <w:marBottom w:val="0"/>
      <w:divBdr>
        <w:top w:val="none" w:sz="0" w:space="0" w:color="auto"/>
        <w:left w:val="none" w:sz="0" w:space="0" w:color="auto"/>
        <w:bottom w:val="none" w:sz="0" w:space="0" w:color="auto"/>
        <w:right w:val="none" w:sz="0" w:space="0" w:color="auto"/>
      </w:divBdr>
    </w:div>
    <w:div w:id="1464156736">
      <w:bodyDiv w:val="1"/>
      <w:marLeft w:val="0"/>
      <w:marRight w:val="0"/>
      <w:marTop w:val="0"/>
      <w:marBottom w:val="0"/>
      <w:divBdr>
        <w:top w:val="none" w:sz="0" w:space="0" w:color="auto"/>
        <w:left w:val="none" w:sz="0" w:space="0" w:color="auto"/>
        <w:bottom w:val="none" w:sz="0" w:space="0" w:color="auto"/>
        <w:right w:val="none" w:sz="0" w:space="0" w:color="auto"/>
      </w:divBdr>
    </w:div>
    <w:div w:id="1473644049">
      <w:bodyDiv w:val="1"/>
      <w:marLeft w:val="0"/>
      <w:marRight w:val="0"/>
      <w:marTop w:val="0"/>
      <w:marBottom w:val="0"/>
      <w:divBdr>
        <w:top w:val="none" w:sz="0" w:space="0" w:color="auto"/>
        <w:left w:val="none" w:sz="0" w:space="0" w:color="auto"/>
        <w:bottom w:val="none" w:sz="0" w:space="0" w:color="auto"/>
        <w:right w:val="none" w:sz="0" w:space="0" w:color="auto"/>
      </w:divBdr>
    </w:div>
    <w:div w:id="1530337510">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94819856">
      <w:bodyDiv w:val="1"/>
      <w:marLeft w:val="0"/>
      <w:marRight w:val="0"/>
      <w:marTop w:val="0"/>
      <w:marBottom w:val="0"/>
      <w:divBdr>
        <w:top w:val="none" w:sz="0" w:space="0" w:color="auto"/>
        <w:left w:val="none" w:sz="0" w:space="0" w:color="auto"/>
        <w:bottom w:val="none" w:sz="0" w:space="0" w:color="auto"/>
        <w:right w:val="none" w:sz="0" w:space="0" w:color="auto"/>
      </w:divBdr>
    </w:div>
    <w:div w:id="1611009834">
      <w:bodyDiv w:val="1"/>
      <w:marLeft w:val="0"/>
      <w:marRight w:val="0"/>
      <w:marTop w:val="0"/>
      <w:marBottom w:val="0"/>
      <w:divBdr>
        <w:top w:val="none" w:sz="0" w:space="0" w:color="auto"/>
        <w:left w:val="none" w:sz="0" w:space="0" w:color="auto"/>
        <w:bottom w:val="none" w:sz="0" w:space="0" w:color="auto"/>
        <w:right w:val="none" w:sz="0" w:space="0" w:color="auto"/>
      </w:divBdr>
    </w:div>
    <w:div w:id="161146766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4112342">
      <w:bodyDiv w:val="1"/>
      <w:marLeft w:val="0"/>
      <w:marRight w:val="0"/>
      <w:marTop w:val="0"/>
      <w:marBottom w:val="0"/>
      <w:divBdr>
        <w:top w:val="none" w:sz="0" w:space="0" w:color="auto"/>
        <w:left w:val="none" w:sz="0" w:space="0" w:color="auto"/>
        <w:bottom w:val="none" w:sz="0" w:space="0" w:color="auto"/>
        <w:right w:val="none" w:sz="0" w:space="0" w:color="auto"/>
      </w:divBdr>
    </w:div>
    <w:div w:id="173692829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8837649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1695095">
      <w:bodyDiv w:val="1"/>
      <w:marLeft w:val="0"/>
      <w:marRight w:val="0"/>
      <w:marTop w:val="0"/>
      <w:marBottom w:val="0"/>
      <w:divBdr>
        <w:top w:val="none" w:sz="0" w:space="0" w:color="auto"/>
        <w:left w:val="none" w:sz="0" w:space="0" w:color="auto"/>
        <w:bottom w:val="none" w:sz="0" w:space="0" w:color="auto"/>
        <w:right w:val="none" w:sz="0" w:space="0" w:color="auto"/>
      </w:divBdr>
    </w:div>
    <w:div w:id="1951741010">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55616600">
      <w:bodyDiv w:val="1"/>
      <w:marLeft w:val="0"/>
      <w:marRight w:val="0"/>
      <w:marTop w:val="0"/>
      <w:marBottom w:val="0"/>
      <w:divBdr>
        <w:top w:val="none" w:sz="0" w:space="0" w:color="auto"/>
        <w:left w:val="none" w:sz="0" w:space="0" w:color="auto"/>
        <w:bottom w:val="none" w:sz="0" w:space="0" w:color="auto"/>
        <w:right w:val="none" w:sz="0" w:space="0" w:color="auto"/>
      </w:divBdr>
    </w:div>
    <w:div w:id="2111124217">
      <w:bodyDiv w:val="1"/>
      <w:marLeft w:val="0"/>
      <w:marRight w:val="0"/>
      <w:marTop w:val="0"/>
      <w:marBottom w:val="0"/>
      <w:divBdr>
        <w:top w:val="none" w:sz="0" w:space="0" w:color="auto"/>
        <w:left w:val="none" w:sz="0" w:space="0" w:color="auto"/>
        <w:bottom w:val="none" w:sz="0" w:space="0" w:color="auto"/>
        <w:right w:val="none" w:sz="0" w:space="0" w:color="auto"/>
      </w:divBdr>
    </w:div>
    <w:div w:id="2111461187">
      <w:bodyDiv w:val="1"/>
      <w:marLeft w:val="0"/>
      <w:marRight w:val="0"/>
      <w:marTop w:val="0"/>
      <w:marBottom w:val="0"/>
      <w:divBdr>
        <w:top w:val="none" w:sz="0" w:space="0" w:color="auto"/>
        <w:left w:val="none" w:sz="0" w:space="0" w:color="auto"/>
        <w:bottom w:val="none" w:sz="0" w:space="0" w:color="auto"/>
        <w:right w:val="none" w:sz="0" w:space="0" w:color="auto"/>
      </w:divBdr>
    </w:div>
    <w:div w:id="2135517144">
      <w:bodyDiv w:val="1"/>
      <w:marLeft w:val="0"/>
      <w:marRight w:val="0"/>
      <w:marTop w:val="0"/>
      <w:marBottom w:val="0"/>
      <w:divBdr>
        <w:top w:val="none" w:sz="0" w:space="0" w:color="auto"/>
        <w:left w:val="none" w:sz="0" w:space="0" w:color="auto"/>
        <w:bottom w:val="none" w:sz="0" w:space="0" w:color="auto"/>
        <w:right w:val="none" w:sz="0" w:space="0" w:color="auto"/>
      </w:divBdr>
    </w:div>
    <w:div w:id="21438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8114</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2024-10-23T09:51:00Z</dcterms:created>
  <dcterms:modified xsi:type="dcterms:W3CDTF">2024-10-25T03:56:00Z</dcterms:modified>
</cp:coreProperties>
</file>