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C911" w14:textId="140445BF" w:rsidR="00AB145E" w:rsidRPr="00B663E6" w:rsidRDefault="00AB145E" w:rsidP="00AB145E">
      <w:pPr>
        <w:pStyle w:val="3-BodyText"/>
        <w:numPr>
          <w:ilvl w:val="0"/>
          <w:numId w:val="0"/>
        </w:numPr>
        <w:rPr>
          <w:b/>
          <w:bCs/>
          <w:color w:val="ED0000"/>
        </w:rPr>
      </w:pPr>
      <w:bookmarkStart w:id="0" w:name="_Toc167205407"/>
      <w:r w:rsidRPr="00B663E6">
        <w:rPr>
          <w:b/>
          <w:bCs/>
          <w:color w:val="ED0000"/>
        </w:rPr>
        <w:t xml:space="preserve">An addendum from the November 2024 PBAC Meeting has been added to the end of this document. </w:t>
      </w:r>
    </w:p>
    <w:p w14:paraId="773389A8" w14:textId="62CB60FE" w:rsidR="001B68CD" w:rsidRDefault="007A64F9" w:rsidP="001B68CD">
      <w:pPr>
        <w:pStyle w:val="1-MainHeading"/>
        <w:spacing w:before="0" w:after="0"/>
      </w:pPr>
      <w:r>
        <w:t>5.04</w:t>
      </w:r>
      <w:r w:rsidR="00163F66" w:rsidRPr="0098262F">
        <w:tab/>
      </w:r>
      <w:r>
        <w:t>DROSPIRENONE WITH ETHINYLESTRADIOL</w:t>
      </w:r>
      <w:r w:rsidR="00163F66" w:rsidRPr="0098262F">
        <w:t>,</w:t>
      </w:r>
      <w:r w:rsidR="00163F66" w:rsidRPr="0098262F">
        <w:br/>
      </w:r>
      <w:r w:rsidR="001B68CD">
        <w:t>Pack containing 24 tablets 3 mg drospirenone with 20</w:t>
      </w:r>
      <w:r w:rsidR="00BC6A3E">
        <w:t> </w:t>
      </w:r>
      <w:r w:rsidR="001B68CD">
        <w:t>micrograms ethinylestradiol (as betadex clathrate) and 4 inert tablets,</w:t>
      </w:r>
      <w:bookmarkEnd w:id="0"/>
    </w:p>
    <w:p w14:paraId="285FE391" w14:textId="77777777" w:rsidR="004273E9" w:rsidRPr="004273E9" w:rsidRDefault="001B68CD" w:rsidP="00FF3C94">
      <w:pPr>
        <w:pStyle w:val="1-MainHeading"/>
        <w:spacing w:before="0" w:after="0"/>
        <w:ind w:firstLine="0"/>
      </w:pPr>
      <w:bookmarkStart w:id="1" w:name="_Toc167205408"/>
      <w:r>
        <w:t>Pack containing 21 tablets 3 mg drospirenone with 30</w:t>
      </w:r>
      <w:r w:rsidR="00BC6A3E">
        <w:t> </w:t>
      </w:r>
      <w:r>
        <w:t>micrograms ethinylestradiol</w:t>
      </w:r>
      <w:r w:rsidR="009C1561">
        <w:t xml:space="preserve"> (as betadex clathrate)</w:t>
      </w:r>
      <w:r>
        <w:t xml:space="preserve"> and 7 inert tablets</w:t>
      </w:r>
      <w:r w:rsidR="00163F66" w:rsidRPr="0098262F">
        <w:t>,</w:t>
      </w:r>
      <w:r w:rsidR="00163F66" w:rsidRPr="0098262F">
        <w:br/>
      </w:r>
      <w:r>
        <w:t>Yaz</w:t>
      </w:r>
      <w:r w:rsidR="00B60939" w:rsidRPr="0098262F">
        <w:rPr>
          <w:vertAlign w:val="superscript"/>
        </w:rPr>
        <w:t>®</w:t>
      </w:r>
      <w:r w:rsidR="004A6040" w:rsidRPr="0098262F">
        <w:t>,</w:t>
      </w:r>
      <w:r>
        <w:t xml:space="preserve"> Yasmin</w:t>
      </w:r>
      <w:r w:rsidRPr="0098262F">
        <w:rPr>
          <w:vertAlign w:val="superscript"/>
        </w:rPr>
        <w:t>®</w:t>
      </w:r>
      <w:r w:rsidR="004C468C">
        <w:t>,</w:t>
      </w:r>
      <w:r w:rsidR="004A6040" w:rsidRPr="0098262F">
        <w:br/>
      </w:r>
      <w:r w:rsidR="007A654E">
        <w:t>Bayer Australia Ltd</w:t>
      </w:r>
      <w:r w:rsidR="00B60939" w:rsidRPr="0098262F">
        <w:t>.</w:t>
      </w:r>
      <w:bookmarkEnd w:id="1"/>
      <w:r w:rsidR="00F73E08" w:rsidRPr="0098262F">
        <w:t xml:space="preserve"> </w:t>
      </w:r>
    </w:p>
    <w:p w14:paraId="11C00795" w14:textId="3F512E09" w:rsidR="00B50DB8" w:rsidRPr="0098262F" w:rsidRDefault="00B50DB8" w:rsidP="004A6040">
      <w:pPr>
        <w:pStyle w:val="2-SectionHeading"/>
      </w:pPr>
      <w:bookmarkStart w:id="2" w:name="_Toc167205410"/>
      <w:r w:rsidRPr="0098262F">
        <w:t xml:space="preserve">Purpose of </w:t>
      </w:r>
      <w:r w:rsidR="00CD7193" w:rsidRPr="0098262F">
        <w:t>s</w:t>
      </w:r>
      <w:r w:rsidR="00BB3A45" w:rsidRPr="0098262F">
        <w:t>ubmission</w:t>
      </w:r>
      <w:bookmarkEnd w:id="2"/>
    </w:p>
    <w:p w14:paraId="6DB9F20F" w14:textId="772AA0CC" w:rsidR="00767B8A" w:rsidRDefault="007170DA" w:rsidP="00421F7D">
      <w:pPr>
        <w:pStyle w:val="3-BodyText"/>
      </w:pPr>
      <w:r w:rsidRPr="0098262F">
        <w:t xml:space="preserve">The </w:t>
      </w:r>
      <w:r w:rsidR="00F73E08" w:rsidRPr="0098262F">
        <w:t xml:space="preserve">Category </w:t>
      </w:r>
      <w:r w:rsidR="00256642">
        <w:t xml:space="preserve">2 </w:t>
      </w:r>
      <w:r w:rsidRPr="0098262F">
        <w:t>submission requested</w:t>
      </w:r>
      <w:r w:rsidR="00256642">
        <w:t xml:space="preserve"> an </w:t>
      </w:r>
      <w:r w:rsidR="000D1574">
        <w:t>U</w:t>
      </w:r>
      <w:r w:rsidR="00256642">
        <w:t>nrestricted benefit</w:t>
      </w:r>
      <w:r w:rsidRPr="0098262F">
        <w:t xml:space="preserve"> </w:t>
      </w:r>
      <w:r w:rsidR="008B1757" w:rsidRPr="0098262F">
        <w:t>listing for</w:t>
      </w:r>
      <w:r w:rsidR="00AB06F3">
        <w:t xml:space="preserve"> drospirenone with ethinylestradiol in</w:t>
      </w:r>
      <w:r w:rsidR="008B1757" w:rsidRPr="0098262F">
        <w:t xml:space="preserve"> </w:t>
      </w:r>
      <w:r w:rsidR="00767B8A">
        <w:t xml:space="preserve">the following </w:t>
      </w:r>
      <w:r w:rsidR="00724F87">
        <w:t>forms</w:t>
      </w:r>
      <w:r w:rsidR="00767B8A">
        <w:t>:</w:t>
      </w:r>
    </w:p>
    <w:p w14:paraId="19414AA1" w14:textId="3EFF1053" w:rsidR="002C2775" w:rsidRPr="00421F7D" w:rsidRDefault="00724F87" w:rsidP="00421F7D">
      <w:pPr>
        <w:pStyle w:val="ListParagraph"/>
      </w:pPr>
      <w:r w:rsidRPr="00421F7D">
        <w:t xml:space="preserve">Pack containing 24 tablets 3 mg drospirenone with </w:t>
      </w:r>
      <w:r w:rsidR="002F329B" w:rsidRPr="00421F7D">
        <w:t>20 micrograms ethinylestradiol (as betadex clathrate) and 4 inert tablets (Yaz®)</w:t>
      </w:r>
    </w:p>
    <w:p w14:paraId="6979F4E0" w14:textId="25BCE7B6" w:rsidR="002F329B" w:rsidRPr="0098262F" w:rsidRDefault="002F329B" w:rsidP="00421F7D">
      <w:pPr>
        <w:pStyle w:val="ListParagraph"/>
      </w:pPr>
      <w:r>
        <w:t>Pack containing 21 tablet</w:t>
      </w:r>
      <w:r w:rsidR="00E0068D">
        <w:t>s</w:t>
      </w:r>
      <w:r>
        <w:t xml:space="preserve"> 3 mg drospirenone with 30 micrograms ethinylestradiol </w:t>
      </w:r>
      <w:r w:rsidR="002C46B0">
        <w:t xml:space="preserve">(as betadex clathrate) </w:t>
      </w:r>
      <w:r>
        <w:t>and 7 inert tablets (Yasmin</w:t>
      </w:r>
      <w:r>
        <w:rPr>
          <w:rFonts w:cstheme="minorHAnsi"/>
        </w:rPr>
        <w:t>®</w:t>
      </w:r>
      <w:r>
        <w:t>).</w:t>
      </w:r>
    </w:p>
    <w:p w14:paraId="4E9FBCB5" w14:textId="540653C1" w:rsidR="00C2778B" w:rsidRPr="0098262F" w:rsidRDefault="005750C5" w:rsidP="00421F7D">
      <w:pPr>
        <w:pStyle w:val="3-BodyText"/>
      </w:pPr>
      <w:r w:rsidRPr="0098262F">
        <w:t>Listing was requested</w:t>
      </w:r>
      <w:r w:rsidR="006E7623">
        <w:t xml:space="preserve"> as an </w:t>
      </w:r>
      <w:r w:rsidR="006459D1">
        <w:t>U</w:t>
      </w:r>
      <w:r w:rsidR="006E7623">
        <w:t>nrestricted benefit to align with other combined oral contraceptive</w:t>
      </w:r>
      <w:r w:rsidR="006459D1">
        <w:t xml:space="preserve"> (COC)</w:t>
      </w:r>
      <w:r w:rsidR="006E7623">
        <w:t xml:space="preserve"> medications currently listed on</w:t>
      </w:r>
      <w:r w:rsidR="00451460">
        <w:t xml:space="preserve"> the Pharmaceutical Benefits Scheme (PBS).</w:t>
      </w:r>
      <w:r w:rsidRPr="0098262F">
        <w:t xml:space="preserve"> </w:t>
      </w:r>
    </w:p>
    <w:p w14:paraId="3718DE61" w14:textId="50B079BC" w:rsidR="008B1757" w:rsidRPr="0098262F" w:rsidRDefault="00696EF9" w:rsidP="009B17E9">
      <w:pPr>
        <w:pStyle w:val="TableFigureHeading"/>
        <w:keepLines/>
        <w:rPr>
          <w:rStyle w:val="CommentReference"/>
          <w:b/>
          <w:szCs w:val="24"/>
        </w:rPr>
      </w:pPr>
      <w:r w:rsidRPr="0098262F">
        <w:t xml:space="preserve">Table </w:t>
      </w:r>
      <w:r w:rsidR="00922170">
        <w:fldChar w:fldCharType="begin" w:fldLock="1"/>
      </w:r>
      <w:r w:rsidR="00922170">
        <w:instrText xml:space="preserve"> SEQ Table \* ARABIC </w:instrText>
      </w:r>
      <w:r w:rsidR="00922170">
        <w:fldChar w:fldCharType="separate"/>
      </w:r>
      <w:r w:rsidR="006A4A2F">
        <w:rPr>
          <w:noProof/>
        </w:rPr>
        <w:t>1</w:t>
      </w:r>
      <w:r w:rsidR="00922170">
        <w:rPr>
          <w:noProof/>
        </w:rPr>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860506">
        <w:trPr>
          <w:cantSplit/>
          <w:tblHeader/>
        </w:trPr>
        <w:tc>
          <w:tcPr>
            <w:tcW w:w="924" w:type="pct"/>
            <w:shd w:val="clear" w:color="auto" w:fill="auto"/>
          </w:tcPr>
          <w:p w14:paraId="501803FB" w14:textId="77777777" w:rsidR="008B1757" w:rsidRPr="0098262F" w:rsidRDefault="008B1757" w:rsidP="009B17E9">
            <w:pPr>
              <w:pStyle w:val="In-tableHeading"/>
              <w:keepLines/>
              <w:rPr>
                <w:szCs w:val="20"/>
                <w:lang w:val="en-AU"/>
              </w:rPr>
            </w:pPr>
            <w:r w:rsidRPr="0098262F">
              <w:rPr>
                <w:lang w:val="en-AU"/>
              </w:rPr>
              <w:t>Component</w:t>
            </w:r>
          </w:p>
        </w:tc>
        <w:tc>
          <w:tcPr>
            <w:tcW w:w="4076" w:type="pct"/>
            <w:shd w:val="clear" w:color="auto" w:fill="auto"/>
          </w:tcPr>
          <w:p w14:paraId="445D9EBB" w14:textId="77777777" w:rsidR="008B1757" w:rsidRPr="0098262F" w:rsidRDefault="008B1757" w:rsidP="009B17E9">
            <w:pPr>
              <w:pStyle w:val="In-tableHeading"/>
              <w:keepLines/>
              <w:rPr>
                <w:lang w:val="en-AU"/>
              </w:rPr>
            </w:pPr>
            <w:r w:rsidRPr="0098262F">
              <w:rPr>
                <w:lang w:val="en-AU"/>
              </w:rPr>
              <w:t>Description</w:t>
            </w:r>
          </w:p>
        </w:tc>
      </w:tr>
      <w:tr w:rsidR="008B1757" w:rsidRPr="0098262F" w14:paraId="2EB546E2" w14:textId="77777777" w:rsidTr="00860506">
        <w:trPr>
          <w:cantSplit/>
        </w:trPr>
        <w:tc>
          <w:tcPr>
            <w:tcW w:w="924" w:type="pct"/>
            <w:shd w:val="clear" w:color="auto" w:fill="auto"/>
          </w:tcPr>
          <w:p w14:paraId="38F3BB34" w14:textId="77777777" w:rsidR="008B1757" w:rsidRPr="0098262F" w:rsidRDefault="008B1757" w:rsidP="0058244B">
            <w:pPr>
              <w:pStyle w:val="Tabletext"/>
            </w:pPr>
            <w:r w:rsidRPr="0098262F">
              <w:t>Population</w:t>
            </w:r>
          </w:p>
        </w:tc>
        <w:tc>
          <w:tcPr>
            <w:tcW w:w="4076" w:type="pct"/>
            <w:shd w:val="clear" w:color="auto" w:fill="auto"/>
          </w:tcPr>
          <w:p w14:paraId="79618EEE" w14:textId="6E4CB50E" w:rsidR="00233C01" w:rsidRPr="0098262F" w:rsidRDefault="006459D1" w:rsidP="0058244B">
            <w:pPr>
              <w:pStyle w:val="Tabletext"/>
              <w:rPr>
                <w:szCs w:val="20"/>
              </w:rPr>
            </w:pPr>
            <w:r>
              <w:t>Individuals requiring oral contraception (Unrestricted benefit)</w:t>
            </w:r>
          </w:p>
        </w:tc>
      </w:tr>
      <w:tr w:rsidR="008B1757" w:rsidRPr="0098262F" w14:paraId="0CA523AF" w14:textId="77777777" w:rsidTr="00860506">
        <w:trPr>
          <w:cantSplit/>
        </w:trPr>
        <w:tc>
          <w:tcPr>
            <w:tcW w:w="924" w:type="pct"/>
            <w:shd w:val="clear" w:color="auto" w:fill="auto"/>
          </w:tcPr>
          <w:p w14:paraId="7B6D20D8" w14:textId="77777777" w:rsidR="008B1757" w:rsidRPr="0098262F" w:rsidRDefault="008B1757" w:rsidP="0058244B">
            <w:pPr>
              <w:pStyle w:val="Tabletext"/>
            </w:pPr>
            <w:r w:rsidRPr="0098262F">
              <w:t>Intervention</w:t>
            </w:r>
          </w:p>
        </w:tc>
        <w:tc>
          <w:tcPr>
            <w:tcW w:w="4076" w:type="pct"/>
            <w:shd w:val="clear" w:color="auto" w:fill="auto"/>
          </w:tcPr>
          <w:p w14:paraId="264D8A71" w14:textId="26D6964B" w:rsidR="00233C01" w:rsidRDefault="006459D1" w:rsidP="0058244B">
            <w:pPr>
              <w:pStyle w:val="Tabletext"/>
            </w:pPr>
            <w:r>
              <w:t>Yaz: 1 tablet daily on a continuous basis</w:t>
            </w:r>
            <w:r w:rsidR="00082633">
              <w:t xml:space="preserve"> (contains 24 active tablets and 4 inert tablets)</w:t>
            </w:r>
          </w:p>
          <w:p w14:paraId="2491E905" w14:textId="71E2AD73" w:rsidR="006459D1" w:rsidRPr="0098262F" w:rsidRDefault="006459D1" w:rsidP="0058244B">
            <w:pPr>
              <w:pStyle w:val="Tabletext"/>
            </w:pPr>
            <w:r>
              <w:t>Yasmin: 1 tablet daily on a continuous basis</w:t>
            </w:r>
            <w:r w:rsidR="00082633">
              <w:t xml:space="preserve"> (contains 21 active tablets and 7 inert tablets)</w:t>
            </w:r>
          </w:p>
        </w:tc>
      </w:tr>
      <w:tr w:rsidR="008B1757" w:rsidRPr="0098262F" w14:paraId="0F81EBE4" w14:textId="77777777" w:rsidTr="00860506">
        <w:trPr>
          <w:cantSplit/>
        </w:trPr>
        <w:tc>
          <w:tcPr>
            <w:tcW w:w="924" w:type="pct"/>
            <w:shd w:val="clear" w:color="auto" w:fill="auto"/>
          </w:tcPr>
          <w:p w14:paraId="3656B343" w14:textId="77777777" w:rsidR="008B1757" w:rsidRPr="0098262F" w:rsidRDefault="008B1757" w:rsidP="0058244B">
            <w:pPr>
              <w:pStyle w:val="Tabletext"/>
            </w:pPr>
            <w:r w:rsidRPr="0098262F">
              <w:t>Comparator</w:t>
            </w:r>
          </w:p>
        </w:tc>
        <w:tc>
          <w:tcPr>
            <w:tcW w:w="4076" w:type="pct"/>
            <w:shd w:val="clear" w:color="auto" w:fill="auto"/>
          </w:tcPr>
          <w:p w14:paraId="748103D5" w14:textId="77777777" w:rsidR="00233C01" w:rsidRPr="001C49DF" w:rsidRDefault="00082633" w:rsidP="0058244B">
            <w:pPr>
              <w:pStyle w:val="Tabletext"/>
            </w:pPr>
            <w:r w:rsidRPr="001C49DF">
              <w:t>The submission did not nominate a comparator</w:t>
            </w:r>
          </w:p>
          <w:p w14:paraId="3727DE24" w14:textId="08843961" w:rsidR="00082633" w:rsidRPr="001C49DF" w:rsidRDefault="00082633" w:rsidP="0058244B">
            <w:pPr>
              <w:pStyle w:val="Tabletext"/>
            </w:pPr>
            <w:r w:rsidRPr="001C49DF">
              <w:t>Any COCs currently PBS-listed could be considered alternative comparators</w:t>
            </w:r>
          </w:p>
        </w:tc>
      </w:tr>
      <w:tr w:rsidR="008B1757" w:rsidRPr="0098262F" w14:paraId="02F86F0D" w14:textId="77777777" w:rsidTr="00860506">
        <w:trPr>
          <w:cantSplit/>
        </w:trPr>
        <w:tc>
          <w:tcPr>
            <w:tcW w:w="924" w:type="pct"/>
            <w:shd w:val="clear" w:color="auto" w:fill="auto"/>
          </w:tcPr>
          <w:p w14:paraId="06433105" w14:textId="77777777" w:rsidR="008B1757" w:rsidRPr="0098262F" w:rsidRDefault="008B1757" w:rsidP="0058244B">
            <w:pPr>
              <w:pStyle w:val="Tabletext"/>
            </w:pPr>
            <w:r w:rsidRPr="0098262F">
              <w:t>Outcomes</w:t>
            </w:r>
          </w:p>
        </w:tc>
        <w:tc>
          <w:tcPr>
            <w:tcW w:w="4076" w:type="pct"/>
            <w:shd w:val="clear" w:color="auto" w:fill="auto"/>
          </w:tcPr>
          <w:p w14:paraId="5ABC4037" w14:textId="4649D723" w:rsidR="00233C01" w:rsidRPr="0098262F" w:rsidRDefault="00A808D9" w:rsidP="0058244B">
            <w:pPr>
              <w:pStyle w:val="Tabletext"/>
              <w:rPr>
                <w:rFonts w:cs="Arial"/>
                <w:bCs/>
                <w:color w:val="0066FF"/>
                <w:szCs w:val="20"/>
              </w:rPr>
            </w:pPr>
            <w:r>
              <w:t>Contraception</w:t>
            </w:r>
          </w:p>
        </w:tc>
      </w:tr>
      <w:tr w:rsidR="008B1757" w:rsidRPr="0098262F" w14:paraId="22223890" w14:textId="77777777" w:rsidTr="00860506">
        <w:trPr>
          <w:cantSplit/>
        </w:trPr>
        <w:tc>
          <w:tcPr>
            <w:tcW w:w="924" w:type="pct"/>
            <w:shd w:val="clear" w:color="auto" w:fill="auto"/>
          </w:tcPr>
          <w:p w14:paraId="0FC8FCE0" w14:textId="77777777" w:rsidR="008B1757" w:rsidRPr="0098262F" w:rsidRDefault="008B1757" w:rsidP="0058244B">
            <w:pPr>
              <w:pStyle w:val="Tabletext"/>
            </w:pPr>
            <w:r w:rsidRPr="0098262F">
              <w:t>Clinical claim</w:t>
            </w:r>
          </w:p>
        </w:tc>
        <w:tc>
          <w:tcPr>
            <w:tcW w:w="4076" w:type="pct"/>
            <w:shd w:val="clear" w:color="auto" w:fill="auto"/>
          </w:tcPr>
          <w:p w14:paraId="5B5310C2" w14:textId="14A85CD3" w:rsidR="009C1AAF" w:rsidRDefault="009C1AAF" w:rsidP="0058244B">
            <w:pPr>
              <w:pStyle w:val="Tabletext"/>
            </w:pPr>
            <w:r>
              <w:t>Yaz has comparable contraceptive efficacy and tolerability to the COC Marvelon</w:t>
            </w:r>
            <w:r w:rsidR="00471A74" w:rsidRPr="00471A74">
              <w:rPr>
                <w:vertAlign w:val="superscript"/>
              </w:rPr>
              <w:t>®</w:t>
            </w:r>
            <w:r w:rsidR="00657257">
              <w:t xml:space="preserve"> (desogestrel 150 micrograms and ethinylestradiol 30 micrograms (21 tablets) and 7 inert tablets)</w:t>
            </w:r>
            <w:r>
              <w:t>, and comparable bleeding and cycle control.</w:t>
            </w:r>
          </w:p>
          <w:p w14:paraId="2C99C4DE" w14:textId="40EDE5B3" w:rsidR="00233C01" w:rsidRPr="009C1AAF" w:rsidRDefault="00CC3077" w:rsidP="0058244B">
            <w:pPr>
              <w:pStyle w:val="Tabletext"/>
            </w:pPr>
            <w:r>
              <w:t>Yasmin</w:t>
            </w:r>
            <w:r w:rsidR="009F67EC">
              <w:t xml:space="preserve"> </w:t>
            </w:r>
            <w:r>
              <w:t>has</w:t>
            </w:r>
            <w:r w:rsidR="009F67EC">
              <w:t xml:space="preserve"> comparable</w:t>
            </w:r>
            <w:r>
              <w:t xml:space="preserve"> contraceptive efficacy compared to the</w:t>
            </w:r>
            <w:r w:rsidR="009F67EC">
              <w:t xml:space="preserve"> COC </w:t>
            </w:r>
            <w:r w:rsidR="00E301AA">
              <w:t>Marvelon</w:t>
            </w:r>
            <w:r w:rsidR="00EA3BA0">
              <w:t>,</w:t>
            </w:r>
            <w:r>
              <w:t xml:space="preserve"> and has comparable</w:t>
            </w:r>
            <w:r w:rsidR="009C1AAF">
              <w:t xml:space="preserve"> bleeding and cycle control. Yasmin</w:t>
            </w:r>
            <w:r w:rsidR="00471A74">
              <w:t>’s</w:t>
            </w:r>
            <w:r w:rsidR="009C1AAF">
              <w:t xml:space="preserve"> </w:t>
            </w:r>
            <w:r>
              <w:t>tolerability</w:t>
            </w:r>
            <w:r w:rsidR="00471A74">
              <w:t xml:space="preserve"> is comparable</w:t>
            </w:r>
            <w:r w:rsidR="00E301AA">
              <w:t xml:space="preserve"> to other COCs</w:t>
            </w:r>
            <w:r>
              <w:t>.</w:t>
            </w:r>
            <w:r w:rsidR="00EA3BA0">
              <w:t xml:space="preserve"> </w:t>
            </w:r>
            <w:r>
              <w:t>Yasmin has</w:t>
            </w:r>
            <w:r w:rsidR="00EA3BA0">
              <w:t xml:space="preserve"> </w:t>
            </w:r>
            <w:r w:rsidR="00E301AA">
              <w:t xml:space="preserve">demonstrated </w:t>
            </w:r>
            <w:r w:rsidR="00EA3BA0">
              <w:t>improvements in body weight</w:t>
            </w:r>
            <w:r w:rsidR="00E301AA">
              <w:t xml:space="preserve"> compared to </w:t>
            </w:r>
            <w:r w:rsidR="00916B34">
              <w:t xml:space="preserve">Marvelon, and </w:t>
            </w:r>
            <w:r w:rsidR="00EB6E3B">
              <w:t>improvements in wellbeing</w:t>
            </w:r>
            <w:r w:rsidR="00EE0DFF">
              <w:t xml:space="preserve"> and menstrual distress</w:t>
            </w:r>
            <w:r w:rsidR="00D16BEC">
              <w:t>.</w:t>
            </w:r>
          </w:p>
        </w:tc>
      </w:tr>
    </w:tbl>
    <w:p w14:paraId="527CA7F0" w14:textId="168CEE9E" w:rsidR="004E43B2" w:rsidRDefault="008B1757" w:rsidP="009B17E9">
      <w:pPr>
        <w:pStyle w:val="FooterTableFigure"/>
        <w:keepNext/>
        <w:keepLines/>
      </w:pPr>
      <w:r w:rsidRPr="0098262F">
        <w:t xml:space="preserve">Source: </w:t>
      </w:r>
      <w:r w:rsidR="00751CA3">
        <w:t>pp</w:t>
      </w:r>
      <w:r w:rsidR="00EA0AC1">
        <w:t>16,</w:t>
      </w:r>
      <w:r w:rsidR="008D466E">
        <w:t>21,</w:t>
      </w:r>
      <w:r w:rsidR="00751CA3">
        <w:t>58</w:t>
      </w:r>
      <w:r w:rsidR="003A66D7">
        <w:t>-82</w:t>
      </w:r>
      <w:r w:rsidR="00751CA3">
        <w:t xml:space="preserve"> of the submission</w:t>
      </w:r>
      <w:r w:rsidRPr="0098262F">
        <w:t>.</w:t>
      </w:r>
    </w:p>
    <w:p w14:paraId="37AAD6F3" w14:textId="67BDE434" w:rsidR="009013D0" w:rsidRPr="0058244B" w:rsidRDefault="009013D0" w:rsidP="004A6040">
      <w:pPr>
        <w:pStyle w:val="FooterTableFigure"/>
        <w:rPr>
          <w:szCs w:val="20"/>
        </w:rPr>
      </w:pPr>
      <w:r w:rsidRPr="0058244B">
        <w:rPr>
          <w:szCs w:val="20"/>
        </w:rPr>
        <w:t>COC=combined oral contraceptive</w:t>
      </w:r>
    </w:p>
    <w:p w14:paraId="6B4AB6C2" w14:textId="7F01D731" w:rsidR="005C25FF" w:rsidRDefault="005C25FF" w:rsidP="004A6040">
      <w:pPr>
        <w:pStyle w:val="2-SectionHeading"/>
      </w:pPr>
      <w:bookmarkStart w:id="3" w:name="_Toc167205411"/>
      <w:r w:rsidRPr="0098262F">
        <w:lastRenderedPageBreak/>
        <w:t>Background</w:t>
      </w:r>
      <w:bookmarkEnd w:id="3"/>
    </w:p>
    <w:p w14:paraId="51DB8639" w14:textId="77777777" w:rsidR="00C204EE" w:rsidRDefault="00D0521E" w:rsidP="00421F7D">
      <w:pPr>
        <w:pStyle w:val="3-BodyText"/>
      </w:pPr>
      <w:r>
        <w:t xml:space="preserve">The submission referred to the </w:t>
      </w:r>
      <w:r w:rsidR="004B22A9">
        <w:rPr>
          <w:i/>
          <w:iCs/>
        </w:rPr>
        <w:t xml:space="preserve">National Women’s Health Strategy 2020-2030 </w:t>
      </w:r>
      <w:r w:rsidR="00B30973">
        <w:t>which aims to support ongoing improvement in the health and wellbeing of Australian women.</w:t>
      </w:r>
      <w:r w:rsidR="001F2F29">
        <w:t xml:space="preserve"> One of the priorities is to increase access to sexual and reproductive health care information, diagnosis, treatment and services.</w:t>
      </w:r>
      <w:r w:rsidR="00596307">
        <w:t xml:space="preserve"> </w:t>
      </w:r>
    </w:p>
    <w:p w14:paraId="1DD275B5" w14:textId="6B87BFF2" w:rsidR="00D0521E" w:rsidRDefault="00596307" w:rsidP="00421F7D">
      <w:pPr>
        <w:pStyle w:val="3-BodyText"/>
      </w:pPr>
      <w:r>
        <w:t xml:space="preserve">An action for this priority is to </w:t>
      </w:r>
      <w:r w:rsidR="000C40D0">
        <w:t>remove barriers to support equitable access to timely, appropriate and affordable care for all women</w:t>
      </w:r>
      <w:r w:rsidR="0097484F">
        <w:t xml:space="preserve">. This includes working towards universal access to sexual and reproductive health information, treatment and services </w:t>
      </w:r>
      <w:r w:rsidR="004F107F">
        <w:t>that offer options to women to empower choice and control in decision-making about their bodies, including contraception, as well as improving access to and uptake of appropriate contraceptive measures.</w:t>
      </w:r>
    </w:p>
    <w:p w14:paraId="1CCFD0BE" w14:textId="2DFD9F52" w:rsidR="00C204EE" w:rsidRDefault="000540ED" w:rsidP="00421F7D">
      <w:pPr>
        <w:pStyle w:val="3-BodyText"/>
      </w:pPr>
      <w:r>
        <w:t xml:space="preserve">The submission referred to The Senate Community Affairs Reference Committee </w:t>
      </w:r>
      <w:r w:rsidR="00A55894">
        <w:t xml:space="preserve">(2023) </w:t>
      </w:r>
      <w:r w:rsidR="001C49DF">
        <w:t>‘</w:t>
      </w:r>
      <w:r w:rsidRPr="001C49DF">
        <w:t xml:space="preserve">Ending the postcode lottery: Addressing barriers to </w:t>
      </w:r>
      <w:r w:rsidR="00F06A0F" w:rsidRPr="001C49DF">
        <w:t>sexual, maternity and reproductive healthcare in Australia</w:t>
      </w:r>
      <w:r w:rsidR="001C49DF">
        <w:t>’</w:t>
      </w:r>
      <w:r w:rsidR="00F06A0F" w:rsidRPr="001C49DF">
        <w:t>.</w:t>
      </w:r>
      <w:r w:rsidR="00F06A0F">
        <w:t xml:space="preserve"> </w:t>
      </w:r>
      <w:r w:rsidR="00695C6F">
        <w:t xml:space="preserve">The report from the </w:t>
      </w:r>
      <w:r w:rsidR="002B26FB">
        <w:t>i</w:t>
      </w:r>
      <w:r w:rsidR="00695C6F">
        <w:t xml:space="preserve">nquiry noted that </w:t>
      </w:r>
      <w:r w:rsidR="0064462B">
        <w:t>‘</w:t>
      </w:r>
      <w:r w:rsidR="004C222D">
        <w:t xml:space="preserve">enabling universal access to </w:t>
      </w:r>
      <w:r w:rsidR="00F70DE0">
        <w:t>reproductive healthcare</w:t>
      </w:r>
      <w:r w:rsidR="0064462B">
        <w:t xml:space="preserve"> has the profound capacity to improve community health and well-being, develop a culture of inclusion</w:t>
      </w:r>
      <w:r w:rsidR="007224CA">
        <w:t xml:space="preserve"> and safety, and enhance workforce participation.’</w:t>
      </w:r>
    </w:p>
    <w:p w14:paraId="72FBFC18" w14:textId="2F401C3F" w:rsidR="00B10D03" w:rsidRDefault="002B26FB" w:rsidP="00421F7D">
      <w:pPr>
        <w:pStyle w:val="3-BodyText"/>
      </w:pPr>
      <w:r>
        <w:t>The inquiry identified barriers individuals face when attempting to access effective contraception</w:t>
      </w:r>
      <w:r w:rsidR="00D920DD">
        <w:t>, including contraceptives not available on the PBS.</w:t>
      </w:r>
      <w:r w:rsidR="005E40B0">
        <w:t xml:space="preserve"> </w:t>
      </w:r>
      <w:r w:rsidR="00B10D03">
        <w:t xml:space="preserve">High financial </w:t>
      </w:r>
      <w:r w:rsidR="00AB1A64">
        <w:t>costs of accessing contraceptives were identified as a key barrier to universal access</w:t>
      </w:r>
      <w:r w:rsidR="00977224">
        <w:t>.</w:t>
      </w:r>
    </w:p>
    <w:p w14:paraId="44B00913" w14:textId="12AB39A0" w:rsidR="00977224" w:rsidRPr="0098262F" w:rsidRDefault="00977224" w:rsidP="00421F7D">
      <w:pPr>
        <w:pStyle w:val="3-BodyText"/>
      </w:pPr>
      <w:r>
        <w:t>The inquiry stated that the PBS subsidises oral contraceptives that contain ethinylestradiol combined with either levonorgest</w:t>
      </w:r>
      <w:r w:rsidR="005348CB">
        <w:t>rel or norethisterone, and progestogen only contraceptives containing levonorgestrel or norethisterone.</w:t>
      </w:r>
      <w:r w:rsidR="00C5005A">
        <w:t xml:space="preserve"> The inquiry noted that oral contraceptives containing newer </w:t>
      </w:r>
      <w:r w:rsidR="00BC4E28">
        <w:t>o</w:t>
      </w:r>
      <w:r w:rsidR="00C5005A">
        <w:t>estrogens and progestogens are available, however are not listed on the PBS.</w:t>
      </w:r>
      <w:r w:rsidR="00C52D0D">
        <w:t xml:space="preserve"> The Committee</w:t>
      </w:r>
      <w:r w:rsidR="004D28CF">
        <w:t xml:space="preserve"> ‘considers that improved consumer choice will result in higher acceptability, satisfaction, and continuation rates of effective contraception within the community. Given this, the committee recommends that the Government work</w:t>
      </w:r>
      <w:r w:rsidR="00A219F3">
        <w:t>s</w:t>
      </w:r>
      <w:r w:rsidR="004D28CF">
        <w:t xml:space="preserve"> with industry to expand and improve the PBS to include newer forms of the OCP (oral contraceptive pill</w:t>
      </w:r>
      <w:r w:rsidR="004251FD">
        <w:t>)…..’</w:t>
      </w:r>
      <w:r w:rsidR="009013D0">
        <w:t>.</w:t>
      </w:r>
      <w:r w:rsidR="004D28CF">
        <w:t xml:space="preserve"> </w:t>
      </w:r>
    </w:p>
    <w:p w14:paraId="2C521D6D" w14:textId="78CF03EE" w:rsidR="005C25FF" w:rsidRPr="0098262F" w:rsidRDefault="005C25FF" w:rsidP="004A6040">
      <w:pPr>
        <w:pStyle w:val="4-SubsectionHeading"/>
      </w:pPr>
      <w:bookmarkStart w:id="4" w:name="_Toc22897638"/>
      <w:bookmarkStart w:id="5" w:name="_Toc167205412"/>
      <w:r w:rsidRPr="0098262F">
        <w:t>Registration status</w:t>
      </w:r>
      <w:bookmarkEnd w:id="4"/>
      <w:bookmarkEnd w:id="5"/>
    </w:p>
    <w:p w14:paraId="73A5F109" w14:textId="2330A765" w:rsidR="00515EBD" w:rsidRDefault="00AC5B6C" w:rsidP="00421F7D">
      <w:pPr>
        <w:pStyle w:val="3-BodyText"/>
      </w:pPr>
      <w:r>
        <w:t xml:space="preserve">Yasmin was Therapeutic Goods Administration (TGA) registered in 2002 for </w:t>
      </w:r>
      <w:r w:rsidR="005E2669">
        <w:t>use as an oral contraceptive.</w:t>
      </w:r>
    </w:p>
    <w:p w14:paraId="57D3688F" w14:textId="20D0718D" w:rsidR="00E54A5C" w:rsidRDefault="00E54A5C" w:rsidP="00421F7D">
      <w:pPr>
        <w:pStyle w:val="3-BodyText"/>
      </w:pPr>
      <w:r>
        <w:t>Yaz was TGA registered on 4 August 2014 for use as:</w:t>
      </w:r>
    </w:p>
    <w:p w14:paraId="71AEE551" w14:textId="097C27DB" w:rsidR="00E54A5C" w:rsidRDefault="00E54A5C" w:rsidP="00421F7D">
      <w:pPr>
        <w:pStyle w:val="ListParagraph"/>
      </w:pPr>
      <w:r>
        <w:t>an oral contraceptive</w:t>
      </w:r>
    </w:p>
    <w:p w14:paraId="710E15C4" w14:textId="60B6AD4D" w:rsidR="00E54A5C" w:rsidRDefault="00E54A5C" w:rsidP="00421F7D">
      <w:pPr>
        <w:pStyle w:val="ListParagraph"/>
      </w:pPr>
      <w:r>
        <w:t xml:space="preserve">treatment of moderate acne vulgaris </w:t>
      </w:r>
      <w:r w:rsidR="00F27336">
        <w:t>in women who seek oral contraception</w:t>
      </w:r>
    </w:p>
    <w:p w14:paraId="1F75B449" w14:textId="77777777" w:rsidR="00CD04EE" w:rsidRDefault="00F27336" w:rsidP="00421F7D">
      <w:pPr>
        <w:pStyle w:val="ListParagraph"/>
      </w:pPr>
      <w:r>
        <w:t>treatment of symptoms of premenstrual dysphoric disorder (PMDD) in women who have chosen oral contraceptives as their method of birth control</w:t>
      </w:r>
      <w:r w:rsidR="00CD04EE">
        <w:t xml:space="preserve"> (t</w:t>
      </w:r>
      <w:r>
        <w:t xml:space="preserve">he efficacy of Yaz </w:t>
      </w:r>
      <w:r w:rsidR="00CD04EE">
        <w:t>for PMDD was not assessed beyond three cycles).</w:t>
      </w:r>
    </w:p>
    <w:p w14:paraId="07A3C315" w14:textId="1CBFFD24" w:rsidR="00F27336" w:rsidRDefault="00CD04EE" w:rsidP="00421F7D">
      <w:pPr>
        <w:pStyle w:val="3-BodyText"/>
        <w:numPr>
          <w:ilvl w:val="0"/>
          <w:numId w:val="0"/>
        </w:numPr>
        <w:ind w:left="720"/>
      </w:pPr>
      <w:r>
        <w:lastRenderedPageBreak/>
        <w:t xml:space="preserve">Yaz has not been evaluated for the treatment of premenstrual syndrome. </w:t>
      </w:r>
    </w:p>
    <w:p w14:paraId="58C22723" w14:textId="1C9C2D3D" w:rsidR="00466141" w:rsidRDefault="006545E3" w:rsidP="00421F7D">
      <w:pPr>
        <w:pStyle w:val="3-BodyText"/>
      </w:pPr>
      <w:r>
        <w:t xml:space="preserve">The recommended dose is </w:t>
      </w:r>
      <w:r w:rsidR="00500C1F">
        <w:t>one</w:t>
      </w:r>
      <w:r w:rsidR="00466141">
        <w:t xml:space="preserve"> tablet taken </w:t>
      </w:r>
      <w:r w:rsidR="00500CEA">
        <w:t>daily at about the same time each day continuously. One pack lasts 28 days</w:t>
      </w:r>
      <w:r w:rsidR="00567E7A">
        <w:t xml:space="preserve">, and another pack is started the day after the last tablet from the previous pack. Withdrawal bleeding usually begins 2-3 days after starting the placebo tablets, </w:t>
      </w:r>
      <w:r w:rsidR="00E1224F">
        <w:t>and may not have finished by the time the new pack is started.</w:t>
      </w:r>
    </w:p>
    <w:p w14:paraId="3E2A6EAB" w14:textId="469C8C0C" w:rsidR="005C25FF" w:rsidRPr="0098262F" w:rsidRDefault="005C25FF" w:rsidP="004E18E9">
      <w:pPr>
        <w:pStyle w:val="4-SubsectionHeading"/>
      </w:pPr>
      <w:bookmarkStart w:id="6" w:name="_Toc22897639"/>
      <w:bookmarkStart w:id="7" w:name="_Toc167205413"/>
      <w:bookmarkStart w:id="8" w:name="_Hlk163119915"/>
      <w:r w:rsidRPr="0098262F">
        <w:t>Previous PBAC consideration</w:t>
      </w:r>
      <w:bookmarkEnd w:id="6"/>
      <w:bookmarkEnd w:id="7"/>
    </w:p>
    <w:bookmarkEnd w:id="8"/>
    <w:p w14:paraId="63B94719" w14:textId="77777777" w:rsidR="00122C0C" w:rsidRPr="00122C0C" w:rsidRDefault="00270409" w:rsidP="00421F7D">
      <w:pPr>
        <w:pStyle w:val="3-BodyText"/>
        <w:rPr>
          <w:color w:val="0066FF"/>
        </w:rPr>
      </w:pPr>
      <w:r>
        <w:t>Yaz and Yasmin have not been considered by the PBAC previously.</w:t>
      </w:r>
      <w:r w:rsidR="004B6553">
        <w:t xml:space="preserve"> </w:t>
      </w:r>
    </w:p>
    <w:p w14:paraId="3E5D63DC" w14:textId="0A3716DA" w:rsidR="00E1224F" w:rsidRPr="0000652F" w:rsidRDefault="004B6553" w:rsidP="00421F7D">
      <w:pPr>
        <w:pStyle w:val="3-BodyText"/>
        <w:rPr>
          <w:color w:val="0066FF"/>
        </w:rPr>
      </w:pPr>
      <w:r>
        <w:t xml:space="preserve">The submission noted that both Yaz and Yasmin have been TGA registered for </w:t>
      </w:r>
      <w:r w:rsidR="00122C0C">
        <w:t xml:space="preserve">approximately 10 years or more and have been available </w:t>
      </w:r>
      <w:r w:rsidR="006053C5">
        <w:t>to Australian patients on the private market.</w:t>
      </w:r>
    </w:p>
    <w:p w14:paraId="4E3A580D" w14:textId="0B7BFABA" w:rsidR="0000652F" w:rsidRPr="0000652F" w:rsidRDefault="0000652F" w:rsidP="0000652F">
      <w:pPr>
        <w:pStyle w:val="4-SubsectionHeading"/>
      </w:pPr>
      <w:bookmarkStart w:id="9" w:name="_Toc167205414"/>
      <w:r>
        <w:t>Current PBS listings</w:t>
      </w:r>
      <w:r w:rsidR="009319FB">
        <w:t xml:space="preserve"> for combined oral contraceptives</w:t>
      </w:r>
      <w:bookmarkEnd w:id="9"/>
    </w:p>
    <w:p w14:paraId="5AAEE17A" w14:textId="7E4BD7FE" w:rsidR="0054476F" w:rsidRPr="001C49DF" w:rsidRDefault="0054476F" w:rsidP="00421F7D">
      <w:pPr>
        <w:pStyle w:val="3-BodyText"/>
      </w:pPr>
      <w:r w:rsidRPr="001C49DF">
        <w:t>The following combined oral contraceptives (COCs) are currently listed on the PBS as Unrestricted benefit listings:</w:t>
      </w:r>
    </w:p>
    <w:p w14:paraId="1FF128E7" w14:textId="5FF22898" w:rsidR="0054476F" w:rsidRPr="001C49DF" w:rsidRDefault="00EA680B" w:rsidP="00421F7D">
      <w:pPr>
        <w:pStyle w:val="ListParagraph"/>
      </w:pPr>
      <w:bookmarkStart w:id="10" w:name="_Hlk163128660"/>
      <w:r w:rsidRPr="001C49DF">
        <w:t>levonorgestrel 100 microgram + ethinylestradiol 20 microgram tablet [21] (&amp;) inert substance tablet [7], 4 x 28 (Femme-Tab</w:t>
      </w:r>
      <w:r w:rsidR="00906A00" w:rsidRPr="001C49DF">
        <w:rPr>
          <w:rFonts w:cstheme="minorHAnsi"/>
        </w:rPr>
        <w:t>®</w:t>
      </w:r>
      <w:r w:rsidRPr="001C49DF">
        <w:t xml:space="preserve"> ED 20/100)</w:t>
      </w:r>
    </w:p>
    <w:p w14:paraId="35E9121D" w14:textId="2EE7912D" w:rsidR="00906A00" w:rsidRPr="001C49DF" w:rsidRDefault="00906A00" w:rsidP="00421F7D">
      <w:pPr>
        <w:pStyle w:val="ListParagraph"/>
      </w:pPr>
      <w:r w:rsidRPr="001C49DF">
        <w:t>levonorgestrel 125 microgram + ethinylestradiol 50 microgram tablet [21] (&amp;) inert substance tablet [7], 4 x 28 (Microgynon</w:t>
      </w:r>
      <w:r w:rsidRPr="001C49DF">
        <w:rPr>
          <w:rFonts w:cstheme="minorHAnsi"/>
        </w:rPr>
        <w:t>®</w:t>
      </w:r>
      <w:r w:rsidRPr="001C49DF">
        <w:t xml:space="preserve"> 50 ED)</w:t>
      </w:r>
    </w:p>
    <w:p w14:paraId="4DDD4AF1" w14:textId="77440EE6" w:rsidR="00906A00" w:rsidRPr="001C49DF" w:rsidRDefault="00D02A4B" w:rsidP="00421F7D">
      <w:pPr>
        <w:pStyle w:val="ListParagraph"/>
      </w:pPr>
      <w:r w:rsidRPr="001C49DF">
        <w:t xml:space="preserve">levonorgestrel 150 microgram + ethinylestradiol 30 microgram tablet [21] (&amp;) inert substance tablet [7], 4 x 28 (Eleanor 150/30 ED, Evelyn 150/30 ED, Femme-Tab 30/150 ED, </w:t>
      </w:r>
      <w:r w:rsidR="00AE744C" w:rsidRPr="001C49DF">
        <w:t>Lenest</w:t>
      </w:r>
      <w:r w:rsidR="00AE744C" w:rsidRPr="001C49DF">
        <w:rPr>
          <w:rFonts w:cstheme="minorHAnsi"/>
        </w:rPr>
        <w:t>®</w:t>
      </w:r>
      <w:r w:rsidR="00AE744C" w:rsidRPr="001C49DF">
        <w:t xml:space="preserve"> 30 ED, Micronelle</w:t>
      </w:r>
      <w:r w:rsidR="00FA7465" w:rsidRPr="001C49DF">
        <w:rPr>
          <w:rFonts w:cstheme="minorHAnsi"/>
        </w:rPr>
        <w:t>®</w:t>
      </w:r>
      <w:r w:rsidR="00AE744C" w:rsidRPr="001C49DF">
        <w:t xml:space="preserve"> 30 ED, Levlen</w:t>
      </w:r>
      <w:r w:rsidR="00FA7465" w:rsidRPr="001C49DF">
        <w:rPr>
          <w:rFonts w:cstheme="minorHAnsi"/>
        </w:rPr>
        <w:t>®</w:t>
      </w:r>
      <w:r w:rsidR="00AE744C" w:rsidRPr="001C49DF">
        <w:t xml:space="preserve"> ED)</w:t>
      </w:r>
    </w:p>
    <w:p w14:paraId="5C473841" w14:textId="7B637172" w:rsidR="00FA7465" w:rsidRPr="001C49DF" w:rsidRDefault="00FA7465" w:rsidP="00421F7D">
      <w:pPr>
        <w:pStyle w:val="ListParagraph"/>
      </w:pPr>
      <w:r w:rsidRPr="001C49DF">
        <w:t>levonorgestrel 50 microgram + ethinylestradiol 30 microgram tablet [6] (&amp;) levonorgestrel 75 microgram + ethinylestradiol 40 microgram tablet [5] (&amp;) levonorgestrel 125 microgram + ethinylestradiol 30 microgram tablet [10] (&amp;) inert substance tablet [7], 4 x 28 (Logynon</w:t>
      </w:r>
      <w:r w:rsidR="00F96C10" w:rsidRPr="001C49DF">
        <w:rPr>
          <w:rFonts w:cstheme="minorHAnsi"/>
        </w:rPr>
        <w:t>®</w:t>
      </w:r>
      <w:r w:rsidRPr="001C49DF">
        <w:t xml:space="preserve"> ED, Trifeme</w:t>
      </w:r>
      <w:r w:rsidR="00F96C10" w:rsidRPr="001C49DF">
        <w:rPr>
          <w:rFonts w:cstheme="minorHAnsi"/>
        </w:rPr>
        <w:t>®</w:t>
      </w:r>
      <w:r w:rsidRPr="001C49DF">
        <w:t xml:space="preserve"> 28, Triquilar</w:t>
      </w:r>
      <w:r w:rsidR="00F96C10" w:rsidRPr="001C49DF">
        <w:rPr>
          <w:rFonts w:cstheme="minorHAnsi"/>
        </w:rPr>
        <w:t>®</w:t>
      </w:r>
      <w:r w:rsidRPr="001C49DF">
        <w:t xml:space="preserve"> ED)</w:t>
      </w:r>
    </w:p>
    <w:p w14:paraId="6A50F4B2" w14:textId="6AD6D4FC" w:rsidR="006871C6" w:rsidRPr="001C49DF" w:rsidRDefault="00356C4D" w:rsidP="00421F7D">
      <w:pPr>
        <w:pStyle w:val="ListParagraph"/>
      </w:pPr>
      <w:r w:rsidRPr="001C49DF">
        <w:t xml:space="preserve">norethisterone 1 mg + ethinylestradiol 35 microgram tablet [21] (&amp;) inert substance tablet [7], 4 x 28 </w:t>
      </w:r>
      <w:r w:rsidR="006871C6" w:rsidRPr="001C49DF">
        <w:t>(Norimin-1 28 Day)</w:t>
      </w:r>
    </w:p>
    <w:p w14:paraId="55961C34" w14:textId="4DCDFB1C" w:rsidR="006871C6" w:rsidRPr="001C49DF" w:rsidRDefault="006871C6" w:rsidP="00421F7D">
      <w:pPr>
        <w:pStyle w:val="ListParagraph"/>
      </w:pPr>
      <w:r w:rsidRPr="001C49DF">
        <w:t>norethisterone 500 microgram + ethinylestradiol 35 microgram tablet [21] (&amp;) inert substance tablet [7], 4 x 28 (Norimin 28 Day)</w:t>
      </w:r>
      <w:r w:rsidR="00C607ED" w:rsidRPr="001C49DF">
        <w:t>.</w:t>
      </w:r>
    </w:p>
    <w:bookmarkEnd w:id="10"/>
    <w:p w14:paraId="626DA99A" w14:textId="5D5FE5A3" w:rsidR="006B12A0" w:rsidRPr="00420447" w:rsidRDefault="006B12A0" w:rsidP="00421F7D">
      <w:pPr>
        <w:pStyle w:val="3-BodyText"/>
        <w:rPr>
          <w:color w:val="0066FF"/>
        </w:rPr>
      </w:pPr>
      <w:r w:rsidRPr="001C49DF">
        <w:t>At its November 2012 meeting, the PBAC recommended listing levonorgestrel with ethinylestradiol</w:t>
      </w:r>
      <w:r w:rsidR="0004062A" w:rsidRPr="001C49DF">
        <w:t>, tablet, 100 micrograms-20 micrograms, Femme-Tab ED</w:t>
      </w:r>
      <w:r w:rsidR="004414BA" w:rsidRPr="001C49DF">
        <w:t>,</w:t>
      </w:r>
      <w:r w:rsidR="0004062A" w:rsidRPr="001C49DF">
        <w:t xml:space="preserve"> as an unrestricted benefit listing on a cost-minimisation basis with levonorgestrel 150 micrograms with ethinylestradiol </w:t>
      </w:r>
      <w:r w:rsidR="00EA1323" w:rsidRPr="001C49DF">
        <w:t>30 micrograms combination tablets.</w:t>
      </w:r>
    </w:p>
    <w:p w14:paraId="1A9FEE79" w14:textId="538E192E" w:rsidR="00420447" w:rsidRPr="004273E9" w:rsidRDefault="00420447" w:rsidP="00421F7D">
      <w:pPr>
        <w:pStyle w:val="3-BodyText"/>
        <w:numPr>
          <w:ilvl w:val="0"/>
          <w:numId w:val="0"/>
        </w:numPr>
        <w:ind w:left="720"/>
        <w:rPr>
          <w:i/>
          <w:iCs/>
        </w:rPr>
      </w:pPr>
      <w:r w:rsidRPr="004273E9">
        <w:rPr>
          <w:i/>
          <w:iCs/>
        </w:rPr>
        <w:t>For more detail on PBAC’s view, see section 7 PBAC outcome.</w:t>
      </w:r>
    </w:p>
    <w:p w14:paraId="1B423B86" w14:textId="49548898" w:rsidR="003A4C14" w:rsidRDefault="00B50DB8" w:rsidP="00D331BC">
      <w:pPr>
        <w:pStyle w:val="2-SectionHeading"/>
      </w:pPr>
      <w:bookmarkStart w:id="11" w:name="_Toc107902078"/>
      <w:bookmarkStart w:id="12" w:name="_Toc167205415"/>
      <w:bookmarkEnd w:id="11"/>
      <w:r w:rsidRPr="0098262F">
        <w:lastRenderedPageBreak/>
        <w:t>Requested listing</w:t>
      </w:r>
      <w:bookmarkEnd w:id="12"/>
    </w:p>
    <w:p w14:paraId="0C57C376" w14:textId="7ED46589" w:rsidR="00C62547" w:rsidRPr="000A2422" w:rsidRDefault="00C846B1" w:rsidP="00421F7D">
      <w:pPr>
        <w:pStyle w:val="3-BodyText"/>
      </w:pPr>
      <w:r>
        <w:t xml:space="preserve">The submission requested the following new listing. </w:t>
      </w:r>
      <w:r w:rsidR="00C62547" w:rsidRPr="000A2422">
        <w:t xml:space="preserve">Suggested deletions are </w:t>
      </w:r>
      <w:r w:rsidR="00B12109">
        <w:t>crossed out with</w:t>
      </w:r>
      <w:r w:rsidR="00C62547" w:rsidRPr="000A2422">
        <w:t xml:space="preserve">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C62547" w:rsidRPr="000A2422" w14:paraId="5D1FACA0" w14:textId="77777777" w:rsidTr="005A43A0">
        <w:trPr>
          <w:cantSplit/>
          <w:trHeight w:val="20"/>
        </w:trPr>
        <w:tc>
          <w:tcPr>
            <w:tcW w:w="3939" w:type="dxa"/>
            <w:gridSpan w:val="2"/>
            <w:vAlign w:val="center"/>
          </w:tcPr>
          <w:p w14:paraId="1DF241E3" w14:textId="77777777" w:rsidR="00C62547" w:rsidRPr="000A2422" w:rsidRDefault="00C62547" w:rsidP="005A43A0">
            <w:pPr>
              <w:keepLines/>
              <w:rPr>
                <w:rFonts w:ascii="Arial Narrow" w:hAnsi="Arial Narrow"/>
                <w:b/>
                <w:bCs/>
                <w:sz w:val="20"/>
                <w:szCs w:val="20"/>
              </w:rPr>
            </w:pPr>
            <w:bookmarkStart w:id="13" w:name="_Hlk172117766"/>
            <w:r w:rsidRPr="000A2422">
              <w:rPr>
                <w:rFonts w:ascii="Arial Narrow" w:hAnsi="Arial Narrow"/>
                <w:b/>
                <w:bCs/>
                <w:sz w:val="20"/>
                <w:szCs w:val="20"/>
              </w:rPr>
              <w:t>MEDICINAL PRODUCT</w:t>
            </w:r>
          </w:p>
          <w:p w14:paraId="71D667E5" w14:textId="77777777" w:rsidR="00C62547" w:rsidRPr="000A2422" w:rsidRDefault="00C62547" w:rsidP="005A43A0">
            <w:pPr>
              <w:keepLines/>
              <w:rPr>
                <w:rFonts w:ascii="Arial Narrow" w:hAnsi="Arial Narrow"/>
                <w:b/>
                <w:sz w:val="20"/>
                <w:szCs w:val="20"/>
              </w:rPr>
            </w:pPr>
            <w:r w:rsidRPr="000A2422">
              <w:rPr>
                <w:rFonts w:ascii="Arial Narrow" w:hAnsi="Arial Narrow"/>
                <w:b/>
                <w:bCs/>
                <w:sz w:val="20"/>
                <w:szCs w:val="20"/>
              </w:rPr>
              <w:t>medicinal product pack</w:t>
            </w:r>
          </w:p>
        </w:tc>
        <w:tc>
          <w:tcPr>
            <w:tcW w:w="811" w:type="dxa"/>
            <w:vAlign w:val="center"/>
          </w:tcPr>
          <w:p w14:paraId="495CB281" w14:textId="77777777" w:rsidR="00C62547" w:rsidRPr="000A2422" w:rsidRDefault="00C62547" w:rsidP="005A43A0">
            <w:pPr>
              <w:keepLines/>
              <w:jc w:val="center"/>
              <w:rPr>
                <w:rFonts w:ascii="Arial Narrow" w:hAnsi="Arial Narrow"/>
                <w:b/>
                <w:sz w:val="20"/>
                <w:szCs w:val="20"/>
              </w:rPr>
            </w:pPr>
            <w:r w:rsidRPr="000A2422">
              <w:rPr>
                <w:rFonts w:ascii="Arial Narrow" w:hAnsi="Arial Narrow"/>
                <w:b/>
                <w:sz w:val="20"/>
                <w:szCs w:val="20"/>
              </w:rPr>
              <w:t>PBS item code</w:t>
            </w:r>
          </w:p>
        </w:tc>
        <w:tc>
          <w:tcPr>
            <w:tcW w:w="812" w:type="dxa"/>
            <w:vAlign w:val="center"/>
          </w:tcPr>
          <w:p w14:paraId="0438D183" w14:textId="77777777" w:rsidR="00C62547" w:rsidRPr="000A2422" w:rsidRDefault="00C62547" w:rsidP="005A43A0">
            <w:pPr>
              <w:keepLines/>
              <w:jc w:val="center"/>
              <w:rPr>
                <w:rFonts w:ascii="Arial Narrow" w:hAnsi="Arial Narrow"/>
                <w:b/>
                <w:sz w:val="20"/>
                <w:szCs w:val="20"/>
              </w:rPr>
            </w:pPr>
            <w:r w:rsidRPr="000A2422">
              <w:rPr>
                <w:rFonts w:ascii="Arial Narrow" w:hAnsi="Arial Narrow"/>
                <w:b/>
                <w:sz w:val="20"/>
                <w:szCs w:val="20"/>
              </w:rPr>
              <w:t>Max. qty packs</w:t>
            </w:r>
          </w:p>
        </w:tc>
        <w:tc>
          <w:tcPr>
            <w:tcW w:w="811" w:type="dxa"/>
            <w:vAlign w:val="center"/>
          </w:tcPr>
          <w:p w14:paraId="12CA4F7B" w14:textId="77777777" w:rsidR="00C62547" w:rsidRPr="000A2422" w:rsidRDefault="00C62547" w:rsidP="005A43A0">
            <w:pPr>
              <w:keepLines/>
              <w:jc w:val="center"/>
              <w:rPr>
                <w:rFonts w:ascii="Arial Narrow" w:hAnsi="Arial Narrow"/>
                <w:b/>
                <w:sz w:val="20"/>
                <w:szCs w:val="20"/>
              </w:rPr>
            </w:pPr>
            <w:r w:rsidRPr="000A2422">
              <w:rPr>
                <w:rFonts w:ascii="Arial Narrow" w:hAnsi="Arial Narrow"/>
                <w:b/>
                <w:sz w:val="20"/>
                <w:szCs w:val="20"/>
              </w:rPr>
              <w:t>Max. qty units</w:t>
            </w:r>
          </w:p>
        </w:tc>
        <w:tc>
          <w:tcPr>
            <w:tcW w:w="812" w:type="dxa"/>
            <w:vAlign w:val="center"/>
          </w:tcPr>
          <w:p w14:paraId="7657E0B2" w14:textId="77777777" w:rsidR="00C62547" w:rsidRPr="000A2422" w:rsidRDefault="00C62547" w:rsidP="005A43A0">
            <w:pPr>
              <w:keepLines/>
              <w:jc w:val="center"/>
              <w:rPr>
                <w:rFonts w:ascii="Arial Narrow" w:hAnsi="Arial Narrow"/>
                <w:b/>
                <w:sz w:val="20"/>
                <w:szCs w:val="20"/>
              </w:rPr>
            </w:pPr>
            <w:r w:rsidRPr="000A2422">
              <w:rPr>
                <w:rFonts w:ascii="Arial Narrow" w:hAnsi="Arial Narrow"/>
                <w:b/>
                <w:sz w:val="20"/>
                <w:szCs w:val="20"/>
              </w:rPr>
              <w:t>№.of</w:t>
            </w:r>
          </w:p>
          <w:p w14:paraId="245403A7" w14:textId="77777777" w:rsidR="00C62547" w:rsidRPr="000A2422" w:rsidRDefault="00C62547" w:rsidP="005A43A0">
            <w:pPr>
              <w:keepLines/>
              <w:jc w:val="center"/>
              <w:rPr>
                <w:rFonts w:ascii="Arial Narrow" w:hAnsi="Arial Narrow"/>
                <w:b/>
                <w:sz w:val="20"/>
                <w:szCs w:val="20"/>
              </w:rPr>
            </w:pPr>
            <w:r w:rsidRPr="000A2422">
              <w:rPr>
                <w:rFonts w:ascii="Arial Narrow" w:hAnsi="Arial Narrow"/>
                <w:b/>
                <w:sz w:val="20"/>
                <w:szCs w:val="20"/>
              </w:rPr>
              <w:t>Rpts</w:t>
            </w:r>
          </w:p>
        </w:tc>
        <w:tc>
          <w:tcPr>
            <w:tcW w:w="1831" w:type="dxa"/>
            <w:vAlign w:val="center"/>
          </w:tcPr>
          <w:p w14:paraId="461CE23A" w14:textId="77777777" w:rsidR="00C62547" w:rsidRPr="000A2422" w:rsidRDefault="00C62547" w:rsidP="005A43A0">
            <w:pPr>
              <w:keepLines/>
              <w:rPr>
                <w:rFonts w:ascii="Arial Narrow" w:hAnsi="Arial Narrow"/>
                <w:b/>
                <w:sz w:val="20"/>
                <w:szCs w:val="20"/>
                <w:lang w:val="fr-FR"/>
              </w:rPr>
            </w:pPr>
            <w:r w:rsidRPr="000A2422">
              <w:rPr>
                <w:rFonts w:ascii="Arial Narrow" w:hAnsi="Arial Narrow"/>
                <w:b/>
                <w:sz w:val="20"/>
                <w:szCs w:val="20"/>
              </w:rPr>
              <w:t>Available brands</w:t>
            </w:r>
          </w:p>
        </w:tc>
      </w:tr>
      <w:tr w:rsidR="00C62547" w:rsidRPr="000A2422" w14:paraId="4598A78E" w14:textId="77777777" w:rsidTr="005A43A0">
        <w:trPr>
          <w:cantSplit/>
          <w:trHeight w:val="20"/>
        </w:trPr>
        <w:tc>
          <w:tcPr>
            <w:tcW w:w="9016" w:type="dxa"/>
            <w:gridSpan w:val="7"/>
            <w:vAlign w:val="center"/>
          </w:tcPr>
          <w:p w14:paraId="232E62FF" w14:textId="77777777" w:rsidR="00C62547" w:rsidRPr="000A2422" w:rsidRDefault="00C62547" w:rsidP="005A43A0">
            <w:pPr>
              <w:keepLines/>
              <w:rPr>
                <w:rFonts w:ascii="Arial Narrow" w:hAnsi="Arial Narrow"/>
                <w:sz w:val="20"/>
                <w:szCs w:val="20"/>
              </w:rPr>
            </w:pPr>
            <w:r w:rsidRPr="000A2422">
              <w:rPr>
                <w:rFonts w:ascii="Arial Narrow" w:hAnsi="Arial Narrow"/>
                <w:sz w:val="20"/>
                <w:szCs w:val="20"/>
              </w:rPr>
              <w:t>DROSPIRENONE WITH ETHINYLESTRADIOL</w:t>
            </w:r>
          </w:p>
        </w:tc>
      </w:tr>
      <w:tr w:rsidR="00C62547" w:rsidRPr="000A2422" w14:paraId="06FAC79F" w14:textId="77777777" w:rsidTr="005A43A0">
        <w:trPr>
          <w:cantSplit/>
          <w:trHeight w:val="20"/>
        </w:trPr>
        <w:tc>
          <w:tcPr>
            <w:tcW w:w="3939" w:type="dxa"/>
            <w:gridSpan w:val="2"/>
            <w:vAlign w:val="center"/>
          </w:tcPr>
          <w:p w14:paraId="0C60C10A" w14:textId="77777777" w:rsidR="00C62547" w:rsidRPr="000A2422" w:rsidRDefault="00C62547" w:rsidP="005A43A0">
            <w:pPr>
              <w:keepLines/>
              <w:rPr>
                <w:rFonts w:ascii="Arial Narrow" w:hAnsi="Arial Narrow"/>
                <w:sz w:val="20"/>
                <w:szCs w:val="20"/>
              </w:rPr>
            </w:pPr>
            <w:r w:rsidRPr="000A2422">
              <w:rPr>
                <w:rFonts w:ascii="Arial Narrow" w:hAnsi="Arial Narrow"/>
                <w:sz w:val="20"/>
                <w:szCs w:val="20"/>
              </w:rPr>
              <w:t>drospirenone 3 mg + ethinylestradiol 20 microgram tablet [24] (&amp;) inert substance tablet [4], 28</w:t>
            </w:r>
            <w:r w:rsidRPr="000A2422">
              <w:rPr>
                <w:rFonts w:ascii="Arial Narrow" w:hAnsi="Arial Narrow"/>
                <w:color w:val="0066FF"/>
                <w:sz w:val="20"/>
                <w:szCs w:val="20"/>
              </w:rPr>
              <w:t xml:space="preserve"> </w:t>
            </w:r>
          </w:p>
        </w:tc>
        <w:tc>
          <w:tcPr>
            <w:tcW w:w="811" w:type="dxa"/>
            <w:vAlign w:val="center"/>
          </w:tcPr>
          <w:p w14:paraId="76DA56ED"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NEW</w:t>
            </w:r>
          </w:p>
        </w:tc>
        <w:tc>
          <w:tcPr>
            <w:tcW w:w="812" w:type="dxa"/>
            <w:vAlign w:val="center"/>
          </w:tcPr>
          <w:p w14:paraId="3145A814"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1</w:t>
            </w:r>
          </w:p>
        </w:tc>
        <w:tc>
          <w:tcPr>
            <w:tcW w:w="811" w:type="dxa"/>
            <w:vAlign w:val="center"/>
          </w:tcPr>
          <w:p w14:paraId="584DC2FB"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1</w:t>
            </w:r>
          </w:p>
        </w:tc>
        <w:tc>
          <w:tcPr>
            <w:tcW w:w="812" w:type="dxa"/>
            <w:vAlign w:val="center"/>
          </w:tcPr>
          <w:p w14:paraId="3A3E0E78"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11</w:t>
            </w:r>
          </w:p>
        </w:tc>
        <w:tc>
          <w:tcPr>
            <w:tcW w:w="1831" w:type="dxa"/>
            <w:vAlign w:val="center"/>
          </w:tcPr>
          <w:p w14:paraId="79BDF206" w14:textId="77777777" w:rsidR="00C62547" w:rsidRPr="000A2422" w:rsidRDefault="00C62547" w:rsidP="005A43A0">
            <w:pPr>
              <w:keepLines/>
              <w:rPr>
                <w:rFonts w:ascii="Arial Narrow" w:hAnsi="Arial Narrow"/>
                <w:sz w:val="20"/>
                <w:szCs w:val="20"/>
              </w:rPr>
            </w:pPr>
            <w:r w:rsidRPr="000A2422">
              <w:rPr>
                <w:rFonts w:ascii="Arial Narrow" w:hAnsi="Arial Narrow"/>
                <w:sz w:val="20"/>
                <w:szCs w:val="20"/>
              </w:rPr>
              <w:t>Yaz</w:t>
            </w:r>
          </w:p>
        </w:tc>
      </w:tr>
      <w:tr w:rsidR="00C62547" w:rsidRPr="000A2422" w14:paraId="611D4C07" w14:textId="77777777" w:rsidTr="005A43A0">
        <w:trPr>
          <w:cantSplit/>
          <w:trHeight w:val="20"/>
        </w:trPr>
        <w:tc>
          <w:tcPr>
            <w:tcW w:w="3939" w:type="dxa"/>
            <w:gridSpan w:val="2"/>
            <w:vAlign w:val="center"/>
          </w:tcPr>
          <w:p w14:paraId="5DC8C08E" w14:textId="77777777" w:rsidR="00C62547" w:rsidRPr="000A2422" w:rsidRDefault="00C62547" w:rsidP="005A43A0">
            <w:pPr>
              <w:keepLines/>
              <w:rPr>
                <w:rFonts w:ascii="Arial Narrow" w:hAnsi="Arial Narrow"/>
                <w:sz w:val="20"/>
                <w:szCs w:val="20"/>
              </w:rPr>
            </w:pPr>
            <w:r w:rsidRPr="000A2422">
              <w:rPr>
                <w:rFonts w:ascii="Arial Narrow" w:hAnsi="Arial Narrow"/>
                <w:sz w:val="20"/>
                <w:szCs w:val="20"/>
              </w:rPr>
              <w:t>drospirenone 3 mg + ethinylestradiol 20 microgram tablet [24] (&amp;) inert substance tablet [4], 3 x 28</w:t>
            </w:r>
          </w:p>
        </w:tc>
        <w:tc>
          <w:tcPr>
            <w:tcW w:w="811" w:type="dxa"/>
            <w:vAlign w:val="center"/>
          </w:tcPr>
          <w:p w14:paraId="798FDE5A"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NEW</w:t>
            </w:r>
          </w:p>
        </w:tc>
        <w:tc>
          <w:tcPr>
            <w:tcW w:w="812" w:type="dxa"/>
            <w:vAlign w:val="center"/>
          </w:tcPr>
          <w:p w14:paraId="1F520993"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1</w:t>
            </w:r>
          </w:p>
        </w:tc>
        <w:tc>
          <w:tcPr>
            <w:tcW w:w="811" w:type="dxa"/>
            <w:vAlign w:val="center"/>
          </w:tcPr>
          <w:p w14:paraId="29460F04"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3</w:t>
            </w:r>
          </w:p>
        </w:tc>
        <w:tc>
          <w:tcPr>
            <w:tcW w:w="812" w:type="dxa"/>
            <w:vAlign w:val="center"/>
          </w:tcPr>
          <w:p w14:paraId="7FBAD248" w14:textId="77777777" w:rsidR="00C62547" w:rsidRPr="000A2422" w:rsidRDefault="00C62547" w:rsidP="005A43A0">
            <w:pPr>
              <w:keepLines/>
              <w:jc w:val="center"/>
              <w:rPr>
                <w:rFonts w:ascii="Arial Narrow" w:hAnsi="Arial Narrow"/>
                <w:sz w:val="20"/>
                <w:szCs w:val="20"/>
              </w:rPr>
            </w:pPr>
            <w:r w:rsidRPr="000A2422">
              <w:rPr>
                <w:rFonts w:ascii="Arial Narrow" w:hAnsi="Arial Narrow"/>
                <w:sz w:val="20"/>
                <w:szCs w:val="20"/>
              </w:rPr>
              <w:t>3</w:t>
            </w:r>
          </w:p>
        </w:tc>
        <w:tc>
          <w:tcPr>
            <w:tcW w:w="1831" w:type="dxa"/>
            <w:vAlign w:val="center"/>
          </w:tcPr>
          <w:p w14:paraId="3D221F73" w14:textId="77777777" w:rsidR="00C62547" w:rsidRPr="000A2422" w:rsidRDefault="00C62547" w:rsidP="005A43A0">
            <w:pPr>
              <w:keepLines/>
              <w:rPr>
                <w:rFonts w:ascii="Arial Narrow" w:hAnsi="Arial Narrow"/>
                <w:sz w:val="20"/>
                <w:szCs w:val="20"/>
              </w:rPr>
            </w:pPr>
            <w:r w:rsidRPr="000A2422">
              <w:rPr>
                <w:rFonts w:ascii="Arial Narrow" w:hAnsi="Arial Narrow"/>
                <w:sz w:val="20"/>
                <w:szCs w:val="20"/>
              </w:rPr>
              <w:t>Yaz</w:t>
            </w:r>
          </w:p>
        </w:tc>
      </w:tr>
      <w:tr w:rsidR="00C62547" w:rsidRPr="000A2422" w14:paraId="28AE232E" w14:textId="77777777" w:rsidTr="005A43A0">
        <w:trPr>
          <w:cantSplit/>
          <w:trHeight w:val="20"/>
        </w:trPr>
        <w:tc>
          <w:tcPr>
            <w:tcW w:w="3939" w:type="dxa"/>
            <w:gridSpan w:val="2"/>
            <w:vAlign w:val="center"/>
          </w:tcPr>
          <w:p w14:paraId="3BFA8CCC" w14:textId="77777777" w:rsidR="00C62547" w:rsidRPr="000A2422" w:rsidRDefault="00C62547" w:rsidP="005A43A0">
            <w:pPr>
              <w:keepNext/>
              <w:tabs>
                <w:tab w:val="left" w:pos="1077"/>
              </w:tabs>
              <w:rPr>
                <w:rFonts w:ascii="Arial Narrow" w:hAnsi="Arial Narrow"/>
                <w:color w:val="FF0000"/>
                <w:sz w:val="20"/>
                <w:szCs w:val="20"/>
              </w:rPr>
            </w:pPr>
            <w:r w:rsidRPr="000A2422">
              <w:rPr>
                <w:rFonts w:ascii="Arial Narrow" w:hAnsi="Arial Narrow"/>
                <w:sz w:val="20"/>
                <w:szCs w:val="20"/>
              </w:rPr>
              <w:t>drospirenone 3 mg + ethinylestradiol 30 microgram tablet [21] (&amp;) inert substance tablet [7], 28</w:t>
            </w:r>
          </w:p>
        </w:tc>
        <w:tc>
          <w:tcPr>
            <w:tcW w:w="811" w:type="dxa"/>
            <w:vAlign w:val="center"/>
          </w:tcPr>
          <w:p w14:paraId="15F8494D"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NEW</w:t>
            </w:r>
          </w:p>
        </w:tc>
        <w:tc>
          <w:tcPr>
            <w:tcW w:w="812" w:type="dxa"/>
            <w:vAlign w:val="center"/>
          </w:tcPr>
          <w:p w14:paraId="7120C49E"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1</w:t>
            </w:r>
          </w:p>
        </w:tc>
        <w:tc>
          <w:tcPr>
            <w:tcW w:w="811" w:type="dxa"/>
            <w:vAlign w:val="center"/>
          </w:tcPr>
          <w:p w14:paraId="1123E3B4"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1</w:t>
            </w:r>
          </w:p>
        </w:tc>
        <w:tc>
          <w:tcPr>
            <w:tcW w:w="812" w:type="dxa"/>
            <w:vAlign w:val="center"/>
          </w:tcPr>
          <w:p w14:paraId="28E31F13"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11</w:t>
            </w:r>
          </w:p>
        </w:tc>
        <w:tc>
          <w:tcPr>
            <w:tcW w:w="1831" w:type="dxa"/>
            <w:vAlign w:val="center"/>
          </w:tcPr>
          <w:p w14:paraId="2C2BD599" w14:textId="77777777" w:rsidR="00C62547" w:rsidRPr="000A2422" w:rsidRDefault="00C62547" w:rsidP="005A43A0">
            <w:pPr>
              <w:keepNext/>
              <w:rPr>
                <w:rFonts w:ascii="Arial Narrow" w:hAnsi="Arial Narrow"/>
                <w:sz w:val="20"/>
                <w:szCs w:val="20"/>
              </w:rPr>
            </w:pPr>
            <w:r w:rsidRPr="000A2422">
              <w:rPr>
                <w:rFonts w:ascii="Arial Narrow" w:hAnsi="Arial Narrow"/>
                <w:sz w:val="20"/>
                <w:szCs w:val="20"/>
              </w:rPr>
              <w:t>Yasmin</w:t>
            </w:r>
          </w:p>
        </w:tc>
      </w:tr>
      <w:tr w:rsidR="00C62547" w:rsidRPr="000A2422" w14:paraId="7107E9CB" w14:textId="77777777" w:rsidTr="005A43A0">
        <w:trPr>
          <w:cantSplit/>
          <w:trHeight w:val="20"/>
        </w:trPr>
        <w:tc>
          <w:tcPr>
            <w:tcW w:w="3939" w:type="dxa"/>
            <w:gridSpan w:val="2"/>
            <w:vAlign w:val="center"/>
          </w:tcPr>
          <w:p w14:paraId="3B8851F6" w14:textId="77777777" w:rsidR="00C62547" w:rsidRPr="000A2422" w:rsidRDefault="00C62547" w:rsidP="005A43A0">
            <w:pPr>
              <w:keepNext/>
              <w:tabs>
                <w:tab w:val="left" w:pos="1077"/>
              </w:tabs>
              <w:rPr>
                <w:rFonts w:ascii="Arial Narrow" w:hAnsi="Arial Narrow"/>
                <w:color w:val="FF0000"/>
                <w:sz w:val="20"/>
                <w:szCs w:val="20"/>
              </w:rPr>
            </w:pPr>
            <w:r w:rsidRPr="000A2422">
              <w:rPr>
                <w:rFonts w:ascii="Arial Narrow" w:hAnsi="Arial Narrow"/>
                <w:sz w:val="20"/>
                <w:szCs w:val="20"/>
              </w:rPr>
              <w:t>drospirenone 3 mg + ethinylestradiol 30 microgram tablet [21] (&amp;) inert substance tablet [7], 3 x 28</w:t>
            </w:r>
          </w:p>
        </w:tc>
        <w:tc>
          <w:tcPr>
            <w:tcW w:w="811" w:type="dxa"/>
            <w:vAlign w:val="center"/>
          </w:tcPr>
          <w:p w14:paraId="77BD1152"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NEW</w:t>
            </w:r>
          </w:p>
        </w:tc>
        <w:tc>
          <w:tcPr>
            <w:tcW w:w="812" w:type="dxa"/>
            <w:vAlign w:val="center"/>
          </w:tcPr>
          <w:p w14:paraId="2B4E7784"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1</w:t>
            </w:r>
          </w:p>
        </w:tc>
        <w:tc>
          <w:tcPr>
            <w:tcW w:w="811" w:type="dxa"/>
            <w:vAlign w:val="center"/>
          </w:tcPr>
          <w:p w14:paraId="7C4BDF30"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3</w:t>
            </w:r>
          </w:p>
        </w:tc>
        <w:tc>
          <w:tcPr>
            <w:tcW w:w="812" w:type="dxa"/>
            <w:vAlign w:val="center"/>
          </w:tcPr>
          <w:p w14:paraId="05BE2549" w14:textId="77777777" w:rsidR="00C62547" w:rsidRPr="000A2422" w:rsidRDefault="00C62547" w:rsidP="005A43A0">
            <w:pPr>
              <w:keepNext/>
              <w:jc w:val="center"/>
              <w:rPr>
                <w:rFonts w:ascii="Arial Narrow" w:hAnsi="Arial Narrow"/>
                <w:sz w:val="20"/>
                <w:szCs w:val="20"/>
              </w:rPr>
            </w:pPr>
            <w:r w:rsidRPr="000A2422">
              <w:rPr>
                <w:rFonts w:ascii="Arial Narrow" w:hAnsi="Arial Narrow"/>
                <w:sz w:val="20"/>
                <w:szCs w:val="20"/>
              </w:rPr>
              <w:t>3</w:t>
            </w:r>
          </w:p>
        </w:tc>
        <w:tc>
          <w:tcPr>
            <w:tcW w:w="1831" w:type="dxa"/>
            <w:vAlign w:val="center"/>
          </w:tcPr>
          <w:p w14:paraId="6AA903E9" w14:textId="77777777" w:rsidR="00C62547" w:rsidRPr="000A2422" w:rsidRDefault="00C62547" w:rsidP="005A43A0">
            <w:pPr>
              <w:keepNext/>
              <w:rPr>
                <w:rFonts w:ascii="Arial Narrow" w:hAnsi="Arial Narrow"/>
                <w:sz w:val="20"/>
                <w:szCs w:val="20"/>
              </w:rPr>
            </w:pPr>
            <w:r w:rsidRPr="000A2422">
              <w:rPr>
                <w:rFonts w:ascii="Arial Narrow" w:hAnsi="Arial Narrow"/>
                <w:sz w:val="20"/>
                <w:szCs w:val="20"/>
              </w:rPr>
              <w:t>Yasmin</w:t>
            </w:r>
          </w:p>
        </w:tc>
      </w:tr>
      <w:tr w:rsidR="00C62547" w:rsidRPr="000A2422" w14:paraId="56176E6C" w14:textId="77777777" w:rsidTr="005A43A0">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7A0FD04" w14:textId="77777777" w:rsidR="00C62547" w:rsidRPr="000A2422" w:rsidRDefault="00C62547" w:rsidP="005A43A0">
            <w:pPr>
              <w:rPr>
                <w:rFonts w:ascii="Arial Narrow" w:hAnsi="Arial Narrow"/>
                <w:sz w:val="20"/>
                <w:szCs w:val="20"/>
              </w:rPr>
            </w:pPr>
          </w:p>
        </w:tc>
      </w:tr>
      <w:tr w:rsidR="00C62547" w:rsidRPr="000A2422" w14:paraId="3ED47C4D" w14:textId="77777777" w:rsidTr="005A43A0">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BF41B9F" w14:textId="77777777" w:rsidR="00C62547" w:rsidRPr="000A2422" w:rsidRDefault="00C62547" w:rsidP="005A43A0">
            <w:pPr>
              <w:keepLines/>
              <w:rPr>
                <w:rFonts w:ascii="Arial Narrow" w:hAnsi="Arial Narrow"/>
                <w:b/>
                <w:sz w:val="20"/>
                <w:szCs w:val="20"/>
              </w:rPr>
            </w:pPr>
            <w:r w:rsidRPr="000A2422">
              <w:rPr>
                <w:rFonts w:ascii="Arial Narrow" w:hAnsi="Arial Narrow"/>
                <w:b/>
                <w:sz w:val="20"/>
                <w:szCs w:val="20"/>
              </w:rPr>
              <w:t xml:space="preserve">Restriction Summary [new] </w:t>
            </w:r>
            <w:r w:rsidRPr="000A2422">
              <w:rPr>
                <w:rFonts w:ascii="Arial Narrow" w:hAnsi="Arial Narrow"/>
                <w:b/>
                <w:color w:val="FF0000"/>
                <w:sz w:val="20"/>
                <w:szCs w:val="20"/>
              </w:rPr>
              <w:t xml:space="preserve"> </w:t>
            </w:r>
            <w:r w:rsidRPr="000A2422">
              <w:rPr>
                <w:rFonts w:ascii="Arial Narrow" w:hAnsi="Arial Narrow"/>
                <w:b/>
                <w:sz w:val="20"/>
                <w:szCs w:val="20"/>
              </w:rPr>
              <w:t xml:space="preserve">/ Treatment of Concept: [new] </w:t>
            </w:r>
          </w:p>
        </w:tc>
      </w:tr>
      <w:tr w:rsidR="00C62547" w:rsidRPr="000A2422" w14:paraId="6F68B9DF" w14:textId="77777777" w:rsidTr="005A43A0">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8B17222" w14:textId="4F38EC48" w:rsidR="00C62547" w:rsidRPr="000A2422" w:rsidRDefault="00C62547" w:rsidP="005A43A0">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746C3A" w14:textId="77777777" w:rsidR="00C62547" w:rsidRPr="000A2422" w:rsidRDefault="00C62547" w:rsidP="005A43A0">
            <w:pPr>
              <w:keepLines/>
              <w:rPr>
                <w:rFonts w:ascii="Arial Narrow" w:hAnsi="Arial Narrow"/>
                <w:sz w:val="20"/>
                <w:szCs w:val="20"/>
              </w:rPr>
            </w:pPr>
            <w:r w:rsidRPr="000A2422">
              <w:rPr>
                <w:rFonts w:ascii="Arial Narrow" w:hAnsi="Arial Narrow"/>
                <w:b/>
                <w:sz w:val="20"/>
                <w:szCs w:val="20"/>
              </w:rPr>
              <w:t>Category / Program:</w:t>
            </w:r>
            <w:r w:rsidRPr="000A2422">
              <w:rPr>
                <w:rFonts w:ascii="Arial Narrow" w:hAnsi="Arial Narrow"/>
                <w:color w:val="FF0000"/>
                <w:sz w:val="20"/>
                <w:szCs w:val="20"/>
              </w:rPr>
              <w:t xml:space="preserve"> </w:t>
            </w:r>
            <w:r w:rsidRPr="000A2422">
              <w:rPr>
                <w:rFonts w:ascii="Arial Narrow" w:eastAsia="Calibri" w:hAnsi="Arial Narrow"/>
                <w:sz w:val="20"/>
                <w:szCs w:val="20"/>
              </w:rPr>
              <w:fldChar w:fldCharType="begin" w:fldLock="1">
                <w:ffData>
                  <w:name w:val="Check1"/>
                  <w:enabled/>
                  <w:calcOnExit w:val="0"/>
                  <w:checkBox>
                    <w:sizeAuto/>
                    <w:default w:val="1"/>
                  </w:checkBox>
                </w:ffData>
              </w:fldChar>
            </w:r>
            <w:r w:rsidRPr="000A2422">
              <w:rPr>
                <w:rFonts w:ascii="Arial Narrow" w:eastAsia="Calibri" w:hAnsi="Arial Narrow"/>
                <w:sz w:val="20"/>
                <w:szCs w:val="20"/>
              </w:rPr>
              <w:instrText xml:space="preserve"> FORMCHECKBOX </w:instrText>
            </w:r>
            <w:r w:rsidRPr="000A2422">
              <w:rPr>
                <w:rFonts w:ascii="Arial Narrow" w:eastAsia="Calibri" w:hAnsi="Arial Narrow"/>
                <w:sz w:val="20"/>
                <w:szCs w:val="20"/>
              </w:rPr>
            </w:r>
            <w:r w:rsidRPr="000A2422">
              <w:rPr>
                <w:rFonts w:ascii="Arial Narrow" w:eastAsia="Calibri" w:hAnsi="Arial Narrow"/>
                <w:sz w:val="20"/>
                <w:szCs w:val="20"/>
              </w:rPr>
              <w:fldChar w:fldCharType="separate"/>
            </w:r>
            <w:r w:rsidRPr="000A2422">
              <w:rPr>
                <w:rFonts w:ascii="Arial Narrow" w:eastAsia="Calibri" w:hAnsi="Arial Narrow"/>
                <w:sz w:val="20"/>
                <w:szCs w:val="20"/>
              </w:rPr>
              <w:fldChar w:fldCharType="end"/>
            </w:r>
            <w:r w:rsidRPr="000A2422">
              <w:rPr>
                <w:rFonts w:ascii="Arial Narrow" w:eastAsia="Calibri" w:hAnsi="Arial Narrow"/>
                <w:sz w:val="20"/>
                <w:szCs w:val="20"/>
              </w:rPr>
              <w:t xml:space="preserve"> GENERAL - General Schedule (Code GE) </w:t>
            </w:r>
          </w:p>
        </w:tc>
      </w:tr>
      <w:tr w:rsidR="00C62547" w:rsidRPr="000A2422" w14:paraId="7ECBA2DE" w14:textId="77777777" w:rsidTr="005A43A0">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FAF80D2" w14:textId="77777777" w:rsidR="00C62547" w:rsidRPr="000A2422" w:rsidRDefault="00C62547" w:rsidP="005A43A0">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EDC5D7" w14:textId="77777777" w:rsidR="00C62547" w:rsidRPr="000A2422" w:rsidRDefault="00C62547" w:rsidP="005A43A0">
            <w:pPr>
              <w:keepLines/>
              <w:rPr>
                <w:rFonts w:ascii="Arial Narrow" w:hAnsi="Arial Narrow"/>
                <w:b/>
                <w:sz w:val="20"/>
                <w:szCs w:val="20"/>
              </w:rPr>
            </w:pPr>
            <w:r w:rsidRPr="000A2422">
              <w:rPr>
                <w:rFonts w:ascii="Arial Narrow" w:hAnsi="Arial Narrow"/>
                <w:b/>
                <w:sz w:val="20"/>
                <w:szCs w:val="20"/>
              </w:rPr>
              <w:t xml:space="preserve">Prescriber type:  </w:t>
            </w:r>
            <w:r w:rsidRPr="000A2422">
              <w:rPr>
                <w:rFonts w:ascii="Arial Narrow" w:hAnsi="Arial Narrow"/>
                <w:sz w:val="20"/>
                <w:szCs w:val="20"/>
              </w:rPr>
              <w:fldChar w:fldCharType="begin" w:fldLock="1">
                <w:ffData>
                  <w:name w:val=""/>
                  <w:enabled/>
                  <w:calcOnExit w:val="0"/>
                  <w:checkBox>
                    <w:sizeAuto/>
                    <w:default w:val="1"/>
                  </w:checkBox>
                </w:ffData>
              </w:fldChar>
            </w:r>
            <w:r w:rsidRPr="000A2422">
              <w:rPr>
                <w:rFonts w:ascii="Arial Narrow" w:hAnsi="Arial Narrow"/>
                <w:sz w:val="20"/>
                <w:szCs w:val="20"/>
              </w:rPr>
              <w:instrText xml:space="preserve"> FORMCHECKBOX </w:instrText>
            </w:r>
            <w:r w:rsidRPr="000A2422">
              <w:rPr>
                <w:rFonts w:ascii="Arial Narrow" w:hAnsi="Arial Narrow"/>
                <w:sz w:val="20"/>
                <w:szCs w:val="20"/>
              </w:rPr>
            </w:r>
            <w:r w:rsidRPr="000A2422">
              <w:rPr>
                <w:rFonts w:ascii="Arial Narrow" w:hAnsi="Arial Narrow"/>
                <w:sz w:val="20"/>
                <w:szCs w:val="20"/>
              </w:rPr>
              <w:fldChar w:fldCharType="separate"/>
            </w:r>
            <w:r w:rsidRPr="000A2422">
              <w:rPr>
                <w:rFonts w:ascii="Arial Narrow" w:hAnsi="Arial Narrow"/>
                <w:sz w:val="20"/>
                <w:szCs w:val="20"/>
              </w:rPr>
              <w:fldChar w:fldCharType="end"/>
            </w:r>
            <w:r w:rsidRPr="000A2422">
              <w:rPr>
                <w:rFonts w:ascii="Arial Narrow" w:hAnsi="Arial Narrow"/>
                <w:sz w:val="20"/>
                <w:szCs w:val="20"/>
              </w:rPr>
              <w:t xml:space="preserve">Medical Practitioners </w:t>
            </w:r>
            <w:r w:rsidRPr="000A2422">
              <w:rPr>
                <w:rFonts w:ascii="Arial Narrow" w:hAnsi="Arial Narrow"/>
                <w:sz w:val="20"/>
                <w:szCs w:val="20"/>
              </w:rPr>
              <w:fldChar w:fldCharType="begin" w:fldLock="1">
                <w:ffData>
                  <w:name w:val="Check3"/>
                  <w:enabled/>
                  <w:calcOnExit w:val="0"/>
                  <w:checkBox>
                    <w:sizeAuto/>
                    <w:default w:val="1"/>
                  </w:checkBox>
                </w:ffData>
              </w:fldChar>
            </w:r>
            <w:r w:rsidRPr="000A2422">
              <w:rPr>
                <w:rFonts w:ascii="Arial Narrow" w:hAnsi="Arial Narrow"/>
                <w:sz w:val="20"/>
                <w:szCs w:val="20"/>
              </w:rPr>
              <w:instrText xml:space="preserve"> FORMCHECKBOX </w:instrText>
            </w:r>
            <w:r w:rsidRPr="000A2422">
              <w:rPr>
                <w:rFonts w:ascii="Arial Narrow" w:hAnsi="Arial Narrow"/>
                <w:sz w:val="20"/>
                <w:szCs w:val="20"/>
              </w:rPr>
            </w:r>
            <w:r w:rsidRPr="000A2422">
              <w:rPr>
                <w:rFonts w:ascii="Arial Narrow" w:hAnsi="Arial Narrow"/>
                <w:sz w:val="20"/>
                <w:szCs w:val="20"/>
              </w:rPr>
              <w:fldChar w:fldCharType="separate"/>
            </w:r>
            <w:r w:rsidRPr="000A2422">
              <w:rPr>
                <w:rFonts w:ascii="Arial Narrow" w:hAnsi="Arial Narrow"/>
                <w:sz w:val="20"/>
                <w:szCs w:val="20"/>
              </w:rPr>
              <w:fldChar w:fldCharType="end"/>
            </w:r>
            <w:r w:rsidRPr="000A2422">
              <w:rPr>
                <w:rFonts w:ascii="Arial Narrow" w:hAnsi="Arial Narrow"/>
                <w:sz w:val="20"/>
                <w:szCs w:val="20"/>
              </w:rPr>
              <w:t xml:space="preserve">Nurse practitioners </w:t>
            </w:r>
          </w:p>
        </w:tc>
      </w:tr>
      <w:tr w:rsidR="00C62547" w:rsidRPr="000A2422" w14:paraId="09A10A00" w14:textId="77777777" w:rsidTr="005A43A0">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5340FB7" w14:textId="77777777" w:rsidR="00C62547" w:rsidRPr="000A2422" w:rsidRDefault="00C62547" w:rsidP="005A43A0">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4BBD12" w14:textId="77777777" w:rsidR="00C62547" w:rsidRPr="000A2422" w:rsidRDefault="00C62547" w:rsidP="005A43A0">
            <w:pPr>
              <w:keepLines/>
              <w:rPr>
                <w:rFonts w:ascii="Arial Narrow" w:eastAsia="Calibri" w:hAnsi="Arial Narrow"/>
                <w:color w:val="FF0000"/>
                <w:sz w:val="20"/>
                <w:szCs w:val="20"/>
              </w:rPr>
            </w:pPr>
            <w:r w:rsidRPr="000A2422">
              <w:rPr>
                <w:rFonts w:ascii="Arial Narrow" w:hAnsi="Arial Narrow"/>
                <w:b/>
                <w:sz w:val="20"/>
                <w:szCs w:val="20"/>
              </w:rPr>
              <w:t xml:space="preserve">Restriction type: </w:t>
            </w:r>
            <w:r w:rsidRPr="000A2422">
              <w:rPr>
                <w:rFonts w:ascii="Arial Narrow" w:eastAsia="Calibri" w:hAnsi="Arial Narrow"/>
                <w:sz w:val="20"/>
                <w:szCs w:val="20"/>
              </w:rPr>
              <w:fldChar w:fldCharType="begin" w:fldLock="1">
                <w:ffData>
                  <w:name w:val=""/>
                  <w:enabled/>
                  <w:calcOnExit w:val="0"/>
                  <w:checkBox>
                    <w:sizeAuto/>
                    <w:default w:val="1"/>
                  </w:checkBox>
                </w:ffData>
              </w:fldChar>
            </w:r>
            <w:r w:rsidRPr="000A2422">
              <w:rPr>
                <w:rFonts w:ascii="Arial Narrow" w:eastAsia="Calibri" w:hAnsi="Arial Narrow"/>
                <w:sz w:val="20"/>
                <w:szCs w:val="20"/>
              </w:rPr>
              <w:instrText xml:space="preserve"> FORMCHECKBOX </w:instrText>
            </w:r>
            <w:r w:rsidRPr="000A2422">
              <w:rPr>
                <w:rFonts w:ascii="Arial Narrow" w:eastAsia="Calibri" w:hAnsi="Arial Narrow"/>
                <w:sz w:val="20"/>
                <w:szCs w:val="20"/>
              </w:rPr>
            </w:r>
            <w:r w:rsidRPr="000A2422">
              <w:rPr>
                <w:rFonts w:ascii="Arial Narrow" w:eastAsia="Calibri" w:hAnsi="Arial Narrow"/>
                <w:sz w:val="20"/>
                <w:szCs w:val="20"/>
              </w:rPr>
              <w:fldChar w:fldCharType="separate"/>
            </w:r>
            <w:r w:rsidRPr="000A2422">
              <w:rPr>
                <w:rFonts w:ascii="Arial Narrow" w:eastAsia="Calibri" w:hAnsi="Arial Narrow"/>
                <w:sz w:val="20"/>
                <w:szCs w:val="20"/>
              </w:rPr>
              <w:fldChar w:fldCharType="end"/>
            </w:r>
            <w:r w:rsidRPr="000A2422">
              <w:rPr>
                <w:rFonts w:ascii="Arial Narrow" w:eastAsia="Calibri" w:hAnsi="Arial Narrow"/>
                <w:sz w:val="20"/>
                <w:szCs w:val="20"/>
              </w:rPr>
              <w:t>Unrestricted benefit</w:t>
            </w:r>
          </w:p>
        </w:tc>
      </w:tr>
      <w:tr w:rsidR="00C62547" w:rsidRPr="000A2422" w14:paraId="0D60A919" w14:textId="77777777" w:rsidTr="005A43A0">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020946CB" w14:textId="77777777" w:rsidR="00C62547" w:rsidRPr="000A2422" w:rsidRDefault="00C62547" w:rsidP="005A43A0">
            <w:pPr>
              <w:keepLines/>
              <w:jc w:val="center"/>
              <w:rPr>
                <w:rFonts w:ascii="Arial Narrow" w:hAnsi="Arial Narrow"/>
                <w:color w:val="333333"/>
                <w:sz w:val="20"/>
                <w:szCs w:val="20"/>
              </w:rPr>
            </w:pPr>
          </w:p>
        </w:tc>
        <w:tc>
          <w:tcPr>
            <w:tcW w:w="7745" w:type="dxa"/>
            <w:gridSpan w:val="6"/>
            <w:vAlign w:val="center"/>
            <w:hideMark/>
          </w:tcPr>
          <w:p w14:paraId="38ED9457" w14:textId="77777777" w:rsidR="00C62547" w:rsidRPr="000A2422" w:rsidRDefault="00C62547" w:rsidP="005A43A0">
            <w:pPr>
              <w:keepLines/>
              <w:rPr>
                <w:rFonts w:ascii="Arial Narrow" w:hAnsi="Arial Narrow"/>
                <w:strike/>
                <w:color w:val="333333"/>
                <w:sz w:val="20"/>
                <w:szCs w:val="20"/>
              </w:rPr>
            </w:pPr>
            <w:r w:rsidRPr="000A2422">
              <w:rPr>
                <w:rFonts w:ascii="Arial Narrow" w:hAnsi="Arial Narrow"/>
                <w:b/>
                <w:bCs/>
                <w:strike/>
                <w:color w:val="333333"/>
                <w:sz w:val="20"/>
                <w:szCs w:val="20"/>
              </w:rPr>
              <w:t>Indication:</w:t>
            </w:r>
            <w:r w:rsidRPr="000A2422">
              <w:rPr>
                <w:rFonts w:ascii="Arial Narrow" w:hAnsi="Arial Narrow"/>
                <w:strike/>
                <w:color w:val="333333"/>
                <w:sz w:val="20"/>
                <w:szCs w:val="20"/>
              </w:rPr>
              <w:t xml:space="preserve"> Contraception</w:t>
            </w:r>
          </w:p>
        </w:tc>
      </w:tr>
      <w:tr w:rsidR="00C62547" w:rsidRPr="001428E9" w14:paraId="7DD771B8" w14:textId="77777777" w:rsidTr="005A43A0">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043E63E" w14:textId="77777777" w:rsidR="00C62547" w:rsidRPr="000A2422" w:rsidRDefault="00C62547" w:rsidP="005A43A0">
            <w:pPr>
              <w:jc w:val="center"/>
              <w:rPr>
                <w:rFonts w:ascii="Arial Narrow" w:hAnsi="Arial Narrow"/>
                <w:color w:val="333333"/>
                <w:sz w:val="20"/>
                <w:szCs w:val="20"/>
              </w:rPr>
            </w:pPr>
          </w:p>
        </w:tc>
        <w:tc>
          <w:tcPr>
            <w:tcW w:w="7745" w:type="dxa"/>
            <w:gridSpan w:val="6"/>
            <w:vAlign w:val="center"/>
            <w:hideMark/>
          </w:tcPr>
          <w:p w14:paraId="57E4C146" w14:textId="77777777" w:rsidR="00C62547" w:rsidRPr="00331892" w:rsidRDefault="00C62547" w:rsidP="005A43A0">
            <w:pPr>
              <w:rPr>
                <w:rFonts w:ascii="Arial Narrow" w:hAnsi="Arial Narrow"/>
                <w:strike/>
                <w:sz w:val="20"/>
                <w:szCs w:val="20"/>
              </w:rPr>
            </w:pPr>
            <w:r w:rsidRPr="000A2422">
              <w:rPr>
                <w:rFonts w:ascii="Arial Narrow" w:hAnsi="Arial Narrow"/>
                <w:b/>
                <w:bCs/>
                <w:strike/>
                <w:color w:val="333333"/>
                <w:sz w:val="20"/>
                <w:szCs w:val="20"/>
              </w:rPr>
              <w:t>Treatment Phase:</w:t>
            </w:r>
            <w:r w:rsidRPr="000A2422">
              <w:rPr>
                <w:rFonts w:ascii="Arial Narrow" w:hAnsi="Arial Narrow"/>
                <w:strike/>
                <w:color w:val="FF0000"/>
                <w:sz w:val="20"/>
                <w:szCs w:val="20"/>
              </w:rPr>
              <w:t xml:space="preserve"> </w:t>
            </w:r>
            <w:r w:rsidRPr="000A2422">
              <w:rPr>
                <w:rFonts w:ascii="Arial Narrow" w:hAnsi="Arial Narrow"/>
                <w:strike/>
                <w:sz w:val="20"/>
                <w:szCs w:val="20"/>
              </w:rPr>
              <w:t>Initial and continuing treatment</w:t>
            </w:r>
          </w:p>
        </w:tc>
      </w:tr>
      <w:bookmarkEnd w:id="13"/>
    </w:tbl>
    <w:p w14:paraId="0C2F7A26" w14:textId="77777777" w:rsidR="004273E9" w:rsidRPr="004273E9" w:rsidRDefault="004273E9" w:rsidP="00C43D54">
      <w:pPr>
        <w:pStyle w:val="3-BodyText"/>
        <w:numPr>
          <w:ilvl w:val="0"/>
          <w:numId w:val="0"/>
        </w:numPr>
        <w:spacing w:after="0"/>
        <w:ind w:left="720"/>
      </w:pPr>
    </w:p>
    <w:p w14:paraId="61019C72" w14:textId="7C1718A1" w:rsidR="00A90CF9" w:rsidRPr="006D7D9B" w:rsidRDefault="00A90CF9" w:rsidP="00D30D5B">
      <w:pPr>
        <w:pStyle w:val="ExecSumBodyText"/>
        <w:numPr>
          <w:ilvl w:val="1"/>
          <w:numId w:val="1"/>
        </w:numPr>
        <w:rPr>
          <w:i/>
          <w:iCs/>
        </w:rPr>
      </w:pPr>
      <w:r>
        <w:t xml:space="preserve">The submission </w:t>
      </w:r>
      <w:r w:rsidR="008524AF">
        <w:t xml:space="preserve">requested Unrestricted benefit listings for Yaz and Yasmin. It noted that the indication would be for contraception, </w:t>
      </w:r>
      <w:r w:rsidR="00A55894">
        <w:t xml:space="preserve">however </w:t>
      </w:r>
      <w:r w:rsidR="000E04A5">
        <w:t>Yaz is also</w:t>
      </w:r>
      <w:r w:rsidR="00A55894">
        <w:t xml:space="preserve"> TGA registered </w:t>
      </w:r>
      <w:r w:rsidR="000E04A5">
        <w:t xml:space="preserve">for the treatment of </w:t>
      </w:r>
      <w:r w:rsidR="000E04A5" w:rsidRPr="001C49DF">
        <w:t xml:space="preserve">moderate acne vulgaris and </w:t>
      </w:r>
      <w:r w:rsidR="00294071" w:rsidRPr="001C49DF">
        <w:t xml:space="preserve">symptoms of </w:t>
      </w:r>
      <w:r w:rsidR="000E04A5" w:rsidRPr="001C49DF">
        <w:t xml:space="preserve">PMDD </w:t>
      </w:r>
      <w:r w:rsidR="00294071" w:rsidRPr="001C49DF">
        <w:t>in women using oral contraception.</w:t>
      </w:r>
      <w:r w:rsidR="00E1511B" w:rsidRPr="001C49DF">
        <w:t xml:space="preserve"> As the requested listings </w:t>
      </w:r>
      <w:r w:rsidR="00537289" w:rsidRPr="001C49DF">
        <w:t>are for Unrestricted benefit listings,</w:t>
      </w:r>
      <w:r w:rsidR="00E13BE8" w:rsidRPr="001C49DF">
        <w:t xml:space="preserve"> access </w:t>
      </w:r>
      <w:r w:rsidR="001A44AD" w:rsidRPr="001C49DF">
        <w:t xml:space="preserve">to </w:t>
      </w:r>
      <w:r w:rsidR="00E13BE8" w:rsidRPr="001C49DF">
        <w:t>these medicines through the PBS</w:t>
      </w:r>
      <w:r w:rsidR="001A44AD" w:rsidRPr="001C49DF">
        <w:t xml:space="preserve"> would not </w:t>
      </w:r>
      <w:r w:rsidR="00D61649" w:rsidRPr="001C49DF">
        <w:t>be dependent on use for these indications</w:t>
      </w:r>
      <w:r w:rsidR="00E13BE8" w:rsidRPr="001C49DF">
        <w:t>.</w:t>
      </w:r>
    </w:p>
    <w:p w14:paraId="17E05876" w14:textId="3367D30F" w:rsidR="006D7D9B" w:rsidRDefault="006D7D9B" w:rsidP="00D30D5B">
      <w:pPr>
        <w:pStyle w:val="ExecSumBodyText"/>
        <w:numPr>
          <w:ilvl w:val="1"/>
          <w:numId w:val="1"/>
        </w:numPr>
      </w:pPr>
      <w:r w:rsidRPr="001C49DF">
        <w:t xml:space="preserve">The requested listing </w:t>
      </w:r>
      <w:r w:rsidR="00162BD4" w:rsidRPr="001C49DF">
        <w:t>include</w:t>
      </w:r>
      <w:r w:rsidR="00500C1F" w:rsidRPr="001C49DF">
        <w:t>d</w:t>
      </w:r>
      <w:r w:rsidR="00162BD4" w:rsidRPr="001C49DF">
        <w:t xml:space="preserve"> </w:t>
      </w:r>
      <w:r w:rsidR="00500C1F" w:rsidRPr="001C49DF">
        <w:t>the</w:t>
      </w:r>
      <w:r w:rsidR="00162BD4" w:rsidRPr="001C49DF">
        <w:t xml:space="preserve"> maximum number of repeats to allow for up to 12 months of treatment, consistent with other PBS-listed COCs.</w:t>
      </w:r>
    </w:p>
    <w:p w14:paraId="13F90921" w14:textId="430DCB35" w:rsidR="00420447" w:rsidRPr="00420447" w:rsidRDefault="00420447" w:rsidP="00420447">
      <w:pPr>
        <w:pStyle w:val="ExecSumBodyText"/>
        <w:ind w:firstLine="0"/>
        <w:rPr>
          <w:i/>
          <w:iCs/>
        </w:rPr>
      </w:pPr>
      <w:r w:rsidRPr="00420447">
        <w:rPr>
          <w:i/>
          <w:iCs/>
        </w:rPr>
        <w:t>For more detail on PBAC’s view, see section 7 PBAC outcome.</w:t>
      </w:r>
    </w:p>
    <w:p w14:paraId="7075B85C" w14:textId="62A47B7B" w:rsidR="00B50DB8" w:rsidRDefault="00203181" w:rsidP="004E18E9">
      <w:pPr>
        <w:pStyle w:val="2-SectionHeading"/>
      </w:pPr>
      <w:bookmarkStart w:id="14" w:name="_Toc167205416"/>
      <w:r w:rsidRPr="0098262F" w:rsidDel="00195452">
        <w:t xml:space="preserve">Population and </w:t>
      </w:r>
      <w:r w:rsidR="008E0D3C" w:rsidRPr="0098262F" w:rsidDel="00195452">
        <w:t>d</w:t>
      </w:r>
      <w:r w:rsidRPr="0098262F" w:rsidDel="00195452">
        <w:t>isease</w:t>
      </w:r>
      <w:bookmarkEnd w:id="14"/>
    </w:p>
    <w:p w14:paraId="3E7888C6" w14:textId="23AB5D97" w:rsidR="002A575E" w:rsidRPr="0098262F" w:rsidDel="00195452" w:rsidRDefault="002A575E" w:rsidP="002A575E">
      <w:pPr>
        <w:pStyle w:val="4-SubsectionHeading"/>
      </w:pPr>
      <w:bookmarkStart w:id="15" w:name="_Toc167205417"/>
      <w:r>
        <w:t>Mechanism of action</w:t>
      </w:r>
      <w:bookmarkEnd w:id="15"/>
    </w:p>
    <w:p w14:paraId="7BFB4EA3" w14:textId="090F84E8" w:rsidR="00466A76" w:rsidRPr="001C49DF" w:rsidRDefault="006C3679" w:rsidP="00421F7D">
      <w:pPr>
        <w:pStyle w:val="3-BodyText"/>
        <w:rPr>
          <w:color w:val="0066FF"/>
        </w:rPr>
      </w:pPr>
      <w:r w:rsidRPr="001C49DF">
        <w:t>COCs have a progestogen and estrogen, and exert their contraceptive effects by inhibiting ovulation</w:t>
      </w:r>
      <w:r w:rsidR="006F5B1A" w:rsidRPr="001C49DF">
        <w:t xml:space="preserve"> and</w:t>
      </w:r>
      <w:r w:rsidRPr="001C49DF">
        <w:t xml:space="preserve"> </w:t>
      </w:r>
      <w:r w:rsidR="00D92F59" w:rsidRPr="001C49DF">
        <w:t>thickening cervical mucus to act as a barrier to sperm</w:t>
      </w:r>
      <w:r w:rsidR="006F5B1A" w:rsidRPr="001C49DF">
        <w:t>.</w:t>
      </w:r>
      <w:r w:rsidR="006F5B1A" w:rsidRPr="001C49DF">
        <w:rPr>
          <w:rStyle w:val="FootnoteReference"/>
        </w:rPr>
        <w:footnoteReference w:id="2"/>
      </w:r>
    </w:p>
    <w:p w14:paraId="79945FE2" w14:textId="61E3171E" w:rsidR="00C137BB" w:rsidRPr="009A4FDB" w:rsidRDefault="00EA4EA0" w:rsidP="00421F7D">
      <w:pPr>
        <w:pStyle w:val="3-BodyText"/>
        <w:rPr>
          <w:color w:val="0066FF"/>
        </w:rPr>
      </w:pPr>
      <w:r>
        <w:lastRenderedPageBreak/>
        <w:t xml:space="preserve">In addition to contraception, COCs also have other effects that may be viewed as beneficial, </w:t>
      </w:r>
      <w:r w:rsidRPr="00414FB1">
        <w:t xml:space="preserve">such as </w:t>
      </w:r>
      <w:r w:rsidR="009710FD" w:rsidRPr="00414FB1">
        <w:t>regulation of</w:t>
      </w:r>
      <w:r w:rsidRPr="00414FB1">
        <w:t xml:space="preserve"> </w:t>
      </w:r>
      <w:r w:rsidR="009A4FDB" w:rsidRPr="00414FB1">
        <w:t xml:space="preserve">menstrual </w:t>
      </w:r>
      <w:r w:rsidRPr="00414FB1">
        <w:t xml:space="preserve">cycle, </w:t>
      </w:r>
      <w:r w:rsidR="009710FD" w:rsidRPr="00414FB1">
        <w:t xml:space="preserve">reduction of </w:t>
      </w:r>
      <w:r w:rsidRPr="00414FB1">
        <w:t xml:space="preserve">pain </w:t>
      </w:r>
      <w:r w:rsidR="009710FD" w:rsidRPr="00414FB1">
        <w:t xml:space="preserve">associated with </w:t>
      </w:r>
      <w:r w:rsidRPr="00414FB1">
        <w:t xml:space="preserve">menstruation, </w:t>
      </w:r>
      <w:r w:rsidR="00B20E9C" w:rsidRPr="00414FB1">
        <w:t>reduction of heavy menstrual</w:t>
      </w:r>
      <w:r w:rsidRPr="00414FB1">
        <w:t xml:space="preserve"> bleeding</w:t>
      </w:r>
      <w:r w:rsidR="00B20E9C" w:rsidRPr="00414FB1">
        <w:t>, reduction of symptoms of endometriosis</w:t>
      </w:r>
      <w:r w:rsidR="00EF6EA4" w:rsidRPr="00414FB1">
        <w:t xml:space="preserve">, management of symptoms of polycystic ovarian syndrome, and management of pre-menstrual syndrome and </w:t>
      </w:r>
      <w:r w:rsidR="00272930">
        <w:t>PMDD</w:t>
      </w:r>
      <w:r w:rsidR="00EF6EA4" w:rsidRPr="00414FB1">
        <w:t xml:space="preserve"> in some women</w:t>
      </w:r>
      <w:r w:rsidR="00424E4D" w:rsidRPr="00414FB1">
        <w:t xml:space="preserve"> (RANZCOG Combined hormon</w:t>
      </w:r>
      <w:r w:rsidR="00272930">
        <w:t>al</w:t>
      </w:r>
      <w:r w:rsidR="00424E4D" w:rsidRPr="00414FB1">
        <w:t xml:space="preserve"> contraceptives)</w:t>
      </w:r>
      <w:r w:rsidR="00EF6EA4" w:rsidRPr="00414FB1">
        <w:t>.</w:t>
      </w:r>
    </w:p>
    <w:p w14:paraId="5CA395DF" w14:textId="2E661E75" w:rsidR="00A55894" w:rsidRDefault="009A4FDB" w:rsidP="00421F7D">
      <w:pPr>
        <w:pStyle w:val="3-BodyText"/>
      </w:pPr>
      <w:r>
        <w:t>Drospirenone has anti</w:t>
      </w:r>
      <w:r w:rsidR="002A0F02">
        <w:t>-</w:t>
      </w:r>
      <w:r>
        <w:t>mineralocorticoid activity, which oppose</w:t>
      </w:r>
      <w:r w:rsidR="005D2D26">
        <w:t>s</w:t>
      </w:r>
      <w:r>
        <w:t xml:space="preserve"> estrogen-related sodium retention</w:t>
      </w:r>
      <w:r w:rsidR="00CF404A">
        <w:t xml:space="preserve"> and has anti</w:t>
      </w:r>
      <w:r w:rsidR="00FA0117">
        <w:t>-</w:t>
      </w:r>
      <w:r w:rsidR="00CF404A">
        <w:t>androgenic activity</w:t>
      </w:r>
      <w:r>
        <w:t xml:space="preserve">. </w:t>
      </w:r>
      <w:r w:rsidR="00CF404A">
        <w:t xml:space="preserve">Drospirenone </w:t>
      </w:r>
      <w:r w:rsidR="00906CC8">
        <w:t xml:space="preserve">does not counteract the ethinylestradiol-related sex hormone binding globulin increase that is useful for binding and inactivating endogenous androgens. </w:t>
      </w:r>
      <w:r w:rsidR="00E97352">
        <w:t xml:space="preserve">Drospirenone </w:t>
      </w:r>
      <w:r w:rsidR="006B5597">
        <w:t>also has no androgenic, estrogenic, glucocorticoid and anti-glucocorticoid activity</w:t>
      </w:r>
      <w:r w:rsidR="005D2D26">
        <w:t xml:space="preserve">. These features give drospirenone a biochemical and pharmacological profile </w:t>
      </w:r>
      <w:proofErr w:type="gramStart"/>
      <w:r w:rsidR="005D2D26">
        <w:t>similar to</w:t>
      </w:r>
      <w:proofErr w:type="gramEnd"/>
      <w:r w:rsidR="005D2D26">
        <w:t xml:space="preserve"> natural progesterone (Yasmin Product Information).</w:t>
      </w:r>
    </w:p>
    <w:p w14:paraId="21760B32" w14:textId="754489F2" w:rsidR="002A575E" w:rsidRPr="00A72C34" w:rsidRDefault="002A575E" w:rsidP="00112F0F">
      <w:pPr>
        <w:pStyle w:val="4-SubsectionHeading"/>
      </w:pPr>
      <w:bookmarkStart w:id="16" w:name="_Toc167205418"/>
      <w:r>
        <w:t>Population</w:t>
      </w:r>
      <w:bookmarkEnd w:id="16"/>
    </w:p>
    <w:p w14:paraId="7BD86A32" w14:textId="36EC1655" w:rsidR="006E20AD" w:rsidRPr="00433D31" w:rsidRDefault="006E20AD" w:rsidP="00421F7D">
      <w:pPr>
        <w:pStyle w:val="3-BodyText"/>
        <w:rPr>
          <w:color w:val="0066FF"/>
        </w:rPr>
      </w:pPr>
      <w:r>
        <w:t xml:space="preserve">The submission stated that </w:t>
      </w:r>
      <w:r w:rsidR="00BD3C18">
        <w:t xml:space="preserve">unintended pregnancies remain a public health concern in Australia, and has health, social, psychological and economic consequences. </w:t>
      </w:r>
      <w:r w:rsidR="000C129A">
        <w:t>Unintended pregnancies can</w:t>
      </w:r>
      <w:r w:rsidR="001D53F6">
        <w:t xml:space="preserve"> lead to interrupted schooling</w:t>
      </w:r>
      <w:r w:rsidR="00272A34">
        <w:t>,</w:t>
      </w:r>
      <w:r w:rsidR="001D53F6">
        <w:t xml:space="preserve"> affect</w:t>
      </w:r>
      <w:r w:rsidR="00272A34">
        <w:t>s</w:t>
      </w:r>
      <w:r w:rsidR="001D53F6">
        <w:t xml:space="preserve"> an individual’s ability to gain work experience and establish careers,</w:t>
      </w:r>
      <w:r w:rsidR="00D236E2">
        <w:t xml:space="preserve"> and is associated with depression and anxiety.</w:t>
      </w:r>
      <w:r w:rsidR="00826063">
        <w:rPr>
          <w:rStyle w:val="FootnoteReference"/>
        </w:rPr>
        <w:footnoteReference w:id="3"/>
      </w:r>
      <w:r w:rsidR="00D236E2">
        <w:t xml:space="preserve"> </w:t>
      </w:r>
      <w:r w:rsidR="00DC1985">
        <w:t>Babies</w:t>
      </w:r>
      <w:r w:rsidR="00D236E2">
        <w:t xml:space="preserve"> born from unintended pregnancies are more likely to </w:t>
      </w:r>
      <w:r w:rsidR="00433D31">
        <w:t>have poorer antenatal care and a higher risk of infant mortality.</w:t>
      </w:r>
      <w:r w:rsidR="00DC1985">
        <w:rPr>
          <w:rStyle w:val="FootnoteReference"/>
        </w:rPr>
        <w:footnoteReference w:id="4"/>
      </w:r>
    </w:p>
    <w:p w14:paraId="7C9966FF" w14:textId="09421EE4" w:rsidR="00433D31" w:rsidRPr="00BE4A1F" w:rsidRDefault="00433D31" w:rsidP="00421F7D">
      <w:pPr>
        <w:pStyle w:val="3-BodyText"/>
      </w:pPr>
      <w:r w:rsidRPr="00BE4A1F">
        <w:t xml:space="preserve">The submission stated that </w:t>
      </w:r>
      <w:r w:rsidR="00130369" w:rsidRPr="00BE4A1F">
        <w:t>80% of Australian women aged 16-49 years use contraception,</w:t>
      </w:r>
      <w:r w:rsidR="003C7EF4" w:rsidRPr="00BE4A1F">
        <w:rPr>
          <w:rStyle w:val="FootnoteReference"/>
        </w:rPr>
        <w:footnoteReference w:id="5"/>
      </w:r>
      <w:r w:rsidR="00130369" w:rsidRPr="00BE4A1F">
        <w:t xml:space="preserve"> however 1 in 4 women aged 18-51 </w:t>
      </w:r>
      <w:proofErr w:type="spellStart"/>
      <w:r w:rsidR="00130369" w:rsidRPr="00BE4A1F">
        <w:t>years experience</w:t>
      </w:r>
      <w:proofErr w:type="spellEnd"/>
      <w:r w:rsidR="00130369" w:rsidRPr="00BE4A1F">
        <w:t xml:space="preserve"> an unintended pregnancy, and 1 in 6 have an abortion in their lifetime.</w:t>
      </w:r>
      <w:r w:rsidR="00B328A0" w:rsidRPr="00BE4A1F">
        <w:rPr>
          <w:rStyle w:val="FootnoteReference"/>
        </w:rPr>
        <w:footnoteReference w:id="6"/>
      </w:r>
      <w:r w:rsidR="00044850" w:rsidRPr="00BE4A1F">
        <w:rPr>
          <w:vertAlign w:val="superscript"/>
        </w:rPr>
        <w:t>,</w:t>
      </w:r>
      <w:r w:rsidR="007710E9" w:rsidRPr="00BE4A1F">
        <w:rPr>
          <w:rStyle w:val="FootnoteReference"/>
        </w:rPr>
        <w:footnoteReference w:id="7"/>
      </w:r>
    </w:p>
    <w:p w14:paraId="63FB56A0" w14:textId="02321E6A" w:rsidR="00681486" w:rsidRPr="001C49DF" w:rsidRDefault="007061A3" w:rsidP="00421F7D">
      <w:pPr>
        <w:pStyle w:val="3-BodyText"/>
        <w:rPr>
          <w:iCs/>
        </w:rPr>
      </w:pPr>
      <w:r>
        <w:t>Contraceptive efficacy</w:t>
      </w:r>
      <w:r w:rsidR="00E97F0F">
        <w:t xml:space="preserve"> </w:t>
      </w:r>
      <w:r>
        <w:t xml:space="preserve">is typically reported </w:t>
      </w:r>
      <w:r w:rsidR="00E97F0F">
        <w:t>by</w:t>
      </w:r>
      <w:r w:rsidR="000D2B8B">
        <w:t xml:space="preserve"> the</w:t>
      </w:r>
      <w:r w:rsidR="00E97F0F">
        <w:t xml:space="preserve"> Pearl </w:t>
      </w:r>
      <w:r w:rsidR="000D2B8B">
        <w:t>I</w:t>
      </w:r>
      <w:r w:rsidR="00E97F0F">
        <w:t>ndex</w:t>
      </w:r>
      <w:r w:rsidR="000D2B8B">
        <w:t>.</w:t>
      </w:r>
      <w:r w:rsidR="00E97F0F">
        <w:t xml:space="preserve"> </w:t>
      </w:r>
      <w:r w:rsidR="000D2B8B">
        <w:t xml:space="preserve">The Pearl Index is </w:t>
      </w:r>
      <w:r w:rsidR="00E97F0F">
        <w:t>defined by the number of contraceptive failures per 100 women-years of exposure</w:t>
      </w:r>
      <w:r w:rsidR="00CD328B">
        <w:t>.</w:t>
      </w:r>
      <w:r w:rsidR="00E97F0F">
        <w:t xml:space="preserve"> A highly effective contraceptive has</w:t>
      </w:r>
      <w:r w:rsidR="007B4ECD">
        <w:t xml:space="preserve"> a</w:t>
      </w:r>
      <w:r w:rsidR="00E97F0F">
        <w:t xml:space="preserve"> Pearl </w:t>
      </w:r>
      <w:r w:rsidR="007B4ECD">
        <w:t>I</w:t>
      </w:r>
      <w:r w:rsidR="00E97F0F">
        <w:t xml:space="preserve">ndex &lt;0.5. </w:t>
      </w:r>
      <w:r w:rsidR="00961B2C" w:rsidRPr="001C49DF">
        <w:rPr>
          <w:iCs/>
        </w:rPr>
        <w:t>The Food and Drug Administration (FDA) guidance (2019)</w:t>
      </w:r>
      <w:r w:rsidR="004C1B75" w:rsidRPr="001C49DF">
        <w:rPr>
          <w:rStyle w:val="FootnoteReference"/>
          <w:iCs/>
        </w:rPr>
        <w:footnoteReference w:id="8"/>
      </w:r>
      <w:r w:rsidR="00961B2C" w:rsidRPr="001C49DF">
        <w:rPr>
          <w:iCs/>
        </w:rPr>
        <w:t xml:space="preserve"> for establishing effectiveness for hormonal </w:t>
      </w:r>
      <w:r w:rsidR="00961B2C" w:rsidRPr="001C49DF">
        <w:rPr>
          <w:iCs/>
        </w:rPr>
        <w:lastRenderedPageBreak/>
        <w:t>contraceptive</w:t>
      </w:r>
      <w:r w:rsidR="007B4ECD" w:rsidRPr="001C49DF">
        <w:rPr>
          <w:iCs/>
        </w:rPr>
        <w:t>s</w:t>
      </w:r>
      <w:r w:rsidR="00961B2C" w:rsidRPr="001C49DF">
        <w:rPr>
          <w:iCs/>
        </w:rPr>
        <w:t xml:space="preserve"> recommended that calculation of</w:t>
      </w:r>
      <w:r w:rsidR="007B4ECD" w:rsidRPr="001C49DF">
        <w:rPr>
          <w:iCs/>
        </w:rPr>
        <w:t xml:space="preserve"> the</w:t>
      </w:r>
      <w:r w:rsidR="00961B2C" w:rsidRPr="001C49DF">
        <w:rPr>
          <w:iCs/>
        </w:rPr>
        <w:t xml:space="preserve"> Pearl </w:t>
      </w:r>
      <w:r w:rsidR="007B4ECD" w:rsidRPr="001C49DF">
        <w:rPr>
          <w:iCs/>
        </w:rPr>
        <w:t>I</w:t>
      </w:r>
      <w:r w:rsidR="00961B2C" w:rsidRPr="001C49DF">
        <w:rPr>
          <w:iCs/>
        </w:rPr>
        <w:t>ndex should only include cycles during which</w:t>
      </w:r>
      <w:r w:rsidR="00681486" w:rsidRPr="001C49DF">
        <w:rPr>
          <w:iCs/>
        </w:rPr>
        <w:t>:</w:t>
      </w:r>
      <w:r w:rsidR="00961B2C" w:rsidRPr="001C49DF">
        <w:rPr>
          <w:iCs/>
        </w:rPr>
        <w:t xml:space="preserve"> </w:t>
      </w:r>
    </w:p>
    <w:p w14:paraId="442DAD37" w14:textId="46366002" w:rsidR="00681486" w:rsidRPr="001C49DF" w:rsidRDefault="00681486" w:rsidP="008F6D5F">
      <w:pPr>
        <w:pStyle w:val="ListParagraph"/>
      </w:pPr>
      <w:r w:rsidRPr="001C49DF">
        <w:t xml:space="preserve">there was </w:t>
      </w:r>
      <w:r w:rsidR="00961B2C" w:rsidRPr="001C49DF">
        <w:t>vaginal intercourse</w:t>
      </w:r>
      <w:r w:rsidRPr="001C49DF">
        <w:t>,</w:t>
      </w:r>
      <w:r w:rsidR="00961B2C" w:rsidRPr="001C49DF">
        <w:t xml:space="preserve"> and </w:t>
      </w:r>
    </w:p>
    <w:p w14:paraId="7C06F5EC" w14:textId="77777777" w:rsidR="00681486" w:rsidRPr="001C49DF" w:rsidRDefault="00961B2C" w:rsidP="008F6D5F">
      <w:pPr>
        <w:pStyle w:val="ListParagraph"/>
      </w:pPr>
      <w:r w:rsidRPr="001C49DF">
        <w:t xml:space="preserve">no backup or emergency contraception was used. </w:t>
      </w:r>
    </w:p>
    <w:p w14:paraId="4F0EF1BF" w14:textId="104EBBD4" w:rsidR="00AD6D8F" w:rsidRPr="001C49DF" w:rsidRDefault="00961B2C" w:rsidP="00421F7D">
      <w:pPr>
        <w:pStyle w:val="3-BodyText"/>
        <w:numPr>
          <w:ilvl w:val="0"/>
          <w:numId w:val="0"/>
        </w:numPr>
        <w:ind w:left="720"/>
      </w:pPr>
      <w:r w:rsidRPr="001C49DF">
        <w:t xml:space="preserve">It </w:t>
      </w:r>
      <w:r w:rsidR="006E0CF8" w:rsidRPr="001C49DF">
        <w:t>wa</w:t>
      </w:r>
      <w:r w:rsidRPr="001C49DF">
        <w:t>s noted that COC</w:t>
      </w:r>
      <w:r w:rsidR="00681486" w:rsidRPr="001C49DF">
        <w:t>s</w:t>
      </w:r>
      <w:r w:rsidRPr="001C49DF">
        <w:t xml:space="preserve"> are very effective at preventing pregnancy, typically having</w:t>
      </w:r>
      <w:r w:rsidR="00681486" w:rsidRPr="001C49DF">
        <w:t xml:space="preserve"> an</w:t>
      </w:r>
      <w:r w:rsidRPr="001C49DF">
        <w:t xml:space="preserve"> upper bound of the 95%</w:t>
      </w:r>
      <w:r w:rsidR="00681486" w:rsidRPr="001C49DF">
        <w:t xml:space="preserve"> confidence interval (</w:t>
      </w:r>
      <w:r w:rsidRPr="001C49DF">
        <w:t>CI</w:t>
      </w:r>
      <w:r w:rsidR="00681486" w:rsidRPr="001C49DF">
        <w:t>)</w:t>
      </w:r>
      <w:r w:rsidRPr="001C49DF">
        <w:t xml:space="preserve"> below 5 in trials. </w:t>
      </w:r>
    </w:p>
    <w:p w14:paraId="646DAB1D" w14:textId="17A6C688" w:rsidR="00647BF0" w:rsidRPr="001C49DF" w:rsidRDefault="00E13727" w:rsidP="00421F7D">
      <w:pPr>
        <w:pStyle w:val="3-BodyText"/>
      </w:pPr>
      <w:r w:rsidRPr="001C49DF">
        <w:t>The effectiveness of</w:t>
      </w:r>
      <w:r w:rsidR="00BC048A" w:rsidRPr="001C49DF">
        <w:t xml:space="preserve"> a</w:t>
      </w:r>
      <w:r w:rsidRPr="001C49DF">
        <w:t xml:space="preserve"> contraceptive method is user dependent</w:t>
      </w:r>
      <w:r w:rsidR="00002EDA" w:rsidRPr="001C49DF">
        <w:t>.</w:t>
      </w:r>
      <w:r w:rsidRPr="001C49DF">
        <w:t xml:space="preserve"> </w:t>
      </w:r>
      <w:r w:rsidR="009C57BB" w:rsidRPr="001C49DF">
        <w:t>The effectiveness for typical use is defined by pregnancy rates during actual use</w:t>
      </w:r>
      <w:r w:rsidR="00553A06" w:rsidRPr="001C49DF">
        <w:t>,</w:t>
      </w:r>
      <w:r w:rsidR="009C57BB" w:rsidRPr="001C49DF">
        <w:t xml:space="preserve"> including inconsistent or incorrect use</w:t>
      </w:r>
      <w:r w:rsidR="00553A06" w:rsidRPr="001C49DF">
        <w:t>,</w:t>
      </w:r>
      <w:r w:rsidR="009C57BB" w:rsidRPr="001C49DF">
        <w:t xml:space="preserve"> and perfect use is defined as following the direction</w:t>
      </w:r>
      <w:r w:rsidR="00553A06" w:rsidRPr="001C49DF">
        <w:t>s</w:t>
      </w:r>
      <w:r w:rsidR="009C57BB" w:rsidRPr="001C49DF">
        <w:t xml:space="preserve"> </w:t>
      </w:r>
      <w:r w:rsidR="00553A06" w:rsidRPr="001C49DF">
        <w:t>for</w:t>
      </w:r>
      <w:r w:rsidR="009C57BB" w:rsidRPr="001C49DF">
        <w:t xml:space="preserve"> use. </w:t>
      </w:r>
    </w:p>
    <w:p w14:paraId="35377115" w14:textId="1C843A18" w:rsidR="000D2204" w:rsidRPr="005045A5" w:rsidRDefault="0096259A" w:rsidP="00421F7D">
      <w:pPr>
        <w:pStyle w:val="3-BodyText"/>
        <w:rPr>
          <w:rFonts w:ascii="Arial Narrow" w:hAnsi="Arial Narrow"/>
          <w:b/>
          <w:bCs/>
          <w:sz w:val="20"/>
          <w:szCs w:val="20"/>
        </w:rPr>
      </w:pPr>
      <w:r>
        <w:fldChar w:fldCharType="begin" w:fldLock="1"/>
      </w:r>
      <w:r>
        <w:instrText xml:space="preserve"> REF _Ref170290741 \h </w:instrText>
      </w:r>
      <w:r>
        <w:fldChar w:fldCharType="separate"/>
      </w:r>
      <w:r>
        <w:t xml:space="preserve">Table </w:t>
      </w:r>
      <w:r>
        <w:rPr>
          <w:noProof/>
        </w:rPr>
        <w:t>2</w:t>
      </w:r>
      <w:r>
        <w:fldChar w:fldCharType="end"/>
      </w:r>
      <w:r w:rsidR="00E97F0F">
        <w:t xml:space="preserve"> presents the Pearl </w:t>
      </w:r>
      <w:r w:rsidR="00553A06">
        <w:t>I</w:t>
      </w:r>
      <w:r w:rsidR="00E97F0F">
        <w:t xml:space="preserve">ndex and </w:t>
      </w:r>
      <w:r w:rsidR="00E13727">
        <w:t>effectiveness of typical and perfect use</w:t>
      </w:r>
      <w:r w:rsidR="00E97F0F">
        <w:t xml:space="preserve"> of selected contracept</w:t>
      </w:r>
      <w:r w:rsidR="003341AF">
        <w:t>ive</w:t>
      </w:r>
      <w:r w:rsidR="00E97F0F">
        <w:t xml:space="preserve"> methods.</w:t>
      </w:r>
    </w:p>
    <w:p w14:paraId="20744EAD" w14:textId="1F75B283" w:rsidR="00AD6D8F" w:rsidRPr="006E00DD" w:rsidRDefault="0096259A" w:rsidP="001D6896">
      <w:pPr>
        <w:pStyle w:val="Caption"/>
        <w:rPr>
          <w:szCs w:val="20"/>
        </w:rPr>
      </w:pPr>
      <w:bookmarkStart w:id="17" w:name="_Ref170290741"/>
      <w:r>
        <w:t xml:space="preserve">Table </w:t>
      </w:r>
      <w:r w:rsidR="00922170">
        <w:fldChar w:fldCharType="begin" w:fldLock="1"/>
      </w:r>
      <w:r w:rsidR="00922170">
        <w:instrText xml:space="preserve"> SEQ Table \* ARABIC </w:instrText>
      </w:r>
      <w:r w:rsidR="00922170">
        <w:fldChar w:fldCharType="separate"/>
      </w:r>
      <w:r w:rsidR="006A4A2F">
        <w:rPr>
          <w:noProof/>
        </w:rPr>
        <w:t>2</w:t>
      </w:r>
      <w:r w:rsidR="00922170">
        <w:rPr>
          <w:noProof/>
        </w:rPr>
        <w:fldChar w:fldCharType="end"/>
      </w:r>
      <w:bookmarkEnd w:id="17"/>
      <w:r w:rsidR="00AD6D8F">
        <w:rPr>
          <w:szCs w:val="20"/>
        </w:rPr>
        <w:t>:</w:t>
      </w:r>
      <w:r>
        <w:rPr>
          <w:szCs w:val="20"/>
        </w:rPr>
        <w:t xml:space="preserve"> </w:t>
      </w:r>
      <w:r w:rsidR="00AD6D8F">
        <w:rPr>
          <w:szCs w:val="20"/>
        </w:rPr>
        <w:t>Contraceptive efficacy</w:t>
      </w:r>
      <w:r w:rsidR="00AD6D8F" w:rsidRPr="006E00DD">
        <w:rPr>
          <w:szCs w:val="20"/>
        </w:rPr>
        <w:t xml:space="preserve"> of selected contraception methods</w:t>
      </w:r>
    </w:p>
    <w:tbl>
      <w:tblPr>
        <w:tblStyle w:val="TableGrid"/>
        <w:tblW w:w="5000" w:type="pct"/>
        <w:tblCellMar>
          <w:left w:w="28" w:type="dxa"/>
          <w:right w:w="28" w:type="dxa"/>
        </w:tblCellMar>
        <w:tblLook w:val="04A0" w:firstRow="1" w:lastRow="0" w:firstColumn="1" w:lastColumn="0" w:noHBand="0" w:noVBand="1"/>
        <w:tblCaption w:val="Table 2: Contraceptive efficacy of selected contraception methods"/>
      </w:tblPr>
      <w:tblGrid>
        <w:gridCol w:w="3120"/>
        <w:gridCol w:w="2076"/>
        <w:gridCol w:w="1917"/>
        <w:gridCol w:w="1904"/>
      </w:tblGrid>
      <w:tr w:rsidR="007E2430" w:rsidRPr="006E00DD" w14:paraId="4EEB41AF" w14:textId="77777777" w:rsidTr="007E2430">
        <w:tc>
          <w:tcPr>
            <w:tcW w:w="1730" w:type="pct"/>
            <w:shd w:val="clear" w:color="auto" w:fill="auto"/>
            <w:vAlign w:val="center"/>
          </w:tcPr>
          <w:p w14:paraId="28FB0486" w14:textId="77777777" w:rsidR="007E2430" w:rsidRPr="006E00DD" w:rsidRDefault="007E2430" w:rsidP="001D6896">
            <w:pPr>
              <w:keepNext/>
              <w:keepLines/>
              <w:jc w:val="left"/>
              <w:rPr>
                <w:rFonts w:ascii="Arial Narrow" w:hAnsi="Arial Narrow" w:cstheme="minorHAnsi"/>
                <w:b/>
                <w:bCs/>
                <w:sz w:val="20"/>
                <w:szCs w:val="20"/>
              </w:rPr>
            </w:pPr>
            <w:r w:rsidRPr="006E00DD">
              <w:rPr>
                <w:rFonts w:ascii="Arial Narrow" w:eastAsiaTheme="minorHAnsi" w:hAnsi="Arial Narrow" w:cstheme="minorHAnsi"/>
                <w:b/>
                <w:bCs/>
                <w:sz w:val="20"/>
                <w:szCs w:val="20"/>
                <w:lang w:eastAsia="en-US"/>
              </w:rPr>
              <w:t xml:space="preserve">Method </w:t>
            </w:r>
          </w:p>
        </w:tc>
        <w:tc>
          <w:tcPr>
            <w:tcW w:w="1151" w:type="pct"/>
            <w:shd w:val="clear" w:color="auto" w:fill="auto"/>
            <w:vAlign w:val="center"/>
          </w:tcPr>
          <w:p w14:paraId="40E95751" w14:textId="77777777" w:rsidR="007E2430" w:rsidRPr="006E00DD" w:rsidRDefault="007E2430" w:rsidP="001D6896">
            <w:pPr>
              <w:keepNext/>
              <w:keepLines/>
              <w:jc w:val="center"/>
              <w:rPr>
                <w:rFonts w:ascii="Arial Narrow" w:hAnsi="Arial Narrow" w:cstheme="minorHAnsi"/>
                <w:b/>
                <w:bCs/>
                <w:sz w:val="20"/>
                <w:szCs w:val="20"/>
              </w:rPr>
            </w:pPr>
            <w:r w:rsidRPr="006E00DD">
              <w:rPr>
                <w:rFonts w:ascii="Arial Narrow" w:eastAsiaTheme="minorHAnsi" w:hAnsi="Arial Narrow" w:cstheme="minorHAnsi"/>
                <w:b/>
                <w:bCs/>
                <w:sz w:val="20"/>
                <w:szCs w:val="20"/>
                <w:lang w:eastAsia="en-US"/>
              </w:rPr>
              <w:t>Pearl Index</w:t>
            </w:r>
            <w:r w:rsidRPr="006E00DD">
              <w:rPr>
                <w:rFonts w:ascii="Arial Narrow" w:eastAsiaTheme="minorHAnsi" w:hAnsi="Arial Narrow" w:cstheme="minorHAnsi"/>
                <w:b/>
                <w:bCs/>
                <w:sz w:val="20"/>
                <w:szCs w:val="20"/>
                <w:vertAlign w:val="superscript"/>
                <w:lang w:eastAsia="en-US"/>
              </w:rPr>
              <w:t xml:space="preserve"> a</w:t>
            </w:r>
          </w:p>
        </w:tc>
        <w:tc>
          <w:tcPr>
            <w:tcW w:w="1063" w:type="pct"/>
            <w:vAlign w:val="center"/>
          </w:tcPr>
          <w:p w14:paraId="5AD9DF95" w14:textId="47A663A2" w:rsidR="007E2430" w:rsidRPr="001C49DF" w:rsidDel="00E33A3C" w:rsidRDefault="007E2430" w:rsidP="001D6896">
            <w:pPr>
              <w:keepNext/>
              <w:keepLines/>
              <w:jc w:val="center"/>
              <w:rPr>
                <w:rFonts w:ascii="Arial Narrow" w:eastAsiaTheme="minorHAnsi" w:hAnsi="Arial Narrow" w:cstheme="minorHAnsi"/>
                <w:b/>
                <w:bCs/>
                <w:sz w:val="20"/>
                <w:szCs w:val="20"/>
                <w:lang w:eastAsia="en-US"/>
              </w:rPr>
            </w:pPr>
            <w:r w:rsidRPr="001C49DF">
              <w:rPr>
                <w:rFonts w:ascii="Arial Narrow" w:eastAsiaTheme="minorHAnsi" w:hAnsi="Arial Narrow" w:cstheme="minorHAnsi"/>
                <w:b/>
                <w:bCs/>
                <w:sz w:val="20"/>
                <w:szCs w:val="20"/>
                <w:lang w:eastAsia="en-US"/>
              </w:rPr>
              <w:t>Effective</w:t>
            </w:r>
            <w:r w:rsidR="00E13727" w:rsidRPr="001C49DF">
              <w:rPr>
                <w:rFonts w:ascii="Arial Narrow" w:eastAsiaTheme="minorHAnsi" w:hAnsi="Arial Narrow" w:cstheme="minorHAnsi"/>
                <w:b/>
                <w:bCs/>
                <w:sz w:val="20"/>
                <w:szCs w:val="20"/>
                <w:lang w:eastAsia="en-US"/>
              </w:rPr>
              <w:t>ness</w:t>
            </w:r>
            <w:r w:rsidRPr="001C49DF">
              <w:rPr>
                <w:rFonts w:ascii="Arial Narrow" w:eastAsiaTheme="minorHAnsi" w:hAnsi="Arial Narrow" w:cstheme="minorHAnsi"/>
                <w:b/>
                <w:bCs/>
                <w:sz w:val="20"/>
                <w:szCs w:val="20"/>
                <w:lang w:eastAsia="en-US"/>
              </w:rPr>
              <w:t xml:space="preserve"> – typical use (%)</w:t>
            </w:r>
          </w:p>
        </w:tc>
        <w:tc>
          <w:tcPr>
            <w:tcW w:w="1056" w:type="pct"/>
            <w:vAlign w:val="center"/>
          </w:tcPr>
          <w:p w14:paraId="62C87C6F" w14:textId="48CAC92E" w:rsidR="007E2430" w:rsidRPr="001C49DF" w:rsidDel="00E33A3C" w:rsidRDefault="00E13727" w:rsidP="001D6896">
            <w:pPr>
              <w:keepNext/>
              <w:keepLines/>
              <w:jc w:val="center"/>
              <w:rPr>
                <w:rFonts w:ascii="Arial Narrow" w:eastAsiaTheme="minorHAnsi" w:hAnsi="Arial Narrow" w:cstheme="minorHAnsi"/>
                <w:b/>
                <w:bCs/>
                <w:sz w:val="20"/>
                <w:szCs w:val="20"/>
                <w:lang w:eastAsia="en-US"/>
              </w:rPr>
            </w:pPr>
            <w:r w:rsidRPr="001C49DF">
              <w:rPr>
                <w:rFonts w:ascii="Arial Narrow" w:eastAsiaTheme="minorHAnsi" w:hAnsi="Arial Narrow" w:cstheme="minorHAnsi"/>
                <w:b/>
                <w:bCs/>
                <w:sz w:val="20"/>
                <w:szCs w:val="20"/>
                <w:lang w:eastAsia="en-US"/>
              </w:rPr>
              <w:t>Efficacy</w:t>
            </w:r>
            <w:r w:rsidR="007E2430" w:rsidRPr="001C49DF">
              <w:rPr>
                <w:rFonts w:ascii="Arial Narrow" w:eastAsiaTheme="minorHAnsi" w:hAnsi="Arial Narrow" w:cstheme="minorHAnsi"/>
                <w:b/>
                <w:bCs/>
                <w:sz w:val="20"/>
                <w:szCs w:val="20"/>
                <w:lang w:eastAsia="en-US"/>
              </w:rPr>
              <w:t xml:space="preserve"> – perfect use (%)</w:t>
            </w:r>
          </w:p>
        </w:tc>
      </w:tr>
      <w:tr w:rsidR="007E2430" w:rsidRPr="006E00DD" w14:paraId="7074EBD3" w14:textId="77777777" w:rsidTr="007E2430">
        <w:tc>
          <w:tcPr>
            <w:tcW w:w="1730" w:type="pct"/>
            <w:vAlign w:val="center"/>
          </w:tcPr>
          <w:p w14:paraId="3243A9D2"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 xml:space="preserve">Combined oral contraceptives </w:t>
            </w:r>
          </w:p>
        </w:tc>
        <w:tc>
          <w:tcPr>
            <w:tcW w:w="1151" w:type="pct"/>
            <w:vAlign w:val="center"/>
          </w:tcPr>
          <w:p w14:paraId="68D6AF8F"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0.01-2.36</w:t>
            </w:r>
          </w:p>
        </w:tc>
        <w:tc>
          <w:tcPr>
            <w:tcW w:w="1063" w:type="pct"/>
            <w:vAlign w:val="center"/>
          </w:tcPr>
          <w:p w14:paraId="40F57946" w14:textId="09C2B5D2"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93</w:t>
            </w:r>
          </w:p>
        </w:tc>
        <w:tc>
          <w:tcPr>
            <w:tcW w:w="1056" w:type="pct"/>
            <w:vAlign w:val="center"/>
          </w:tcPr>
          <w:p w14:paraId="6C8560A9" w14:textId="66DB219A"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99.5</w:t>
            </w:r>
          </w:p>
        </w:tc>
      </w:tr>
      <w:tr w:rsidR="007E2430" w:rsidRPr="006E00DD" w14:paraId="2CD154C3" w14:textId="77777777" w:rsidTr="007E2430">
        <w:tc>
          <w:tcPr>
            <w:tcW w:w="1730" w:type="pct"/>
            <w:vAlign w:val="center"/>
          </w:tcPr>
          <w:p w14:paraId="5087F2C4"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Injectable hormones</w:t>
            </w:r>
          </w:p>
        </w:tc>
        <w:tc>
          <w:tcPr>
            <w:tcW w:w="1151" w:type="pct"/>
            <w:vAlign w:val="center"/>
          </w:tcPr>
          <w:p w14:paraId="0A791F73"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0.03-0.9</w:t>
            </w:r>
          </w:p>
        </w:tc>
        <w:tc>
          <w:tcPr>
            <w:tcW w:w="1063" w:type="pct"/>
            <w:vAlign w:val="center"/>
          </w:tcPr>
          <w:p w14:paraId="696A9D4F" w14:textId="133B14BE" w:rsidR="007E2430" w:rsidRPr="001C49DF" w:rsidRDefault="00280DB2"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96^</w:t>
            </w:r>
          </w:p>
        </w:tc>
        <w:tc>
          <w:tcPr>
            <w:tcW w:w="1056" w:type="pct"/>
            <w:vAlign w:val="center"/>
          </w:tcPr>
          <w:p w14:paraId="71C70B42" w14:textId="5C977E0F" w:rsidR="007E2430" w:rsidRPr="001C49DF" w:rsidRDefault="00280DB2"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99.8^</w:t>
            </w:r>
          </w:p>
        </w:tc>
      </w:tr>
      <w:tr w:rsidR="007E2430" w:rsidRPr="006E00DD" w14:paraId="02F63CC8" w14:textId="77777777" w:rsidTr="007E2430">
        <w:tc>
          <w:tcPr>
            <w:tcW w:w="1730" w:type="pct"/>
            <w:vAlign w:val="center"/>
          </w:tcPr>
          <w:p w14:paraId="75AD7914"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Levonorgestrel intrauterine system</w:t>
            </w:r>
          </w:p>
        </w:tc>
        <w:tc>
          <w:tcPr>
            <w:tcW w:w="1151" w:type="pct"/>
            <w:vAlign w:val="center"/>
          </w:tcPr>
          <w:p w14:paraId="1B0AF5F8"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0.1</w:t>
            </w:r>
          </w:p>
        </w:tc>
        <w:tc>
          <w:tcPr>
            <w:tcW w:w="1063" w:type="pct"/>
            <w:vAlign w:val="center"/>
          </w:tcPr>
          <w:p w14:paraId="3D221A6C" w14:textId="03EF981E" w:rsidR="007E2430" w:rsidRPr="001C49DF" w:rsidRDefault="007E2430"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99.7-99.9</w:t>
            </w:r>
          </w:p>
        </w:tc>
        <w:tc>
          <w:tcPr>
            <w:tcW w:w="1056" w:type="pct"/>
            <w:vAlign w:val="center"/>
          </w:tcPr>
          <w:p w14:paraId="55724FBB" w14:textId="19AB7790" w:rsidR="007E2430" w:rsidRPr="001C49DF" w:rsidRDefault="007E2430"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99.7-99.9</w:t>
            </w:r>
          </w:p>
        </w:tc>
      </w:tr>
      <w:tr w:rsidR="007E2430" w:rsidRPr="006E00DD" w14:paraId="42562642" w14:textId="77777777" w:rsidTr="007E2430">
        <w:tc>
          <w:tcPr>
            <w:tcW w:w="1730" w:type="pct"/>
            <w:vAlign w:val="center"/>
          </w:tcPr>
          <w:p w14:paraId="3B866FE4" w14:textId="440A1783"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Female Sterili</w:t>
            </w:r>
            <w:r w:rsidR="003341AF">
              <w:rPr>
                <w:rFonts w:ascii="Arial Narrow" w:eastAsiaTheme="minorHAnsi" w:hAnsi="Arial Narrow" w:cstheme="minorHAnsi"/>
                <w:color w:val="000000"/>
                <w:sz w:val="20"/>
                <w:szCs w:val="20"/>
                <w:lang w:eastAsia="en-US"/>
              </w:rPr>
              <w:t>s</w:t>
            </w:r>
            <w:r w:rsidRPr="006E00DD">
              <w:rPr>
                <w:rFonts w:ascii="Arial Narrow" w:eastAsiaTheme="minorHAnsi" w:hAnsi="Arial Narrow" w:cstheme="minorHAnsi"/>
                <w:color w:val="000000"/>
                <w:sz w:val="20"/>
                <w:szCs w:val="20"/>
                <w:lang w:eastAsia="en-US"/>
              </w:rPr>
              <w:t>ation</w:t>
            </w:r>
          </w:p>
        </w:tc>
        <w:tc>
          <w:tcPr>
            <w:tcW w:w="1151" w:type="pct"/>
            <w:vAlign w:val="center"/>
          </w:tcPr>
          <w:p w14:paraId="2F7F5041"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0.1</w:t>
            </w:r>
          </w:p>
        </w:tc>
        <w:tc>
          <w:tcPr>
            <w:tcW w:w="1063" w:type="pct"/>
            <w:vAlign w:val="center"/>
          </w:tcPr>
          <w:p w14:paraId="575794A9" w14:textId="17A6D805" w:rsidR="007E2430" w:rsidRPr="001C49DF" w:rsidRDefault="007E2430"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99.5</w:t>
            </w:r>
          </w:p>
        </w:tc>
        <w:tc>
          <w:tcPr>
            <w:tcW w:w="1056" w:type="pct"/>
            <w:vAlign w:val="center"/>
          </w:tcPr>
          <w:p w14:paraId="7738FBB3" w14:textId="0FDA8717" w:rsidR="007E2430" w:rsidRPr="001C49DF" w:rsidRDefault="007E2430"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99.5</w:t>
            </w:r>
          </w:p>
        </w:tc>
      </w:tr>
      <w:tr w:rsidR="007E2430" w:rsidRPr="006E00DD" w14:paraId="4FF354CD" w14:textId="77777777" w:rsidTr="007E2430">
        <w:tc>
          <w:tcPr>
            <w:tcW w:w="1730" w:type="pct"/>
            <w:vAlign w:val="center"/>
          </w:tcPr>
          <w:p w14:paraId="7E06824C" w14:textId="679F267C"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Mini-pill</w:t>
            </w:r>
            <w:r w:rsidR="00280DB2">
              <w:rPr>
                <w:rFonts w:ascii="Arial Narrow" w:eastAsiaTheme="minorHAnsi" w:hAnsi="Arial Narrow" w:cstheme="minorHAnsi"/>
                <w:color w:val="000000"/>
                <w:sz w:val="20"/>
                <w:szCs w:val="20"/>
                <w:lang w:eastAsia="en-US"/>
              </w:rPr>
              <w:t xml:space="preserve"> </w:t>
            </w:r>
            <w:r w:rsidR="00280DB2" w:rsidRPr="003341AF">
              <w:rPr>
                <w:rFonts w:ascii="Arial Narrow" w:eastAsiaTheme="minorHAnsi" w:hAnsi="Arial Narrow" w:cstheme="minorHAnsi"/>
                <w:i/>
                <w:iCs/>
                <w:color w:val="000000"/>
                <w:sz w:val="20"/>
                <w:szCs w:val="20"/>
                <w:lang w:eastAsia="en-US"/>
              </w:rPr>
              <w:t>(progestin only pill)</w:t>
            </w:r>
          </w:p>
        </w:tc>
        <w:tc>
          <w:tcPr>
            <w:tcW w:w="1151" w:type="pct"/>
            <w:vAlign w:val="center"/>
          </w:tcPr>
          <w:p w14:paraId="5AC19305"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0.4-4.3</w:t>
            </w:r>
          </w:p>
        </w:tc>
        <w:tc>
          <w:tcPr>
            <w:tcW w:w="1063" w:type="pct"/>
            <w:vAlign w:val="center"/>
          </w:tcPr>
          <w:p w14:paraId="4A1F62AD" w14:textId="04849902"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93</w:t>
            </w:r>
          </w:p>
        </w:tc>
        <w:tc>
          <w:tcPr>
            <w:tcW w:w="1056" w:type="pct"/>
            <w:vAlign w:val="center"/>
          </w:tcPr>
          <w:p w14:paraId="54869C32" w14:textId="55ED96C1"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99.</w:t>
            </w:r>
            <w:r w:rsidR="00280DB2" w:rsidRPr="001C49DF">
              <w:rPr>
                <w:rFonts w:ascii="Arial Narrow" w:eastAsiaTheme="minorHAnsi" w:hAnsi="Arial Narrow" w:cstheme="minorHAnsi"/>
                <w:color w:val="000000"/>
                <w:sz w:val="20"/>
                <w:szCs w:val="20"/>
                <w:lang w:eastAsia="en-US"/>
              </w:rPr>
              <w:t>5</w:t>
            </w:r>
          </w:p>
        </w:tc>
      </w:tr>
      <w:tr w:rsidR="007E2430" w:rsidRPr="006E00DD" w14:paraId="22BE9E3A" w14:textId="77777777" w:rsidTr="007E2430">
        <w:tc>
          <w:tcPr>
            <w:tcW w:w="1730" w:type="pct"/>
            <w:vAlign w:val="center"/>
          </w:tcPr>
          <w:p w14:paraId="45091D5B"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Male condom</w:t>
            </w:r>
          </w:p>
        </w:tc>
        <w:tc>
          <w:tcPr>
            <w:tcW w:w="1151" w:type="pct"/>
            <w:vAlign w:val="center"/>
          </w:tcPr>
          <w:p w14:paraId="09B80095"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7-14</w:t>
            </w:r>
          </w:p>
        </w:tc>
        <w:tc>
          <w:tcPr>
            <w:tcW w:w="1063" w:type="pct"/>
            <w:vAlign w:val="center"/>
          </w:tcPr>
          <w:p w14:paraId="3673C80A" w14:textId="59848D7E"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88</w:t>
            </w:r>
          </w:p>
        </w:tc>
        <w:tc>
          <w:tcPr>
            <w:tcW w:w="1056" w:type="pct"/>
            <w:vAlign w:val="center"/>
          </w:tcPr>
          <w:p w14:paraId="1B7CB398" w14:textId="0811093D"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98</w:t>
            </w:r>
          </w:p>
        </w:tc>
      </w:tr>
      <w:tr w:rsidR="007E2430" w:rsidRPr="006E00DD" w14:paraId="5FEBD125" w14:textId="77777777" w:rsidTr="007E2430">
        <w:tc>
          <w:tcPr>
            <w:tcW w:w="1730" w:type="pct"/>
            <w:vAlign w:val="center"/>
          </w:tcPr>
          <w:p w14:paraId="05C8CADA"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Diaphragm + spermicide</w:t>
            </w:r>
          </w:p>
        </w:tc>
        <w:tc>
          <w:tcPr>
            <w:tcW w:w="1151" w:type="pct"/>
            <w:vAlign w:val="center"/>
          </w:tcPr>
          <w:p w14:paraId="031AAE05"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2-25</w:t>
            </w:r>
          </w:p>
        </w:tc>
        <w:tc>
          <w:tcPr>
            <w:tcW w:w="1063" w:type="pct"/>
            <w:vAlign w:val="center"/>
          </w:tcPr>
          <w:p w14:paraId="0454CE0C" w14:textId="75327C0A" w:rsidR="007E2430" w:rsidRPr="001C49DF" w:rsidRDefault="00E13727"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88</w:t>
            </w:r>
            <w:r w:rsidRPr="001C49DF">
              <w:rPr>
                <w:rFonts w:ascii="Arial Narrow" w:hAnsi="Arial Narrow" w:cstheme="minorHAnsi"/>
                <w:sz w:val="20"/>
                <w:szCs w:val="20"/>
                <w:vertAlign w:val="superscript"/>
              </w:rPr>
              <w:t>b</w:t>
            </w:r>
          </w:p>
        </w:tc>
        <w:tc>
          <w:tcPr>
            <w:tcW w:w="1056" w:type="pct"/>
            <w:vAlign w:val="center"/>
          </w:tcPr>
          <w:p w14:paraId="71274DF1" w14:textId="2CCD7F40" w:rsidR="007E2430" w:rsidRPr="001C49DF" w:rsidRDefault="00E13727"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94</w:t>
            </w:r>
            <w:r w:rsidRPr="001C49DF">
              <w:rPr>
                <w:rFonts w:ascii="Arial Narrow" w:hAnsi="Arial Narrow" w:cstheme="minorHAnsi"/>
                <w:sz w:val="20"/>
                <w:szCs w:val="20"/>
                <w:vertAlign w:val="superscript"/>
              </w:rPr>
              <w:t>b</w:t>
            </w:r>
          </w:p>
        </w:tc>
      </w:tr>
      <w:tr w:rsidR="007E2430" w:rsidRPr="006E00DD" w14:paraId="1CAFC0B4" w14:textId="77777777" w:rsidTr="007E2430">
        <w:tc>
          <w:tcPr>
            <w:tcW w:w="1730" w:type="pct"/>
            <w:vAlign w:val="center"/>
          </w:tcPr>
          <w:p w14:paraId="74C37379"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Diaphragm</w:t>
            </w:r>
          </w:p>
        </w:tc>
        <w:tc>
          <w:tcPr>
            <w:tcW w:w="1151" w:type="pct"/>
            <w:vAlign w:val="center"/>
          </w:tcPr>
          <w:p w14:paraId="0931CC8A"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6-29</w:t>
            </w:r>
          </w:p>
        </w:tc>
        <w:tc>
          <w:tcPr>
            <w:tcW w:w="1063" w:type="pct"/>
            <w:vAlign w:val="center"/>
          </w:tcPr>
          <w:p w14:paraId="4A0B0F05" w14:textId="4451E6A4" w:rsidR="007E2430" w:rsidRPr="001C49DF" w:rsidRDefault="007E2430"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82</w:t>
            </w:r>
          </w:p>
        </w:tc>
        <w:tc>
          <w:tcPr>
            <w:tcW w:w="1056" w:type="pct"/>
            <w:vAlign w:val="center"/>
          </w:tcPr>
          <w:p w14:paraId="10E4CB40" w14:textId="3905204E" w:rsidR="007E2430" w:rsidRPr="001C49DF" w:rsidRDefault="007E2430" w:rsidP="001D6896">
            <w:pPr>
              <w:keepNext/>
              <w:keepLines/>
              <w:jc w:val="center"/>
              <w:rPr>
                <w:rFonts w:ascii="Arial Narrow" w:hAnsi="Arial Narrow" w:cstheme="minorHAnsi"/>
                <w:sz w:val="20"/>
                <w:szCs w:val="20"/>
              </w:rPr>
            </w:pPr>
            <w:r w:rsidRPr="001C49DF">
              <w:rPr>
                <w:rFonts w:ascii="Arial Narrow" w:hAnsi="Arial Narrow" w:cstheme="minorHAnsi"/>
                <w:sz w:val="20"/>
                <w:szCs w:val="20"/>
              </w:rPr>
              <w:t>86</w:t>
            </w:r>
          </w:p>
        </w:tc>
      </w:tr>
      <w:tr w:rsidR="007E2430" w:rsidRPr="006E00DD" w14:paraId="0CE0A528" w14:textId="77777777" w:rsidTr="007E2430">
        <w:tc>
          <w:tcPr>
            <w:tcW w:w="1730" w:type="pct"/>
            <w:vAlign w:val="center"/>
          </w:tcPr>
          <w:p w14:paraId="1D808DD6"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Coitus interruptus</w:t>
            </w:r>
          </w:p>
        </w:tc>
        <w:tc>
          <w:tcPr>
            <w:tcW w:w="1151" w:type="pct"/>
            <w:vAlign w:val="center"/>
          </w:tcPr>
          <w:p w14:paraId="67CE196A"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10-40</w:t>
            </w:r>
          </w:p>
        </w:tc>
        <w:tc>
          <w:tcPr>
            <w:tcW w:w="1063" w:type="pct"/>
            <w:vAlign w:val="center"/>
          </w:tcPr>
          <w:p w14:paraId="70636826" w14:textId="515C5B5E"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80</w:t>
            </w:r>
          </w:p>
        </w:tc>
        <w:tc>
          <w:tcPr>
            <w:tcW w:w="1056" w:type="pct"/>
            <w:vAlign w:val="center"/>
          </w:tcPr>
          <w:p w14:paraId="661E7AF4" w14:textId="69B7BB1D"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96</w:t>
            </w:r>
          </w:p>
        </w:tc>
      </w:tr>
      <w:tr w:rsidR="007E2430" w:rsidRPr="006E00DD" w14:paraId="6702D3C8" w14:textId="77777777" w:rsidTr="007E2430">
        <w:tc>
          <w:tcPr>
            <w:tcW w:w="1730" w:type="pct"/>
            <w:vAlign w:val="center"/>
          </w:tcPr>
          <w:p w14:paraId="212CAC4D" w14:textId="77777777" w:rsidR="007E2430" w:rsidRPr="006E00DD" w:rsidRDefault="007E2430" w:rsidP="001D6896">
            <w:pPr>
              <w:keepNext/>
              <w:keepLines/>
              <w:jc w:val="left"/>
              <w:rPr>
                <w:rFonts w:ascii="Arial Narrow" w:eastAsiaTheme="minorHAnsi" w:hAnsi="Arial Narrow" w:cstheme="minorHAnsi"/>
                <w:color w:val="000000"/>
                <w:sz w:val="20"/>
                <w:szCs w:val="20"/>
                <w:lang w:eastAsia="en-US"/>
              </w:rPr>
            </w:pPr>
            <w:r w:rsidRPr="006E00DD">
              <w:rPr>
                <w:rFonts w:ascii="Arial Narrow" w:eastAsiaTheme="minorHAnsi" w:hAnsi="Arial Narrow" w:cstheme="minorHAnsi"/>
                <w:color w:val="000000"/>
                <w:sz w:val="20"/>
                <w:szCs w:val="20"/>
                <w:lang w:eastAsia="en-US"/>
              </w:rPr>
              <w:t>Implant*</w:t>
            </w:r>
          </w:p>
        </w:tc>
        <w:tc>
          <w:tcPr>
            <w:tcW w:w="1151" w:type="pct"/>
            <w:vAlign w:val="center"/>
          </w:tcPr>
          <w:p w14:paraId="49DAC55D" w14:textId="77777777" w:rsidR="007E2430" w:rsidRPr="006E00DD" w:rsidRDefault="007E2430" w:rsidP="001D6896">
            <w:pPr>
              <w:keepNext/>
              <w:keepLines/>
              <w:jc w:val="center"/>
              <w:rPr>
                <w:rFonts w:ascii="Arial Narrow" w:eastAsiaTheme="minorHAnsi" w:hAnsi="Arial Narrow" w:cstheme="minorHAnsi"/>
                <w:color w:val="000000"/>
                <w:sz w:val="20"/>
                <w:szCs w:val="20"/>
                <w:lang w:eastAsia="en-US"/>
              </w:rPr>
            </w:pPr>
            <w:r w:rsidRPr="006E00DD">
              <w:rPr>
                <w:rFonts w:ascii="Arial Narrow" w:eastAsiaTheme="minorHAnsi" w:hAnsi="Arial Narrow" w:cstheme="minorHAnsi"/>
                <w:color w:val="000000"/>
                <w:sz w:val="20"/>
                <w:szCs w:val="20"/>
                <w:lang w:eastAsia="en-US"/>
              </w:rPr>
              <w:t>0.0-0.018</w:t>
            </w:r>
          </w:p>
        </w:tc>
        <w:tc>
          <w:tcPr>
            <w:tcW w:w="1063" w:type="pct"/>
            <w:vAlign w:val="center"/>
          </w:tcPr>
          <w:p w14:paraId="720425DE" w14:textId="359906AD"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99.95</w:t>
            </w:r>
          </w:p>
        </w:tc>
        <w:tc>
          <w:tcPr>
            <w:tcW w:w="1056" w:type="pct"/>
            <w:vAlign w:val="center"/>
          </w:tcPr>
          <w:p w14:paraId="07A8D705" w14:textId="025ADE27"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99.95</w:t>
            </w:r>
          </w:p>
        </w:tc>
      </w:tr>
      <w:tr w:rsidR="007E2430" w:rsidRPr="006E00DD" w14:paraId="0784ACC8" w14:textId="77777777" w:rsidTr="007E2430">
        <w:tc>
          <w:tcPr>
            <w:tcW w:w="1730" w:type="pct"/>
            <w:vAlign w:val="center"/>
          </w:tcPr>
          <w:p w14:paraId="72838315" w14:textId="77777777" w:rsidR="007E2430" w:rsidRPr="006E00DD" w:rsidRDefault="007E2430" w:rsidP="001D6896">
            <w:pPr>
              <w:keepNext/>
              <w:keepLines/>
              <w:jc w:val="left"/>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No contraception</w:t>
            </w:r>
          </w:p>
        </w:tc>
        <w:tc>
          <w:tcPr>
            <w:tcW w:w="1151" w:type="pct"/>
            <w:vAlign w:val="center"/>
          </w:tcPr>
          <w:p w14:paraId="3A48BE41" w14:textId="77777777" w:rsidR="007E2430" w:rsidRPr="006E00DD" w:rsidRDefault="007E2430" w:rsidP="001D6896">
            <w:pPr>
              <w:keepNext/>
              <w:keepLines/>
              <w:jc w:val="center"/>
              <w:rPr>
                <w:rFonts w:ascii="Arial Narrow" w:hAnsi="Arial Narrow" w:cstheme="minorHAnsi"/>
                <w:sz w:val="20"/>
                <w:szCs w:val="20"/>
              </w:rPr>
            </w:pPr>
            <w:r w:rsidRPr="006E00DD">
              <w:rPr>
                <w:rFonts w:ascii="Arial Narrow" w:eastAsiaTheme="minorHAnsi" w:hAnsi="Arial Narrow" w:cstheme="minorHAnsi"/>
                <w:color w:val="000000"/>
                <w:sz w:val="20"/>
                <w:szCs w:val="20"/>
                <w:lang w:eastAsia="en-US"/>
              </w:rPr>
              <w:t>&gt;80</w:t>
            </w:r>
          </w:p>
        </w:tc>
        <w:tc>
          <w:tcPr>
            <w:tcW w:w="1063" w:type="pct"/>
            <w:vAlign w:val="center"/>
          </w:tcPr>
          <w:p w14:paraId="04FA4829" w14:textId="3D85AC1C"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15</w:t>
            </w:r>
          </w:p>
        </w:tc>
        <w:tc>
          <w:tcPr>
            <w:tcW w:w="1056" w:type="pct"/>
            <w:vAlign w:val="center"/>
          </w:tcPr>
          <w:p w14:paraId="02DCB377" w14:textId="24BDE7C9" w:rsidR="007E2430" w:rsidRPr="001C49DF" w:rsidDel="00E33A3C" w:rsidRDefault="007E2430" w:rsidP="001D6896">
            <w:pPr>
              <w:keepNext/>
              <w:keepLines/>
              <w:jc w:val="center"/>
              <w:rPr>
                <w:rFonts w:ascii="Arial Narrow" w:eastAsiaTheme="minorHAnsi" w:hAnsi="Arial Narrow" w:cstheme="minorHAnsi"/>
                <w:color w:val="000000"/>
                <w:sz w:val="20"/>
                <w:szCs w:val="20"/>
                <w:lang w:eastAsia="en-US"/>
              </w:rPr>
            </w:pPr>
            <w:r w:rsidRPr="001C49DF">
              <w:rPr>
                <w:rFonts w:ascii="Arial Narrow" w:eastAsiaTheme="minorHAnsi" w:hAnsi="Arial Narrow" w:cstheme="minorHAnsi"/>
                <w:color w:val="000000"/>
                <w:sz w:val="20"/>
                <w:szCs w:val="20"/>
                <w:lang w:eastAsia="en-US"/>
              </w:rPr>
              <w:t>15</w:t>
            </w:r>
          </w:p>
        </w:tc>
      </w:tr>
    </w:tbl>
    <w:p w14:paraId="5AE7D91A" w14:textId="357281C9" w:rsidR="00AD6D8F" w:rsidRPr="00AD6D8F" w:rsidRDefault="00AD6D8F" w:rsidP="0058244B">
      <w:pPr>
        <w:pStyle w:val="Tablefootnote"/>
      </w:pPr>
      <w:r w:rsidRPr="00AD6D8F">
        <w:t>Source: Table 1, p19 of the submission</w:t>
      </w:r>
      <w:r w:rsidR="00280DB2">
        <w:t xml:space="preserve">, Trussell 2011, </w:t>
      </w:r>
      <w:r w:rsidR="00280DB2" w:rsidRPr="00280DB2">
        <w:t>Therapeutic Guidelines</w:t>
      </w:r>
      <w:r w:rsidR="00280DB2">
        <w:t xml:space="preserve"> Australia</w:t>
      </w:r>
      <w:r w:rsidR="004546B7">
        <w:t>.</w:t>
      </w:r>
    </w:p>
    <w:p w14:paraId="0F8D8325" w14:textId="3C0125A5" w:rsidR="00AD6D8F" w:rsidRPr="00AD6D8F" w:rsidRDefault="00AD6D8F" w:rsidP="0058244B">
      <w:pPr>
        <w:pStyle w:val="Tablefootnote"/>
      </w:pPr>
      <w:r w:rsidRPr="00AD6D8F">
        <w:t>*</w:t>
      </w:r>
      <w:r w:rsidR="0058244B">
        <w:t xml:space="preserve"> </w:t>
      </w:r>
      <w:r w:rsidRPr="00AD6D8F">
        <w:t xml:space="preserve">TGA approved PI </w:t>
      </w:r>
      <w:r w:rsidR="00280DB2">
        <w:t xml:space="preserve">for </w:t>
      </w:r>
      <w:r w:rsidRPr="00AD6D8F">
        <w:t>Implanon.</w:t>
      </w:r>
    </w:p>
    <w:p w14:paraId="4668BE13" w14:textId="685CD0CA" w:rsidR="00280DB2" w:rsidRDefault="00280DB2" w:rsidP="0058244B">
      <w:pPr>
        <w:pStyle w:val="Tablefootnote"/>
      </w:pPr>
      <w:r>
        <w:t>^</w:t>
      </w:r>
      <w:r w:rsidR="0058244B">
        <w:t xml:space="preserve"> </w:t>
      </w:r>
      <w:r>
        <w:t>effectiveness of medroxyprogesterone depot</w:t>
      </w:r>
    </w:p>
    <w:p w14:paraId="64332A7B" w14:textId="2D05C16D" w:rsidR="00E97F0F" w:rsidRDefault="00AD6D8F" w:rsidP="0058244B">
      <w:pPr>
        <w:pStyle w:val="Tablefootnote"/>
      </w:pPr>
      <w:proofErr w:type="gramStart"/>
      <w:r w:rsidRPr="00500C1F">
        <w:rPr>
          <w:vertAlign w:val="superscript"/>
        </w:rPr>
        <w:t>a</w:t>
      </w:r>
      <w:r w:rsidR="0058244B">
        <w:t xml:space="preserve"> </w:t>
      </w:r>
      <w:r w:rsidRPr="00AD6D8F">
        <w:t>Number of</w:t>
      </w:r>
      <w:proofErr w:type="gramEnd"/>
      <w:r w:rsidRPr="00AD6D8F">
        <w:t xml:space="preserve"> unplanned pregnancies per 100 woman-years of use</w:t>
      </w:r>
    </w:p>
    <w:p w14:paraId="46C20C16" w14:textId="51574F9B" w:rsidR="00AD6D8F" w:rsidRPr="001C49DF" w:rsidRDefault="00E13727" w:rsidP="0058244B">
      <w:pPr>
        <w:pStyle w:val="Tablefootnote"/>
      </w:pPr>
      <w:r w:rsidRPr="001C49DF">
        <w:rPr>
          <w:vertAlign w:val="superscript"/>
        </w:rPr>
        <w:t>b</w:t>
      </w:r>
      <w:r w:rsidR="0058244B">
        <w:rPr>
          <w:vertAlign w:val="superscript"/>
        </w:rPr>
        <w:t xml:space="preserve"> </w:t>
      </w:r>
      <w:r w:rsidRPr="001C49DF">
        <w:t>Based on Trussell 2011 reported % of women experiencing unintended pregnancy within first year of use for diaphragm with spermicide of 12% for typical use and 6% for perfect use.</w:t>
      </w:r>
    </w:p>
    <w:p w14:paraId="51CCF98A" w14:textId="5225DD64" w:rsidR="005A4293" w:rsidRPr="00BE4A1F" w:rsidRDefault="005A4293" w:rsidP="00421F7D">
      <w:pPr>
        <w:pStyle w:val="3-BodyText"/>
      </w:pPr>
      <w:r w:rsidRPr="00BE4A1F">
        <w:t xml:space="preserve">The submission stated that </w:t>
      </w:r>
      <w:r w:rsidR="0018375C" w:rsidRPr="00BE4A1F">
        <w:t>Yaz and Yasmin have an established place in therapy</w:t>
      </w:r>
      <w:r w:rsidR="00E4537D" w:rsidRPr="00BE4A1F">
        <w:t xml:space="preserve"> for their registered indication of contraception</w:t>
      </w:r>
      <w:r w:rsidR="0018375C" w:rsidRPr="00BE4A1F">
        <w:t xml:space="preserve"> </w:t>
      </w:r>
      <w:r w:rsidR="00AE6C6E" w:rsidRPr="00BE4A1F">
        <w:t>according to</w:t>
      </w:r>
      <w:r w:rsidR="0018375C" w:rsidRPr="00BE4A1F">
        <w:t xml:space="preserve"> Australian clinical guidelines</w:t>
      </w:r>
      <w:r w:rsidR="006C3CC3">
        <w:t>,</w:t>
      </w:r>
      <w:r w:rsidR="00AE6C6E" w:rsidRPr="00BE4A1F">
        <w:t xml:space="preserve"> such as the electronic Therapeutic Guidelines.</w:t>
      </w:r>
    </w:p>
    <w:p w14:paraId="3EA6F8B8" w14:textId="36D024F5" w:rsidR="00A55894" w:rsidRPr="00FE5E0C" w:rsidRDefault="00A55894" w:rsidP="00421F7D">
      <w:pPr>
        <w:pStyle w:val="3-BodyText"/>
      </w:pPr>
      <w:r w:rsidRPr="00FE5E0C">
        <w:t>While comparative effectiveness studies are limited, clinical guidelines generally do not recommend any one contraceptive pill formulation over another. The estimated effectiveness and efficacy of COCs are also user-dependent; its failure rate differs between ‘perfect use’ in women who take it consistently and correctly and ‘typical use’ when the pill is used inconsistently or incorrectly (Stewart and Black 2015</w:t>
      </w:r>
      <w:r w:rsidR="00FA1D01" w:rsidRPr="00FE5E0C">
        <w:rPr>
          <w:rStyle w:val="FootnoteReference"/>
        </w:rPr>
        <w:footnoteReference w:id="9"/>
      </w:r>
      <w:r w:rsidRPr="00FE5E0C">
        <w:t xml:space="preserve">). A </w:t>
      </w:r>
      <w:r w:rsidRPr="00FE5E0C">
        <w:lastRenderedPageBreak/>
        <w:t xml:space="preserve">review (Teal </w:t>
      </w:r>
      <w:r w:rsidR="006E5127" w:rsidRPr="00FE5E0C">
        <w:t xml:space="preserve">and Edelman </w:t>
      </w:r>
      <w:r w:rsidRPr="00FE5E0C">
        <w:t>2021</w:t>
      </w:r>
      <w:r w:rsidR="006E5127" w:rsidRPr="00FE5E0C">
        <w:rPr>
          <w:rStyle w:val="FootnoteReference"/>
        </w:rPr>
        <w:footnoteReference w:id="10"/>
      </w:r>
      <w:r w:rsidRPr="00FE5E0C">
        <w:t xml:space="preserve">) of the efficacy and safety and choice of reversible contraceptives noted that in practice, clinicians typically start COC with the lowest ethinylestradiol dose to minimise risks (e.g. </w:t>
      </w:r>
      <w:r w:rsidR="008F419B" w:rsidRPr="00FE5E0C">
        <w:t>venous thromboembolism (</w:t>
      </w:r>
      <w:r w:rsidRPr="00FE5E0C">
        <w:t>VTE</w:t>
      </w:r>
      <w:r w:rsidR="008F419B" w:rsidRPr="00FE5E0C">
        <w:t>)</w:t>
      </w:r>
      <w:r w:rsidRPr="00FE5E0C">
        <w:t>)</w:t>
      </w:r>
      <w:r w:rsidR="008F419B" w:rsidRPr="00FE5E0C">
        <w:t>.</w:t>
      </w:r>
      <w:r w:rsidRPr="00FE5E0C">
        <w:t xml:space="preserve"> Further, despite differences in molecular structures of progestins, there is no evidence demonstrating that a particular progestin is superior to others</w:t>
      </w:r>
      <w:r w:rsidR="002D508B">
        <w:t xml:space="preserve"> in terms of contraceptive efficacy</w:t>
      </w:r>
      <w:r w:rsidRPr="00FE5E0C">
        <w:t>.</w:t>
      </w:r>
    </w:p>
    <w:p w14:paraId="2FBE63ED" w14:textId="64389667" w:rsidR="00A81850" w:rsidRPr="00FE5E0C" w:rsidRDefault="00A81850" w:rsidP="00421F7D">
      <w:pPr>
        <w:pStyle w:val="3-BodyText"/>
      </w:pPr>
      <w:r w:rsidRPr="00FE5E0C">
        <w:t>The Therapeutic Guidelines state that contraceptive choice is influenced by multiple factors, including contraindications and precautions, adverse effect profile, drug interaction potential, and non-contraceptive benefits (e.g. improvement in acne, dysmenorrhoea and heavy menstrual bleeding with some hormonal contraceptives).</w:t>
      </w:r>
    </w:p>
    <w:p w14:paraId="7E31080F" w14:textId="54A1A029" w:rsidR="007F4BEF" w:rsidRPr="00FE5E0C" w:rsidRDefault="007F4BEF" w:rsidP="00421F7D">
      <w:pPr>
        <w:pStyle w:val="3-BodyText"/>
      </w:pPr>
      <w:r w:rsidRPr="00FE5E0C">
        <w:t>The Therapeutic Guidelines</w:t>
      </w:r>
      <w:r w:rsidR="00520CF6">
        <w:t xml:space="preserve"> </w:t>
      </w:r>
      <w:r w:rsidR="00520CF6" w:rsidRPr="00414FB1">
        <w:t>recommend COCs containing levonorgestrel first-line for combined hormonal contraception</w:t>
      </w:r>
      <w:r w:rsidR="00614E17" w:rsidRPr="00414FB1">
        <w:t>. It</w:t>
      </w:r>
      <w:r w:rsidRPr="00FE5E0C">
        <w:t xml:space="preserve"> suggest</w:t>
      </w:r>
      <w:r w:rsidR="00614E17">
        <w:t>s</w:t>
      </w:r>
      <w:r w:rsidRPr="00FE5E0C">
        <w:t xml:space="preserve"> that using a COC containing drospirenone could be considered if the following adverse effects present with using COC:</w:t>
      </w:r>
    </w:p>
    <w:p w14:paraId="3A0F190B" w14:textId="6244AC06" w:rsidR="007F4BEF" w:rsidRPr="00FE5E0C" w:rsidRDefault="007F4BEF" w:rsidP="003C7A18">
      <w:pPr>
        <w:pStyle w:val="ListParagraph"/>
      </w:pPr>
      <w:r w:rsidRPr="00FE5E0C">
        <w:t>Breast tenderness</w:t>
      </w:r>
      <w:r w:rsidR="00500C1F" w:rsidRPr="00FE5E0C">
        <w:t>;</w:t>
      </w:r>
    </w:p>
    <w:p w14:paraId="70407C8E" w14:textId="13FBD75F" w:rsidR="007F4BEF" w:rsidRPr="00FE5E0C" w:rsidRDefault="007F4BEF" w:rsidP="003C7A18">
      <w:pPr>
        <w:pStyle w:val="ListParagraph"/>
      </w:pPr>
      <w:r w:rsidRPr="00FE5E0C">
        <w:t>Bloating and fluid retention (mild diuretic effect)</w:t>
      </w:r>
      <w:r w:rsidR="00500C1F" w:rsidRPr="00FE5E0C">
        <w:t>;</w:t>
      </w:r>
    </w:p>
    <w:p w14:paraId="6E6BC709" w14:textId="78D6BE07" w:rsidR="00420447" w:rsidRDefault="007F4BEF" w:rsidP="003C7A18">
      <w:pPr>
        <w:pStyle w:val="ListParagraph"/>
      </w:pPr>
      <w:r w:rsidRPr="00FE5E0C">
        <w:t>Mood changes if symptoms</w:t>
      </w:r>
      <w:r w:rsidR="003947B0">
        <w:t xml:space="preserve"> are</w:t>
      </w:r>
      <w:r w:rsidRPr="00FE5E0C">
        <w:t xml:space="preserve"> </w:t>
      </w:r>
      <w:r w:rsidR="00813DC9">
        <w:t>exacerbated</w:t>
      </w:r>
      <w:r w:rsidR="00813DC9" w:rsidRPr="00FE5E0C">
        <w:t xml:space="preserve"> </w:t>
      </w:r>
      <w:proofErr w:type="spellStart"/>
      <w:r w:rsidRPr="00FE5E0C">
        <w:t>premenstrually</w:t>
      </w:r>
      <w:proofErr w:type="spellEnd"/>
      <w:r w:rsidRPr="00FE5E0C">
        <w:t>.</w:t>
      </w:r>
    </w:p>
    <w:p w14:paraId="21F0684A" w14:textId="68F53BA1" w:rsidR="00420447" w:rsidRPr="00890051" w:rsidRDefault="00890051" w:rsidP="00420447">
      <w:pPr>
        <w:rPr>
          <w:i/>
          <w:iCs/>
        </w:rPr>
      </w:pPr>
      <w:bookmarkStart w:id="18" w:name="_Toc167205419"/>
      <w:r>
        <w:tab/>
      </w:r>
      <w:r w:rsidRPr="00890051">
        <w:rPr>
          <w:i/>
          <w:iCs/>
        </w:rPr>
        <w:t>For more detail on PBAC’s view, see section 7 PBAC outcome.</w:t>
      </w:r>
    </w:p>
    <w:p w14:paraId="51E5AE96" w14:textId="2914E70B" w:rsidR="00B50DB8" w:rsidRPr="0098262F" w:rsidRDefault="00B50DB8" w:rsidP="004E18E9">
      <w:pPr>
        <w:pStyle w:val="2-SectionHeading"/>
      </w:pPr>
      <w:r w:rsidRPr="0098262F">
        <w:t>Comparator</w:t>
      </w:r>
      <w:bookmarkEnd w:id="18"/>
    </w:p>
    <w:p w14:paraId="0C66BD51" w14:textId="77777777" w:rsidR="00982BCA" w:rsidRDefault="006C5D61" w:rsidP="00421F7D">
      <w:pPr>
        <w:pStyle w:val="3-BodyText"/>
        <w:rPr>
          <w:snapToGrid/>
        </w:rPr>
      </w:pPr>
      <w:r>
        <w:rPr>
          <w:snapToGrid/>
        </w:rPr>
        <w:t>The submission did not nominate a comparator, and stated that it was presenting a non-comparative approach.</w:t>
      </w:r>
      <w:r w:rsidR="00271834">
        <w:rPr>
          <w:snapToGrid/>
        </w:rPr>
        <w:t xml:space="preserve"> </w:t>
      </w:r>
    </w:p>
    <w:p w14:paraId="4E4CDE35" w14:textId="1721D9D8" w:rsidR="00982BCA" w:rsidRPr="00414FB1" w:rsidRDefault="00271834" w:rsidP="00421F7D">
      <w:pPr>
        <w:pStyle w:val="3-BodyText"/>
      </w:pPr>
      <w:r w:rsidRPr="00414FB1">
        <w:rPr>
          <w:snapToGrid/>
        </w:rPr>
        <w:t>The Pre-Sub-Committee Response (PSCR)</w:t>
      </w:r>
      <w:r w:rsidR="00850A70" w:rsidRPr="00414FB1">
        <w:rPr>
          <w:snapToGrid/>
        </w:rPr>
        <w:t xml:space="preserve"> </w:t>
      </w:r>
      <w:r w:rsidRPr="00414FB1">
        <w:rPr>
          <w:snapToGrid/>
        </w:rPr>
        <w:t xml:space="preserve">claimed that the original </w:t>
      </w:r>
      <w:r w:rsidR="00850A70" w:rsidRPr="00414FB1">
        <w:rPr>
          <w:snapToGrid/>
        </w:rPr>
        <w:t xml:space="preserve">trial data provided for TGA registration of Yaz and Yasmin were non-comparative studies, </w:t>
      </w:r>
      <w:r w:rsidR="002F6D6A" w:rsidRPr="00414FB1">
        <w:rPr>
          <w:snapToGrid/>
        </w:rPr>
        <w:t xml:space="preserve">and since this time there have been no further studies comparing Yaz or Yasmin to other COCs. </w:t>
      </w:r>
      <w:r w:rsidR="00BB70DD" w:rsidRPr="00414FB1">
        <w:rPr>
          <w:snapToGrid/>
        </w:rPr>
        <w:t>The PSCR claimed that</w:t>
      </w:r>
      <w:r w:rsidR="002F6D6A" w:rsidRPr="00414FB1">
        <w:rPr>
          <w:snapToGrid/>
        </w:rPr>
        <w:t xml:space="preserve"> comparative evaluation was </w:t>
      </w:r>
      <w:r w:rsidR="00BB70DD" w:rsidRPr="00414FB1">
        <w:rPr>
          <w:snapToGrid/>
        </w:rPr>
        <w:t xml:space="preserve">therefore </w:t>
      </w:r>
      <w:r w:rsidR="002F6D6A" w:rsidRPr="00414FB1">
        <w:rPr>
          <w:snapToGrid/>
        </w:rPr>
        <w:t>difficult and unreliable.</w:t>
      </w:r>
      <w:r w:rsidR="00BB70DD" w:rsidRPr="00414FB1">
        <w:rPr>
          <w:snapToGrid/>
        </w:rPr>
        <w:t xml:space="preserve"> </w:t>
      </w:r>
      <w:r w:rsidR="00635665" w:rsidRPr="00414FB1">
        <w:t xml:space="preserve">The ESC noted </w:t>
      </w:r>
      <w:r w:rsidR="00C97DE6" w:rsidRPr="00414FB1">
        <w:t xml:space="preserve">the applicant’s claims conflict with </w:t>
      </w:r>
      <w:r w:rsidR="008E492A" w:rsidRPr="00414FB1">
        <w:rPr>
          <w:snapToGrid/>
        </w:rPr>
        <w:t>the evaluation</w:t>
      </w:r>
      <w:r w:rsidR="00C97DE6" w:rsidRPr="00414FB1">
        <w:rPr>
          <w:snapToGrid/>
        </w:rPr>
        <w:t>, which</w:t>
      </w:r>
      <w:r w:rsidR="008E492A" w:rsidRPr="00414FB1">
        <w:rPr>
          <w:snapToGrid/>
        </w:rPr>
        <w:t xml:space="preserve"> noted</w:t>
      </w:r>
      <w:r w:rsidR="00BB70DD" w:rsidRPr="00414FB1">
        <w:rPr>
          <w:snapToGrid/>
        </w:rPr>
        <w:t xml:space="preserve"> </w:t>
      </w:r>
      <w:r w:rsidR="00C97DE6" w:rsidRPr="00414FB1">
        <w:rPr>
          <w:snapToGrid/>
        </w:rPr>
        <w:t xml:space="preserve">the data provided for </w:t>
      </w:r>
      <w:r w:rsidR="00982BCA" w:rsidRPr="00414FB1">
        <w:rPr>
          <w:snapToGrid/>
        </w:rPr>
        <w:t>TGA registration of Yaz and Yasmin included comparative evidence with COCs containing ethinylestradiol with the progestogens desogestrel or levonorgestrel</w:t>
      </w:r>
      <w:r w:rsidR="00A03EB3" w:rsidRPr="00414FB1">
        <w:rPr>
          <w:snapToGrid/>
        </w:rPr>
        <w:t xml:space="preserve"> (see Clinical trials)</w:t>
      </w:r>
      <w:r w:rsidR="00982BCA" w:rsidRPr="00414FB1">
        <w:rPr>
          <w:snapToGrid/>
        </w:rPr>
        <w:t>.</w:t>
      </w:r>
    </w:p>
    <w:p w14:paraId="7110BC7D" w14:textId="08AEE3CD" w:rsidR="00A95050" w:rsidRPr="00414FB1" w:rsidRDefault="00B27CB1" w:rsidP="00421F7D">
      <w:pPr>
        <w:pStyle w:val="3-BodyText"/>
        <w:rPr>
          <w:snapToGrid/>
        </w:rPr>
      </w:pPr>
      <w:r w:rsidRPr="00414FB1">
        <w:rPr>
          <w:snapToGrid/>
        </w:rPr>
        <w:t xml:space="preserve">The PSCR </w:t>
      </w:r>
      <w:r w:rsidR="00E423F8" w:rsidRPr="00414FB1">
        <w:rPr>
          <w:snapToGrid/>
        </w:rPr>
        <w:t>stated that Yaz, if recommended for listing, would be the only COC available in a 24/4 (active/placebo tablets)</w:t>
      </w:r>
      <w:r w:rsidR="00BB70DD" w:rsidRPr="00414FB1">
        <w:rPr>
          <w:snapToGrid/>
        </w:rPr>
        <w:t xml:space="preserve"> formulation</w:t>
      </w:r>
      <w:r w:rsidR="00E423F8" w:rsidRPr="00414FB1">
        <w:rPr>
          <w:snapToGrid/>
        </w:rPr>
        <w:t>, and claimed that this formulation allows for better cycle control</w:t>
      </w:r>
      <w:r w:rsidR="00B80211" w:rsidRPr="00414FB1">
        <w:rPr>
          <w:snapToGrid/>
        </w:rPr>
        <w:t xml:space="preserve"> compared to other COCs</w:t>
      </w:r>
      <w:r w:rsidR="00E423F8" w:rsidRPr="00414FB1">
        <w:rPr>
          <w:snapToGrid/>
        </w:rPr>
        <w:t>.</w:t>
      </w:r>
      <w:r w:rsidR="005247E3" w:rsidRPr="00414FB1">
        <w:rPr>
          <w:snapToGrid/>
        </w:rPr>
        <w:t xml:space="preserve"> No evidence was provided to support this assertion. </w:t>
      </w:r>
    </w:p>
    <w:p w14:paraId="33BD01D4" w14:textId="0768C507" w:rsidR="0064412C" w:rsidRPr="0096259A" w:rsidRDefault="00E244F6" w:rsidP="00421F7D">
      <w:pPr>
        <w:pStyle w:val="3-BodyText"/>
        <w:rPr>
          <w:snapToGrid/>
          <w:color w:val="0066FF"/>
        </w:rPr>
      </w:pPr>
      <w:bookmarkStart w:id="19" w:name="_Ref107305381"/>
      <w:r w:rsidRPr="00FE5E0C">
        <w:rPr>
          <w:snapToGrid/>
        </w:rPr>
        <w:lastRenderedPageBreak/>
        <w:t>For the requested population, the following PBS-listed medicines may be considered alternative therapies because they could be replaced in practice</w:t>
      </w:r>
      <w:r w:rsidR="0096259A">
        <w:rPr>
          <w:snapToGrid/>
        </w:rPr>
        <w:t xml:space="preserve"> (</w:t>
      </w:r>
      <w:r w:rsidR="0096259A">
        <w:rPr>
          <w:snapToGrid/>
        </w:rPr>
        <w:fldChar w:fldCharType="begin" w:fldLock="1"/>
      </w:r>
      <w:r w:rsidR="0096259A">
        <w:rPr>
          <w:snapToGrid/>
        </w:rPr>
        <w:instrText xml:space="preserve"> REF _Ref170290806 \h </w:instrText>
      </w:r>
      <w:r w:rsidR="0096259A">
        <w:rPr>
          <w:snapToGrid/>
        </w:rPr>
      </w:r>
      <w:r w:rsidR="0096259A">
        <w:rPr>
          <w:snapToGrid/>
        </w:rPr>
        <w:fldChar w:fldCharType="separate"/>
      </w:r>
      <w:r w:rsidR="0096259A">
        <w:t xml:space="preserve">Table </w:t>
      </w:r>
      <w:r w:rsidR="0096259A">
        <w:rPr>
          <w:noProof/>
        </w:rPr>
        <w:t>3</w:t>
      </w:r>
      <w:r w:rsidR="0096259A">
        <w:rPr>
          <w:snapToGrid/>
        </w:rPr>
        <w:fldChar w:fldCharType="end"/>
      </w:r>
      <w:r w:rsidR="0096259A">
        <w:rPr>
          <w:snapToGrid/>
        </w:rPr>
        <w:t>)</w:t>
      </w:r>
      <w:r w:rsidRPr="00FE5E0C">
        <w:rPr>
          <w:snapToGrid/>
        </w:rPr>
        <w:t>:</w:t>
      </w:r>
    </w:p>
    <w:p w14:paraId="2E34E9CE" w14:textId="670F323B" w:rsidR="0096259A" w:rsidRPr="00FE5E0C" w:rsidRDefault="0096259A" w:rsidP="0096259A">
      <w:pPr>
        <w:pStyle w:val="Caption"/>
        <w:rPr>
          <w:iCs/>
          <w:color w:val="0066FF"/>
        </w:rPr>
      </w:pPr>
      <w:bookmarkStart w:id="20" w:name="_Ref170290806"/>
      <w:r>
        <w:t xml:space="preserve">Table </w:t>
      </w:r>
      <w:r w:rsidR="00922170">
        <w:fldChar w:fldCharType="begin" w:fldLock="1"/>
      </w:r>
      <w:r w:rsidR="00922170">
        <w:instrText xml:space="preserve"> SEQ Table \* ARABIC </w:instrText>
      </w:r>
      <w:r w:rsidR="00922170">
        <w:fldChar w:fldCharType="separate"/>
      </w:r>
      <w:r w:rsidR="006A4A2F">
        <w:rPr>
          <w:noProof/>
        </w:rPr>
        <w:t>3</w:t>
      </w:r>
      <w:r w:rsidR="00922170">
        <w:rPr>
          <w:noProof/>
        </w:rPr>
        <w:fldChar w:fldCharType="end"/>
      </w:r>
      <w:bookmarkEnd w:id="20"/>
      <w:r>
        <w:t>: PBS-listed alternative therapies</w:t>
      </w:r>
    </w:p>
    <w:tbl>
      <w:tblPr>
        <w:tblStyle w:val="TableGrid"/>
        <w:tblW w:w="0" w:type="auto"/>
        <w:tblLayout w:type="fixed"/>
        <w:tblCellMar>
          <w:left w:w="28" w:type="dxa"/>
          <w:right w:w="28" w:type="dxa"/>
        </w:tblCellMar>
        <w:tblLook w:val="04A0" w:firstRow="1" w:lastRow="0" w:firstColumn="1" w:lastColumn="0" w:noHBand="0" w:noVBand="1"/>
        <w:tblCaption w:val="Table 3: PBS-listed alternative therapies"/>
      </w:tblPr>
      <w:tblGrid>
        <w:gridCol w:w="3114"/>
        <w:gridCol w:w="1843"/>
        <w:gridCol w:w="4060"/>
      </w:tblGrid>
      <w:tr w:rsidR="00FC1821" w:rsidRPr="00FE5E0C" w14:paraId="1DA3472E" w14:textId="77777777" w:rsidTr="009D309B">
        <w:trPr>
          <w:tblHeader/>
        </w:trPr>
        <w:tc>
          <w:tcPr>
            <w:tcW w:w="3114" w:type="dxa"/>
          </w:tcPr>
          <w:p w14:paraId="3FF04783" w14:textId="240CAC09" w:rsidR="00FC1821" w:rsidRPr="00FE5E0C" w:rsidRDefault="00FC1821" w:rsidP="00FF7B12">
            <w:pPr>
              <w:pStyle w:val="In-tableHeading"/>
            </w:pPr>
            <w:r w:rsidRPr="00FE5E0C">
              <w:t>Item</w:t>
            </w:r>
          </w:p>
        </w:tc>
        <w:tc>
          <w:tcPr>
            <w:tcW w:w="1843" w:type="dxa"/>
          </w:tcPr>
          <w:p w14:paraId="7FF44AB2" w14:textId="7B87E145" w:rsidR="00FC1821" w:rsidRPr="00FE5E0C" w:rsidRDefault="00FC1821" w:rsidP="00FF7B12">
            <w:pPr>
              <w:pStyle w:val="In-tableHeading"/>
            </w:pPr>
            <w:r w:rsidRPr="00FE5E0C">
              <w:t>Brand name</w:t>
            </w:r>
          </w:p>
        </w:tc>
        <w:tc>
          <w:tcPr>
            <w:tcW w:w="4060" w:type="dxa"/>
          </w:tcPr>
          <w:p w14:paraId="645EA315" w14:textId="29DF9B0C" w:rsidR="00FC1821" w:rsidRPr="00FE5E0C" w:rsidRDefault="00FC1821" w:rsidP="00FF7B12">
            <w:pPr>
              <w:pStyle w:val="In-tableHeading"/>
            </w:pPr>
            <w:r w:rsidRPr="00FE5E0C">
              <w:t>TGA registered indications</w:t>
            </w:r>
          </w:p>
        </w:tc>
      </w:tr>
      <w:tr w:rsidR="00C94A25" w:rsidRPr="00FE5E0C" w14:paraId="3819CA3C" w14:textId="77777777" w:rsidTr="00A4343D">
        <w:tc>
          <w:tcPr>
            <w:tcW w:w="9017" w:type="dxa"/>
            <w:gridSpan w:val="3"/>
          </w:tcPr>
          <w:p w14:paraId="0E99A9F5" w14:textId="124A722F" w:rsidR="00C94A25" w:rsidRPr="00FE5E0C" w:rsidRDefault="00C94A25" w:rsidP="00FF7B12">
            <w:pPr>
              <w:pStyle w:val="In-tableHeading"/>
            </w:pPr>
            <w:r w:rsidRPr="00FE5E0C">
              <w:t>COCs</w:t>
            </w:r>
          </w:p>
        </w:tc>
      </w:tr>
      <w:tr w:rsidR="00FC1821" w:rsidRPr="00FE5E0C" w14:paraId="3648D23E" w14:textId="77777777" w:rsidTr="009D309B">
        <w:tc>
          <w:tcPr>
            <w:tcW w:w="3114" w:type="dxa"/>
          </w:tcPr>
          <w:p w14:paraId="50703C68" w14:textId="2CE4E8F7" w:rsidR="00FC1821" w:rsidRPr="00FE5E0C" w:rsidRDefault="00FC1821" w:rsidP="00FF7B12">
            <w:pPr>
              <w:pStyle w:val="Tabletext"/>
              <w:rPr>
                <w:snapToGrid/>
              </w:rPr>
            </w:pPr>
            <w:r w:rsidRPr="00FE5E0C">
              <w:rPr>
                <w:snapToGrid/>
              </w:rPr>
              <w:t>levonorgestrel 100 microgram + ethinylestradiol 20 microgram tablet [21] (&amp;) inert substance tablet [7], 4 x 28</w:t>
            </w:r>
          </w:p>
        </w:tc>
        <w:tc>
          <w:tcPr>
            <w:tcW w:w="1843" w:type="dxa"/>
          </w:tcPr>
          <w:p w14:paraId="7CCA4F19" w14:textId="3EDE3224" w:rsidR="00FC1821" w:rsidRPr="00FE5E0C" w:rsidRDefault="00FC1821" w:rsidP="00FF7B12">
            <w:pPr>
              <w:pStyle w:val="Tabletext"/>
              <w:rPr>
                <w:snapToGrid/>
              </w:rPr>
            </w:pPr>
            <w:r w:rsidRPr="00FE5E0C">
              <w:rPr>
                <w:snapToGrid/>
              </w:rPr>
              <w:t>Femme-Tab ED 20/100</w:t>
            </w:r>
          </w:p>
        </w:tc>
        <w:tc>
          <w:tcPr>
            <w:tcW w:w="4060" w:type="dxa"/>
          </w:tcPr>
          <w:p w14:paraId="34C64B70" w14:textId="12FF37E2" w:rsidR="00FC1821" w:rsidRPr="00FE5E0C" w:rsidRDefault="00B938D3" w:rsidP="00FF7B12">
            <w:pPr>
              <w:pStyle w:val="Tabletext"/>
              <w:rPr>
                <w:snapToGrid/>
              </w:rPr>
            </w:pPr>
            <w:r w:rsidRPr="00FE5E0C">
              <w:rPr>
                <w:snapToGrid/>
              </w:rPr>
              <w:t>Oral contraception</w:t>
            </w:r>
          </w:p>
        </w:tc>
      </w:tr>
      <w:tr w:rsidR="00FC1821" w:rsidRPr="00FE5E0C" w14:paraId="03B89226" w14:textId="77777777" w:rsidTr="009D309B">
        <w:tc>
          <w:tcPr>
            <w:tcW w:w="3114" w:type="dxa"/>
          </w:tcPr>
          <w:p w14:paraId="22B66419" w14:textId="29CE7605" w:rsidR="00FC1821" w:rsidRPr="00FE5E0C" w:rsidRDefault="00FC1821" w:rsidP="00FF7B12">
            <w:pPr>
              <w:pStyle w:val="Tabletext"/>
              <w:rPr>
                <w:snapToGrid/>
              </w:rPr>
            </w:pPr>
            <w:r w:rsidRPr="00FE5E0C">
              <w:rPr>
                <w:snapToGrid/>
              </w:rPr>
              <w:t>levonorgestrel 125 microgram + ethinylestradiol 50 microgram tablet [21] (&amp;) inert substance tablet [7], 4 x 28</w:t>
            </w:r>
          </w:p>
        </w:tc>
        <w:tc>
          <w:tcPr>
            <w:tcW w:w="1843" w:type="dxa"/>
          </w:tcPr>
          <w:p w14:paraId="4A2AE92D" w14:textId="34AB3F02" w:rsidR="00FC1821" w:rsidRPr="00FE5E0C" w:rsidRDefault="00FC1821" w:rsidP="00FF7B12">
            <w:pPr>
              <w:pStyle w:val="Tabletext"/>
              <w:rPr>
                <w:snapToGrid/>
              </w:rPr>
            </w:pPr>
            <w:r w:rsidRPr="00FE5E0C">
              <w:rPr>
                <w:snapToGrid/>
              </w:rPr>
              <w:t>Microgynon 50 ED</w:t>
            </w:r>
          </w:p>
        </w:tc>
        <w:tc>
          <w:tcPr>
            <w:tcW w:w="4060" w:type="dxa"/>
          </w:tcPr>
          <w:p w14:paraId="18C61FA4" w14:textId="100B9434" w:rsidR="00FC1821" w:rsidRPr="00FE5E0C" w:rsidRDefault="002536DA" w:rsidP="00FF7B12">
            <w:pPr>
              <w:pStyle w:val="Tabletext"/>
              <w:rPr>
                <w:snapToGrid/>
              </w:rPr>
            </w:pPr>
            <w:r w:rsidRPr="00FE5E0C">
              <w:rPr>
                <w:snapToGrid/>
              </w:rPr>
              <w:t>Oral contraception</w:t>
            </w:r>
          </w:p>
        </w:tc>
      </w:tr>
      <w:tr w:rsidR="00FC1821" w:rsidRPr="00FE5E0C" w14:paraId="433E45DC" w14:textId="77777777" w:rsidTr="009D309B">
        <w:tc>
          <w:tcPr>
            <w:tcW w:w="3114" w:type="dxa"/>
          </w:tcPr>
          <w:p w14:paraId="5ACB7ECA" w14:textId="07715E40" w:rsidR="00FC1821" w:rsidRPr="00FE5E0C" w:rsidRDefault="00FC1821" w:rsidP="00FF7B12">
            <w:pPr>
              <w:pStyle w:val="Tabletext"/>
              <w:rPr>
                <w:snapToGrid/>
              </w:rPr>
            </w:pPr>
            <w:r w:rsidRPr="00FE5E0C">
              <w:rPr>
                <w:snapToGrid/>
              </w:rPr>
              <w:t>levonorgestrel 150 microgram + ethinylestradiol 30 microgram tablet [21] (&amp;) inert substance tablet [7], 4 x 28</w:t>
            </w:r>
          </w:p>
        </w:tc>
        <w:tc>
          <w:tcPr>
            <w:tcW w:w="1843" w:type="dxa"/>
          </w:tcPr>
          <w:p w14:paraId="28C51E4E" w14:textId="77777777" w:rsidR="00FC1821" w:rsidRPr="00FE5E0C" w:rsidRDefault="00FC1821" w:rsidP="00FF7B12">
            <w:pPr>
              <w:pStyle w:val="Tabletext"/>
              <w:rPr>
                <w:snapToGrid/>
              </w:rPr>
            </w:pPr>
            <w:r w:rsidRPr="00FE5E0C">
              <w:rPr>
                <w:snapToGrid/>
              </w:rPr>
              <w:t>Eleanor 150/30 ED</w:t>
            </w:r>
          </w:p>
          <w:p w14:paraId="5CB243F5" w14:textId="77777777" w:rsidR="00FC1821" w:rsidRPr="00FE5E0C" w:rsidRDefault="00FC1821" w:rsidP="00FF7B12">
            <w:pPr>
              <w:pStyle w:val="Tabletext"/>
              <w:rPr>
                <w:snapToGrid/>
              </w:rPr>
            </w:pPr>
            <w:r w:rsidRPr="00FE5E0C">
              <w:rPr>
                <w:snapToGrid/>
              </w:rPr>
              <w:t>Evelyn 150/30 ED</w:t>
            </w:r>
          </w:p>
          <w:p w14:paraId="61FF195B" w14:textId="3865E905" w:rsidR="00F00E8C" w:rsidRPr="00FE5E0C" w:rsidRDefault="00FC1821" w:rsidP="00FF7B12">
            <w:pPr>
              <w:pStyle w:val="Tabletext"/>
              <w:rPr>
                <w:snapToGrid/>
              </w:rPr>
            </w:pPr>
            <w:r w:rsidRPr="00FE5E0C">
              <w:rPr>
                <w:snapToGrid/>
              </w:rPr>
              <w:t>Femme-Tab 30/150 ED</w:t>
            </w:r>
          </w:p>
          <w:p w14:paraId="0BF6105E" w14:textId="41868DEA" w:rsidR="00FC1821" w:rsidRPr="00FE5E0C" w:rsidRDefault="00FC1821" w:rsidP="00FF7B12">
            <w:pPr>
              <w:pStyle w:val="Tabletext"/>
              <w:rPr>
                <w:snapToGrid/>
              </w:rPr>
            </w:pPr>
            <w:r w:rsidRPr="00FE5E0C">
              <w:rPr>
                <w:snapToGrid/>
              </w:rPr>
              <w:t>Lenest 30 ED</w:t>
            </w:r>
          </w:p>
          <w:p w14:paraId="74A1A730" w14:textId="77777777" w:rsidR="00FC1821" w:rsidRPr="00FE5E0C" w:rsidRDefault="00FC1821" w:rsidP="00FF7B12">
            <w:pPr>
              <w:pStyle w:val="Tabletext"/>
              <w:rPr>
                <w:snapToGrid/>
              </w:rPr>
            </w:pPr>
            <w:r w:rsidRPr="00FE5E0C">
              <w:rPr>
                <w:snapToGrid/>
              </w:rPr>
              <w:t>Micronelle 30 ED</w:t>
            </w:r>
          </w:p>
          <w:p w14:paraId="4BCBF40F" w14:textId="0C664397" w:rsidR="00FC1821" w:rsidRPr="00FE5E0C" w:rsidRDefault="00FC1821" w:rsidP="00FF7B12">
            <w:pPr>
              <w:pStyle w:val="Tabletext"/>
              <w:rPr>
                <w:snapToGrid/>
              </w:rPr>
            </w:pPr>
            <w:r w:rsidRPr="00FE5E0C">
              <w:rPr>
                <w:snapToGrid/>
              </w:rPr>
              <w:t>Levlen ED</w:t>
            </w:r>
          </w:p>
        </w:tc>
        <w:tc>
          <w:tcPr>
            <w:tcW w:w="4060" w:type="dxa"/>
          </w:tcPr>
          <w:p w14:paraId="4E2381FA" w14:textId="4FA7E134" w:rsidR="00FC1821" w:rsidRPr="00FE5E0C" w:rsidRDefault="002536DA" w:rsidP="00FF7B12">
            <w:pPr>
              <w:pStyle w:val="Tabletext"/>
              <w:rPr>
                <w:snapToGrid/>
              </w:rPr>
            </w:pPr>
            <w:r w:rsidRPr="00FE5E0C">
              <w:rPr>
                <w:snapToGrid/>
              </w:rPr>
              <w:t>Oral contraception</w:t>
            </w:r>
          </w:p>
        </w:tc>
      </w:tr>
      <w:tr w:rsidR="00FC1821" w:rsidRPr="00FE5E0C" w14:paraId="1258C165" w14:textId="77777777" w:rsidTr="009D309B">
        <w:trPr>
          <w:cantSplit/>
        </w:trPr>
        <w:tc>
          <w:tcPr>
            <w:tcW w:w="3114" w:type="dxa"/>
          </w:tcPr>
          <w:p w14:paraId="470AF44B" w14:textId="57D57F4C" w:rsidR="00FC1821" w:rsidRPr="00FE5E0C" w:rsidRDefault="00FC1821" w:rsidP="00FF7B12">
            <w:pPr>
              <w:pStyle w:val="Tabletext"/>
              <w:rPr>
                <w:snapToGrid/>
              </w:rPr>
            </w:pPr>
            <w:r w:rsidRPr="00FE5E0C">
              <w:rPr>
                <w:snapToGrid/>
              </w:rPr>
              <w:t>levonorgestrel 50 microgram + ethinylestradiol 30 microgram tablet [6] (&amp;) levonorgestrel 75</w:t>
            </w:r>
            <w:r w:rsidR="00DD10AC" w:rsidRPr="00FE5E0C">
              <w:rPr>
                <w:snapToGrid/>
              </w:rPr>
              <w:t> </w:t>
            </w:r>
            <w:r w:rsidRPr="00FE5E0C">
              <w:rPr>
                <w:snapToGrid/>
              </w:rPr>
              <w:t>microgram + ethinylestradiol 40 microgram tablet [5] (&amp;) levonorgestrel 125 microgram + ethinylestradiol 30 microgram tablet [10] (&amp;) inert substance tablet [7], 4 x 28</w:t>
            </w:r>
          </w:p>
        </w:tc>
        <w:tc>
          <w:tcPr>
            <w:tcW w:w="1843" w:type="dxa"/>
          </w:tcPr>
          <w:p w14:paraId="3354B3AC" w14:textId="77777777" w:rsidR="00FC1821" w:rsidRPr="00FE5E0C" w:rsidRDefault="00FC1821" w:rsidP="00FF7B12">
            <w:pPr>
              <w:pStyle w:val="Tabletext"/>
              <w:rPr>
                <w:snapToGrid/>
              </w:rPr>
            </w:pPr>
            <w:r w:rsidRPr="00FE5E0C">
              <w:rPr>
                <w:snapToGrid/>
              </w:rPr>
              <w:t>Logynon ED</w:t>
            </w:r>
          </w:p>
          <w:p w14:paraId="603C7071" w14:textId="77777777" w:rsidR="00FC1821" w:rsidRPr="00FE5E0C" w:rsidRDefault="00FC1821" w:rsidP="00FF7B12">
            <w:pPr>
              <w:pStyle w:val="Tabletext"/>
              <w:rPr>
                <w:snapToGrid/>
              </w:rPr>
            </w:pPr>
            <w:r w:rsidRPr="00FE5E0C">
              <w:rPr>
                <w:snapToGrid/>
              </w:rPr>
              <w:t>Trifeme 28</w:t>
            </w:r>
          </w:p>
          <w:p w14:paraId="0A4AC641" w14:textId="2093C6C0" w:rsidR="00FC1821" w:rsidRPr="00FE5E0C" w:rsidRDefault="00FC1821" w:rsidP="00FF7B12">
            <w:pPr>
              <w:pStyle w:val="Tabletext"/>
              <w:rPr>
                <w:snapToGrid/>
              </w:rPr>
            </w:pPr>
            <w:r w:rsidRPr="00FE5E0C">
              <w:rPr>
                <w:snapToGrid/>
              </w:rPr>
              <w:t>Triquilar ED</w:t>
            </w:r>
          </w:p>
        </w:tc>
        <w:tc>
          <w:tcPr>
            <w:tcW w:w="4060" w:type="dxa"/>
          </w:tcPr>
          <w:p w14:paraId="02341664" w14:textId="77777777" w:rsidR="00FC1821" w:rsidRPr="00FE5E0C" w:rsidRDefault="00741170" w:rsidP="00FF7B12">
            <w:pPr>
              <w:pStyle w:val="Tabletext"/>
              <w:rPr>
                <w:snapToGrid/>
              </w:rPr>
            </w:pPr>
            <w:r w:rsidRPr="00FE5E0C">
              <w:rPr>
                <w:snapToGrid/>
              </w:rPr>
              <w:t>Oral contraception</w:t>
            </w:r>
          </w:p>
          <w:p w14:paraId="490650DB" w14:textId="49242B53" w:rsidR="00741170" w:rsidRPr="00FE5E0C" w:rsidRDefault="00741170" w:rsidP="00FF7B12">
            <w:pPr>
              <w:pStyle w:val="Tabletext"/>
              <w:rPr>
                <w:snapToGrid/>
              </w:rPr>
            </w:pPr>
            <w:r w:rsidRPr="00FE5E0C">
              <w:rPr>
                <w:snapToGrid/>
              </w:rPr>
              <w:t>Prevention of pregnancy (Trifeme 28)</w:t>
            </w:r>
          </w:p>
        </w:tc>
      </w:tr>
      <w:tr w:rsidR="00FC1821" w:rsidRPr="00FE5E0C" w14:paraId="56AFACD7" w14:textId="77777777" w:rsidTr="009D309B">
        <w:tc>
          <w:tcPr>
            <w:tcW w:w="3114" w:type="dxa"/>
          </w:tcPr>
          <w:p w14:paraId="71FFFF61" w14:textId="31959087" w:rsidR="00FC1821" w:rsidRPr="00FE5E0C" w:rsidRDefault="00FC1821" w:rsidP="00FF7B12">
            <w:pPr>
              <w:pStyle w:val="Tabletext"/>
              <w:rPr>
                <w:snapToGrid/>
              </w:rPr>
            </w:pPr>
            <w:r w:rsidRPr="00FE5E0C">
              <w:rPr>
                <w:snapToGrid/>
              </w:rPr>
              <w:t>norethisterone 1 mg + ethinylestradiol 35</w:t>
            </w:r>
            <w:r w:rsidR="00B00413" w:rsidRPr="00FE5E0C">
              <w:rPr>
                <w:snapToGrid/>
              </w:rPr>
              <w:t> </w:t>
            </w:r>
            <w:r w:rsidRPr="00FE5E0C">
              <w:rPr>
                <w:snapToGrid/>
              </w:rPr>
              <w:t>microgram tablet [21] (&amp;) inert substance tablet [7], 4 x 28</w:t>
            </w:r>
          </w:p>
        </w:tc>
        <w:tc>
          <w:tcPr>
            <w:tcW w:w="1843" w:type="dxa"/>
          </w:tcPr>
          <w:p w14:paraId="04F51537" w14:textId="037A569B" w:rsidR="00FC1821" w:rsidRPr="00FE5E0C" w:rsidRDefault="00FC1821" w:rsidP="00FF7B12">
            <w:pPr>
              <w:pStyle w:val="Tabletext"/>
              <w:rPr>
                <w:snapToGrid/>
              </w:rPr>
            </w:pPr>
            <w:r w:rsidRPr="00FE5E0C">
              <w:rPr>
                <w:snapToGrid/>
              </w:rPr>
              <w:t>Norimin-1 28 Day</w:t>
            </w:r>
          </w:p>
        </w:tc>
        <w:tc>
          <w:tcPr>
            <w:tcW w:w="4060" w:type="dxa"/>
          </w:tcPr>
          <w:p w14:paraId="1031845D" w14:textId="18B4F722" w:rsidR="00FC1821" w:rsidRPr="00FE5E0C" w:rsidRDefault="00EB235A" w:rsidP="00FF7B12">
            <w:pPr>
              <w:pStyle w:val="Tabletext"/>
              <w:rPr>
                <w:snapToGrid/>
              </w:rPr>
            </w:pPr>
            <w:r w:rsidRPr="00FE5E0C">
              <w:rPr>
                <w:snapToGrid/>
              </w:rPr>
              <w:t>Contraception</w:t>
            </w:r>
          </w:p>
        </w:tc>
      </w:tr>
      <w:tr w:rsidR="00FC1821" w:rsidRPr="00FE5E0C" w14:paraId="56957716" w14:textId="77777777" w:rsidTr="009D309B">
        <w:tc>
          <w:tcPr>
            <w:tcW w:w="3114" w:type="dxa"/>
          </w:tcPr>
          <w:p w14:paraId="2C8691C4" w14:textId="41B0E398" w:rsidR="00FC1821" w:rsidRPr="00FE5E0C" w:rsidRDefault="00FC1821" w:rsidP="00FF7B12">
            <w:pPr>
              <w:pStyle w:val="Tabletext"/>
              <w:rPr>
                <w:snapToGrid/>
              </w:rPr>
            </w:pPr>
            <w:r w:rsidRPr="00FE5E0C">
              <w:rPr>
                <w:snapToGrid/>
              </w:rPr>
              <w:t>norethisterone 500 microgram + ethinylestradiol 35 microgram tablet [21] (&amp;) inert substance tablet [7], 4 x 28</w:t>
            </w:r>
          </w:p>
        </w:tc>
        <w:tc>
          <w:tcPr>
            <w:tcW w:w="1843" w:type="dxa"/>
          </w:tcPr>
          <w:p w14:paraId="4192E7FE" w14:textId="51A5A20A" w:rsidR="00FC1821" w:rsidRPr="00FE5E0C" w:rsidRDefault="00FC1821" w:rsidP="00FF7B12">
            <w:pPr>
              <w:pStyle w:val="Tabletext"/>
              <w:rPr>
                <w:snapToGrid/>
              </w:rPr>
            </w:pPr>
            <w:r w:rsidRPr="00FE5E0C">
              <w:rPr>
                <w:snapToGrid/>
              </w:rPr>
              <w:t>Norimin 28 Day</w:t>
            </w:r>
          </w:p>
        </w:tc>
        <w:tc>
          <w:tcPr>
            <w:tcW w:w="4060" w:type="dxa"/>
          </w:tcPr>
          <w:p w14:paraId="525D0BAB" w14:textId="2AF21B54" w:rsidR="00FC1821" w:rsidRPr="00FE5E0C" w:rsidRDefault="00EB235A" w:rsidP="00FF7B12">
            <w:pPr>
              <w:pStyle w:val="Tabletext"/>
              <w:rPr>
                <w:snapToGrid/>
              </w:rPr>
            </w:pPr>
            <w:r w:rsidRPr="00FE5E0C">
              <w:rPr>
                <w:snapToGrid/>
              </w:rPr>
              <w:t>Contraception</w:t>
            </w:r>
          </w:p>
        </w:tc>
      </w:tr>
      <w:tr w:rsidR="00C4624B" w:rsidRPr="00FE5E0C" w14:paraId="2D23F8CF" w14:textId="77777777" w:rsidTr="00A4343D">
        <w:tc>
          <w:tcPr>
            <w:tcW w:w="9017" w:type="dxa"/>
            <w:gridSpan w:val="3"/>
          </w:tcPr>
          <w:p w14:paraId="5EDF0732" w14:textId="027EA091" w:rsidR="00C4624B" w:rsidRPr="00FE5E0C" w:rsidRDefault="00C4624B" w:rsidP="00FF7B12">
            <w:pPr>
              <w:pStyle w:val="In-tableHeading"/>
            </w:pPr>
            <w:r w:rsidRPr="00FE5E0C">
              <w:t>Progestogen-only oral contraceptives</w:t>
            </w:r>
          </w:p>
        </w:tc>
      </w:tr>
      <w:tr w:rsidR="00FC1821" w:rsidRPr="00FE5E0C" w14:paraId="5BB1A88B" w14:textId="77777777" w:rsidTr="009D309B">
        <w:tc>
          <w:tcPr>
            <w:tcW w:w="3114" w:type="dxa"/>
          </w:tcPr>
          <w:p w14:paraId="6C6AD9E4" w14:textId="10B53032" w:rsidR="00FC1821" w:rsidRPr="00FE5E0C" w:rsidRDefault="00C4624B" w:rsidP="00FF7B12">
            <w:pPr>
              <w:pStyle w:val="Tabletext"/>
              <w:rPr>
                <w:snapToGrid/>
              </w:rPr>
            </w:pPr>
            <w:r w:rsidRPr="00FE5E0C">
              <w:rPr>
                <w:snapToGrid/>
              </w:rPr>
              <w:t>levonorgestrel 30 microgram tablet</w:t>
            </w:r>
          </w:p>
        </w:tc>
        <w:tc>
          <w:tcPr>
            <w:tcW w:w="1843" w:type="dxa"/>
          </w:tcPr>
          <w:p w14:paraId="5A35FDB5" w14:textId="6BF158FE" w:rsidR="00FC1821" w:rsidRPr="00FE5E0C" w:rsidRDefault="00C4624B" w:rsidP="00FF7B12">
            <w:pPr>
              <w:pStyle w:val="Tabletext"/>
              <w:rPr>
                <w:snapToGrid/>
              </w:rPr>
            </w:pPr>
            <w:r w:rsidRPr="00FE5E0C">
              <w:rPr>
                <w:snapToGrid/>
              </w:rPr>
              <w:t>Microlut</w:t>
            </w:r>
            <w:r w:rsidRPr="00FE5E0C">
              <w:rPr>
                <w:snapToGrid/>
                <w:vertAlign w:val="superscript"/>
              </w:rPr>
              <w:t>®</w:t>
            </w:r>
            <w:r w:rsidRPr="00FE5E0C">
              <w:rPr>
                <w:snapToGrid/>
              </w:rPr>
              <w:t xml:space="preserve"> 28</w:t>
            </w:r>
          </w:p>
        </w:tc>
        <w:tc>
          <w:tcPr>
            <w:tcW w:w="4060" w:type="dxa"/>
          </w:tcPr>
          <w:p w14:paraId="6452E896" w14:textId="544C3665" w:rsidR="00FC1821" w:rsidRPr="00FE5E0C" w:rsidRDefault="00EB235A" w:rsidP="00FF7B12">
            <w:pPr>
              <w:pStyle w:val="Tabletext"/>
              <w:rPr>
                <w:snapToGrid/>
              </w:rPr>
            </w:pPr>
            <w:r w:rsidRPr="00FE5E0C">
              <w:rPr>
                <w:snapToGrid/>
              </w:rPr>
              <w:t>Oral contraception</w:t>
            </w:r>
          </w:p>
        </w:tc>
      </w:tr>
      <w:tr w:rsidR="00FC1821" w:rsidRPr="00FE5E0C" w14:paraId="4487A60C" w14:textId="77777777" w:rsidTr="009D309B">
        <w:tc>
          <w:tcPr>
            <w:tcW w:w="3114" w:type="dxa"/>
          </w:tcPr>
          <w:p w14:paraId="57C44450" w14:textId="33CC3A04" w:rsidR="00FC1821" w:rsidRPr="00FE5E0C" w:rsidRDefault="00C4624B" w:rsidP="00FF7B12">
            <w:pPr>
              <w:pStyle w:val="Tabletext"/>
              <w:rPr>
                <w:snapToGrid/>
              </w:rPr>
            </w:pPr>
            <w:r w:rsidRPr="00FE5E0C">
              <w:rPr>
                <w:snapToGrid/>
              </w:rPr>
              <w:t>norethisterone 350 microgram tablet</w:t>
            </w:r>
          </w:p>
        </w:tc>
        <w:tc>
          <w:tcPr>
            <w:tcW w:w="1843" w:type="dxa"/>
          </w:tcPr>
          <w:p w14:paraId="1F7D9552" w14:textId="7D785B78" w:rsidR="00FC1821" w:rsidRPr="00FE5E0C" w:rsidRDefault="00C4624B" w:rsidP="00FF7B12">
            <w:pPr>
              <w:pStyle w:val="Tabletext"/>
              <w:rPr>
                <w:snapToGrid/>
              </w:rPr>
            </w:pPr>
            <w:r w:rsidRPr="00FE5E0C">
              <w:rPr>
                <w:snapToGrid/>
              </w:rPr>
              <w:t>Noriday 28 Day</w:t>
            </w:r>
          </w:p>
        </w:tc>
        <w:tc>
          <w:tcPr>
            <w:tcW w:w="4060" w:type="dxa"/>
          </w:tcPr>
          <w:p w14:paraId="2FD61F9D" w14:textId="265DE248" w:rsidR="00FC1821" w:rsidRPr="00FE5E0C" w:rsidRDefault="00330356" w:rsidP="00FF7B12">
            <w:pPr>
              <w:pStyle w:val="Tabletext"/>
              <w:rPr>
                <w:snapToGrid/>
              </w:rPr>
            </w:pPr>
            <w:r w:rsidRPr="00FE5E0C">
              <w:rPr>
                <w:snapToGrid/>
              </w:rPr>
              <w:t>Oral contraceptive for women who will not, or cannot tolerate other oral contraceptives or intrauterine devices</w:t>
            </w:r>
          </w:p>
        </w:tc>
      </w:tr>
      <w:tr w:rsidR="00C4624B" w:rsidRPr="00FE5E0C" w14:paraId="2569558E" w14:textId="77777777" w:rsidTr="00A4343D">
        <w:tc>
          <w:tcPr>
            <w:tcW w:w="9017" w:type="dxa"/>
            <w:gridSpan w:val="3"/>
          </w:tcPr>
          <w:p w14:paraId="26F1CD9A" w14:textId="0E641A9C" w:rsidR="00C4624B" w:rsidRPr="00FE5E0C" w:rsidRDefault="00C4624B" w:rsidP="00FF7B12">
            <w:pPr>
              <w:pStyle w:val="In-tableHeading"/>
            </w:pPr>
            <w:r w:rsidRPr="00FE5E0C">
              <w:t>Other</w:t>
            </w:r>
          </w:p>
        </w:tc>
      </w:tr>
      <w:tr w:rsidR="00FC1821" w:rsidRPr="00FE5E0C" w14:paraId="17B84695" w14:textId="77777777" w:rsidTr="009D309B">
        <w:tc>
          <w:tcPr>
            <w:tcW w:w="3114" w:type="dxa"/>
          </w:tcPr>
          <w:p w14:paraId="34DA98ED" w14:textId="02A1C90E" w:rsidR="00FC1821" w:rsidRPr="00FE5E0C" w:rsidRDefault="00631488" w:rsidP="00FF7B12">
            <w:pPr>
              <w:pStyle w:val="Tabletext"/>
              <w:rPr>
                <w:snapToGrid/>
              </w:rPr>
            </w:pPr>
            <w:r w:rsidRPr="00FE5E0C">
              <w:rPr>
                <w:snapToGrid/>
              </w:rPr>
              <w:t>etonogestrel 68 mg implant</w:t>
            </w:r>
          </w:p>
        </w:tc>
        <w:tc>
          <w:tcPr>
            <w:tcW w:w="1843" w:type="dxa"/>
          </w:tcPr>
          <w:p w14:paraId="41299C9B" w14:textId="599A84FF" w:rsidR="00FC1821" w:rsidRPr="00FE5E0C" w:rsidRDefault="00631488" w:rsidP="00FF7B12">
            <w:pPr>
              <w:pStyle w:val="Tabletext"/>
              <w:rPr>
                <w:snapToGrid/>
              </w:rPr>
            </w:pPr>
            <w:r w:rsidRPr="00FE5E0C">
              <w:rPr>
                <w:snapToGrid/>
              </w:rPr>
              <w:t>Implanon</w:t>
            </w:r>
            <w:r w:rsidRPr="00FE5E0C">
              <w:rPr>
                <w:snapToGrid/>
                <w:vertAlign w:val="superscript"/>
              </w:rPr>
              <w:t>®</w:t>
            </w:r>
            <w:r w:rsidRPr="00FE5E0C">
              <w:rPr>
                <w:snapToGrid/>
              </w:rPr>
              <w:t xml:space="preserve"> NXT</w:t>
            </w:r>
          </w:p>
        </w:tc>
        <w:tc>
          <w:tcPr>
            <w:tcW w:w="4060" w:type="dxa"/>
          </w:tcPr>
          <w:p w14:paraId="7469BE59" w14:textId="1F8AD8E9" w:rsidR="00FC1821" w:rsidRPr="00FE5E0C" w:rsidRDefault="00B7119F" w:rsidP="00FF7B12">
            <w:pPr>
              <w:pStyle w:val="Tabletext"/>
              <w:rPr>
                <w:snapToGrid/>
              </w:rPr>
            </w:pPr>
            <w:r w:rsidRPr="00FE5E0C">
              <w:rPr>
                <w:snapToGrid/>
              </w:rPr>
              <w:t>Contraception</w:t>
            </w:r>
          </w:p>
        </w:tc>
      </w:tr>
      <w:tr w:rsidR="00FC1821" w:rsidRPr="00FE5E0C" w14:paraId="7356A17B" w14:textId="77777777" w:rsidTr="009D309B">
        <w:tc>
          <w:tcPr>
            <w:tcW w:w="3114" w:type="dxa"/>
          </w:tcPr>
          <w:p w14:paraId="49351AD6" w14:textId="7697BBD9" w:rsidR="00FC1821" w:rsidRPr="00FE5E0C" w:rsidRDefault="00631488" w:rsidP="00FF7B12">
            <w:pPr>
              <w:pStyle w:val="Tabletext"/>
              <w:rPr>
                <w:snapToGrid/>
              </w:rPr>
            </w:pPr>
            <w:r w:rsidRPr="00FE5E0C">
              <w:rPr>
                <w:snapToGrid/>
              </w:rPr>
              <w:t>medroxyprogesterone acetate 150 mg/mL injection</w:t>
            </w:r>
          </w:p>
        </w:tc>
        <w:tc>
          <w:tcPr>
            <w:tcW w:w="1843" w:type="dxa"/>
          </w:tcPr>
          <w:p w14:paraId="71BEA777" w14:textId="77777777" w:rsidR="00631488" w:rsidRPr="00FE5E0C" w:rsidRDefault="00631488" w:rsidP="00FF7B12">
            <w:pPr>
              <w:pStyle w:val="Tabletext"/>
              <w:rPr>
                <w:snapToGrid/>
              </w:rPr>
            </w:pPr>
            <w:r w:rsidRPr="00FE5E0C">
              <w:rPr>
                <w:snapToGrid/>
              </w:rPr>
              <w:t>Depo-Ralovera</w:t>
            </w:r>
            <w:r w:rsidRPr="00FE5E0C">
              <w:rPr>
                <w:snapToGrid/>
                <w:vertAlign w:val="superscript"/>
              </w:rPr>
              <w:t xml:space="preserve">® </w:t>
            </w:r>
          </w:p>
          <w:p w14:paraId="155356FE" w14:textId="7984ABC5" w:rsidR="00FC1821" w:rsidRPr="00FE5E0C" w:rsidRDefault="00631488" w:rsidP="00FF7B12">
            <w:pPr>
              <w:pStyle w:val="Tabletext"/>
              <w:rPr>
                <w:snapToGrid/>
              </w:rPr>
            </w:pPr>
            <w:r w:rsidRPr="00FE5E0C">
              <w:rPr>
                <w:snapToGrid/>
              </w:rPr>
              <w:t>Depo-Provera</w:t>
            </w:r>
            <w:r w:rsidRPr="00FE5E0C">
              <w:rPr>
                <w:snapToGrid/>
                <w:vertAlign w:val="superscript"/>
              </w:rPr>
              <w:t>®</w:t>
            </w:r>
          </w:p>
        </w:tc>
        <w:tc>
          <w:tcPr>
            <w:tcW w:w="4060" w:type="dxa"/>
          </w:tcPr>
          <w:p w14:paraId="127C7C0C" w14:textId="77777777" w:rsidR="00FC1821" w:rsidRPr="00E25CE3" w:rsidRDefault="00E51C50" w:rsidP="00E25CE3">
            <w:pPr>
              <w:pStyle w:val="TableBulletText"/>
            </w:pPr>
            <w:r w:rsidRPr="00E25CE3">
              <w:t xml:space="preserve">Carcinoma: palliative treatment of recurrent and/or metastatic </w:t>
            </w:r>
            <w:r w:rsidR="00343333" w:rsidRPr="00E25CE3">
              <w:t>breast or renal cell cancer and of inoperable recurrent or metastatic endometrial carcinoma</w:t>
            </w:r>
          </w:p>
          <w:p w14:paraId="36A887BF" w14:textId="77777777" w:rsidR="00343333" w:rsidRPr="00FE5E0C" w:rsidRDefault="00343333" w:rsidP="00E25CE3">
            <w:pPr>
              <w:pStyle w:val="TableBulletText"/>
            </w:pPr>
            <w:r w:rsidRPr="00FE5E0C">
              <w:t>Endometriosis: for use in the treatment of visually proven (laparoscopy) endometriosis where the required end-point of treatment is pregnancy, or for the control of symptoms when surgery is contraindicated or has been unsuccessful</w:t>
            </w:r>
          </w:p>
          <w:p w14:paraId="393CFA2F" w14:textId="436FEA2E" w:rsidR="00343333" w:rsidRPr="00FE5E0C" w:rsidRDefault="002F2B76" w:rsidP="00E25CE3">
            <w:pPr>
              <w:pStyle w:val="TableBulletText"/>
            </w:pPr>
            <w:r w:rsidRPr="00FE5E0C">
              <w:t>Contraception (ovulation suppression): for long-term prevention of pregnancy in women when administered at 3-month intervals</w:t>
            </w:r>
          </w:p>
        </w:tc>
      </w:tr>
      <w:tr w:rsidR="00C4624B" w:rsidRPr="00FE5E0C" w14:paraId="3C6B8C88" w14:textId="77777777" w:rsidTr="009D309B">
        <w:tc>
          <w:tcPr>
            <w:tcW w:w="3114" w:type="dxa"/>
          </w:tcPr>
          <w:p w14:paraId="3B8211D9" w14:textId="2D64A1D3" w:rsidR="00C4624B" w:rsidRPr="00FE5E0C" w:rsidRDefault="00631488" w:rsidP="00FF7B12">
            <w:pPr>
              <w:pStyle w:val="Tabletext"/>
              <w:rPr>
                <w:snapToGrid/>
              </w:rPr>
            </w:pPr>
            <w:r w:rsidRPr="00FE5E0C">
              <w:rPr>
                <w:snapToGrid/>
              </w:rPr>
              <w:t>levonorgestrel 19.5 mg intrauterine drug delivery system</w:t>
            </w:r>
            <w:r w:rsidR="00B3362D" w:rsidRPr="00FE5E0C">
              <w:rPr>
                <w:snapToGrid/>
              </w:rPr>
              <w:t>*</w:t>
            </w:r>
          </w:p>
        </w:tc>
        <w:tc>
          <w:tcPr>
            <w:tcW w:w="1843" w:type="dxa"/>
          </w:tcPr>
          <w:p w14:paraId="07F38934" w14:textId="10EE07C1" w:rsidR="00C4624B" w:rsidRPr="00FE5E0C" w:rsidRDefault="00631488" w:rsidP="00FF7B12">
            <w:pPr>
              <w:pStyle w:val="Tabletext"/>
              <w:rPr>
                <w:snapToGrid/>
              </w:rPr>
            </w:pPr>
            <w:r w:rsidRPr="00FE5E0C">
              <w:rPr>
                <w:snapToGrid/>
              </w:rPr>
              <w:t>Kyleena</w:t>
            </w:r>
            <w:r w:rsidRPr="00FE5E0C">
              <w:rPr>
                <w:snapToGrid/>
                <w:vertAlign w:val="superscript"/>
              </w:rPr>
              <w:t>®</w:t>
            </w:r>
          </w:p>
        </w:tc>
        <w:tc>
          <w:tcPr>
            <w:tcW w:w="4060" w:type="dxa"/>
          </w:tcPr>
          <w:p w14:paraId="24E33B6D" w14:textId="0E5B9519" w:rsidR="00C4624B" w:rsidRPr="00FE5E0C" w:rsidRDefault="00392F65" w:rsidP="00FF7B12">
            <w:pPr>
              <w:pStyle w:val="Tabletext"/>
              <w:rPr>
                <w:snapToGrid/>
              </w:rPr>
            </w:pPr>
            <w:r w:rsidRPr="00FE5E0C">
              <w:rPr>
                <w:snapToGrid/>
              </w:rPr>
              <w:t>Contraception for up to 5 years </w:t>
            </w:r>
          </w:p>
        </w:tc>
      </w:tr>
      <w:tr w:rsidR="00C4624B" w:rsidRPr="00FE5E0C" w14:paraId="457703DC" w14:textId="77777777" w:rsidTr="009D309B">
        <w:tc>
          <w:tcPr>
            <w:tcW w:w="3114" w:type="dxa"/>
          </w:tcPr>
          <w:p w14:paraId="429A71F4" w14:textId="2138FCFC" w:rsidR="00C4624B" w:rsidRPr="00FE5E0C" w:rsidRDefault="00631488" w:rsidP="00FF7B12">
            <w:pPr>
              <w:pStyle w:val="Tabletext"/>
              <w:rPr>
                <w:snapToGrid/>
              </w:rPr>
            </w:pPr>
            <w:r w:rsidRPr="00FE5E0C">
              <w:rPr>
                <w:snapToGrid/>
              </w:rPr>
              <w:lastRenderedPageBreak/>
              <w:t>levonorgestrel 52 mg intrauterine drug delivery system</w:t>
            </w:r>
            <w:r w:rsidR="00B3362D" w:rsidRPr="00FE5E0C">
              <w:rPr>
                <w:snapToGrid/>
              </w:rPr>
              <w:t>**</w:t>
            </w:r>
          </w:p>
        </w:tc>
        <w:tc>
          <w:tcPr>
            <w:tcW w:w="1843" w:type="dxa"/>
          </w:tcPr>
          <w:p w14:paraId="3A127F6C" w14:textId="5FF61F98" w:rsidR="00C4624B" w:rsidRPr="00FE5E0C" w:rsidRDefault="00030335" w:rsidP="00FF7B12">
            <w:pPr>
              <w:pStyle w:val="Tabletext"/>
              <w:rPr>
                <w:snapToGrid/>
              </w:rPr>
            </w:pPr>
            <w:r w:rsidRPr="00FE5E0C">
              <w:rPr>
                <w:snapToGrid/>
              </w:rPr>
              <w:t>Mirena</w:t>
            </w:r>
            <w:r w:rsidRPr="00FE5E0C">
              <w:rPr>
                <w:snapToGrid/>
                <w:vertAlign w:val="superscript"/>
              </w:rPr>
              <w:t>®</w:t>
            </w:r>
          </w:p>
        </w:tc>
        <w:tc>
          <w:tcPr>
            <w:tcW w:w="4060" w:type="dxa"/>
          </w:tcPr>
          <w:p w14:paraId="263E0713" w14:textId="77777777" w:rsidR="00C4624B" w:rsidRPr="00FE5E0C" w:rsidRDefault="00392F65" w:rsidP="00E25CE3">
            <w:pPr>
              <w:pStyle w:val="TableBulletText"/>
            </w:pPr>
            <w:r w:rsidRPr="00FE5E0C">
              <w:t>Contraception</w:t>
            </w:r>
          </w:p>
          <w:p w14:paraId="29CECDB7" w14:textId="77777777" w:rsidR="00392F65" w:rsidRPr="00FE5E0C" w:rsidRDefault="00392F65" w:rsidP="00E25CE3">
            <w:pPr>
              <w:pStyle w:val="TableBulletText"/>
            </w:pPr>
            <w:r w:rsidRPr="00FE5E0C">
              <w:t>Treatment of idiopathic menorrhagia</w:t>
            </w:r>
          </w:p>
          <w:p w14:paraId="72AF2DA5" w14:textId="442B0C47" w:rsidR="00392F65" w:rsidRPr="00FE5E0C" w:rsidRDefault="00392F65" w:rsidP="00E25CE3">
            <w:pPr>
              <w:pStyle w:val="TableBulletText"/>
            </w:pPr>
            <w:r w:rsidRPr="00FE5E0C">
              <w:t>Prevention of endometrial hyperplasia during estrogen replacement therapy</w:t>
            </w:r>
          </w:p>
        </w:tc>
      </w:tr>
    </w:tbl>
    <w:p w14:paraId="77C878A5" w14:textId="56758DCB" w:rsidR="00030335" w:rsidRPr="00792E2C" w:rsidRDefault="00F00E8C" w:rsidP="000E7D28">
      <w:pPr>
        <w:pStyle w:val="Tablefootnote"/>
      </w:pPr>
      <w:r w:rsidRPr="00792E2C">
        <w:t>Source: PBS website (</w:t>
      </w:r>
      <w:hyperlink r:id="rId8" w:history="1">
        <w:r w:rsidRPr="00792E2C">
          <w:rPr>
            <w:rStyle w:val="Hyperlink"/>
            <w:color w:val="auto"/>
            <w:u w:val="none"/>
          </w:rPr>
          <w:t>www.pbs.gov.au</w:t>
        </w:r>
      </w:hyperlink>
      <w:r w:rsidRPr="00792E2C">
        <w:t>), Product Information</w:t>
      </w:r>
    </w:p>
    <w:p w14:paraId="2CC39230" w14:textId="286DE172" w:rsidR="004375FF" w:rsidRPr="00792E2C" w:rsidRDefault="004375FF" w:rsidP="000E7D28">
      <w:pPr>
        <w:pStyle w:val="Tablefootnote"/>
      </w:pPr>
      <w:r w:rsidRPr="00792E2C">
        <w:t>COCs = combined oral contraceptives, TGA = Therapeutic Goods Administration</w:t>
      </w:r>
    </w:p>
    <w:p w14:paraId="2649C9AE" w14:textId="5AAC8D4F" w:rsidR="00B3362D" w:rsidRPr="00792E2C" w:rsidRDefault="00B3362D" w:rsidP="000E7D28">
      <w:pPr>
        <w:pStyle w:val="Tablefootnote"/>
      </w:pPr>
      <w:r w:rsidRPr="00792E2C">
        <w:t>*Restricted benefit for contraception</w:t>
      </w:r>
    </w:p>
    <w:p w14:paraId="6720558B" w14:textId="6137B370" w:rsidR="00B3362D" w:rsidRPr="00792E2C" w:rsidRDefault="00B3362D" w:rsidP="000E7D28">
      <w:pPr>
        <w:pStyle w:val="Tablefootnote"/>
        <w:keepNext w:val="0"/>
        <w:keepLines w:val="0"/>
      </w:pPr>
      <w:r w:rsidRPr="00792E2C">
        <w:t>**Restricted benefit</w:t>
      </w:r>
      <w:r w:rsidR="0048579D" w:rsidRPr="00792E2C">
        <w:t>s</w:t>
      </w:r>
      <w:r w:rsidRPr="00792E2C">
        <w:t xml:space="preserve"> for </w:t>
      </w:r>
      <w:r w:rsidR="0048579D" w:rsidRPr="00792E2C">
        <w:t>contraception and idiopathic menorrhagia where oral treatments are ineffective or contraindicated</w:t>
      </w:r>
    </w:p>
    <w:p w14:paraId="30A067BB" w14:textId="7D8F2697" w:rsidR="00B50DB8" w:rsidRDefault="00E244F6" w:rsidP="00421F7D">
      <w:pPr>
        <w:pStyle w:val="3-BodyText"/>
      </w:pPr>
      <w:r w:rsidRPr="006E5127">
        <w:t xml:space="preserve">Some of these alternative therapies may be less costly than </w:t>
      </w:r>
      <w:r w:rsidR="00FB60E5" w:rsidRPr="006E5127">
        <w:t>Yaz and Yasmin.</w:t>
      </w:r>
      <w:r w:rsidRPr="006E5127">
        <w:t xml:space="preserve"> </w:t>
      </w:r>
      <w:bookmarkEnd w:id="19"/>
    </w:p>
    <w:p w14:paraId="2F10A3E4" w14:textId="77777777" w:rsidR="00890051" w:rsidRDefault="006E351A" w:rsidP="00421F7D">
      <w:pPr>
        <w:pStyle w:val="3-BodyText"/>
      </w:pPr>
      <w:r w:rsidRPr="00FE5E0C" w:rsidDel="009403CA">
        <w:t xml:space="preserve">A further consideration for PBAC is that, under Section 101(3B) of the </w:t>
      </w:r>
      <w:r w:rsidRPr="00FE5E0C" w:rsidDel="009403CA">
        <w:rPr>
          <w:i/>
        </w:rPr>
        <w:t>National Health Act 1953</w:t>
      </w:r>
      <w:r w:rsidRPr="00FE5E0C" w:rsidDel="009403CA">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0B4B2105" w14:textId="28BC7254" w:rsidR="009403CA" w:rsidRPr="004273E9" w:rsidRDefault="00890051" w:rsidP="00421F7D">
      <w:pPr>
        <w:pStyle w:val="3-BodyText"/>
        <w:numPr>
          <w:ilvl w:val="0"/>
          <w:numId w:val="0"/>
        </w:numPr>
        <w:ind w:left="720"/>
        <w:rPr>
          <w:i/>
          <w:iCs/>
        </w:rPr>
      </w:pPr>
      <w:r w:rsidRPr="004273E9">
        <w:rPr>
          <w:i/>
          <w:iCs/>
        </w:rPr>
        <w:t>For more detail on PBAC’s view, see section 7 PBAC outcome.</w:t>
      </w:r>
      <w:r w:rsidR="006E351A" w:rsidRPr="004273E9" w:rsidDel="009403CA">
        <w:rPr>
          <w:i/>
          <w:iCs/>
        </w:rPr>
        <w:t xml:space="preserve"> </w:t>
      </w:r>
    </w:p>
    <w:p w14:paraId="7F9C27C8" w14:textId="77777777" w:rsidR="00223D5A" w:rsidRPr="0098262F" w:rsidRDefault="00223D5A" w:rsidP="00223D5A">
      <w:pPr>
        <w:pStyle w:val="2-SectionHeading"/>
        <w:numPr>
          <w:ilvl w:val="0"/>
          <w:numId w:val="1"/>
        </w:numPr>
      </w:pPr>
      <w:bookmarkStart w:id="21" w:name="_Toc167205420"/>
      <w:bookmarkStart w:id="22" w:name="_Toc22897640"/>
      <w:r w:rsidRPr="0098262F">
        <w:t>Consideration of the evidence</w:t>
      </w:r>
      <w:bookmarkEnd w:id="21"/>
    </w:p>
    <w:p w14:paraId="151B70B0" w14:textId="77777777" w:rsidR="009663A3" w:rsidRPr="006E1229" w:rsidRDefault="009663A3" w:rsidP="009663A3">
      <w:pPr>
        <w:pStyle w:val="4-SubsectionHeading"/>
      </w:pPr>
      <w:bookmarkStart w:id="23" w:name="_Hlk76375935"/>
      <w:bookmarkStart w:id="24" w:name="_Toc167205421"/>
      <w:r w:rsidRPr="006E1229">
        <w:t>Sponsor hearing</w:t>
      </w:r>
    </w:p>
    <w:p w14:paraId="0A56CBA4" w14:textId="4A216EDF" w:rsidR="00986602" w:rsidRDefault="00986602" w:rsidP="009663A3">
      <w:pPr>
        <w:widowControl w:val="0"/>
        <w:numPr>
          <w:ilvl w:val="1"/>
          <w:numId w:val="1"/>
        </w:numPr>
        <w:spacing w:after="120"/>
        <w:rPr>
          <w:rFonts w:asciiTheme="minorHAnsi" w:hAnsiTheme="minorHAnsi"/>
          <w:bCs/>
          <w:snapToGrid w:val="0"/>
        </w:rPr>
      </w:pPr>
      <w:bookmarkStart w:id="25" w:name="_Hlk76382586"/>
      <w:r>
        <w:rPr>
          <w:rFonts w:asciiTheme="minorHAnsi" w:hAnsiTheme="minorHAnsi"/>
          <w:bCs/>
          <w:snapToGrid w:val="0"/>
        </w:rPr>
        <w:t xml:space="preserve">The sponsor requested a hearing for this item. </w:t>
      </w:r>
      <w:r w:rsidR="000908FD">
        <w:rPr>
          <w:rFonts w:asciiTheme="minorHAnsi" w:hAnsiTheme="minorHAnsi"/>
          <w:bCs/>
          <w:snapToGrid w:val="0"/>
        </w:rPr>
        <w:t xml:space="preserve">The clinician noted </w:t>
      </w:r>
      <w:r w:rsidR="003438D1">
        <w:rPr>
          <w:rFonts w:asciiTheme="minorHAnsi" w:hAnsiTheme="minorHAnsi"/>
          <w:bCs/>
          <w:snapToGrid w:val="0"/>
        </w:rPr>
        <w:t>that all COCs are effective for contraception,</w:t>
      </w:r>
      <w:r w:rsidR="009B08E7">
        <w:rPr>
          <w:rFonts w:asciiTheme="minorHAnsi" w:hAnsiTheme="minorHAnsi"/>
          <w:bCs/>
          <w:snapToGrid w:val="0"/>
        </w:rPr>
        <w:t xml:space="preserve"> and are commonly used for both contraceptive and non-contraceptive effects.</w:t>
      </w:r>
      <w:r w:rsidR="003438D1">
        <w:rPr>
          <w:rFonts w:asciiTheme="minorHAnsi" w:hAnsiTheme="minorHAnsi"/>
          <w:bCs/>
          <w:snapToGrid w:val="0"/>
        </w:rPr>
        <w:t xml:space="preserve"> </w:t>
      </w:r>
      <w:r w:rsidR="0022380E">
        <w:rPr>
          <w:rFonts w:asciiTheme="minorHAnsi" w:hAnsiTheme="minorHAnsi"/>
          <w:bCs/>
          <w:snapToGrid w:val="0"/>
        </w:rPr>
        <w:t>The clinician stated that</w:t>
      </w:r>
      <w:r w:rsidR="00BA25AD">
        <w:rPr>
          <w:rFonts w:asciiTheme="minorHAnsi" w:hAnsiTheme="minorHAnsi"/>
          <w:bCs/>
          <w:snapToGrid w:val="0"/>
        </w:rPr>
        <w:t xml:space="preserve"> as</w:t>
      </w:r>
      <w:r w:rsidR="0022380E">
        <w:rPr>
          <w:rFonts w:asciiTheme="minorHAnsi" w:hAnsiTheme="minorHAnsi"/>
          <w:bCs/>
          <w:snapToGrid w:val="0"/>
        </w:rPr>
        <w:t xml:space="preserve"> the adverse effect profiles can vary between COCs it is important in clinical practice </w:t>
      </w:r>
      <w:r w:rsidR="00F677D1">
        <w:rPr>
          <w:rFonts w:asciiTheme="minorHAnsi" w:hAnsiTheme="minorHAnsi"/>
          <w:bCs/>
          <w:snapToGrid w:val="0"/>
        </w:rPr>
        <w:t>to have a range of COC options available to support patient choice and long term patient care</w:t>
      </w:r>
      <w:r w:rsidR="00477605">
        <w:rPr>
          <w:rFonts w:asciiTheme="minorHAnsi" w:hAnsiTheme="minorHAnsi"/>
          <w:bCs/>
          <w:snapToGrid w:val="0"/>
        </w:rPr>
        <w:t>, and provide options if patients experience adverse effects with one COC</w:t>
      </w:r>
      <w:r w:rsidR="008D13C6">
        <w:rPr>
          <w:rFonts w:asciiTheme="minorHAnsi" w:hAnsiTheme="minorHAnsi"/>
          <w:bCs/>
          <w:snapToGrid w:val="0"/>
        </w:rPr>
        <w:t xml:space="preserve">. </w:t>
      </w:r>
      <w:r w:rsidR="00477605">
        <w:rPr>
          <w:rFonts w:asciiTheme="minorHAnsi" w:hAnsiTheme="minorHAnsi"/>
          <w:bCs/>
          <w:snapToGrid w:val="0"/>
        </w:rPr>
        <w:t xml:space="preserve">If </w:t>
      </w:r>
      <w:r w:rsidR="008D13C6">
        <w:rPr>
          <w:rFonts w:asciiTheme="minorHAnsi" w:hAnsiTheme="minorHAnsi"/>
          <w:bCs/>
          <w:snapToGrid w:val="0"/>
        </w:rPr>
        <w:t>Yaz and Yasmin</w:t>
      </w:r>
      <w:r w:rsidR="00477605">
        <w:rPr>
          <w:rFonts w:asciiTheme="minorHAnsi" w:hAnsiTheme="minorHAnsi"/>
          <w:bCs/>
          <w:snapToGrid w:val="0"/>
        </w:rPr>
        <w:t xml:space="preserve"> are</w:t>
      </w:r>
      <w:r w:rsidR="008D13C6">
        <w:rPr>
          <w:rFonts w:asciiTheme="minorHAnsi" w:hAnsiTheme="minorHAnsi"/>
          <w:bCs/>
          <w:snapToGrid w:val="0"/>
        </w:rPr>
        <w:t xml:space="preserve"> listed on the PBS </w:t>
      </w:r>
      <w:r w:rsidR="00477605">
        <w:rPr>
          <w:rFonts w:asciiTheme="minorHAnsi" w:hAnsiTheme="minorHAnsi"/>
          <w:bCs/>
          <w:snapToGrid w:val="0"/>
        </w:rPr>
        <w:t xml:space="preserve">this </w:t>
      </w:r>
      <w:r w:rsidR="008D13C6">
        <w:rPr>
          <w:rFonts w:asciiTheme="minorHAnsi" w:hAnsiTheme="minorHAnsi"/>
          <w:bCs/>
          <w:snapToGrid w:val="0"/>
        </w:rPr>
        <w:t xml:space="preserve">would </w:t>
      </w:r>
      <w:r w:rsidR="00477605">
        <w:rPr>
          <w:rFonts w:asciiTheme="minorHAnsi" w:hAnsiTheme="minorHAnsi"/>
          <w:bCs/>
          <w:snapToGrid w:val="0"/>
        </w:rPr>
        <w:t xml:space="preserve">therefore </w:t>
      </w:r>
      <w:r w:rsidR="008D13C6">
        <w:rPr>
          <w:rFonts w:asciiTheme="minorHAnsi" w:hAnsiTheme="minorHAnsi"/>
          <w:bCs/>
          <w:snapToGrid w:val="0"/>
        </w:rPr>
        <w:t>provide alternative COC options for patients, where the cost can be prohibitive for patients</w:t>
      </w:r>
      <w:r w:rsidR="00DE1608">
        <w:rPr>
          <w:rFonts w:asciiTheme="minorHAnsi" w:hAnsiTheme="minorHAnsi"/>
          <w:bCs/>
          <w:snapToGrid w:val="0"/>
        </w:rPr>
        <w:t xml:space="preserve"> currently</w:t>
      </w:r>
      <w:r w:rsidR="008D13C6">
        <w:rPr>
          <w:rFonts w:asciiTheme="minorHAnsi" w:hAnsiTheme="minorHAnsi"/>
          <w:bCs/>
          <w:snapToGrid w:val="0"/>
        </w:rPr>
        <w:t xml:space="preserve">. In addition, </w:t>
      </w:r>
      <w:r w:rsidR="002F4C83">
        <w:rPr>
          <w:rFonts w:asciiTheme="minorHAnsi" w:hAnsiTheme="minorHAnsi"/>
          <w:bCs/>
          <w:snapToGrid w:val="0"/>
        </w:rPr>
        <w:t>drospirenone is a newer, fourth generation progestogen, and there are currently no COCs with newer progestogens listed on the PBS. The clinician noted potential additional benefits with the use of Yaz and Yasmin, such as management of PMDD</w:t>
      </w:r>
      <w:r w:rsidR="00BB4E34">
        <w:rPr>
          <w:rFonts w:asciiTheme="minorHAnsi" w:hAnsiTheme="minorHAnsi"/>
          <w:bCs/>
          <w:snapToGrid w:val="0"/>
        </w:rPr>
        <w:t xml:space="preserve">, </w:t>
      </w:r>
      <w:r w:rsidR="0083659A">
        <w:rPr>
          <w:rFonts w:asciiTheme="minorHAnsi" w:hAnsiTheme="minorHAnsi"/>
          <w:bCs/>
          <w:snapToGrid w:val="0"/>
        </w:rPr>
        <w:t xml:space="preserve">providing </w:t>
      </w:r>
      <w:r w:rsidR="00BB4E34">
        <w:rPr>
          <w:rFonts w:asciiTheme="minorHAnsi" w:hAnsiTheme="minorHAnsi"/>
          <w:bCs/>
          <w:snapToGrid w:val="0"/>
        </w:rPr>
        <w:t xml:space="preserve">another COC </w:t>
      </w:r>
      <w:r w:rsidR="00DE1608">
        <w:rPr>
          <w:rFonts w:asciiTheme="minorHAnsi" w:hAnsiTheme="minorHAnsi"/>
          <w:bCs/>
          <w:snapToGrid w:val="0"/>
        </w:rPr>
        <w:t xml:space="preserve">option </w:t>
      </w:r>
      <w:r w:rsidR="00BB4E34">
        <w:rPr>
          <w:rFonts w:asciiTheme="minorHAnsi" w:hAnsiTheme="minorHAnsi"/>
          <w:bCs/>
          <w:snapToGrid w:val="0"/>
        </w:rPr>
        <w:t>with a lower dose estrogen, and</w:t>
      </w:r>
      <w:r w:rsidR="00DE1608">
        <w:rPr>
          <w:rFonts w:asciiTheme="minorHAnsi" w:hAnsiTheme="minorHAnsi"/>
          <w:bCs/>
          <w:snapToGrid w:val="0"/>
        </w:rPr>
        <w:t xml:space="preserve"> having</w:t>
      </w:r>
      <w:r w:rsidR="00BB4E34">
        <w:rPr>
          <w:rFonts w:asciiTheme="minorHAnsi" w:hAnsiTheme="minorHAnsi"/>
          <w:bCs/>
          <w:snapToGrid w:val="0"/>
        </w:rPr>
        <w:t xml:space="preserve"> </w:t>
      </w:r>
      <w:r w:rsidR="00B73958">
        <w:rPr>
          <w:rFonts w:asciiTheme="minorHAnsi" w:hAnsiTheme="minorHAnsi"/>
          <w:bCs/>
          <w:snapToGrid w:val="0"/>
        </w:rPr>
        <w:t>a shorter pill-free interval (less inactive tablets)</w:t>
      </w:r>
      <w:r w:rsidR="003E19A0">
        <w:rPr>
          <w:rFonts w:asciiTheme="minorHAnsi" w:hAnsiTheme="minorHAnsi"/>
          <w:bCs/>
          <w:snapToGrid w:val="0"/>
        </w:rPr>
        <w:t xml:space="preserve"> with Yaz.</w:t>
      </w:r>
      <w:r w:rsidR="00277139">
        <w:rPr>
          <w:rFonts w:asciiTheme="minorHAnsi" w:hAnsiTheme="minorHAnsi"/>
          <w:bCs/>
          <w:snapToGrid w:val="0"/>
        </w:rPr>
        <w:t xml:space="preserve"> </w:t>
      </w:r>
    </w:p>
    <w:bookmarkEnd w:id="25"/>
    <w:p w14:paraId="3759F5CC" w14:textId="77777777" w:rsidR="009663A3" w:rsidRPr="006E1229" w:rsidRDefault="009663A3" w:rsidP="009663A3">
      <w:pPr>
        <w:pStyle w:val="4-SubsectionHeading"/>
      </w:pPr>
      <w:r w:rsidRPr="006E1229">
        <w:t>Consumer comments</w:t>
      </w:r>
    </w:p>
    <w:p w14:paraId="69646B42" w14:textId="44644162" w:rsidR="004E593B" w:rsidRDefault="004E593B" w:rsidP="009663A3">
      <w:pPr>
        <w:widowControl w:val="0"/>
        <w:numPr>
          <w:ilvl w:val="1"/>
          <w:numId w:val="1"/>
        </w:numPr>
        <w:spacing w:after="120"/>
        <w:rPr>
          <w:rFonts w:asciiTheme="minorHAnsi" w:hAnsiTheme="minorHAnsi"/>
          <w:bCs/>
          <w:snapToGrid w:val="0"/>
        </w:rPr>
      </w:pPr>
      <w:bookmarkStart w:id="26" w:name="_Hlk76382618"/>
      <w:r>
        <w:rPr>
          <w:rFonts w:asciiTheme="minorHAnsi" w:hAnsiTheme="minorHAnsi"/>
          <w:bCs/>
          <w:snapToGrid w:val="0"/>
        </w:rPr>
        <w:t>The PBAC noted and welcomed the input from individuals (1), health care professionals (1)</w:t>
      </w:r>
      <w:r w:rsidR="00945E3C">
        <w:rPr>
          <w:rFonts w:asciiTheme="minorHAnsi" w:hAnsiTheme="minorHAnsi"/>
          <w:bCs/>
          <w:snapToGrid w:val="0"/>
        </w:rPr>
        <w:t xml:space="preserve"> and organisations (1) via the Consumer Comments facility on the PBS website. </w:t>
      </w:r>
      <w:r w:rsidR="001868BD">
        <w:rPr>
          <w:rFonts w:asciiTheme="minorHAnsi" w:hAnsiTheme="minorHAnsi"/>
          <w:bCs/>
          <w:snapToGrid w:val="0"/>
        </w:rPr>
        <w:t xml:space="preserve">The comments described a range of benefits with the use of Yaz and Yasmin outside of its contraceptive effects, </w:t>
      </w:r>
      <w:r w:rsidR="00214193">
        <w:rPr>
          <w:rFonts w:asciiTheme="minorHAnsi" w:hAnsiTheme="minorHAnsi"/>
          <w:bCs/>
          <w:snapToGrid w:val="0"/>
        </w:rPr>
        <w:t>including reduced menstrual pain</w:t>
      </w:r>
      <w:r w:rsidR="0041162E">
        <w:rPr>
          <w:rFonts w:asciiTheme="minorHAnsi" w:hAnsiTheme="minorHAnsi"/>
          <w:bCs/>
          <w:snapToGrid w:val="0"/>
        </w:rPr>
        <w:t xml:space="preserve"> and</w:t>
      </w:r>
      <w:r w:rsidR="00214193">
        <w:rPr>
          <w:rFonts w:asciiTheme="minorHAnsi" w:hAnsiTheme="minorHAnsi"/>
          <w:bCs/>
          <w:snapToGrid w:val="0"/>
        </w:rPr>
        <w:t xml:space="preserve"> improvements in acne and managing PMDD. </w:t>
      </w:r>
      <w:r w:rsidR="00590E04">
        <w:rPr>
          <w:rFonts w:asciiTheme="minorHAnsi" w:hAnsiTheme="minorHAnsi"/>
          <w:bCs/>
          <w:snapToGrid w:val="0"/>
        </w:rPr>
        <w:t>Comments stated that it was important in clinical practice to have a range of</w:t>
      </w:r>
      <w:r w:rsidR="00210649">
        <w:rPr>
          <w:rFonts w:asciiTheme="minorHAnsi" w:hAnsiTheme="minorHAnsi"/>
          <w:bCs/>
          <w:snapToGrid w:val="0"/>
        </w:rPr>
        <w:t xml:space="preserve"> contraceptive options on the PBS to support women in accessing the contraceptive most appropriate for them</w:t>
      </w:r>
      <w:r w:rsidR="00A46A9D">
        <w:rPr>
          <w:rFonts w:asciiTheme="minorHAnsi" w:hAnsiTheme="minorHAnsi"/>
          <w:bCs/>
          <w:snapToGrid w:val="0"/>
        </w:rPr>
        <w:t xml:space="preserve">. </w:t>
      </w:r>
      <w:r w:rsidR="0095281C">
        <w:rPr>
          <w:rFonts w:asciiTheme="minorHAnsi" w:hAnsiTheme="minorHAnsi"/>
          <w:bCs/>
          <w:snapToGrid w:val="0"/>
        </w:rPr>
        <w:t xml:space="preserve">Comments also noted that the current cost of Yaz and Yasmin in the private market can be prohibitive </w:t>
      </w:r>
      <w:r w:rsidR="0095281C">
        <w:rPr>
          <w:rFonts w:asciiTheme="minorHAnsi" w:hAnsiTheme="minorHAnsi"/>
          <w:bCs/>
          <w:snapToGrid w:val="0"/>
        </w:rPr>
        <w:lastRenderedPageBreak/>
        <w:t xml:space="preserve">for patients, and can lead to </w:t>
      </w:r>
      <w:r w:rsidR="003E3981">
        <w:rPr>
          <w:rFonts w:asciiTheme="minorHAnsi" w:hAnsiTheme="minorHAnsi"/>
          <w:bCs/>
          <w:snapToGrid w:val="0"/>
        </w:rPr>
        <w:t xml:space="preserve">reduced adherence and unintended pregnancy. </w:t>
      </w:r>
    </w:p>
    <w:p w14:paraId="0F0E899C" w14:textId="44E3237A" w:rsidR="003E3981" w:rsidRPr="004E593B" w:rsidRDefault="00DD7B1A" w:rsidP="009663A3">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National Aboriginal Community Controlled Health Organisation (NACCHO) </w:t>
      </w:r>
      <w:r w:rsidR="00DF4ADE">
        <w:rPr>
          <w:rFonts w:asciiTheme="minorHAnsi" w:hAnsiTheme="minorHAnsi"/>
          <w:bCs/>
          <w:snapToGrid w:val="0"/>
        </w:rPr>
        <w:t>stated</w:t>
      </w:r>
      <w:r>
        <w:rPr>
          <w:rFonts w:asciiTheme="minorHAnsi" w:hAnsiTheme="minorHAnsi"/>
          <w:bCs/>
          <w:snapToGrid w:val="0"/>
        </w:rPr>
        <w:t xml:space="preserve"> that </w:t>
      </w:r>
      <w:r w:rsidR="00002675">
        <w:rPr>
          <w:rFonts w:asciiTheme="minorHAnsi" w:hAnsiTheme="minorHAnsi"/>
          <w:bCs/>
          <w:snapToGrid w:val="0"/>
        </w:rPr>
        <w:t>not having Yaz and Yasmin listed on the PBS can be a significant barrier to accessing these medicines</w:t>
      </w:r>
      <w:r w:rsidR="00DF4ADE">
        <w:rPr>
          <w:rFonts w:asciiTheme="minorHAnsi" w:hAnsiTheme="minorHAnsi"/>
          <w:bCs/>
          <w:snapToGrid w:val="0"/>
        </w:rPr>
        <w:t xml:space="preserve"> for patients living in remote areas and obtaining medicines through the Remote Area Aboriginal Health Service S100 scheme</w:t>
      </w:r>
      <w:r w:rsidR="005D67BB">
        <w:rPr>
          <w:rFonts w:asciiTheme="minorHAnsi" w:hAnsiTheme="minorHAnsi"/>
          <w:bCs/>
          <w:snapToGrid w:val="0"/>
        </w:rPr>
        <w:t xml:space="preserve">. </w:t>
      </w:r>
      <w:r w:rsidR="004B4661">
        <w:rPr>
          <w:rFonts w:asciiTheme="minorHAnsi" w:hAnsiTheme="minorHAnsi"/>
          <w:bCs/>
          <w:snapToGrid w:val="0"/>
        </w:rPr>
        <w:t xml:space="preserve">Having </w:t>
      </w:r>
      <w:r w:rsidR="005265C6">
        <w:rPr>
          <w:rFonts w:asciiTheme="minorHAnsi" w:hAnsiTheme="minorHAnsi"/>
          <w:bCs/>
          <w:snapToGrid w:val="0"/>
        </w:rPr>
        <w:t>Yaz and Yasmin</w:t>
      </w:r>
      <w:r w:rsidR="004B4661">
        <w:rPr>
          <w:rFonts w:asciiTheme="minorHAnsi" w:hAnsiTheme="minorHAnsi"/>
          <w:bCs/>
          <w:snapToGrid w:val="0"/>
        </w:rPr>
        <w:t xml:space="preserve"> available on the PBS would </w:t>
      </w:r>
      <w:r w:rsidR="00AD29AA">
        <w:rPr>
          <w:rFonts w:asciiTheme="minorHAnsi" w:hAnsiTheme="minorHAnsi"/>
          <w:bCs/>
          <w:snapToGrid w:val="0"/>
        </w:rPr>
        <w:t xml:space="preserve">therefore </w:t>
      </w:r>
      <w:r w:rsidR="004B4661">
        <w:rPr>
          <w:rFonts w:asciiTheme="minorHAnsi" w:hAnsiTheme="minorHAnsi"/>
          <w:bCs/>
          <w:snapToGrid w:val="0"/>
        </w:rPr>
        <w:t xml:space="preserve">support </w:t>
      </w:r>
      <w:r w:rsidR="00C047F8">
        <w:rPr>
          <w:rFonts w:asciiTheme="minorHAnsi" w:hAnsiTheme="minorHAnsi"/>
          <w:bCs/>
          <w:snapToGrid w:val="0"/>
        </w:rPr>
        <w:t>improved</w:t>
      </w:r>
      <w:r w:rsidR="004B4661">
        <w:rPr>
          <w:rFonts w:asciiTheme="minorHAnsi" w:hAnsiTheme="minorHAnsi"/>
          <w:bCs/>
          <w:snapToGrid w:val="0"/>
        </w:rPr>
        <w:t xml:space="preserve"> access to</w:t>
      </w:r>
      <w:r w:rsidR="00AD29AA">
        <w:rPr>
          <w:rFonts w:asciiTheme="minorHAnsi" w:hAnsiTheme="minorHAnsi"/>
          <w:bCs/>
          <w:snapToGrid w:val="0"/>
        </w:rPr>
        <w:t xml:space="preserve"> these medicines for</w:t>
      </w:r>
      <w:r w:rsidR="004B4661">
        <w:rPr>
          <w:rFonts w:asciiTheme="minorHAnsi" w:hAnsiTheme="minorHAnsi"/>
          <w:bCs/>
          <w:snapToGrid w:val="0"/>
        </w:rPr>
        <w:t xml:space="preserve"> </w:t>
      </w:r>
      <w:r w:rsidR="00C047F8">
        <w:rPr>
          <w:rFonts w:asciiTheme="minorHAnsi" w:hAnsiTheme="minorHAnsi"/>
          <w:bCs/>
          <w:snapToGrid w:val="0"/>
        </w:rPr>
        <w:t xml:space="preserve">Aboriginal and Torres Strait Islander patients living in remote areas. </w:t>
      </w:r>
    </w:p>
    <w:bookmarkEnd w:id="23"/>
    <w:bookmarkEnd w:id="26"/>
    <w:p w14:paraId="609C0765" w14:textId="51A65C79" w:rsidR="00B60939" w:rsidRDefault="00B60939" w:rsidP="002E4F02">
      <w:pPr>
        <w:pStyle w:val="4-SubsectionHeading"/>
      </w:pPr>
      <w:r w:rsidRPr="0098262F">
        <w:t>Clinical trials</w:t>
      </w:r>
      <w:bookmarkEnd w:id="22"/>
      <w:bookmarkEnd w:id="24"/>
    </w:p>
    <w:p w14:paraId="48A2B2D4" w14:textId="3FF1B45C" w:rsidR="0089164E" w:rsidRDefault="0089164E" w:rsidP="00421F7D">
      <w:pPr>
        <w:pStyle w:val="3-BodyText"/>
      </w:pPr>
      <w:r w:rsidRPr="0004447C">
        <w:t>For Yaz, the</w:t>
      </w:r>
      <w:r>
        <w:t xml:space="preserve"> resubmission was based on </w:t>
      </w:r>
      <w:r w:rsidR="00945E09">
        <w:t>two randomised open-label studies comparing Yaz to</w:t>
      </w:r>
      <w:r w:rsidR="0004447C">
        <w:t xml:space="preserve"> the</w:t>
      </w:r>
      <w:r w:rsidR="00945E09">
        <w:t xml:space="preserve"> COC Mercilon</w:t>
      </w:r>
      <w:r w:rsidR="00785ECA">
        <w:t xml:space="preserve"> (desogestrel 150 micrograms with ethinylestradiol 20 micrograms)</w:t>
      </w:r>
      <w:r w:rsidR="00945E09">
        <w:t xml:space="preserve"> (A29551 and A09151) and two open-label non-comparative studies (A12007 and A30713) in women aged 18-36 years.</w:t>
      </w:r>
    </w:p>
    <w:p w14:paraId="14BFE1CE" w14:textId="0A60BEE0" w:rsidR="009D11B6" w:rsidRDefault="009D11B6" w:rsidP="00421F7D">
      <w:pPr>
        <w:pStyle w:val="3-BodyText"/>
      </w:pPr>
      <w:r>
        <w:t xml:space="preserve">The submission also identified </w:t>
      </w:r>
      <w:r w:rsidR="00FF3FD8">
        <w:t xml:space="preserve">a </w:t>
      </w:r>
      <w:r>
        <w:t>pooled analys</w:t>
      </w:r>
      <w:r w:rsidR="00FF3FD8">
        <w:t>i</w:t>
      </w:r>
      <w:r>
        <w:t xml:space="preserve">s of Yaz on contraceptive efficacy (Anttila 2011) </w:t>
      </w:r>
      <w:r w:rsidR="00FF3FD8">
        <w:t xml:space="preserve">across the four included open label studies (A29551, A09151, A12007 and A30713). </w:t>
      </w:r>
      <w:r w:rsidR="00FF3FD8" w:rsidRPr="00FE5E0C">
        <w:rPr>
          <w:iCs/>
        </w:rPr>
        <w:t xml:space="preserve">The pooled analysis of Yaz on </w:t>
      </w:r>
      <w:r w:rsidRPr="00FE5E0C">
        <w:rPr>
          <w:iCs/>
        </w:rPr>
        <w:t>cycle control and bleeding pattern (</w:t>
      </w:r>
      <w:proofErr w:type="spellStart"/>
      <w:r w:rsidRPr="00FE5E0C">
        <w:rPr>
          <w:iCs/>
        </w:rPr>
        <w:t>An</w:t>
      </w:r>
      <w:r w:rsidR="006E5127" w:rsidRPr="00FE5E0C">
        <w:rPr>
          <w:iCs/>
        </w:rPr>
        <w:t>t</w:t>
      </w:r>
      <w:r w:rsidRPr="00FE5E0C">
        <w:rPr>
          <w:iCs/>
        </w:rPr>
        <w:t>tilla</w:t>
      </w:r>
      <w:proofErr w:type="spellEnd"/>
      <w:r w:rsidRPr="00FE5E0C">
        <w:rPr>
          <w:iCs/>
        </w:rPr>
        <w:t xml:space="preserve"> 2011b)</w:t>
      </w:r>
      <w:r w:rsidR="00FF3FD8" w:rsidRPr="00FE5E0C">
        <w:rPr>
          <w:iCs/>
        </w:rPr>
        <w:t xml:space="preserve"> was not presented given it included a study with Yaz 21/7 regimen, which was inconsistent to the submission’s requested dosing of Yaz 24/4 regimen.</w:t>
      </w:r>
    </w:p>
    <w:p w14:paraId="1F14B820" w14:textId="74BFFC17" w:rsidR="00543E57" w:rsidRDefault="00543E57" w:rsidP="00421F7D">
      <w:pPr>
        <w:pStyle w:val="3-BodyText"/>
      </w:pPr>
      <w:r>
        <w:t>For Yasmin, t</w:t>
      </w:r>
      <w:r w:rsidR="0040618E">
        <w:t xml:space="preserve">he </w:t>
      </w:r>
      <w:r>
        <w:t xml:space="preserve">clinical data </w:t>
      </w:r>
      <w:r w:rsidR="00397A8E">
        <w:t xml:space="preserve">was based on </w:t>
      </w:r>
      <w:r>
        <w:t>two head-to-head randomised trial</w:t>
      </w:r>
      <w:r w:rsidR="00144232">
        <w:t>s</w:t>
      </w:r>
      <w:r>
        <w:t xml:space="preserve"> (</w:t>
      </w:r>
      <w:r w:rsidR="0089164E">
        <w:t>ME92052, ME93044</w:t>
      </w:r>
      <w:r>
        <w:t>) comparing Yasmin to</w:t>
      </w:r>
      <w:r w:rsidR="001F6982">
        <w:t xml:space="preserve"> the</w:t>
      </w:r>
      <w:r>
        <w:t xml:space="preserve"> COC Marvelon (desogestrel 150</w:t>
      </w:r>
      <w:r w:rsidR="00BD0005">
        <w:t> </w:t>
      </w:r>
      <w:r w:rsidR="00642CAF">
        <w:rPr>
          <w:rFonts w:cstheme="minorHAnsi"/>
        </w:rPr>
        <w:t>micrograms</w:t>
      </w:r>
      <w:r w:rsidR="00642CAF">
        <w:t xml:space="preserve"> with </w:t>
      </w:r>
      <w:r w:rsidRPr="00543E57">
        <w:t>ethinylestradiol</w:t>
      </w:r>
      <w:r>
        <w:t xml:space="preserve"> 30 </w:t>
      </w:r>
      <w:r w:rsidR="00642CAF">
        <w:t>micrograms</w:t>
      </w:r>
      <w:r>
        <w:t xml:space="preserve">) and one open-label </w:t>
      </w:r>
      <w:r w:rsidR="0089164E">
        <w:t>non-comparative study (96049B) in women aged 18-35 years.</w:t>
      </w:r>
      <w:r w:rsidR="00790B88">
        <w:t xml:space="preserve"> </w:t>
      </w:r>
      <w:r w:rsidR="00DE280A">
        <w:t>The submission included additional evidence from two studies of Yasmin (303121, Bore</w:t>
      </w:r>
      <w:r w:rsidR="001E3390">
        <w:t>n</w:t>
      </w:r>
      <w:r w:rsidR="00DE280A">
        <w:t>stein 2003) on quality of life and premenstrual symptoms and one study of Yasmin extended treatment regimen</w:t>
      </w:r>
      <w:r w:rsidR="00DE280A" w:rsidRPr="00DE280A">
        <w:t xml:space="preserve"> </w:t>
      </w:r>
      <w:r w:rsidR="00DE280A">
        <w:t>(</w:t>
      </w:r>
      <w:r w:rsidR="00DE280A" w:rsidRPr="00DE280A">
        <w:t>i.e. without tablet-free intervals)</w:t>
      </w:r>
      <w:r w:rsidR="00DE280A">
        <w:t xml:space="preserve"> (305511). </w:t>
      </w:r>
      <w:r w:rsidR="00045212">
        <w:t xml:space="preserve">The submission described ME92052, ME93044 and 96049B as the </w:t>
      </w:r>
      <w:r w:rsidR="00DE280A">
        <w:t>pivotal/</w:t>
      </w:r>
      <w:r w:rsidR="00045212">
        <w:t>primary trials, given they were included in the TGA registration of Yasmin</w:t>
      </w:r>
      <w:r w:rsidR="00045212" w:rsidRPr="00FE5E0C">
        <w:t>.</w:t>
      </w:r>
      <w:r w:rsidR="00961B2C" w:rsidRPr="00FE5E0C">
        <w:t xml:space="preserve"> The TGA </w:t>
      </w:r>
      <w:r w:rsidR="00FC284F" w:rsidRPr="00FE5E0C">
        <w:t>C</w:t>
      </w:r>
      <w:r w:rsidR="00961B2C" w:rsidRPr="00FE5E0C">
        <w:t xml:space="preserve">linical </w:t>
      </w:r>
      <w:r w:rsidR="00FC284F" w:rsidRPr="00FE5E0C">
        <w:t>E</w:t>
      </w:r>
      <w:r w:rsidR="00961B2C" w:rsidRPr="00FE5E0C">
        <w:t xml:space="preserve">valuation </w:t>
      </w:r>
      <w:r w:rsidR="00FC284F" w:rsidRPr="00FE5E0C">
        <w:t>R</w:t>
      </w:r>
      <w:r w:rsidR="00961B2C" w:rsidRPr="00FE5E0C">
        <w:t xml:space="preserve">eport </w:t>
      </w:r>
      <w:r w:rsidR="000552B2" w:rsidRPr="00FE5E0C">
        <w:t xml:space="preserve">(CER) </w:t>
      </w:r>
      <w:r w:rsidR="00961B2C" w:rsidRPr="00FE5E0C">
        <w:t>for Yasmin noted a randomised, open-label trial of Yasmin v</w:t>
      </w:r>
      <w:r w:rsidR="00FC284F" w:rsidRPr="00FE5E0C">
        <w:t>er</w:t>
      </w:r>
      <w:r w:rsidR="00961B2C" w:rsidRPr="00FE5E0C">
        <w:t>s</w:t>
      </w:r>
      <w:r w:rsidR="00FC284F" w:rsidRPr="00FE5E0C">
        <w:t>us</w:t>
      </w:r>
      <w:r w:rsidR="00961B2C" w:rsidRPr="00FE5E0C">
        <w:t xml:space="preserve"> Microgynon</w:t>
      </w:r>
      <w:r w:rsidR="00282420" w:rsidRPr="00FE5E0C">
        <w:t xml:space="preserve"> (levonorgestrel 125 </w:t>
      </w:r>
      <w:r w:rsidR="00282420" w:rsidRPr="00FE5E0C">
        <w:rPr>
          <w:rFonts w:cstheme="minorHAnsi"/>
        </w:rPr>
        <w:t>micro</w:t>
      </w:r>
      <w:r w:rsidR="00282420" w:rsidRPr="00FE5E0C">
        <w:t>grams/ethinylestradiol 30 </w:t>
      </w:r>
      <w:r w:rsidR="00282420" w:rsidRPr="00FE5E0C">
        <w:rPr>
          <w:rFonts w:cstheme="minorHAnsi"/>
        </w:rPr>
        <w:t>micro</w:t>
      </w:r>
      <w:r w:rsidR="00282420" w:rsidRPr="00FE5E0C">
        <w:t>grams)</w:t>
      </w:r>
      <w:r w:rsidR="00961B2C" w:rsidRPr="00FE5E0C">
        <w:t xml:space="preserve"> (study 90031)</w:t>
      </w:r>
      <w:r w:rsidR="000552B2" w:rsidRPr="00FE5E0C">
        <w:t>, which was not identified in the submission.</w:t>
      </w:r>
      <w:r w:rsidR="00FB70BF" w:rsidRPr="00FE5E0C" w:rsidDel="00FB70BF">
        <w:t xml:space="preserve"> </w:t>
      </w:r>
      <w:r w:rsidR="000552B2" w:rsidRPr="00FE5E0C">
        <w:t xml:space="preserve">The TGA CER concluded that Yasmin was as effective as Marvelon and Microgynon in preventing pregnancy and cycle control </w:t>
      </w:r>
      <w:r w:rsidR="00FF3FD8" w:rsidRPr="00FE5E0C">
        <w:t xml:space="preserve">as well as </w:t>
      </w:r>
      <w:r w:rsidR="000552B2" w:rsidRPr="00FE5E0C">
        <w:t>anti-androgenic and anti</w:t>
      </w:r>
      <w:r w:rsidR="002A0F02">
        <w:t>-</w:t>
      </w:r>
      <w:r w:rsidR="000552B2" w:rsidRPr="00FE5E0C">
        <w:t>mineral</w:t>
      </w:r>
      <w:r w:rsidR="00F6126D" w:rsidRPr="00FE5E0C">
        <w:t>o</w:t>
      </w:r>
      <w:r w:rsidR="000552B2" w:rsidRPr="00FE5E0C">
        <w:t>corticoid action (body weight changes</w:t>
      </w:r>
      <w:r w:rsidR="00622DC6" w:rsidRPr="00FE5E0C">
        <w:t>).</w:t>
      </w:r>
      <w:r w:rsidR="00282420" w:rsidRPr="00FE5E0C">
        <w:t xml:space="preserve"> Microgynon 50-ED (levonorgestrel 125 </w:t>
      </w:r>
      <w:r w:rsidR="001653BE" w:rsidRPr="00FE5E0C">
        <w:rPr>
          <w:rFonts w:cstheme="minorHAnsi"/>
        </w:rPr>
        <w:t>micro</w:t>
      </w:r>
      <w:r w:rsidR="00282420" w:rsidRPr="00FE5E0C">
        <w:t>g</w:t>
      </w:r>
      <w:r w:rsidR="001653BE" w:rsidRPr="00FE5E0C">
        <w:t>ram</w:t>
      </w:r>
      <w:r w:rsidR="00282420" w:rsidRPr="00FE5E0C">
        <w:t xml:space="preserve">/ethinylestradiol 50 </w:t>
      </w:r>
      <w:r w:rsidR="001653BE" w:rsidRPr="00FE5E0C">
        <w:rPr>
          <w:rFonts w:cstheme="minorHAnsi"/>
        </w:rPr>
        <w:t>micro</w:t>
      </w:r>
      <w:r w:rsidR="00282420" w:rsidRPr="00FE5E0C">
        <w:t>g</w:t>
      </w:r>
      <w:r w:rsidR="001653BE" w:rsidRPr="00FE5E0C">
        <w:t>ram</w:t>
      </w:r>
      <w:r w:rsidR="00282420" w:rsidRPr="00FE5E0C">
        <w:t>) is another COC currently available on the PBS, however no studies were identified comparing Yaz or Yasmin to this higher dose COC.</w:t>
      </w:r>
    </w:p>
    <w:p w14:paraId="2DD17E71" w14:textId="05490B20" w:rsidR="00A92AEB" w:rsidRPr="00FE5E0C" w:rsidRDefault="00BB4D7E" w:rsidP="00421F7D">
      <w:pPr>
        <w:pStyle w:val="3-BodyText"/>
      </w:pPr>
      <w:r w:rsidRPr="00FE5E0C">
        <w:t xml:space="preserve">The evaluation identified additional trials of Yaz and Yasmin, which were </w:t>
      </w:r>
      <w:r w:rsidR="00274332" w:rsidRPr="00FE5E0C">
        <w:t>potentially relevant</w:t>
      </w:r>
      <w:r w:rsidRPr="00FE5E0C">
        <w:t>. For Yaz, Marr 2015</w:t>
      </w:r>
      <w:r w:rsidR="00533AD8" w:rsidRPr="00FE5E0C">
        <w:rPr>
          <w:rStyle w:val="FootnoteReference"/>
          <w:iCs/>
        </w:rPr>
        <w:footnoteReference w:id="11"/>
      </w:r>
      <w:r w:rsidRPr="00FE5E0C">
        <w:t xml:space="preserve"> investigated the efficacy and safety of Yaz in Chinese </w:t>
      </w:r>
      <w:r w:rsidRPr="00FE5E0C">
        <w:lastRenderedPageBreak/>
        <w:t>women over 13 cycles</w:t>
      </w:r>
      <w:r w:rsidR="00274332" w:rsidRPr="00FE5E0C">
        <w:t xml:space="preserve">, and found that the efficacy, safety and tolerability were consistent with </w:t>
      </w:r>
      <w:r w:rsidR="00476BA3" w:rsidRPr="00FE5E0C">
        <w:t xml:space="preserve">international </w:t>
      </w:r>
      <w:r w:rsidR="00274332" w:rsidRPr="00FE5E0C">
        <w:t>studies</w:t>
      </w:r>
      <w:r w:rsidR="00476BA3" w:rsidRPr="00FE5E0C">
        <w:t xml:space="preserve"> included in the submission</w:t>
      </w:r>
      <w:r w:rsidR="00274332" w:rsidRPr="00FE5E0C">
        <w:t xml:space="preserve"> (A12007 and A30713). </w:t>
      </w:r>
      <w:r w:rsidRPr="00FE5E0C">
        <w:t xml:space="preserve">For Yasmin, </w:t>
      </w:r>
      <w:r w:rsidR="0022487D" w:rsidRPr="00FE5E0C">
        <w:t>Mansour 2011</w:t>
      </w:r>
      <w:r w:rsidR="00533AD8" w:rsidRPr="00FE5E0C">
        <w:rPr>
          <w:rStyle w:val="FootnoteReference"/>
          <w:iCs/>
        </w:rPr>
        <w:footnoteReference w:id="12"/>
      </w:r>
      <w:r w:rsidR="0022487D" w:rsidRPr="00FE5E0C">
        <w:t xml:space="preserve"> </w:t>
      </w:r>
      <w:r w:rsidRPr="00FE5E0C">
        <w:t>compared Y</w:t>
      </w:r>
      <w:r w:rsidR="00E6544E" w:rsidRPr="00FE5E0C">
        <w:t xml:space="preserve">asmin </w:t>
      </w:r>
      <w:r w:rsidR="00A92AEB" w:rsidRPr="00FE5E0C">
        <w:t>vs</w:t>
      </w:r>
      <w:r w:rsidR="00E6544E" w:rsidRPr="00FE5E0C">
        <w:t xml:space="preserve"> Zoely</w:t>
      </w:r>
      <w:r w:rsidR="00C6513D" w:rsidRPr="00FE5E0C">
        <w:rPr>
          <w:rFonts w:cstheme="minorHAnsi"/>
        </w:rPr>
        <w:t>®</w:t>
      </w:r>
      <w:r w:rsidR="00E6544E" w:rsidRPr="00FE5E0C">
        <w:t xml:space="preserve"> (</w:t>
      </w:r>
      <w:proofErr w:type="spellStart"/>
      <w:r w:rsidR="00E6544E" w:rsidRPr="00FE5E0C">
        <w:t>nomegestr</w:t>
      </w:r>
      <w:r w:rsidR="00335D26" w:rsidRPr="00FE5E0C">
        <w:t>o</w:t>
      </w:r>
      <w:r w:rsidR="00E6544E" w:rsidRPr="00FE5E0C">
        <w:t>l</w:t>
      </w:r>
      <w:proofErr w:type="spellEnd"/>
      <w:r w:rsidR="00E6544E" w:rsidRPr="00FE5E0C">
        <w:t xml:space="preserve"> acetate 2.5</w:t>
      </w:r>
      <w:r w:rsidR="00B93E9C">
        <w:t> </w:t>
      </w:r>
      <w:r w:rsidR="00E6544E" w:rsidRPr="00FE5E0C">
        <w:t xml:space="preserve">mg </w:t>
      </w:r>
      <w:r w:rsidR="00A82C1E" w:rsidRPr="00FE5E0C">
        <w:t>with</w:t>
      </w:r>
      <w:r w:rsidR="00E6544E" w:rsidRPr="00FE5E0C">
        <w:t xml:space="preserve"> estradiol 1.5 mg</w:t>
      </w:r>
      <w:r w:rsidR="0022487D" w:rsidRPr="00FE5E0C">
        <w:t>) for contraceptive efficacy and cycle control</w:t>
      </w:r>
      <w:r w:rsidR="00A92AEB" w:rsidRPr="00FE5E0C">
        <w:t xml:space="preserve"> over 13 cycles</w:t>
      </w:r>
      <w:r w:rsidRPr="00FE5E0C">
        <w:t xml:space="preserve"> and</w:t>
      </w:r>
      <w:r w:rsidR="0022487D" w:rsidRPr="00FE5E0C">
        <w:t xml:space="preserve"> </w:t>
      </w:r>
      <w:r w:rsidR="00A92AEB" w:rsidRPr="00FE5E0C">
        <w:t>Guang-Sheng 201</w:t>
      </w:r>
      <w:r w:rsidR="00533AD8" w:rsidRPr="00FE5E0C">
        <w:t>0</w:t>
      </w:r>
      <w:r w:rsidR="008140B7" w:rsidRPr="00FE5E0C">
        <w:rPr>
          <w:rStyle w:val="FootnoteReference"/>
          <w:iCs/>
        </w:rPr>
        <w:footnoteReference w:id="13"/>
      </w:r>
      <w:r w:rsidR="00A92AEB" w:rsidRPr="00FE5E0C">
        <w:t xml:space="preserve"> </w:t>
      </w:r>
      <w:r w:rsidRPr="00FE5E0C">
        <w:t xml:space="preserve">compared </w:t>
      </w:r>
      <w:r w:rsidR="00A92AEB" w:rsidRPr="00FE5E0C">
        <w:t>Yasmin vs Marvelon</w:t>
      </w:r>
      <w:r w:rsidRPr="00FE5E0C">
        <w:t xml:space="preserve"> for 13 cycles</w:t>
      </w:r>
      <w:r w:rsidR="00A92AEB" w:rsidRPr="00FE5E0C">
        <w:t xml:space="preserve"> </w:t>
      </w:r>
      <w:r w:rsidRPr="00FE5E0C">
        <w:t xml:space="preserve">in Chinese women. </w:t>
      </w:r>
      <w:r w:rsidR="00882C79" w:rsidRPr="00FE5E0C">
        <w:t xml:space="preserve">The results showed that Yasmin was </w:t>
      </w:r>
      <w:proofErr w:type="gramStart"/>
      <w:r w:rsidR="00882C79" w:rsidRPr="00FE5E0C">
        <w:t>similar to</w:t>
      </w:r>
      <w:proofErr w:type="gramEnd"/>
      <w:r w:rsidR="00882C79" w:rsidRPr="00FE5E0C">
        <w:t xml:space="preserve"> Zoely and Marvelon in terms of efficacy and safety, with the exception of increased weight (p&lt;0.001) and premenstrual symptoms in the Marvelon group, consistent with the studies included in the submission (ME92052, ME93044)</w:t>
      </w:r>
      <w:r w:rsidR="00996C01" w:rsidRPr="00FE5E0C">
        <w:t>.</w:t>
      </w:r>
    </w:p>
    <w:p w14:paraId="5E603617" w14:textId="6D3B2D6F" w:rsidR="00E20057" w:rsidRPr="00E20057" w:rsidRDefault="00945E09" w:rsidP="00421F7D">
      <w:pPr>
        <w:pStyle w:val="3-BodyText"/>
      </w:pPr>
      <w:r>
        <w:t>Details of the main</w:t>
      </w:r>
      <w:r w:rsidR="00D00400">
        <w:t xml:space="preserve"> trials presented in the submission are summarised in</w:t>
      </w:r>
      <w:r w:rsidR="00E06572">
        <w:t xml:space="preserve"> </w:t>
      </w:r>
      <w:r w:rsidR="0096259A">
        <w:fldChar w:fldCharType="begin" w:fldLock="1"/>
      </w:r>
      <w:r w:rsidR="0096259A">
        <w:instrText xml:space="preserve"> REF _Ref170290297 \h </w:instrText>
      </w:r>
      <w:r w:rsidR="0096259A">
        <w:fldChar w:fldCharType="separate"/>
      </w:r>
      <w:r w:rsidR="0096259A" w:rsidRPr="0098262F">
        <w:t xml:space="preserve">Table </w:t>
      </w:r>
      <w:r w:rsidR="0096259A">
        <w:rPr>
          <w:noProof/>
        </w:rPr>
        <w:t>4</w:t>
      </w:r>
      <w:r w:rsidR="0096259A">
        <w:fldChar w:fldCharType="end"/>
      </w:r>
      <w:r w:rsidR="00E06572">
        <w:t>.</w:t>
      </w:r>
      <w:bookmarkStart w:id="27" w:name="_Hlk163732344"/>
    </w:p>
    <w:p w14:paraId="27BC4CE6" w14:textId="005DC2B4" w:rsidR="00E06572" w:rsidRPr="0098262F" w:rsidRDefault="00E06572" w:rsidP="007F1304">
      <w:pPr>
        <w:pStyle w:val="TableFigureHeading"/>
        <w:keepLines/>
        <w:rPr>
          <w:rStyle w:val="CommentReference"/>
          <w:b/>
          <w:szCs w:val="24"/>
        </w:rPr>
      </w:pPr>
      <w:bookmarkStart w:id="28" w:name="_Ref170290297"/>
      <w:r w:rsidRPr="0098262F">
        <w:lastRenderedPageBreak/>
        <w:t xml:space="preserve">Table </w:t>
      </w:r>
      <w:r w:rsidR="00922170">
        <w:fldChar w:fldCharType="begin" w:fldLock="1"/>
      </w:r>
      <w:r w:rsidR="00922170">
        <w:instrText xml:space="preserve"> SEQ Table \* ARABIC </w:instrText>
      </w:r>
      <w:r w:rsidR="00922170">
        <w:fldChar w:fldCharType="separate"/>
      </w:r>
      <w:r w:rsidR="006A4A2F">
        <w:rPr>
          <w:noProof/>
        </w:rPr>
        <w:t>4</w:t>
      </w:r>
      <w:r w:rsidR="00922170">
        <w:rPr>
          <w:noProof/>
        </w:rPr>
        <w:fldChar w:fldCharType="end"/>
      </w:r>
      <w:bookmarkEnd w:id="28"/>
      <w:r w:rsidRPr="0098262F">
        <w:t>:</w:t>
      </w:r>
      <w:r w:rsidRPr="0098262F">
        <w:rPr>
          <w:rStyle w:val="CommentReference"/>
          <w:b/>
          <w:szCs w:val="24"/>
        </w:rPr>
        <w:t xml:space="preserve"> Trials presented in the submission</w:t>
      </w:r>
      <w:r>
        <w:rPr>
          <w:rStyle w:val="CommentReference"/>
          <w:b/>
          <w:szCs w:val="24"/>
        </w:rPr>
        <w:t xml:space="preserve"> on primary efficacy of</w:t>
      </w:r>
      <w:r w:rsidR="004B79A1">
        <w:rPr>
          <w:rStyle w:val="CommentReference"/>
          <w:b/>
          <w:szCs w:val="24"/>
        </w:rPr>
        <w:t xml:space="preserve"> Yaz and</w:t>
      </w:r>
      <w:r>
        <w:rPr>
          <w:rStyle w:val="CommentReference"/>
          <w:b/>
          <w:szCs w:val="24"/>
        </w:rPr>
        <w:t xml:space="preserve"> Yasmin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presented in the submission on primary efficacy of Yaz and Yasmin"/>
      </w:tblPr>
      <w:tblGrid>
        <w:gridCol w:w="1129"/>
        <w:gridCol w:w="6095"/>
        <w:gridCol w:w="1793"/>
      </w:tblGrid>
      <w:tr w:rsidR="00E06572" w:rsidRPr="0098262F" w14:paraId="6CB7C08F" w14:textId="77777777" w:rsidTr="00EA5B61">
        <w:trPr>
          <w:cantSplit/>
        </w:trPr>
        <w:tc>
          <w:tcPr>
            <w:tcW w:w="626" w:type="pct"/>
            <w:vAlign w:val="center"/>
          </w:tcPr>
          <w:p w14:paraId="7DDED39D" w14:textId="77777777" w:rsidR="00E06572" w:rsidRPr="0098262F" w:rsidRDefault="00E06572" w:rsidP="007F1304">
            <w:pPr>
              <w:pStyle w:val="In-tableHeading"/>
              <w:keepLines/>
              <w:rPr>
                <w:lang w:val="en-AU"/>
              </w:rPr>
            </w:pPr>
            <w:r w:rsidRPr="0098262F">
              <w:rPr>
                <w:lang w:val="en-AU"/>
              </w:rPr>
              <w:t>Trial ID</w:t>
            </w:r>
          </w:p>
        </w:tc>
        <w:tc>
          <w:tcPr>
            <w:tcW w:w="3380" w:type="pct"/>
            <w:vAlign w:val="center"/>
          </w:tcPr>
          <w:p w14:paraId="686939D9" w14:textId="77777777" w:rsidR="00E06572" w:rsidRPr="0098262F" w:rsidRDefault="00E06572" w:rsidP="007F1304">
            <w:pPr>
              <w:pStyle w:val="In-tableHeading"/>
              <w:keepLines/>
              <w:rPr>
                <w:lang w:val="en-AU"/>
              </w:rPr>
            </w:pPr>
            <w:r w:rsidRPr="0098262F">
              <w:rPr>
                <w:lang w:val="en-AU"/>
              </w:rPr>
              <w:t>Protocol title/ Publication title</w:t>
            </w:r>
          </w:p>
        </w:tc>
        <w:tc>
          <w:tcPr>
            <w:tcW w:w="994" w:type="pct"/>
            <w:vAlign w:val="center"/>
          </w:tcPr>
          <w:p w14:paraId="27DD37F0" w14:textId="77777777" w:rsidR="00E06572" w:rsidRPr="0098262F" w:rsidRDefault="00E06572" w:rsidP="007F1304">
            <w:pPr>
              <w:pStyle w:val="In-tableHeading"/>
              <w:keepLines/>
              <w:rPr>
                <w:lang w:val="en-AU"/>
              </w:rPr>
            </w:pPr>
            <w:r w:rsidRPr="0098262F">
              <w:rPr>
                <w:lang w:val="en-AU"/>
              </w:rPr>
              <w:t>Publication citation</w:t>
            </w:r>
          </w:p>
        </w:tc>
      </w:tr>
      <w:tr w:rsidR="00F33EB5" w:rsidRPr="0098262F" w14:paraId="17D490C9" w14:textId="77777777" w:rsidTr="00F33EB5">
        <w:trPr>
          <w:cantSplit/>
          <w:tblHeader/>
        </w:trPr>
        <w:tc>
          <w:tcPr>
            <w:tcW w:w="5000" w:type="pct"/>
            <w:gridSpan w:val="3"/>
            <w:vAlign w:val="center"/>
          </w:tcPr>
          <w:p w14:paraId="2CCEE283" w14:textId="5A5AFE9A" w:rsidR="00F33EB5" w:rsidRPr="0098262F" w:rsidRDefault="00F33EB5" w:rsidP="007F1304">
            <w:pPr>
              <w:pStyle w:val="In-tableHeading"/>
              <w:keepLines/>
              <w:rPr>
                <w:lang w:val="en-AU"/>
              </w:rPr>
            </w:pPr>
            <w:r>
              <w:rPr>
                <w:lang w:val="en-AU"/>
              </w:rPr>
              <w:t xml:space="preserve">Yaz </w:t>
            </w:r>
            <w:r w:rsidR="00D35A32">
              <w:rPr>
                <w:lang w:val="en-AU"/>
              </w:rPr>
              <w:t>(d</w:t>
            </w:r>
            <w:r w:rsidR="00D35A32" w:rsidRPr="00D35A32">
              <w:rPr>
                <w:lang w:val="en-AU"/>
              </w:rPr>
              <w:t>rospirenone 3 mg</w:t>
            </w:r>
            <w:r w:rsidR="003B0B66">
              <w:rPr>
                <w:lang w:val="en-AU"/>
              </w:rPr>
              <w:t xml:space="preserve"> </w:t>
            </w:r>
            <w:r w:rsidR="003B0B66">
              <w:t xml:space="preserve">with </w:t>
            </w:r>
            <w:r w:rsidR="00D35A32" w:rsidRPr="00D35A32">
              <w:rPr>
                <w:lang w:val="en-AU"/>
              </w:rPr>
              <w:t xml:space="preserve">ethinylestradiol 20 </w:t>
            </w:r>
            <w:r w:rsidR="004B79A1">
              <w:rPr>
                <w:lang w:val="en-AU"/>
              </w:rPr>
              <w:t>m</w:t>
            </w:r>
            <w:proofErr w:type="spellStart"/>
            <w:r w:rsidR="004B79A1">
              <w:t>icrogram</w:t>
            </w:r>
            <w:proofErr w:type="spellEnd"/>
            <w:r w:rsidR="00D35A32">
              <w:rPr>
                <w:lang w:val="en-AU"/>
              </w:rPr>
              <w:t>)</w:t>
            </w:r>
            <w:r w:rsidR="00D35A32" w:rsidRPr="00D35A32">
              <w:rPr>
                <w:lang w:val="en-AU"/>
              </w:rPr>
              <w:t xml:space="preserve"> </w:t>
            </w:r>
            <w:r>
              <w:rPr>
                <w:lang w:val="en-AU"/>
              </w:rPr>
              <w:t>studies</w:t>
            </w:r>
          </w:p>
        </w:tc>
      </w:tr>
      <w:tr w:rsidR="00F33EB5" w:rsidRPr="0098262F" w14:paraId="03B0695C" w14:textId="77777777" w:rsidTr="00F33EB5">
        <w:trPr>
          <w:cantSplit/>
          <w:tblHeader/>
        </w:trPr>
        <w:tc>
          <w:tcPr>
            <w:tcW w:w="626" w:type="pct"/>
            <w:vAlign w:val="center"/>
          </w:tcPr>
          <w:p w14:paraId="5F8C2EF3" w14:textId="0316A40B" w:rsidR="00F33EB5" w:rsidRPr="00F33EB5" w:rsidRDefault="00F33EB5" w:rsidP="007F1304">
            <w:pPr>
              <w:pStyle w:val="In-tableHeading"/>
              <w:keepLines/>
              <w:rPr>
                <w:b w:val="0"/>
                <w:lang w:val="en-AU"/>
              </w:rPr>
            </w:pPr>
            <w:r w:rsidRPr="00F33EB5">
              <w:rPr>
                <w:b w:val="0"/>
              </w:rPr>
              <w:t>A12007</w:t>
            </w:r>
          </w:p>
        </w:tc>
        <w:tc>
          <w:tcPr>
            <w:tcW w:w="3380" w:type="pct"/>
            <w:vAlign w:val="center"/>
          </w:tcPr>
          <w:p w14:paraId="1FF20056" w14:textId="51C08C02" w:rsidR="00F33EB5" w:rsidRPr="00F33EB5" w:rsidRDefault="00F33EB5" w:rsidP="007F1304">
            <w:pPr>
              <w:pStyle w:val="In-tableHeading"/>
              <w:keepLines/>
              <w:rPr>
                <w:b w:val="0"/>
                <w:lang w:val="en-AU"/>
              </w:rPr>
            </w:pPr>
            <w:r w:rsidRPr="00F33EB5">
              <w:rPr>
                <w:b w:val="0"/>
              </w:rPr>
              <w:t>Bachmann G, Sulak PJ, et al. Efficacy and safety of a low-dose 24-day combined oral contraceptive containing 20 micrograms ethinylestradiol and 3 mg drospirenone.</w:t>
            </w:r>
          </w:p>
        </w:tc>
        <w:tc>
          <w:tcPr>
            <w:tcW w:w="994" w:type="pct"/>
            <w:vAlign w:val="center"/>
          </w:tcPr>
          <w:p w14:paraId="2203B7D7" w14:textId="2CAFF684" w:rsidR="00F33EB5" w:rsidRPr="00FE5E0C" w:rsidRDefault="00F33EB5" w:rsidP="007F1304">
            <w:pPr>
              <w:pStyle w:val="In-tableHeading"/>
              <w:keepLines/>
              <w:rPr>
                <w:b w:val="0"/>
                <w:iCs/>
                <w:lang w:val="en-AU"/>
              </w:rPr>
            </w:pPr>
            <w:r w:rsidRPr="00FE5E0C">
              <w:rPr>
                <w:b w:val="0"/>
                <w:iCs/>
              </w:rPr>
              <w:t>Contraception 2004; 70(3): 191-8</w:t>
            </w:r>
          </w:p>
        </w:tc>
      </w:tr>
      <w:tr w:rsidR="00F33EB5" w:rsidRPr="0098262F" w14:paraId="115B06D9" w14:textId="77777777" w:rsidTr="00F33EB5">
        <w:trPr>
          <w:cantSplit/>
          <w:tblHeader/>
        </w:trPr>
        <w:tc>
          <w:tcPr>
            <w:tcW w:w="626" w:type="pct"/>
            <w:vAlign w:val="center"/>
          </w:tcPr>
          <w:p w14:paraId="0E0168E0" w14:textId="169FF4E5" w:rsidR="00F33EB5" w:rsidRPr="00F33EB5" w:rsidRDefault="00F33EB5" w:rsidP="007F1304">
            <w:pPr>
              <w:pStyle w:val="In-tableHeading"/>
              <w:keepLines/>
              <w:rPr>
                <w:b w:val="0"/>
                <w:lang w:val="en-AU"/>
              </w:rPr>
            </w:pPr>
            <w:r w:rsidRPr="00F33EB5">
              <w:rPr>
                <w:b w:val="0"/>
              </w:rPr>
              <w:t>A30713</w:t>
            </w:r>
          </w:p>
        </w:tc>
        <w:tc>
          <w:tcPr>
            <w:tcW w:w="3380" w:type="pct"/>
            <w:vAlign w:val="center"/>
          </w:tcPr>
          <w:p w14:paraId="672120DB" w14:textId="3A201EDA" w:rsidR="00F33EB5" w:rsidRPr="00F33EB5" w:rsidRDefault="00F33EB5" w:rsidP="007F1304">
            <w:pPr>
              <w:pStyle w:val="In-tableHeading"/>
              <w:keepLines/>
              <w:rPr>
                <w:b w:val="0"/>
                <w:lang w:val="en-AU"/>
              </w:rPr>
            </w:pPr>
            <w:r w:rsidRPr="00F33EB5">
              <w:rPr>
                <w:b w:val="0"/>
              </w:rPr>
              <w:t>Hernádi L, Marr J, et al. Efficacy and safety of a low-dose combined oral contraceptive containing drospirenone 3 mg and ethinylestradiol 20 mcg in a 24/4-day regimen.</w:t>
            </w:r>
          </w:p>
        </w:tc>
        <w:tc>
          <w:tcPr>
            <w:tcW w:w="994" w:type="pct"/>
            <w:vAlign w:val="center"/>
          </w:tcPr>
          <w:p w14:paraId="7CF65655" w14:textId="5096A3C5" w:rsidR="00F33EB5" w:rsidRPr="00FE5E0C" w:rsidRDefault="00F33EB5" w:rsidP="007F1304">
            <w:pPr>
              <w:pStyle w:val="In-tableHeading"/>
              <w:keepLines/>
              <w:rPr>
                <w:b w:val="0"/>
                <w:iCs/>
                <w:lang w:val="en-AU"/>
              </w:rPr>
            </w:pPr>
            <w:r w:rsidRPr="00FE5E0C">
              <w:rPr>
                <w:b w:val="0"/>
                <w:iCs/>
              </w:rPr>
              <w:t xml:space="preserve">Contraception 2009; 80(1): 18-24 </w:t>
            </w:r>
          </w:p>
        </w:tc>
      </w:tr>
      <w:tr w:rsidR="00F33EB5" w:rsidRPr="0098262F" w14:paraId="50D2DC19" w14:textId="77777777" w:rsidTr="00F33EB5">
        <w:trPr>
          <w:cantSplit/>
          <w:tblHeader/>
        </w:trPr>
        <w:tc>
          <w:tcPr>
            <w:tcW w:w="626" w:type="pct"/>
            <w:vAlign w:val="center"/>
          </w:tcPr>
          <w:p w14:paraId="3506DC4E" w14:textId="11829FD5" w:rsidR="00F33EB5" w:rsidRPr="00F33EB5" w:rsidRDefault="00F33EB5" w:rsidP="007F1304">
            <w:pPr>
              <w:pStyle w:val="In-tableHeading"/>
              <w:keepLines/>
              <w:rPr>
                <w:b w:val="0"/>
                <w:lang w:val="en-AU"/>
              </w:rPr>
            </w:pPr>
            <w:r w:rsidRPr="00F33EB5">
              <w:rPr>
                <w:b w:val="0"/>
              </w:rPr>
              <w:t>A29551</w:t>
            </w:r>
          </w:p>
        </w:tc>
        <w:tc>
          <w:tcPr>
            <w:tcW w:w="3380" w:type="pct"/>
            <w:vAlign w:val="center"/>
          </w:tcPr>
          <w:p w14:paraId="633E5A26" w14:textId="6693BDDF" w:rsidR="00F33EB5" w:rsidRPr="00F33EB5" w:rsidRDefault="00F33EB5" w:rsidP="007F1304">
            <w:pPr>
              <w:pStyle w:val="In-tableHeading"/>
              <w:keepLines/>
              <w:rPr>
                <w:b w:val="0"/>
                <w:lang w:val="en-AU"/>
              </w:rPr>
            </w:pPr>
            <w:r w:rsidRPr="00F33EB5">
              <w:rPr>
                <w:b w:val="0"/>
              </w:rPr>
              <w:t>Anttila L, Kunz M, et al. Bleeding pattern with drospirenone 3 </w:t>
            </w:r>
            <w:proofErr w:type="spellStart"/>
            <w:r w:rsidRPr="00F33EB5">
              <w:rPr>
                <w:b w:val="0"/>
              </w:rPr>
              <w:t>mg+ethinyl</w:t>
            </w:r>
            <w:proofErr w:type="spellEnd"/>
            <w:r w:rsidRPr="00F33EB5">
              <w:rPr>
                <w:b w:val="0"/>
              </w:rPr>
              <w:t xml:space="preserve"> estradiol 20 mcg 24/4 combined oral contraceptive compared with desogestrel 150</w:t>
            </w:r>
            <w:r w:rsidR="000B7494">
              <w:rPr>
                <w:b w:val="0"/>
              </w:rPr>
              <w:t> </w:t>
            </w:r>
            <w:proofErr w:type="spellStart"/>
            <w:r w:rsidRPr="00F33EB5">
              <w:rPr>
                <w:b w:val="0"/>
              </w:rPr>
              <w:t>mcg+ethinyl</w:t>
            </w:r>
            <w:proofErr w:type="spellEnd"/>
            <w:r w:rsidRPr="00F33EB5">
              <w:rPr>
                <w:b w:val="0"/>
              </w:rPr>
              <w:t xml:space="preserve"> estradiol 20 mcg 21/7 combined oral contraceptive.</w:t>
            </w:r>
          </w:p>
        </w:tc>
        <w:tc>
          <w:tcPr>
            <w:tcW w:w="994" w:type="pct"/>
            <w:vAlign w:val="center"/>
          </w:tcPr>
          <w:p w14:paraId="6A155E63" w14:textId="3E15A265" w:rsidR="00F33EB5" w:rsidRPr="00FE5E0C" w:rsidRDefault="00F33EB5" w:rsidP="007F1304">
            <w:pPr>
              <w:pStyle w:val="In-tableHeading"/>
              <w:keepLines/>
              <w:rPr>
                <w:b w:val="0"/>
                <w:iCs/>
                <w:lang w:val="en-AU"/>
              </w:rPr>
            </w:pPr>
            <w:r w:rsidRPr="00FE5E0C">
              <w:rPr>
                <w:b w:val="0"/>
                <w:iCs/>
              </w:rPr>
              <w:t>Contraception 2009; 80(5): 445-51</w:t>
            </w:r>
          </w:p>
        </w:tc>
      </w:tr>
      <w:tr w:rsidR="00F33EB5" w:rsidRPr="0098262F" w14:paraId="164A209B" w14:textId="77777777" w:rsidTr="00F33EB5">
        <w:trPr>
          <w:cantSplit/>
          <w:tblHeader/>
        </w:trPr>
        <w:tc>
          <w:tcPr>
            <w:tcW w:w="626" w:type="pct"/>
            <w:vAlign w:val="center"/>
          </w:tcPr>
          <w:p w14:paraId="36CD66C7" w14:textId="5B3A600E" w:rsidR="00F33EB5" w:rsidRPr="00F33EB5" w:rsidRDefault="00F33EB5" w:rsidP="007F1304">
            <w:pPr>
              <w:pStyle w:val="In-tableHeading"/>
              <w:keepLines/>
              <w:rPr>
                <w:b w:val="0"/>
                <w:lang w:val="en-AU"/>
              </w:rPr>
            </w:pPr>
            <w:r w:rsidRPr="00F33EB5">
              <w:rPr>
                <w:b w:val="0"/>
              </w:rPr>
              <w:t>A09151</w:t>
            </w:r>
          </w:p>
        </w:tc>
        <w:tc>
          <w:tcPr>
            <w:tcW w:w="3380" w:type="pct"/>
            <w:vAlign w:val="center"/>
          </w:tcPr>
          <w:p w14:paraId="00EC9F63" w14:textId="787F20C2" w:rsidR="00F33EB5" w:rsidRPr="00F33EB5" w:rsidRDefault="00F33EB5" w:rsidP="007F1304">
            <w:pPr>
              <w:pStyle w:val="In-tableHeading"/>
              <w:keepLines/>
              <w:rPr>
                <w:b w:val="0"/>
                <w:lang w:val="en-AU"/>
              </w:rPr>
            </w:pPr>
            <w:r w:rsidRPr="00F33EB5">
              <w:rPr>
                <w:b w:val="0"/>
              </w:rPr>
              <w:t>Klipping C, Marr J. Effects of two combined oral contraceptives containing ethinyl estradiol 20 microg combined with either drospirenone or desogestrel on lipids, hemostatic parameters and carbohydrate metabolism.</w:t>
            </w:r>
          </w:p>
        </w:tc>
        <w:tc>
          <w:tcPr>
            <w:tcW w:w="994" w:type="pct"/>
            <w:vAlign w:val="center"/>
          </w:tcPr>
          <w:p w14:paraId="10AB4A32" w14:textId="5F03D0C2" w:rsidR="00F33EB5" w:rsidRPr="00FE5E0C" w:rsidRDefault="00F33EB5" w:rsidP="007F1304">
            <w:pPr>
              <w:pStyle w:val="In-tableHeading"/>
              <w:keepLines/>
              <w:rPr>
                <w:b w:val="0"/>
                <w:iCs/>
                <w:lang w:val="en-AU"/>
              </w:rPr>
            </w:pPr>
            <w:r w:rsidRPr="00FE5E0C">
              <w:rPr>
                <w:b w:val="0"/>
                <w:iCs/>
              </w:rPr>
              <w:t>Contraception 2005; 71(6): 409-16</w:t>
            </w:r>
          </w:p>
        </w:tc>
      </w:tr>
      <w:tr w:rsidR="00F33EB5" w:rsidRPr="0098262F" w14:paraId="7A39953D" w14:textId="77777777" w:rsidTr="00F33EB5">
        <w:trPr>
          <w:cantSplit/>
          <w:tblHeader/>
        </w:trPr>
        <w:tc>
          <w:tcPr>
            <w:tcW w:w="5000" w:type="pct"/>
            <w:gridSpan w:val="3"/>
            <w:vAlign w:val="center"/>
          </w:tcPr>
          <w:p w14:paraId="67852717" w14:textId="77A4A85E" w:rsidR="00F33EB5" w:rsidRPr="00FE5E0C" w:rsidRDefault="00F33EB5" w:rsidP="007F1304">
            <w:pPr>
              <w:pStyle w:val="In-tableHeading"/>
              <w:keepLines/>
              <w:rPr>
                <w:iCs/>
                <w:lang w:val="en-AU"/>
              </w:rPr>
            </w:pPr>
            <w:r w:rsidRPr="00FE5E0C">
              <w:rPr>
                <w:iCs/>
                <w:lang w:val="en-AU"/>
              </w:rPr>
              <w:t xml:space="preserve">Yasmin </w:t>
            </w:r>
            <w:r w:rsidR="00D35A32" w:rsidRPr="00FE5E0C">
              <w:rPr>
                <w:iCs/>
                <w:lang w:val="en-AU"/>
              </w:rPr>
              <w:t>(drospirenone 3 mg</w:t>
            </w:r>
            <w:r w:rsidR="003B0B66" w:rsidRPr="00FE5E0C">
              <w:rPr>
                <w:iCs/>
                <w:lang w:val="en-AU"/>
              </w:rPr>
              <w:t xml:space="preserve"> </w:t>
            </w:r>
            <w:r w:rsidR="003B0B66" w:rsidRPr="00FE5E0C">
              <w:rPr>
                <w:iCs/>
              </w:rPr>
              <w:t xml:space="preserve">with </w:t>
            </w:r>
            <w:r w:rsidR="00D35A32" w:rsidRPr="00FE5E0C">
              <w:rPr>
                <w:iCs/>
                <w:lang w:val="en-AU"/>
              </w:rPr>
              <w:t xml:space="preserve">ethinylestradiol 30 </w:t>
            </w:r>
            <w:r w:rsidR="003B0B66" w:rsidRPr="00FE5E0C">
              <w:rPr>
                <w:iCs/>
                <w:lang w:val="en-AU"/>
              </w:rPr>
              <w:t>m</w:t>
            </w:r>
            <w:proofErr w:type="spellStart"/>
            <w:r w:rsidR="003B0B66" w:rsidRPr="00FE5E0C">
              <w:rPr>
                <w:iCs/>
              </w:rPr>
              <w:t>icrogram</w:t>
            </w:r>
            <w:proofErr w:type="spellEnd"/>
            <w:r w:rsidR="00D35A32" w:rsidRPr="00FE5E0C">
              <w:rPr>
                <w:iCs/>
                <w:lang w:val="en-AU"/>
              </w:rPr>
              <w:t xml:space="preserve">) </w:t>
            </w:r>
            <w:r w:rsidRPr="00FE5E0C">
              <w:rPr>
                <w:iCs/>
                <w:lang w:val="en-AU"/>
              </w:rPr>
              <w:t>studies</w:t>
            </w:r>
          </w:p>
        </w:tc>
      </w:tr>
      <w:tr w:rsidR="00F33EB5" w:rsidRPr="0098262F" w14:paraId="2F494F01" w14:textId="77777777" w:rsidTr="00F33EB5">
        <w:trPr>
          <w:cantSplit/>
        </w:trPr>
        <w:tc>
          <w:tcPr>
            <w:tcW w:w="626" w:type="pct"/>
            <w:vMerge w:val="restart"/>
            <w:vAlign w:val="center"/>
          </w:tcPr>
          <w:p w14:paraId="57E8A02C" w14:textId="43FC423B" w:rsidR="00F33EB5" w:rsidRPr="0098262F" w:rsidRDefault="00F33EB5" w:rsidP="007F1304">
            <w:pPr>
              <w:pStyle w:val="Tabletext"/>
              <w:keepNext/>
            </w:pPr>
            <w:r w:rsidRPr="00D97A97">
              <w:t>ME92052</w:t>
            </w:r>
          </w:p>
        </w:tc>
        <w:tc>
          <w:tcPr>
            <w:tcW w:w="3380" w:type="pct"/>
            <w:tcBorders>
              <w:bottom w:val="nil"/>
            </w:tcBorders>
            <w:vAlign w:val="center"/>
          </w:tcPr>
          <w:p w14:paraId="320DB6AE" w14:textId="77777777" w:rsidR="00F33EB5" w:rsidRDefault="00F33EB5" w:rsidP="007F1304">
            <w:pPr>
              <w:pStyle w:val="Tabletext"/>
              <w:keepNext/>
            </w:pPr>
            <w:r>
              <w:t>A multicentre, open-labelled, randomized study on cycle control and tolerance of SH T 470 FA in comparison with Marvelon</w:t>
            </w:r>
            <w:r w:rsidRPr="00A55F7A">
              <w:rPr>
                <w:vertAlign w:val="superscript"/>
              </w:rPr>
              <w:t>®</w:t>
            </w:r>
            <w:r>
              <w:t xml:space="preserve"> in up to 26 cycles under long-term contraceptive use</w:t>
            </w:r>
          </w:p>
          <w:p w14:paraId="1255A096" w14:textId="7C9080E2" w:rsidR="00A55F7A" w:rsidRPr="0098262F" w:rsidRDefault="00A55F7A" w:rsidP="007F1304">
            <w:pPr>
              <w:pStyle w:val="Tabletext"/>
              <w:keepNext/>
            </w:pPr>
          </w:p>
        </w:tc>
        <w:tc>
          <w:tcPr>
            <w:tcW w:w="994" w:type="pct"/>
            <w:tcBorders>
              <w:bottom w:val="nil"/>
            </w:tcBorders>
            <w:vAlign w:val="center"/>
          </w:tcPr>
          <w:p w14:paraId="79FE63D8" w14:textId="5CDD151C" w:rsidR="00F33EB5" w:rsidRPr="00FE5E0C" w:rsidRDefault="00F33EB5" w:rsidP="007F1304">
            <w:pPr>
              <w:pStyle w:val="Tabletext"/>
              <w:keepNext/>
              <w:rPr>
                <w:rFonts w:ascii="Times" w:hAnsi="Times"/>
              </w:rPr>
            </w:pPr>
            <w:r w:rsidRPr="00FE5E0C">
              <w:t>1998</w:t>
            </w:r>
          </w:p>
        </w:tc>
      </w:tr>
      <w:tr w:rsidR="00F33EB5" w:rsidRPr="0098262F" w14:paraId="20D934B0" w14:textId="77777777" w:rsidTr="009711DD">
        <w:trPr>
          <w:cantSplit/>
        </w:trPr>
        <w:tc>
          <w:tcPr>
            <w:tcW w:w="626" w:type="pct"/>
            <w:vMerge/>
            <w:tcBorders>
              <w:bottom w:val="single" w:sz="4" w:space="0" w:color="auto"/>
            </w:tcBorders>
            <w:vAlign w:val="center"/>
          </w:tcPr>
          <w:p w14:paraId="2A68A4D1" w14:textId="77777777" w:rsidR="00F33EB5" w:rsidRPr="0098262F" w:rsidRDefault="00F33EB5" w:rsidP="007F1304">
            <w:pPr>
              <w:pStyle w:val="Tabletext"/>
              <w:keepNext/>
            </w:pPr>
          </w:p>
        </w:tc>
        <w:tc>
          <w:tcPr>
            <w:tcW w:w="3380" w:type="pct"/>
            <w:tcBorders>
              <w:top w:val="nil"/>
              <w:bottom w:val="single" w:sz="4" w:space="0" w:color="auto"/>
            </w:tcBorders>
            <w:vAlign w:val="center"/>
          </w:tcPr>
          <w:p w14:paraId="0B87BC66" w14:textId="550AECFF" w:rsidR="00F33EB5" w:rsidRPr="0098262F" w:rsidRDefault="00F33EB5" w:rsidP="007F1304">
            <w:pPr>
              <w:pStyle w:val="Tabletext"/>
              <w:keepNext/>
            </w:pPr>
            <w:proofErr w:type="spellStart"/>
            <w:r>
              <w:t>Foidart</w:t>
            </w:r>
            <w:proofErr w:type="spellEnd"/>
            <w:r>
              <w:t xml:space="preserve"> JM, Wuttke W, et al.</w:t>
            </w:r>
            <w:r w:rsidRPr="0098262F">
              <w:t xml:space="preserve"> </w:t>
            </w:r>
            <w:r>
              <w:t>A comparative investigation of contraceptive reliability, cycle control and tolerance of two monophasic oral contraceptives containing either drospirenone or desogestrel.</w:t>
            </w:r>
          </w:p>
        </w:tc>
        <w:tc>
          <w:tcPr>
            <w:tcW w:w="994" w:type="pct"/>
            <w:tcBorders>
              <w:top w:val="nil"/>
              <w:bottom w:val="single" w:sz="4" w:space="0" w:color="auto"/>
            </w:tcBorders>
            <w:vAlign w:val="center"/>
          </w:tcPr>
          <w:p w14:paraId="715339B1" w14:textId="458335BC" w:rsidR="00F33EB5" w:rsidRPr="00FE5E0C" w:rsidRDefault="00F33EB5" w:rsidP="007F1304">
            <w:pPr>
              <w:pStyle w:val="Tabletext"/>
              <w:keepNext/>
            </w:pPr>
            <w:r w:rsidRPr="00FE5E0C">
              <w:t>Eur J Contracept Reprod Health Care 2000; 5(2): 124-34</w:t>
            </w:r>
          </w:p>
        </w:tc>
      </w:tr>
      <w:tr w:rsidR="00F33EB5" w:rsidRPr="0098262F" w14:paraId="06B158F4" w14:textId="77777777" w:rsidTr="009711DD">
        <w:trPr>
          <w:cantSplit/>
        </w:trPr>
        <w:tc>
          <w:tcPr>
            <w:tcW w:w="626" w:type="pct"/>
            <w:vMerge w:val="restart"/>
            <w:tcBorders>
              <w:bottom w:val="single" w:sz="4" w:space="0" w:color="auto"/>
            </w:tcBorders>
            <w:vAlign w:val="center"/>
          </w:tcPr>
          <w:p w14:paraId="447EFEF2" w14:textId="64BE2B39" w:rsidR="00F33EB5" w:rsidRPr="0098262F" w:rsidRDefault="00F33EB5" w:rsidP="007F1304">
            <w:pPr>
              <w:pStyle w:val="Tabletext"/>
              <w:keepNext/>
              <w:rPr>
                <w:rFonts w:ascii="Times" w:hAnsi="Times"/>
              </w:rPr>
            </w:pPr>
            <w:r w:rsidRPr="007D743C">
              <w:t>ME93044</w:t>
            </w:r>
          </w:p>
        </w:tc>
        <w:tc>
          <w:tcPr>
            <w:tcW w:w="3380" w:type="pct"/>
            <w:tcBorders>
              <w:bottom w:val="nil"/>
            </w:tcBorders>
            <w:vAlign w:val="center"/>
          </w:tcPr>
          <w:p w14:paraId="570759C9" w14:textId="36D958A6" w:rsidR="00925D71" w:rsidRPr="0098262F" w:rsidRDefault="00F33EB5" w:rsidP="007F1304">
            <w:pPr>
              <w:pStyle w:val="Tabletext"/>
              <w:keepNext/>
              <w:rPr>
                <w:rFonts w:ascii="Times" w:hAnsi="Times"/>
              </w:rPr>
            </w:pPr>
            <w:r w:rsidRPr="007D743C">
              <w:t>Study of cycle control and tolerance of SH T 470 FA in comparison with Marvelon</w:t>
            </w:r>
            <w:r w:rsidRPr="00925D71">
              <w:rPr>
                <w:vertAlign w:val="superscript"/>
              </w:rPr>
              <w:t>®</w:t>
            </w:r>
            <w:r w:rsidRPr="007D743C">
              <w:t xml:space="preserve"> in up to 2100 healthy women over 13 cycles of contraceptive use</w:t>
            </w:r>
          </w:p>
        </w:tc>
        <w:tc>
          <w:tcPr>
            <w:tcW w:w="994" w:type="pct"/>
            <w:tcBorders>
              <w:bottom w:val="nil"/>
            </w:tcBorders>
            <w:vAlign w:val="center"/>
          </w:tcPr>
          <w:p w14:paraId="2B245F66" w14:textId="77777777" w:rsidR="00F33EB5" w:rsidRDefault="00F33EB5" w:rsidP="007F1304">
            <w:pPr>
              <w:pStyle w:val="Tabletext"/>
              <w:keepNext/>
            </w:pPr>
            <w:r w:rsidRPr="00FE5E0C">
              <w:t>1998</w:t>
            </w:r>
          </w:p>
          <w:p w14:paraId="500C65FC" w14:textId="16275B42" w:rsidR="009711DD" w:rsidRPr="00FE5E0C" w:rsidRDefault="009711DD" w:rsidP="007F1304">
            <w:pPr>
              <w:pStyle w:val="Tabletext"/>
              <w:keepNext/>
            </w:pPr>
          </w:p>
        </w:tc>
      </w:tr>
      <w:tr w:rsidR="00F33EB5" w:rsidRPr="0098262F" w14:paraId="5A15C18D" w14:textId="77777777" w:rsidTr="009711DD">
        <w:trPr>
          <w:cantSplit/>
        </w:trPr>
        <w:tc>
          <w:tcPr>
            <w:tcW w:w="626" w:type="pct"/>
            <w:vMerge/>
            <w:tcBorders>
              <w:top w:val="single" w:sz="4" w:space="0" w:color="auto"/>
              <w:bottom w:val="single" w:sz="4" w:space="0" w:color="auto"/>
            </w:tcBorders>
            <w:vAlign w:val="center"/>
          </w:tcPr>
          <w:p w14:paraId="5CAE4B66" w14:textId="77777777" w:rsidR="00F33EB5" w:rsidRPr="0098262F" w:rsidRDefault="00F33EB5" w:rsidP="007F1304">
            <w:pPr>
              <w:pStyle w:val="Tabletext"/>
              <w:keepNext/>
            </w:pPr>
          </w:p>
        </w:tc>
        <w:tc>
          <w:tcPr>
            <w:tcW w:w="3380" w:type="pct"/>
            <w:tcBorders>
              <w:top w:val="nil"/>
              <w:bottom w:val="single" w:sz="4" w:space="0" w:color="auto"/>
            </w:tcBorders>
            <w:vAlign w:val="center"/>
          </w:tcPr>
          <w:p w14:paraId="258F8231" w14:textId="07FF03D9" w:rsidR="00F33EB5" w:rsidRPr="0098262F" w:rsidRDefault="00F33EB5" w:rsidP="007F1304">
            <w:pPr>
              <w:pStyle w:val="Tabletext"/>
              <w:keepNext/>
            </w:pPr>
            <w:r>
              <w:t xml:space="preserve">Huber J, </w:t>
            </w:r>
            <w:proofErr w:type="spellStart"/>
            <w:r>
              <w:t>Foidart</w:t>
            </w:r>
            <w:proofErr w:type="spellEnd"/>
            <w:r>
              <w:t xml:space="preserve"> JM, et al</w:t>
            </w:r>
            <w:r w:rsidRPr="0098262F">
              <w:t xml:space="preserve">. </w:t>
            </w:r>
            <w:r>
              <w:t>Efficacy and tolerability of a monophasic oral contraceptive containing ethinylestradiol and drospirenone</w:t>
            </w:r>
            <w:r w:rsidRPr="0098262F">
              <w:t>.</w:t>
            </w:r>
          </w:p>
        </w:tc>
        <w:tc>
          <w:tcPr>
            <w:tcW w:w="994" w:type="pct"/>
            <w:tcBorders>
              <w:top w:val="nil"/>
              <w:bottom w:val="single" w:sz="4" w:space="0" w:color="auto"/>
            </w:tcBorders>
            <w:vAlign w:val="center"/>
          </w:tcPr>
          <w:p w14:paraId="0D824821" w14:textId="3B9024F3" w:rsidR="00F33EB5" w:rsidRPr="00FE5E0C" w:rsidRDefault="00F33EB5" w:rsidP="007F1304">
            <w:pPr>
              <w:pStyle w:val="Tabletext"/>
              <w:keepNext/>
            </w:pPr>
            <w:r w:rsidRPr="00FE5E0C">
              <w:t xml:space="preserve">Eur J Contracept Reprod Health Care 2000; 5(1): 25-34 </w:t>
            </w:r>
          </w:p>
        </w:tc>
      </w:tr>
      <w:tr w:rsidR="00F33EB5" w:rsidRPr="0098262F" w14:paraId="6F3AA6D7" w14:textId="77777777" w:rsidTr="009711DD">
        <w:trPr>
          <w:cantSplit/>
        </w:trPr>
        <w:tc>
          <w:tcPr>
            <w:tcW w:w="626" w:type="pct"/>
            <w:vMerge w:val="restart"/>
            <w:tcBorders>
              <w:top w:val="single" w:sz="4" w:space="0" w:color="auto"/>
              <w:bottom w:val="single" w:sz="4" w:space="0" w:color="auto"/>
            </w:tcBorders>
            <w:vAlign w:val="center"/>
          </w:tcPr>
          <w:p w14:paraId="2CCD020D" w14:textId="6ECF2D10" w:rsidR="00F33EB5" w:rsidRPr="0098262F" w:rsidRDefault="00F33EB5" w:rsidP="007F1304">
            <w:pPr>
              <w:pStyle w:val="Tabletext"/>
              <w:keepNext/>
            </w:pPr>
            <w:r w:rsidRPr="003E6608">
              <w:t>96049B</w:t>
            </w:r>
          </w:p>
        </w:tc>
        <w:tc>
          <w:tcPr>
            <w:tcW w:w="3380" w:type="pct"/>
            <w:tcBorders>
              <w:top w:val="single" w:sz="4" w:space="0" w:color="auto"/>
              <w:bottom w:val="nil"/>
            </w:tcBorders>
            <w:vAlign w:val="center"/>
          </w:tcPr>
          <w:p w14:paraId="6147F4E7" w14:textId="77777777" w:rsidR="00F33EB5" w:rsidRDefault="00F33EB5" w:rsidP="007F1304">
            <w:pPr>
              <w:pStyle w:val="Tabletext"/>
              <w:keepNext/>
            </w:pPr>
            <w:r>
              <w:t>An Open-Label, Multicentre Study to Evaluate the Efficacy and Safety of a Monophasic Oral Contraceptive Preparation, Containing Drospirenone (DRSP) 3</w:t>
            </w:r>
            <w:r w:rsidR="00F37CFD">
              <w:t> </w:t>
            </w:r>
            <w:r>
              <w:t>mg and Ethinyl Estradiol (EE) 30 mg</w:t>
            </w:r>
            <w:r w:rsidR="000E2B96">
              <w:t>.</w:t>
            </w:r>
          </w:p>
          <w:p w14:paraId="4FD4874F" w14:textId="6DB7EC40" w:rsidR="009711DD" w:rsidRPr="0098262F" w:rsidRDefault="009711DD" w:rsidP="007F1304">
            <w:pPr>
              <w:pStyle w:val="Tabletext"/>
              <w:keepNext/>
            </w:pPr>
          </w:p>
        </w:tc>
        <w:tc>
          <w:tcPr>
            <w:tcW w:w="994" w:type="pct"/>
            <w:tcBorders>
              <w:top w:val="single" w:sz="4" w:space="0" w:color="auto"/>
              <w:bottom w:val="nil"/>
            </w:tcBorders>
            <w:vAlign w:val="center"/>
          </w:tcPr>
          <w:p w14:paraId="2757D2B1" w14:textId="1D1E2294" w:rsidR="00F33EB5" w:rsidRPr="00FE5E0C" w:rsidRDefault="00F33EB5" w:rsidP="007F1304">
            <w:pPr>
              <w:pStyle w:val="Tabletext"/>
              <w:keepNext/>
              <w:rPr>
                <w:rFonts w:ascii="Times" w:hAnsi="Times"/>
              </w:rPr>
            </w:pPr>
            <w:r w:rsidRPr="00FE5E0C">
              <w:t>1999</w:t>
            </w:r>
          </w:p>
        </w:tc>
      </w:tr>
      <w:tr w:rsidR="00F33EB5" w:rsidRPr="0098262F" w14:paraId="791581A1" w14:textId="77777777" w:rsidTr="009711DD">
        <w:trPr>
          <w:cantSplit/>
        </w:trPr>
        <w:tc>
          <w:tcPr>
            <w:tcW w:w="626" w:type="pct"/>
            <w:vMerge/>
            <w:tcBorders>
              <w:top w:val="single" w:sz="4" w:space="0" w:color="auto"/>
            </w:tcBorders>
            <w:vAlign w:val="center"/>
          </w:tcPr>
          <w:p w14:paraId="381F7E71" w14:textId="77777777" w:rsidR="00F33EB5" w:rsidRPr="0098262F" w:rsidRDefault="00F33EB5" w:rsidP="007F1304">
            <w:pPr>
              <w:pStyle w:val="Tabletext"/>
              <w:keepNext/>
            </w:pPr>
          </w:p>
        </w:tc>
        <w:tc>
          <w:tcPr>
            <w:tcW w:w="3380" w:type="pct"/>
            <w:tcBorders>
              <w:top w:val="nil"/>
              <w:bottom w:val="single" w:sz="4" w:space="0" w:color="auto"/>
            </w:tcBorders>
            <w:vAlign w:val="center"/>
          </w:tcPr>
          <w:p w14:paraId="2B42841A" w14:textId="4E171E87" w:rsidR="00F33EB5" w:rsidRPr="0098262F" w:rsidRDefault="00F33EB5" w:rsidP="007F1304">
            <w:pPr>
              <w:pStyle w:val="Tabletext"/>
              <w:keepNext/>
            </w:pPr>
            <w:proofErr w:type="spellStart"/>
            <w:r>
              <w:t>Parsey</w:t>
            </w:r>
            <w:proofErr w:type="spellEnd"/>
            <w:r>
              <w:t xml:space="preserve"> KS, Pong A.</w:t>
            </w:r>
            <w:r w:rsidRPr="0098262F">
              <w:t xml:space="preserve"> </w:t>
            </w:r>
            <w:r>
              <w:t>An Open-Label, Multicenter Study to Evaluate Yasmin, a Low-Dose Combination Oral Contraceptive Containing Drospirenone, a New Progestogen.</w:t>
            </w:r>
          </w:p>
        </w:tc>
        <w:tc>
          <w:tcPr>
            <w:tcW w:w="994" w:type="pct"/>
            <w:tcBorders>
              <w:top w:val="nil"/>
              <w:bottom w:val="single" w:sz="4" w:space="0" w:color="auto"/>
            </w:tcBorders>
            <w:vAlign w:val="center"/>
          </w:tcPr>
          <w:p w14:paraId="31D2A520" w14:textId="28301FA0" w:rsidR="00F33EB5" w:rsidRPr="00FE5E0C" w:rsidRDefault="00F33EB5" w:rsidP="007F1304">
            <w:pPr>
              <w:pStyle w:val="Tabletext"/>
              <w:keepNext/>
            </w:pPr>
            <w:r w:rsidRPr="00FE5E0C">
              <w:t xml:space="preserve">Contraception 2000; 61(2): 105-11 </w:t>
            </w:r>
          </w:p>
        </w:tc>
      </w:tr>
      <w:tr w:rsidR="00DE280A" w:rsidRPr="0098262F" w14:paraId="47B2C405" w14:textId="77777777" w:rsidTr="00DE280A">
        <w:trPr>
          <w:cantSplit/>
        </w:trPr>
        <w:tc>
          <w:tcPr>
            <w:tcW w:w="626" w:type="pct"/>
            <w:vAlign w:val="center"/>
          </w:tcPr>
          <w:p w14:paraId="3B372084" w14:textId="18827850" w:rsidR="00DE280A" w:rsidRPr="0098262F" w:rsidRDefault="00DE280A" w:rsidP="007F1304">
            <w:pPr>
              <w:pStyle w:val="Tabletext"/>
              <w:keepNext/>
            </w:pPr>
            <w:r>
              <w:t>303121</w:t>
            </w:r>
          </w:p>
        </w:tc>
        <w:tc>
          <w:tcPr>
            <w:tcW w:w="3380" w:type="pct"/>
            <w:tcBorders>
              <w:top w:val="single" w:sz="4" w:space="0" w:color="auto"/>
              <w:bottom w:val="single" w:sz="4" w:space="0" w:color="auto"/>
            </w:tcBorders>
            <w:vAlign w:val="center"/>
          </w:tcPr>
          <w:p w14:paraId="4CE732E2" w14:textId="58E14A73" w:rsidR="00DE280A" w:rsidRDefault="006224AA" w:rsidP="007F1304">
            <w:pPr>
              <w:pStyle w:val="Tabletext"/>
              <w:keepNext/>
            </w:pPr>
            <w:r w:rsidRPr="006224AA">
              <w:t xml:space="preserve">Apter D, Borsos A, </w:t>
            </w:r>
            <w:r w:rsidR="00EA5B61">
              <w:t>et al</w:t>
            </w:r>
            <w:r w:rsidRPr="006224AA">
              <w:t xml:space="preserve">. Effect of an oral contraceptive containing drospirenone and ethinylestradiol on general well-being and fluid-related symptoms. </w:t>
            </w:r>
          </w:p>
        </w:tc>
        <w:tc>
          <w:tcPr>
            <w:tcW w:w="994" w:type="pct"/>
            <w:tcBorders>
              <w:top w:val="single" w:sz="4" w:space="0" w:color="auto"/>
              <w:bottom w:val="single" w:sz="4" w:space="0" w:color="auto"/>
            </w:tcBorders>
            <w:vAlign w:val="center"/>
          </w:tcPr>
          <w:p w14:paraId="5C97D427" w14:textId="3D576615" w:rsidR="00DE280A" w:rsidRPr="00FE5E0C" w:rsidRDefault="001544D1" w:rsidP="007F1304">
            <w:pPr>
              <w:pStyle w:val="Tabletext"/>
              <w:keepNext/>
            </w:pPr>
            <w:r w:rsidRPr="00FE5E0C">
              <w:t>Eur J Contracept Reprod Health Care 2003; 8(1):37-51</w:t>
            </w:r>
          </w:p>
        </w:tc>
      </w:tr>
      <w:tr w:rsidR="00DE280A" w:rsidRPr="0098262F" w14:paraId="329F1813" w14:textId="77777777" w:rsidTr="00DE280A">
        <w:trPr>
          <w:cantSplit/>
        </w:trPr>
        <w:tc>
          <w:tcPr>
            <w:tcW w:w="626" w:type="pct"/>
            <w:vAlign w:val="center"/>
          </w:tcPr>
          <w:p w14:paraId="047A9BF7" w14:textId="69217CA6" w:rsidR="00DE280A" w:rsidRPr="0098262F" w:rsidRDefault="00DE280A" w:rsidP="007F1304">
            <w:pPr>
              <w:pStyle w:val="Tabletext"/>
              <w:keepNext/>
            </w:pPr>
            <w:r>
              <w:t>Bore</w:t>
            </w:r>
            <w:r w:rsidR="001E3390">
              <w:t>n</w:t>
            </w:r>
            <w:r>
              <w:t>stein 2003</w:t>
            </w:r>
          </w:p>
        </w:tc>
        <w:tc>
          <w:tcPr>
            <w:tcW w:w="3380" w:type="pct"/>
            <w:tcBorders>
              <w:top w:val="single" w:sz="4" w:space="0" w:color="auto"/>
              <w:bottom w:val="single" w:sz="4" w:space="0" w:color="auto"/>
            </w:tcBorders>
            <w:vAlign w:val="center"/>
          </w:tcPr>
          <w:p w14:paraId="6EBDFAE4" w14:textId="1505509F" w:rsidR="00DE280A" w:rsidRDefault="001544D1" w:rsidP="007F1304">
            <w:pPr>
              <w:pStyle w:val="Tabletext"/>
              <w:keepNext/>
            </w:pPr>
            <w:r w:rsidRPr="001544D1">
              <w:t xml:space="preserve">Borenstein J, Yu HT, </w:t>
            </w:r>
            <w:r w:rsidR="00236412">
              <w:t>et al</w:t>
            </w:r>
            <w:r w:rsidRPr="001544D1">
              <w:t xml:space="preserve">. Effect of an oral contraceptive containing ethinyl estradiol and drospirenone on premenstrual symptomatology and health-related quality of life. </w:t>
            </w:r>
          </w:p>
        </w:tc>
        <w:tc>
          <w:tcPr>
            <w:tcW w:w="994" w:type="pct"/>
            <w:tcBorders>
              <w:top w:val="single" w:sz="4" w:space="0" w:color="auto"/>
              <w:bottom w:val="single" w:sz="4" w:space="0" w:color="auto"/>
            </w:tcBorders>
            <w:vAlign w:val="center"/>
          </w:tcPr>
          <w:p w14:paraId="094EE475" w14:textId="48141AB4" w:rsidR="00DE280A" w:rsidRPr="00FE5E0C" w:rsidRDefault="001544D1" w:rsidP="007F1304">
            <w:pPr>
              <w:pStyle w:val="Tabletext"/>
              <w:keepNext/>
            </w:pPr>
            <w:r w:rsidRPr="00FE5E0C">
              <w:t>J Reprod Med 2003;48(2):79-85.</w:t>
            </w:r>
          </w:p>
        </w:tc>
      </w:tr>
      <w:tr w:rsidR="00DE280A" w:rsidRPr="0098262F" w14:paraId="434B11E6" w14:textId="77777777" w:rsidTr="00DE280A">
        <w:trPr>
          <w:cantSplit/>
        </w:trPr>
        <w:tc>
          <w:tcPr>
            <w:tcW w:w="626" w:type="pct"/>
            <w:vAlign w:val="center"/>
          </w:tcPr>
          <w:p w14:paraId="3D87E576" w14:textId="0428B81A" w:rsidR="00DE280A" w:rsidRPr="0098262F" w:rsidRDefault="00DE280A" w:rsidP="007F1304">
            <w:pPr>
              <w:pStyle w:val="Tabletext"/>
              <w:keepNext/>
            </w:pPr>
            <w:r>
              <w:t>305511</w:t>
            </w:r>
          </w:p>
        </w:tc>
        <w:tc>
          <w:tcPr>
            <w:tcW w:w="3380" w:type="pct"/>
            <w:tcBorders>
              <w:top w:val="single" w:sz="4" w:space="0" w:color="auto"/>
              <w:bottom w:val="single" w:sz="4" w:space="0" w:color="auto"/>
            </w:tcBorders>
            <w:vAlign w:val="center"/>
          </w:tcPr>
          <w:p w14:paraId="217AC40C" w14:textId="21DD2F60" w:rsidR="00DE280A" w:rsidRDefault="001544D1" w:rsidP="007F1304">
            <w:pPr>
              <w:pStyle w:val="Tabletext"/>
              <w:keepNext/>
            </w:pPr>
            <w:proofErr w:type="spellStart"/>
            <w:r w:rsidRPr="001544D1">
              <w:t>Foidart</w:t>
            </w:r>
            <w:proofErr w:type="spellEnd"/>
            <w:r w:rsidRPr="001544D1">
              <w:t xml:space="preserve"> JM, Sulak PJ, </w:t>
            </w:r>
            <w:r w:rsidR="000E2B96">
              <w:t>et al.</w:t>
            </w:r>
            <w:r w:rsidRPr="001544D1">
              <w:t xml:space="preserve"> Yasmin Extended Regimen Study Group. The use of an oral contraceptive containing ethinylestradiol and drospirenone in an extended regimen over 126 days. </w:t>
            </w:r>
          </w:p>
        </w:tc>
        <w:tc>
          <w:tcPr>
            <w:tcW w:w="994" w:type="pct"/>
            <w:tcBorders>
              <w:top w:val="single" w:sz="4" w:space="0" w:color="auto"/>
              <w:bottom w:val="single" w:sz="4" w:space="0" w:color="auto"/>
            </w:tcBorders>
            <w:vAlign w:val="center"/>
          </w:tcPr>
          <w:p w14:paraId="7DBFD493" w14:textId="5E638E5D" w:rsidR="00DE280A" w:rsidRPr="00FE5E0C" w:rsidRDefault="001544D1" w:rsidP="007F1304">
            <w:pPr>
              <w:pStyle w:val="Tabletext"/>
              <w:keepNext/>
            </w:pPr>
            <w:r w:rsidRPr="00FE5E0C">
              <w:t>Contraception 2006; 73(1):34-40</w:t>
            </w:r>
          </w:p>
        </w:tc>
      </w:tr>
    </w:tbl>
    <w:p w14:paraId="491B08DB" w14:textId="4F87C2FC" w:rsidR="00E06572" w:rsidRPr="0098262F" w:rsidRDefault="00E06572" w:rsidP="005B37A9">
      <w:pPr>
        <w:pStyle w:val="FooterTableFigure"/>
        <w:rPr>
          <w:sz w:val="20"/>
        </w:rPr>
      </w:pPr>
      <w:r w:rsidRPr="0098262F">
        <w:t>Source: Table</w:t>
      </w:r>
      <w:r w:rsidR="006B00D7">
        <w:t xml:space="preserve"> 16</w:t>
      </w:r>
      <w:r w:rsidRPr="0098262F">
        <w:t>, pp</w:t>
      </w:r>
      <w:r w:rsidR="006B00D7">
        <w:t>55-56</w:t>
      </w:r>
      <w:r w:rsidRPr="0098262F">
        <w:t xml:space="preserve"> </w:t>
      </w:r>
      <w:r w:rsidR="00F33EB5">
        <w:t xml:space="preserve">and </w:t>
      </w:r>
      <w:r w:rsidR="00F33EB5" w:rsidRPr="00F33EB5">
        <w:t xml:space="preserve">Table 25, pp73-75 </w:t>
      </w:r>
      <w:r w:rsidRPr="0098262F">
        <w:t>of the submission</w:t>
      </w:r>
    </w:p>
    <w:bookmarkEnd w:id="27"/>
    <w:p w14:paraId="3D8D96DB" w14:textId="428C1E24" w:rsidR="000D2204" w:rsidRPr="00460970" w:rsidRDefault="00095728" w:rsidP="00460970">
      <w:pPr>
        <w:pStyle w:val="3-BodyText"/>
        <w:rPr>
          <w:rStyle w:val="CommentReference"/>
          <w:rFonts w:eastAsiaTheme="majorEastAsia" w:cstheme="majorBidi"/>
          <w:bCs/>
          <w:szCs w:val="24"/>
        </w:rPr>
      </w:pPr>
      <w:r w:rsidRPr="0098262F">
        <w:t>The key features of the</w:t>
      </w:r>
      <w:r w:rsidR="00945E09">
        <w:t xml:space="preserve"> main</w:t>
      </w:r>
      <w:r w:rsidRPr="0098262F">
        <w:t xml:space="preserve"> </w:t>
      </w:r>
      <w:r>
        <w:t xml:space="preserve">trials </w:t>
      </w:r>
      <w:r w:rsidRPr="0098262F">
        <w:t xml:space="preserve">are summarised in </w:t>
      </w:r>
      <w:r w:rsidR="0096259A" w:rsidRPr="0096259A">
        <w:rPr>
          <w:rFonts w:cstheme="minorHAnsi"/>
          <w:b/>
          <w:bCs/>
        </w:rPr>
        <w:fldChar w:fldCharType="begin" w:fldLock="1"/>
      </w:r>
      <w:r w:rsidR="0096259A" w:rsidRPr="0096259A">
        <w:rPr>
          <w:rFonts w:cstheme="minorHAnsi"/>
          <w:b/>
          <w:bCs/>
        </w:rPr>
        <w:instrText xml:space="preserve"> REF _Ref170290879 \h  \* MERGEFORMAT </w:instrText>
      </w:r>
      <w:r w:rsidR="0096259A" w:rsidRPr="0096259A">
        <w:rPr>
          <w:rFonts w:cstheme="minorHAnsi"/>
          <w:b/>
          <w:bCs/>
        </w:rPr>
      </w:r>
      <w:r w:rsidR="0096259A" w:rsidRPr="0096259A">
        <w:rPr>
          <w:rFonts w:cstheme="minorHAnsi"/>
          <w:b/>
          <w:bCs/>
        </w:rPr>
        <w:fldChar w:fldCharType="separate"/>
      </w:r>
      <w:r w:rsidR="0096259A" w:rsidRPr="0096259A">
        <w:rPr>
          <w:rStyle w:val="CommentReference"/>
          <w:rFonts w:asciiTheme="minorHAnsi" w:eastAsiaTheme="majorEastAsia" w:hAnsiTheme="minorHAnsi" w:cstheme="minorHAnsi"/>
          <w:b w:val="0"/>
          <w:bCs/>
          <w:sz w:val="24"/>
          <w:szCs w:val="24"/>
        </w:rPr>
        <w:t xml:space="preserve">Table </w:t>
      </w:r>
      <w:r w:rsidR="0096259A" w:rsidRPr="0096259A">
        <w:rPr>
          <w:rStyle w:val="CommentReference"/>
          <w:rFonts w:asciiTheme="minorHAnsi" w:eastAsiaTheme="majorEastAsia" w:hAnsiTheme="minorHAnsi" w:cstheme="minorHAnsi"/>
          <w:b w:val="0"/>
          <w:bCs/>
          <w:noProof/>
          <w:sz w:val="24"/>
          <w:szCs w:val="24"/>
        </w:rPr>
        <w:t>5</w:t>
      </w:r>
      <w:r w:rsidR="0096259A" w:rsidRPr="0096259A">
        <w:rPr>
          <w:rFonts w:cstheme="minorHAnsi"/>
          <w:b/>
          <w:bCs/>
        </w:rPr>
        <w:fldChar w:fldCharType="end"/>
      </w:r>
      <w:r w:rsidRPr="0098262F">
        <w:t xml:space="preserve">. </w:t>
      </w:r>
    </w:p>
    <w:p w14:paraId="6746B26F" w14:textId="2CA3FF3F" w:rsidR="00095728" w:rsidRPr="0098262F" w:rsidRDefault="00095728" w:rsidP="007F1304">
      <w:pPr>
        <w:pStyle w:val="Caption"/>
        <w:rPr>
          <w:rStyle w:val="CommentReference"/>
          <w:rFonts w:eastAsiaTheme="majorEastAsia" w:cstheme="majorBidi"/>
          <w:b/>
          <w:szCs w:val="24"/>
        </w:rPr>
      </w:pPr>
      <w:bookmarkStart w:id="29" w:name="_Ref170290879"/>
      <w:r w:rsidRPr="0098262F">
        <w:rPr>
          <w:rStyle w:val="CommentReference"/>
          <w:rFonts w:eastAsiaTheme="majorEastAsia" w:cstheme="majorBidi"/>
          <w:b/>
          <w:szCs w:val="24"/>
        </w:rPr>
        <w:lastRenderedPageBreak/>
        <w:t xml:space="preserve">Table </w:t>
      </w:r>
      <w:r w:rsidR="0096259A">
        <w:rPr>
          <w:rStyle w:val="CommentReference"/>
          <w:rFonts w:eastAsiaTheme="majorEastAsia" w:cstheme="majorBidi"/>
          <w:b/>
          <w:szCs w:val="24"/>
        </w:rPr>
        <w:fldChar w:fldCharType="begin" w:fldLock="1"/>
      </w:r>
      <w:r w:rsidR="0096259A">
        <w:rPr>
          <w:rStyle w:val="CommentReference"/>
          <w:rFonts w:eastAsiaTheme="majorEastAsia" w:cstheme="majorBidi"/>
          <w:b/>
          <w:szCs w:val="24"/>
        </w:rPr>
        <w:instrText xml:space="preserve"> SEQ Table \* ARABIC </w:instrText>
      </w:r>
      <w:r w:rsidR="0096259A">
        <w:rPr>
          <w:rStyle w:val="CommentReference"/>
          <w:rFonts w:eastAsiaTheme="majorEastAsia" w:cstheme="majorBidi"/>
          <w:b/>
          <w:szCs w:val="24"/>
        </w:rPr>
        <w:fldChar w:fldCharType="separate"/>
      </w:r>
      <w:r w:rsidR="006A4A2F">
        <w:rPr>
          <w:rStyle w:val="CommentReference"/>
          <w:rFonts w:eastAsiaTheme="majorEastAsia" w:cstheme="majorBidi"/>
          <w:b/>
          <w:noProof/>
          <w:szCs w:val="24"/>
        </w:rPr>
        <w:t>5</w:t>
      </w:r>
      <w:r w:rsidR="0096259A">
        <w:rPr>
          <w:rStyle w:val="CommentReference"/>
          <w:rFonts w:eastAsiaTheme="majorEastAsia" w:cstheme="majorBidi"/>
          <w:b/>
          <w:szCs w:val="24"/>
        </w:rPr>
        <w:fldChar w:fldCharType="end"/>
      </w:r>
      <w:bookmarkEnd w:id="29"/>
      <w:r w:rsidRPr="0098262F">
        <w:rPr>
          <w:rStyle w:val="CommentReference"/>
          <w:rFonts w:eastAsiaTheme="majorEastAsia" w:cstheme="majorBidi"/>
          <w:b/>
          <w:szCs w:val="24"/>
        </w:rPr>
        <w:t>: Key features of the included evidence</w:t>
      </w:r>
      <w:r w:rsidR="00F906DE">
        <w:rPr>
          <w:rStyle w:val="CommentReference"/>
          <w:rFonts w:eastAsiaTheme="majorEastAsia" w:cstheme="majorBidi"/>
          <w:b/>
          <w:szCs w:val="24"/>
        </w:rPr>
        <w:t xml:space="preserve"> for Yaz and Yasmin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Key features of the included evidence for Yaz and Yasmin"/>
      </w:tblPr>
      <w:tblGrid>
        <w:gridCol w:w="849"/>
        <w:gridCol w:w="566"/>
        <w:gridCol w:w="1414"/>
        <w:gridCol w:w="709"/>
        <w:gridCol w:w="1845"/>
        <w:gridCol w:w="1558"/>
        <w:gridCol w:w="2076"/>
      </w:tblGrid>
      <w:tr w:rsidR="008140B7" w:rsidRPr="0098262F" w14:paraId="47300B61" w14:textId="77777777" w:rsidTr="00D3678A">
        <w:trPr>
          <w:cantSplit/>
          <w:tblHeader/>
        </w:trPr>
        <w:tc>
          <w:tcPr>
            <w:tcW w:w="471" w:type="pct"/>
            <w:shd w:val="clear" w:color="auto" w:fill="auto"/>
            <w:vAlign w:val="center"/>
          </w:tcPr>
          <w:p w14:paraId="1E384159" w14:textId="77777777" w:rsidR="00023636" w:rsidRPr="0098262F" w:rsidRDefault="00023636" w:rsidP="007F1304">
            <w:pPr>
              <w:pStyle w:val="In-tableHeading"/>
              <w:keepLines/>
              <w:rPr>
                <w:lang w:val="en-AU"/>
              </w:rPr>
            </w:pPr>
            <w:r w:rsidRPr="0098262F">
              <w:rPr>
                <w:lang w:val="en-AU"/>
              </w:rPr>
              <w:t>Trial</w:t>
            </w:r>
          </w:p>
        </w:tc>
        <w:tc>
          <w:tcPr>
            <w:tcW w:w="314" w:type="pct"/>
            <w:shd w:val="clear" w:color="auto" w:fill="auto"/>
            <w:vAlign w:val="center"/>
          </w:tcPr>
          <w:p w14:paraId="6F2FA408" w14:textId="77777777" w:rsidR="00023636" w:rsidRPr="0098262F" w:rsidRDefault="00023636" w:rsidP="007F1304">
            <w:pPr>
              <w:pStyle w:val="In-tableHeading"/>
              <w:keepLines/>
              <w:jc w:val="center"/>
              <w:rPr>
                <w:lang w:val="en-AU"/>
              </w:rPr>
            </w:pPr>
            <w:r w:rsidRPr="0098262F">
              <w:rPr>
                <w:lang w:val="en-AU"/>
              </w:rPr>
              <w:t>N</w:t>
            </w:r>
          </w:p>
        </w:tc>
        <w:tc>
          <w:tcPr>
            <w:tcW w:w="784" w:type="pct"/>
            <w:shd w:val="clear" w:color="auto" w:fill="auto"/>
            <w:vAlign w:val="center"/>
          </w:tcPr>
          <w:p w14:paraId="11B4C9A9" w14:textId="5A5C2634" w:rsidR="00023636" w:rsidRPr="0098262F" w:rsidRDefault="00023636" w:rsidP="007F1304">
            <w:pPr>
              <w:pStyle w:val="In-tableHeading"/>
              <w:keepLines/>
              <w:jc w:val="center"/>
              <w:rPr>
                <w:lang w:val="en-AU"/>
              </w:rPr>
            </w:pPr>
            <w:r w:rsidRPr="0098262F">
              <w:rPr>
                <w:lang w:val="en-AU"/>
              </w:rPr>
              <w:t>Design/duration</w:t>
            </w:r>
          </w:p>
        </w:tc>
        <w:tc>
          <w:tcPr>
            <w:tcW w:w="393" w:type="pct"/>
            <w:shd w:val="clear" w:color="auto" w:fill="auto"/>
            <w:vAlign w:val="center"/>
          </w:tcPr>
          <w:p w14:paraId="5FA90A85" w14:textId="1FBA4B12" w:rsidR="00023636" w:rsidRPr="0098262F" w:rsidRDefault="006A18A4" w:rsidP="007F1304">
            <w:pPr>
              <w:pStyle w:val="In-tableHeading"/>
              <w:keepLines/>
              <w:jc w:val="center"/>
              <w:rPr>
                <w:lang w:val="en-AU"/>
              </w:rPr>
            </w:pPr>
            <w:r>
              <w:rPr>
                <w:lang w:val="en-AU"/>
              </w:rPr>
              <w:t>B</w:t>
            </w:r>
            <w:r w:rsidRPr="0098262F">
              <w:rPr>
                <w:lang w:val="en-AU"/>
              </w:rPr>
              <w:t>ias</w:t>
            </w:r>
          </w:p>
        </w:tc>
        <w:tc>
          <w:tcPr>
            <w:tcW w:w="1023" w:type="pct"/>
            <w:vAlign w:val="center"/>
          </w:tcPr>
          <w:p w14:paraId="31EDCE85" w14:textId="28F6ED64" w:rsidR="00023636" w:rsidRPr="0098262F" w:rsidDel="00023636" w:rsidRDefault="00023636" w:rsidP="007F1304">
            <w:pPr>
              <w:pStyle w:val="In-tableHeading"/>
              <w:keepLines/>
              <w:jc w:val="center"/>
              <w:rPr>
                <w:lang w:val="en-AU"/>
              </w:rPr>
            </w:pPr>
            <w:r>
              <w:rPr>
                <w:lang w:val="en-AU"/>
              </w:rPr>
              <w:t>Treatment</w:t>
            </w:r>
          </w:p>
        </w:tc>
        <w:tc>
          <w:tcPr>
            <w:tcW w:w="864" w:type="pct"/>
            <w:shd w:val="clear" w:color="auto" w:fill="auto"/>
            <w:vAlign w:val="center"/>
          </w:tcPr>
          <w:p w14:paraId="73057E02" w14:textId="534E76C8" w:rsidR="00023636" w:rsidRPr="0098262F" w:rsidRDefault="00023636" w:rsidP="007F1304">
            <w:pPr>
              <w:pStyle w:val="In-tableHeading"/>
              <w:keepLines/>
              <w:jc w:val="center"/>
              <w:rPr>
                <w:lang w:val="en-AU"/>
              </w:rPr>
            </w:pPr>
            <w:r>
              <w:rPr>
                <w:lang w:val="en-AU"/>
              </w:rPr>
              <w:t>P</w:t>
            </w:r>
            <w:r w:rsidRPr="0098262F">
              <w:rPr>
                <w:lang w:val="en-AU"/>
              </w:rPr>
              <w:t>opulation</w:t>
            </w:r>
          </w:p>
        </w:tc>
        <w:tc>
          <w:tcPr>
            <w:tcW w:w="1151" w:type="pct"/>
            <w:shd w:val="clear" w:color="auto" w:fill="auto"/>
            <w:vAlign w:val="center"/>
          </w:tcPr>
          <w:p w14:paraId="34C00FEF" w14:textId="77777777" w:rsidR="00023636" w:rsidRPr="0098262F" w:rsidRDefault="00023636" w:rsidP="007F1304">
            <w:pPr>
              <w:pStyle w:val="In-tableHeading"/>
              <w:keepLines/>
              <w:jc w:val="center"/>
              <w:rPr>
                <w:lang w:val="en-AU"/>
              </w:rPr>
            </w:pPr>
            <w:r w:rsidRPr="0098262F">
              <w:rPr>
                <w:lang w:val="en-AU"/>
              </w:rPr>
              <w:t>Outcome(s)</w:t>
            </w:r>
          </w:p>
        </w:tc>
      </w:tr>
      <w:tr w:rsidR="00023636" w:rsidRPr="0098262F" w14:paraId="20B49637" w14:textId="77777777" w:rsidTr="008140B7">
        <w:trPr>
          <w:cantSplit/>
        </w:trPr>
        <w:tc>
          <w:tcPr>
            <w:tcW w:w="5000" w:type="pct"/>
            <w:gridSpan w:val="7"/>
            <w:vAlign w:val="center"/>
          </w:tcPr>
          <w:p w14:paraId="18E19241" w14:textId="35D213CC" w:rsidR="00023636" w:rsidRPr="0098262F" w:rsidRDefault="00023636" w:rsidP="007F1304">
            <w:pPr>
              <w:pStyle w:val="In-tableHeading"/>
              <w:keepLines/>
              <w:rPr>
                <w:lang w:val="en-AU"/>
              </w:rPr>
            </w:pPr>
            <w:r>
              <w:rPr>
                <w:lang w:val="en-AU"/>
              </w:rPr>
              <w:t xml:space="preserve">Yaz </w:t>
            </w:r>
            <w:r w:rsidRPr="00D35A32">
              <w:rPr>
                <w:lang w:val="en-AU"/>
              </w:rPr>
              <w:t>(drospirenone 3 mg</w:t>
            </w:r>
            <w:r w:rsidR="006A18A4">
              <w:rPr>
                <w:lang w:val="en-AU"/>
              </w:rPr>
              <w:t xml:space="preserve"> </w:t>
            </w:r>
            <w:r w:rsidR="006A18A4">
              <w:t xml:space="preserve">with </w:t>
            </w:r>
            <w:r w:rsidRPr="00D35A32">
              <w:rPr>
                <w:lang w:val="en-AU"/>
              </w:rPr>
              <w:t xml:space="preserve">ethinylestradiol 20 </w:t>
            </w:r>
            <w:r w:rsidR="006A18A4">
              <w:rPr>
                <w:lang w:val="en-AU"/>
              </w:rPr>
              <w:t>m</w:t>
            </w:r>
            <w:proofErr w:type="spellStart"/>
            <w:r w:rsidR="006A18A4">
              <w:t>icro</w:t>
            </w:r>
            <w:proofErr w:type="spellEnd"/>
            <w:r w:rsidRPr="00D35A32">
              <w:rPr>
                <w:lang w:val="en-AU"/>
              </w:rPr>
              <w:t>g</w:t>
            </w:r>
            <w:r w:rsidR="006A18A4">
              <w:rPr>
                <w:lang w:val="en-AU"/>
              </w:rPr>
              <w:t>r</w:t>
            </w:r>
            <w:r w:rsidR="006A18A4">
              <w:t>am</w:t>
            </w:r>
            <w:r w:rsidRPr="00D35A32">
              <w:rPr>
                <w:lang w:val="en-AU"/>
              </w:rPr>
              <w:t>)</w:t>
            </w:r>
            <w:r>
              <w:rPr>
                <w:lang w:val="en-AU"/>
              </w:rPr>
              <w:t xml:space="preserve"> studies</w:t>
            </w:r>
          </w:p>
        </w:tc>
      </w:tr>
      <w:tr w:rsidR="00023636" w:rsidRPr="0098262F" w14:paraId="029606E7" w14:textId="77777777" w:rsidTr="008140B7">
        <w:trPr>
          <w:cantSplit/>
        </w:trPr>
        <w:tc>
          <w:tcPr>
            <w:tcW w:w="5000" w:type="pct"/>
            <w:gridSpan w:val="7"/>
            <w:vAlign w:val="center"/>
          </w:tcPr>
          <w:p w14:paraId="08BAD550" w14:textId="486B8522" w:rsidR="00023636" w:rsidRDefault="00023636" w:rsidP="007F1304">
            <w:pPr>
              <w:pStyle w:val="In-tableHeading"/>
              <w:keepLines/>
              <w:rPr>
                <w:lang w:val="en-AU"/>
              </w:rPr>
            </w:pPr>
            <w:r w:rsidRPr="00D35A32">
              <w:rPr>
                <w:lang w:val="en-AU"/>
              </w:rPr>
              <w:t xml:space="preserve">Yaz vs. </w:t>
            </w:r>
            <w:r>
              <w:rPr>
                <w:lang w:val="en-AU"/>
              </w:rPr>
              <w:t>Mercilon (</w:t>
            </w:r>
            <w:r w:rsidRPr="00D35A32">
              <w:rPr>
                <w:lang w:val="en-AU"/>
              </w:rPr>
              <w:t xml:space="preserve">desogestrel 150 </w:t>
            </w:r>
            <w:r w:rsidR="006A18A4">
              <w:rPr>
                <w:lang w:val="en-AU"/>
              </w:rPr>
              <w:t>m</w:t>
            </w:r>
            <w:proofErr w:type="spellStart"/>
            <w:r w:rsidR="006A18A4">
              <w:t>icrogram</w:t>
            </w:r>
            <w:proofErr w:type="spellEnd"/>
            <w:r w:rsidR="006A18A4">
              <w:t xml:space="preserve"> with </w:t>
            </w:r>
            <w:r w:rsidRPr="00D35A32">
              <w:rPr>
                <w:lang w:val="en-AU"/>
              </w:rPr>
              <w:t xml:space="preserve">ethinylestradiol 20 </w:t>
            </w:r>
            <w:r w:rsidR="006A18A4">
              <w:rPr>
                <w:lang w:val="en-AU"/>
              </w:rPr>
              <w:t>m</w:t>
            </w:r>
            <w:proofErr w:type="spellStart"/>
            <w:r w:rsidR="006A18A4">
              <w:t>icro</w:t>
            </w:r>
            <w:proofErr w:type="spellEnd"/>
            <w:r>
              <w:rPr>
                <w:lang w:val="en-AU"/>
              </w:rPr>
              <w:t>g</w:t>
            </w:r>
            <w:r w:rsidR="006A18A4">
              <w:rPr>
                <w:lang w:val="en-AU"/>
              </w:rPr>
              <w:t>r</w:t>
            </w:r>
            <w:r w:rsidR="006A18A4">
              <w:t>am</w:t>
            </w:r>
            <w:r>
              <w:rPr>
                <w:lang w:val="en-AU"/>
              </w:rPr>
              <w:t>)</w:t>
            </w:r>
          </w:p>
        </w:tc>
      </w:tr>
      <w:tr w:rsidR="008140B7" w:rsidRPr="0098262F" w14:paraId="66613686" w14:textId="77777777" w:rsidTr="00460970">
        <w:trPr>
          <w:cantSplit/>
        </w:trPr>
        <w:tc>
          <w:tcPr>
            <w:tcW w:w="471" w:type="pct"/>
            <w:shd w:val="clear" w:color="auto" w:fill="auto"/>
            <w:vAlign w:val="center"/>
          </w:tcPr>
          <w:p w14:paraId="75804C9A" w14:textId="73785E87" w:rsidR="00023636" w:rsidRPr="008140B7" w:rsidRDefault="00023636" w:rsidP="007F1304">
            <w:pPr>
              <w:pStyle w:val="Tabletext"/>
              <w:keepNext/>
              <w:rPr>
                <w:b/>
              </w:rPr>
            </w:pPr>
            <w:r w:rsidRPr="00D35A32">
              <w:t>A29551</w:t>
            </w:r>
          </w:p>
        </w:tc>
        <w:tc>
          <w:tcPr>
            <w:tcW w:w="314" w:type="pct"/>
            <w:shd w:val="clear" w:color="auto" w:fill="auto"/>
            <w:vAlign w:val="center"/>
          </w:tcPr>
          <w:p w14:paraId="5607B458" w14:textId="13C09EAE" w:rsidR="00023636" w:rsidRPr="00D35A32" w:rsidRDefault="00023636" w:rsidP="007F1304">
            <w:pPr>
              <w:pStyle w:val="Tabletext"/>
              <w:keepNext/>
              <w:jc w:val="center"/>
              <w:rPr>
                <w:b/>
              </w:rPr>
            </w:pPr>
            <w:r>
              <w:t>453</w:t>
            </w:r>
          </w:p>
        </w:tc>
        <w:tc>
          <w:tcPr>
            <w:tcW w:w="784" w:type="pct"/>
            <w:shd w:val="clear" w:color="auto" w:fill="auto"/>
            <w:vAlign w:val="center"/>
          </w:tcPr>
          <w:p w14:paraId="5F944796" w14:textId="3D3F07C3" w:rsidR="00023636" w:rsidRDefault="00023636" w:rsidP="007F1304">
            <w:pPr>
              <w:pStyle w:val="Tabletext"/>
              <w:keepNext/>
              <w:jc w:val="center"/>
              <w:rPr>
                <w:b/>
              </w:rPr>
            </w:pPr>
            <w:r>
              <w:t xml:space="preserve">R, </w:t>
            </w:r>
            <w:r w:rsidR="00AE66F7">
              <w:t xml:space="preserve">parallel, </w:t>
            </w:r>
            <w:r>
              <w:t>OL, MC</w:t>
            </w:r>
            <w:r w:rsidR="00DD28FF">
              <w:t>,</w:t>
            </w:r>
          </w:p>
          <w:p w14:paraId="009E6C50" w14:textId="568B1F2E" w:rsidR="00023636" w:rsidRPr="00D35A32" w:rsidRDefault="00023636" w:rsidP="007F1304">
            <w:pPr>
              <w:pStyle w:val="Tabletext"/>
              <w:keepNext/>
              <w:jc w:val="center"/>
              <w:rPr>
                <w:b/>
              </w:rPr>
            </w:pPr>
            <w:r>
              <w:t>7 cycles</w:t>
            </w:r>
          </w:p>
        </w:tc>
        <w:tc>
          <w:tcPr>
            <w:tcW w:w="393" w:type="pct"/>
            <w:shd w:val="clear" w:color="auto" w:fill="auto"/>
            <w:vAlign w:val="center"/>
          </w:tcPr>
          <w:p w14:paraId="58ADF275" w14:textId="7B5C8A04" w:rsidR="00023636" w:rsidRPr="00414FB1" w:rsidRDefault="00B635CB" w:rsidP="007F1304">
            <w:pPr>
              <w:pStyle w:val="Tabletext"/>
              <w:keepNext/>
              <w:jc w:val="center"/>
              <w:rPr>
                <w:b/>
              </w:rPr>
            </w:pPr>
            <w:r w:rsidRPr="00414FB1">
              <w:t>Unclear</w:t>
            </w:r>
          </w:p>
        </w:tc>
        <w:tc>
          <w:tcPr>
            <w:tcW w:w="1023" w:type="pct"/>
            <w:vAlign w:val="center"/>
          </w:tcPr>
          <w:p w14:paraId="50282093" w14:textId="0CF869BD" w:rsidR="00023636" w:rsidRDefault="007530D6" w:rsidP="007F1304">
            <w:pPr>
              <w:pStyle w:val="Tabletext"/>
              <w:keepNext/>
              <w:jc w:val="center"/>
              <w:rPr>
                <w:b/>
              </w:rPr>
            </w:pPr>
            <w:r>
              <w:t>Yaz</w:t>
            </w:r>
            <w:r w:rsidR="00DD28FF">
              <w:t xml:space="preserve"> 24/4 </w:t>
            </w:r>
            <w:proofErr w:type="spellStart"/>
            <w:r w:rsidR="00DD28FF">
              <w:t>regimen</w:t>
            </w:r>
            <w:r w:rsidR="00DD28FF" w:rsidRPr="00DD28FF">
              <w:rPr>
                <w:vertAlign w:val="superscript"/>
              </w:rPr>
              <w:t>a</w:t>
            </w:r>
            <w:proofErr w:type="spellEnd"/>
          </w:p>
          <w:p w14:paraId="4A22118D" w14:textId="30FD3B06" w:rsidR="00DD28FF" w:rsidRDefault="00DD28FF" w:rsidP="007F1304">
            <w:pPr>
              <w:pStyle w:val="Tabletext"/>
              <w:keepNext/>
              <w:jc w:val="center"/>
              <w:rPr>
                <w:b/>
              </w:rPr>
            </w:pPr>
            <w:r>
              <w:t xml:space="preserve">Mercilon 21/7 </w:t>
            </w:r>
            <w:proofErr w:type="spellStart"/>
            <w:r>
              <w:t>regimen</w:t>
            </w:r>
            <w:r w:rsidRPr="00DD28FF">
              <w:rPr>
                <w:vertAlign w:val="superscript"/>
              </w:rPr>
              <w:t>b</w:t>
            </w:r>
            <w:proofErr w:type="spellEnd"/>
          </w:p>
        </w:tc>
        <w:tc>
          <w:tcPr>
            <w:tcW w:w="864" w:type="pct"/>
            <w:shd w:val="clear" w:color="auto" w:fill="auto"/>
            <w:vAlign w:val="center"/>
          </w:tcPr>
          <w:p w14:paraId="4C3D65E7" w14:textId="3619864D" w:rsidR="00A44D1D" w:rsidRDefault="00023636" w:rsidP="007F1304">
            <w:pPr>
              <w:pStyle w:val="Tabletext"/>
              <w:keepNext/>
              <w:jc w:val="center"/>
              <w:rPr>
                <w:b/>
              </w:rPr>
            </w:pPr>
            <w:r>
              <w:t>Healthy women</w:t>
            </w:r>
          </w:p>
          <w:p w14:paraId="243B5197" w14:textId="09DF07DD" w:rsidR="00023636" w:rsidRPr="00D35A32" w:rsidRDefault="00023636" w:rsidP="007F1304">
            <w:pPr>
              <w:pStyle w:val="Tabletext"/>
              <w:keepNext/>
              <w:jc w:val="center"/>
              <w:rPr>
                <w:b/>
              </w:rPr>
            </w:pPr>
            <w:r>
              <w:t>18-35 y^</w:t>
            </w:r>
            <w:r w:rsidR="00267B46">
              <w:t>, BMI ≤30</w:t>
            </w:r>
          </w:p>
        </w:tc>
        <w:tc>
          <w:tcPr>
            <w:tcW w:w="1151" w:type="pct"/>
            <w:shd w:val="clear" w:color="auto" w:fill="auto"/>
            <w:vAlign w:val="center"/>
          </w:tcPr>
          <w:p w14:paraId="0E0BB2B4" w14:textId="77777777" w:rsidR="009A72C9" w:rsidRDefault="00A03D2C" w:rsidP="007F1304">
            <w:pPr>
              <w:pStyle w:val="Tabletext"/>
              <w:keepNext/>
              <w:jc w:val="center"/>
              <w:rPr>
                <w:b/>
              </w:rPr>
            </w:pPr>
            <w:r>
              <w:t>1: Pearl index, c</w:t>
            </w:r>
            <w:r w:rsidR="00023636">
              <w:t>ycle control</w:t>
            </w:r>
          </w:p>
          <w:p w14:paraId="12B5E00E" w14:textId="4DBAB056" w:rsidR="00A03D2C" w:rsidRPr="00A03D2C" w:rsidRDefault="00A03D2C" w:rsidP="007F1304">
            <w:pPr>
              <w:pStyle w:val="Tabletext"/>
              <w:keepNext/>
              <w:jc w:val="center"/>
              <w:rPr>
                <w:b/>
              </w:rPr>
            </w:pPr>
            <w:r>
              <w:t>2: Well</w:t>
            </w:r>
            <w:r w:rsidR="00267B46">
              <w:t>-</w:t>
            </w:r>
            <w:r>
              <w:t>being, safety</w:t>
            </w:r>
          </w:p>
        </w:tc>
      </w:tr>
      <w:tr w:rsidR="008140B7" w:rsidRPr="0098262F" w14:paraId="574FC47A" w14:textId="77777777" w:rsidTr="00460970">
        <w:trPr>
          <w:cantSplit/>
        </w:trPr>
        <w:tc>
          <w:tcPr>
            <w:tcW w:w="471" w:type="pct"/>
            <w:shd w:val="clear" w:color="auto" w:fill="auto"/>
            <w:vAlign w:val="center"/>
          </w:tcPr>
          <w:p w14:paraId="7BB0B8AE" w14:textId="0B687B5E" w:rsidR="00023636" w:rsidRPr="008140B7" w:rsidRDefault="00023636" w:rsidP="007F1304">
            <w:pPr>
              <w:pStyle w:val="Tabletext"/>
              <w:keepNext/>
              <w:rPr>
                <w:b/>
              </w:rPr>
            </w:pPr>
            <w:r w:rsidRPr="00D35A32">
              <w:t>A09151</w:t>
            </w:r>
          </w:p>
        </w:tc>
        <w:tc>
          <w:tcPr>
            <w:tcW w:w="314" w:type="pct"/>
            <w:shd w:val="clear" w:color="auto" w:fill="auto"/>
            <w:vAlign w:val="center"/>
          </w:tcPr>
          <w:p w14:paraId="45A9DF6D" w14:textId="7723DCF4" w:rsidR="00023636" w:rsidRPr="00D35A32" w:rsidRDefault="00023636" w:rsidP="007F1304">
            <w:pPr>
              <w:pStyle w:val="Tabletext"/>
              <w:keepNext/>
              <w:jc w:val="center"/>
              <w:rPr>
                <w:b/>
              </w:rPr>
            </w:pPr>
            <w:r>
              <w:t>60</w:t>
            </w:r>
          </w:p>
        </w:tc>
        <w:tc>
          <w:tcPr>
            <w:tcW w:w="784" w:type="pct"/>
            <w:shd w:val="clear" w:color="auto" w:fill="auto"/>
            <w:vAlign w:val="center"/>
          </w:tcPr>
          <w:p w14:paraId="35E0871C" w14:textId="77777777" w:rsidR="00023636" w:rsidRDefault="00023636" w:rsidP="007F1304">
            <w:pPr>
              <w:pStyle w:val="Tabletext"/>
              <w:keepNext/>
              <w:jc w:val="center"/>
              <w:rPr>
                <w:b/>
              </w:rPr>
            </w:pPr>
            <w:r>
              <w:t>R, OL</w:t>
            </w:r>
          </w:p>
          <w:p w14:paraId="20ED27F3" w14:textId="01AC0A6D" w:rsidR="00023636" w:rsidRPr="00D35A32" w:rsidRDefault="00023636" w:rsidP="007F1304">
            <w:pPr>
              <w:pStyle w:val="Tabletext"/>
              <w:keepNext/>
              <w:jc w:val="center"/>
              <w:rPr>
                <w:b/>
              </w:rPr>
            </w:pPr>
            <w:r>
              <w:t>7 cycles</w:t>
            </w:r>
          </w:p>
        </w:tc>
        <w:tc>
          <w:tcPr>
            <w:tcW w:w="393" w:type="pct"/>
            <w:shd w:val="clear" w:color="auto" w:fill="auto"/>
            <w:vAlign w:val="center"/>
          </w:tcPr>
          <w:p w14:paraId="45225677" w14:textId="14C238A7" w:rsidR="00023636" w:rsidRPr="00414FB1" w:rsidRDefault="00B635CB" w:rsidP="007F1304">
            <w:pPr>
              <w:pStyle w:val="Tabletext"/>
              <w:keepNext/>
              <w:jc w:val="center"/>
              <w:rPr>
                <w:b/>
              </w:rPr>
            </w:pPr>
            <w:r w:rsidRPr="00414FB1">
              <w:t>Unclear</w:t>
            </w:r>
          </w:p>
        </w:tc>
        <w:tc>
          <w:tcPr>
            <w:tcW w:w="1023" w:type="pct"/>
            <w:vAlign w:val="center"/>
          </w:tcPr>
          <w:p w14:paraId="4DB0759F" w14:textId="77777777" w:rsidR="00A03D2C" w:rsidRDefault="00A03D2C" w:rsidP="007F1304">
            <w:pPr>
              <w:pStyle w:val="Tabletext"/>
              <w:keepNext/>
              <w:jc w:val="center"/>
              <w:rPr>
                <w:b/>
              </w:rPr>
            </w:pPr>
            <w:r>
              <w:t xml:space="preserve">Yaz 24/4 </w:t>
            </w:r>
            <w:proofErr w:type="spellStart"/>
            <w:r>
              <w:t>regimen</w:t>
            </w:r>
            <w:r w:rsidRPr="00DD28FF">
              <w:rPr>
                <w:vertAlign w:val="superscript"/>
              </w:rPr>
              <w:t>a</w:t>
            </w:r>
            <w:proofErr w:type="spellEnd"/>
          </w:p>
          <w:p w14:paraId="09B6D95A" w14:textId="059D4622" w:rsidR="00023636" w:rsidRDefault="00A03D2C" w:rsidP="007F1304">
            <w:pPr>
              <w:pStyle w:val="Tabletext"/>
              <w:keepNext/>
              <w:jc w:val="center"/>
              <w:rPr>
                <w:b/>
              </w:rPr>
            </w:pPr>
            <w:r>
              <w:t xml:space="preserve">Mercilon 21/7 </w:t>
            </w:r>
            <w:proofErr w:type="spellStart"/>
            <w:r>
              <w:t>regimen</w:t>
            </w:r>
            <w:r w:rsidRPr="00DD28FF">
              <w:rPr>
                <w:vertAlign w:val="superscript"/>
              </w:rPr>
              <w:t>b</w:t>
            </w:r>
            <w:proofErr w:type="spellEnd"/>
          </w:p>
        </w:tc>
        <w:tc>
          <w:tcPr>
            <w:tcW w:w="864" w:type="pct"/>
            <w:shd w:val="clear" w:color="auto" w:fill="auto"/>
            <w:vAlign w:val="center"/>
          </w:tcPr>
          <w:p w14:paraId="53884251" w14:textId="0C42163C" w:rsidR="00A44D1D" w:rsidRDefault="00023636" w:rsidP="007F1304">
            <w:pPr>
              <w:pStyle w:val="Tabletext"/>
              <w:keepNext/>
              <w:jc w:val="center"/>
              <w:rPr>
                <w:b/>
              </w:rPr>
            </w:pPr>
            <w:r>
              <w:t>Healthy women</w:t>
            </w:r>
          </w:p>
          <w:p w14:paraId="515BEE1E" w14:textId="15FE301B" w:rsidR="00023636" w:rsidRPr="00267B46" w:rsidRDefault="00023636" w:rsidP="007F1304">
            <w:pPr>
              <w:pStyle w:val="Tabletext"/>
              <w:keepNext/>
              <w:jc w:val="center"/>
            </w:pPr>
            <w:r>
              <w:t>18-35 y^</w:t>
            </w:r>
            <w:r w:rsidR="00267B46">
              <w:t>, BMI ≤30</w:t>
            </w:r>
          </w:p>
        </w:tc>
        <w:tc>
          <w:tcPr>
            <w:tcW w:w="1151" w:type="pct"/>
            <w:shd w:val="clear" w:color="auto" w:fill="auto"/>
            <w:vAlign w:val="center"/>
          </w:tcPr>
          <w:p w14:paraId="7316C127" w14:textId="77777777" w:rsidR="00023636" w:rsidRDefault="00A03D2C" w:rsidP="007F1304">
            <w:pPr>
              <w:pStyle w:val="Tabletext"/>
              <w:keepNext/>
              <w:jc w:val="center"/>
              <w:rPr>
                <w:b/>
              </w:rPr>
            </w:pPr>
            <w:r>
              <w:t xml:space="preserve">1: </w:t>
            </w:r>
            <w:r w:rsidR="00023636">
              <w:t>HDL- and LDL-cholesterol</w:t>
            </w:r>
          </w:p>
          <w:p w14:paraId="4ECADB66" w14:textId="7064F6DF" w:rsidR="00A03D2C" w:rsidRPr="00D35A32" w:rsidRDefault="00A03D2C" w:rsidP="007F1304">
            <w:pPr>
              <w:pStyle w:val="Tabletext"/>
              <w:keepNext/>
              <w:jc w:val="center"/>
              <w:rPr>
                <w:b/>
              </w:rPr>
            </w:pPr>
            <w:r>
              <w:t>2: Cycle control, c</w:t>
            </w:r>
            <w:r w:rsidRPr="00D35A32">
              <w:t>ontraceptive efficacy</w:t>
            </w:r>
            <w:r>
              <w:t>, safety</w:t>
            </w:r>
          </w:p>
        </w:tc>
      </w:tr>
      <w:tr w:rsidR="00023636" w:rsidRPr="0098262F" w14:paraId="772A5B45" w14:textId="77777777" w:rsidTr="008140B7">
        <w:trPr>
          <w:cantSplit/>
        </w:trPr>
        <w:tc>
          <w:tcPr>
            <w:tcW w:w="5000" w:type="pct"/>
            <w:gridSpan w:val="7"/>
            <w:vAlign w:val="center"/>
          </w:tcPr>
          <w:p w14:paraId="18F12BCF" w14:textId="46BD174E" w:rsidR="00023636" w:rsidRPr="00414FB1" w:rsidRDefault="00023636" w:rsidP="007F1304">
            <w:pPr>
              <w:pStyle w:val="In-tableHeading"/>
              <w:keepLines/>
              <w:rPr>
                <w:b w:val="0"/>
                <w:bCs/>
                <w:lang w:val="en-AU"/>
              </w:rPr>
            </w:pPr>
            <w:r w:rsidRPr="00414FB1">
              <w:rPr>
                <w:lang w:val="en-AU"/>
              </w:rPr>
              <w:t>Yaz (no comparator)</w:t>
            </w:r>
          </w:p>
        </w:tc>
      </w:tr>
      <w:tr w:rsidR="008140B7" w:rsidRPr="0098262F" w14:paraId="2B87C492" w14:textId="77777777" w:rsidTr="00460970">
        <w:trPr>
          <w:cantSplit/>
        </w:trPr>
        <w:tc>
          <w:tcPr>
            <w:tcW w:w="471" w:type="pct"/>
            <w:shd w:val="clear" w:color="auto" w:fill="auto"/>
            <w:vAlign w:val="center"/>
          </w:tcPr>
          <w:p w14:paraId="2376F826" w14:textId="4B0BDE1B" w:rsidR="00023636" w:rsidRPr="008140B7" w:rsidRDefault="00023636" w:rsidP="007F1304">
            <w:pPr>
              <w:pStyle w:val="Tabletext"/>
              <w:keepNext/>
              <w:rPr>
                <w:b/>
              </w:rPr>
            </w:pPr>
            <w:r w:rsidRPr="00D35A32">
              <w:t>A12007</w:t>
            </w:r>
          </w:p>
        </w:tc>
        <w:tc>
          <w:tcPr>
            <w:tcW w:w="314" w:type="pct"/>
            <w:shd w:val="clear" w:color="auto" w:fill="auto"/>
            <w:vAlign w:val="center"/>
          </w:tcPr>
          <w:p w14:paraId="261A8A2C" w14:textId="4038DE4B" w:rsidR="00023636" w:rsidRPr="00D35A32" w:rsidRDefault="00023636" w:rsidP="007F1304">
            <w:pPr>
              <w:pStyle w:val="Tabletext"/>
              <w:keepNext/>
              <w:jc w:val="center"/>
              <w:rPr>
                <w:b/>
              </w:rPr>
            </w:pPr>
            <w:r w:rsidRPr="00D35A32">
              <w:t>1,049</w:t>
            </w:r>
          </w:p>
        </w:tc>
        <w:tc>
          <w:tcPr>
            <w:tcW w:w="784" w:type="pct"/>
            <w:shd w:val="clear" w:color="auto" w:fill="auto"/>
            <w:vAlign w:val="center"/>
          </w:tcPr>
          <w:p w14:paraId="60B4B3B8" w14:textId="77777777" w:rsidR="00023636" w:rsidRPr="00D35A32" w:rsidRDefault="00023636" w:rsidP="007F1304">
            <w:pPr>
              <w:pStyle w:val="Tabletext"/>
              <w:keepNext/>
              <w:jc w:val="center"/>
            </w:pPr>
            <w:r w:rsidRPr="00D35A32">
              <w:t>OL, MC</w:t>
            </w:r>
          </w:p>
          <w:p w14:paraId="63336E95" w14:textId="0F5F76D5" w:rsidR="00023636" w:rsidRPr="00D35A32" w:rsidRDefault="00023636" w:rsidP="007F1304">
            <w:pPr>
              <w:pStyle w:val="Tabletext"/>
              <w:keepNext/>
              <w:jc w:val="center"/>
              <w:rPr>
                <w:b/>
              </w:rPr>
            </w:pPr>
            <w:r w:rsidRPr="00D35A32">
              <w:t>13 cycles</w:t>
            </w:r>
          </w:p>
        </w:tc>
        <w:tc>
          <w:tcPr>
            <w:tcW w:w="393" w:type="pct"/>
            <w:shd w:val="clear" w:color="auto" w:fill="auto"/>
            <w:vAlign w:val="center"/>
          </w:tcPr>
          <w:p w14:paraId="47263799" w14:textId="5655B337" w:rsidR="00023636" w:rsidRPr="00414FB1" w:rsidRDefault="00D3678A" w:rsidP="007F1304">
            <w:pPr>
              <w:pStyle w:val="Tabletext"/>
              <w:keepNext/>
              <w:jc w:val="center"/>
              <w:rPr>
                <w:b/>
              </w:rPr>
            </w:pPr>
            <w:r w:rsidRPr="00414FB1">
              <w:t>Unclear</w:t>
            </w:r>
          </w:p>
        </w:tc>
        <w:tc>
          <w:tcPr>
            <w:tcW w:w="1023" w:type="pct"/>
            <w:vAlign w:val="center"/>
          </w:tcPr>
          <w:p w14:paraId="55508687" w14:textId="659AF413" w:rsidR="00023636" w:rsidRPr="00A03D2C" w:rsidRDefault="00A03D2C" w:rsidP="007F1304">
            <w:pPr>
              <w:pStyle w:val="Tabletext"/>
              <w:keepNext/>
              <w:jc w:val="center"/>
              <w:rPr>
                <w:b/>
                <w:bCs/>
              </w:rPr>
            </w:pPr>
            <w:r>
              <w:rPr>
                <w:bCs/>
              </w:rPr>
              <w:t xml:space="preserve">Yaz 24/4 </w:t>
            </w:r>
            <w:proofErr w:type="spellStart"/>
            <w:r>
              <w:rPr>
                <w:bCs/>
              </w:rPr>
              <w:t>regimen</w:t>
            </w:r>
            <w:r w:rsidRPr="00DD28FF">
              <w:rPr>
                <w:bCs/>
                <w:vertAlign w:val="superscript"/>
              </w:rPr>
              <w:t>a</w:t>
            </w:r>
            <w:proofErr w:type="spellEnd"/>
          </w:p>
        </w:tc>
        <w:tc>
          <w:tcPr>
            <w:tcW w:w="864" w:type="pct"/>
            <w:shd w:val="clear" w:color="auto" w:fill="auto"/>
            <w:vAlign w:val="center"/>
          </w:tcPr>
          <w:p w14:paraId="493C9E1A" w14:textId="34EB296C" w:rsidR="00A44D1D" w:rsidRDefault="00023636" w:rsidP="007F1304">
            <w:pPr>
              <w:pStyle w:val="Tabletext"/>
              <w:keepNext/>
              <w:jc w:val="center"/>
              <w:rPr>
                <w:b/>
              </w:rPr>
            </w:pPr>
            <w:r w:rsidRPr="00D35A32">
              <w:t>Healthy women</w:t>
            </w:r>
          </w:p>
          <w:p w14:paraId="202FD0E2" w14:textId="38D7C8BC" w:rsidR="00023636" w:rsidRPr="00D35A32" w:rsidRDefault="00023636" w:rsidP="007F1304">
            <w:pPr>
              <w:pStyle w:val="Tabletext"/>
              <w:keepNext/>
              <w:jc w:val="center"/>
              <w:rPr>
                <w:b/>
              </w:rPr>
            </w:pPr>
            <w:r w:rsidRPr="00D35A32">
              <w:t>1</w:t>
            </w:r>
            <w:r w:rsidR="00267B46">
              <w:t>7</w:t>
            </w:r>
            <w:r w:rsidRPr="00D35A32">
              <w:t>-36 y</w:t>
            </w:r>
            <w:r>
              <w:t>^</w:t>
            </w:r>
            <w:r w:rsidR="00267B46">
              <w:t>, BMI ≤35</w:t>
            </w:r>
          </w:p>
        </w:tc>
        <w:tc>
          <w:tcPr>
            <w:tcW w:w="1151" w:type="pct"/>
            <w:shd w:val="clear" w:color="auto" w:fill="auto"/>
            <w:vAlign w:val="center"/>
          </w:tcPr>
          <w:p w14:paraId="425C2D1A" w14:textId="77777777" w:rsidR="008C74FB" w:rsidRDefault="008C74FB" w:rsidP="007F1304">
            <w:pPr>
              <w:pStyle w:val="Tabletext"/>
              <w:keepNext/>
              <w:jc w:val="center"/>
              <w:rPr>
                <w:b/>
              </w:rPr>
            </w:pPr>
            <w:r>
              <w:t xml:space="preserve">1: </w:t>
            </w:r>
            <w:r w:rsidR="00023636" w:rsidRPr="00D35A32">
              <w:t>Contraceptive efficacy</w:t>
            </w:r>
          </w:p>
          <w:p w14:paraId="656D41F2" w14:textId="2E90BABB" w:rsidR="00023636" w:rsidRPr="00D35A32" w:rsidRDefault="008C74FB" w:rsidP="007F1304">
            <w:pPr>
              <w:pStyle w:val="Tabletext"/>
              <w:keepNext/>
              <w:jc w:val="center"/>
              <w:rPr>
                <w:b/>
              </w:rPr>
            </w:pPr>
            <w:r>
              <w:t xml:space="preserve">2: </w:t>
            </w:r>
            <w:r w:rsidR="00267B46">
              <w:t>C</w:t>
            </w:r>
            <w:r>
              <w:t>ycle control, safety</w:t>
            </w:r>
          </w:p>
        </w:tc>
      </w:tr>
      <w:tr w:rsidR="008140B7" w:rsidRPr="0098262F" w14:paraId="3A43643F" w14:textId="77777777" w:rsidTr="00460970">
        <w:trPr>
          <w:cantSplit/>
        </w:trPr>
        <w:tc>
          <w:tcPr>
            <w:tcW w:w="471" w:type="pct"/>
            <w:shd w:val="clear" w:color="auto" w:fill="auto"/>
            <w:vAlign w:val="center"/>
          </w:tcPr>
          <w:p w14:paraId="5462A9D8" w14:textId="44FF5FA6" w:rsidR="00023636" w:rsidRPr="008140B7" w:rsidRDefault="00023636" w:rsidP="007F1304">
            <w:pPr>
              <w:pStyle w:val="Tabletext"/>
              <w:keepNext/>
              <w:rPr>
                <w:b/>
              </w:rPr>
            </w:pPr>
            <w:r w:rsidRPr="00D35A32">
              <w:t>A30713</w:t>
            </w:r>
          </w:p>
        </w:tc>
        <w:tc>
          <w:tcPr>
            <w:tcW w:w="314" w:type="pct"/>
            <w:shd w:val="clear" w:color="auto" w:fill="auto"/>
            <w:vAlign w:val="center"/>
          </w:tcPr>
          <w:p w14:paraId="681A96F0" w14:textId="22678C17" w:rsidR="00023636" w:rsidRPr="00D35A32" w:rsidRDefault="00023636" w:rsidP="007F1304">
            <w:pPr>
              <w:pStyle w:val="Tabletext"/>
              <w:keepNext/>
              <w:jc w:val="center"/>
              <w:rPr>
                <w:b/>
              </w:rPr>
            </w:pPr>
            <w:r w:rsidRPr="00D35A32">
              <w:t>1,113</w:t>
            </w:r>
          </w:p>
        </w:tc>
        <w:tc>
          <w:tcPr>
            <w:tcW w:w="784" w:type="pct"/>
            <w:shd w:val="clear" w:color="auto" w:fill="auto"/>
            <w:vAlign w:val="center"/>
          </w:tcPr>
          <w:p w14:paraId="79760AD2" w14:textId="277853E8" w:rsidR="00023636" w:rsidRPr="00D35A32" w:rsidRDefault="00023636" w:rsidP="007F1304">
            <w:pPr>
              <w:pStyle w:val="Tabletext"/>
              <w:keepNext/>
              <w:jc w:val="center"/>
            </w:pPr>
            <w:r w:rsidRPr="00D35A32">
              <w:t>OL, MC</w:t>
            </w:r>
          </w:p>
          <w:p w14:paraId="5F1D5C5D" w14:textId="408A0A88" w:rsidR="00023636" w:rsidRPr="00D35A32" w:rsidRDefault="00023636" w:rsidP="007F1304">
            <w:pPr>
              <w:pStyle w:val="Tabletext"/>
              <w:keepNext/>
              <w:jc w:val="center"/>
              <w:rPr>
                <w:b/>
              </w:rPr>
            </w:pPr>
            <w:r w:rsidRPr="00D35A32">
              <w:t>13 cycles</w:t>
            </w:r>
          </w:p>
        </w:tc>
        <w:tc>
          <w:tcPr>
            <w:tcW w:w="393" w:type="pct"/>
            <w:shd w:val="clear" w:color="auto" w:fill="auto"/>
            <w:vAlign w:val="center"/>
          </w:tcPr>
          <w:p w14:paraId="046D3A33" w14:textId="71FCFE53" w:rsidR="00023636" w:rsidRPr="00414FB1" w:rsidRDefault="00D3678A" w:rsidP="007F1304">
            <w:pPr>
              <w:pStyle w:val="Tabletext"/>
              <w:keepNext/>
              <w:jc w:val="center"/>
              <w:rPr>
                <w:b/>
              </w:rPr>
            </w:pPr>
            <w:r w:rsidRPr="00414FB1">
              <w:t>Unclear</w:t>
            </w:r>
          </w:p>
        </w:tc>
        <w:tc>
          <w:tcPr>
            <w:tcW w:w="1023" w:type="pct"/>
            <w:vAlign w:val="center"/>
          </w:tcPr>
          <w:p w14:paraId="4AB94E19" w14:textId="6CFDF488" w:rsidR="00023636" w:rsidRPr="00A03D2C" w:rsidRDefault="00A03D2C" w:rsidP="007F1304">
            <w:pPr>
              <w:pStyle w:val="Tabletext"/>
              <w:keepNext/>
              <w:jc w:val="center"/>
              <w:rPr>
                <w:b/>
                <w:bCs/>
              </w:rPr>
            </w:pPr>
            <w:r>
              <w:rPr>
                <w:bCs/>
              </w:rPr>
              <w:t xml:space="preserve">Yaz 24/4 </w:t>
            </w:r>
            <w:proofErr w:type="spellStart"/>
            <w:r>
              <w:rPr>
                <w:bCs/>
              </w:rPr>
              <w:t>regimen</w:t>
            </w:r>
            <w:r w:rsidRPr="00DD28FF">
              <w:rPr>
                <w:bCs/>
                <w:vertAlign w:val="superscript"/>
              </w:rPr>
              <w:t>a</w:t>
            </w:r>
            <w:proofErr w:type="spellEnd"/>
          </w:p>
        </w:tc>
        <w:tc>
          <w:tcPr>
            <w:tcW w:w="864" w:type="pct"/>
            <w:shd w:val="clear" w:color="auto" w:fill="auto"/>
            <w:vAlign w:val="center"/>
          </w:tcPr>
          <w:p w14:paraId="08F33286" w14:textId="3CA0F32B" w:rsidR="00A44D1D" w:rsidRDefault="00023636" w:rsidP="007F1304">
            <w:pPr>
              <w:pStyle w:val="Tabletext"/>
              <w:keepNext/>
              <w:jc w:val="center"/>
              <w:rPr>
                <w:b/>
              </w:rPr>
            </w:pPr>
            <w:r w:rsidRPr="00D35A32">
              <w:t>Health</w:t>
            </w:r>
            <w:r w:rsidR="008C74FB">
              <w:t>y</w:t>
            </w:r>
            <w:r w:rsidRPr="00D35A32">
              <w:t xml:space="preserve"> women</w:t>
            </w:r>
          </w:p>
          <w:p w14:paraId="6D5E64E8" w14:textId="6B3FC847" w:rsidR="00023636" w:rsidRPr="00D35A32" w:rsidRDefault="00023636" w:rsidP="007F1304">
            <w:pPr>
              <w:pStyle w:val="Tabletext"/>
              <w:keepNext/>
              <w:jc w:val="center"/>
              <w:rPr>
                <w:b/>
              </w:rPr>
            </w:pPr>
            <w:r w:rsidRPr="00D35A32">
              <w:t>18-35 y</w:t>
            </w:r>
            <w:r>
              <w:t>^</w:t>
            </w:r>
            <w:r w:rsidR="00267B46">
              <w:t>, BMI ≤30</w:t>
            </w:r>
          </w:p>
        </w:tc>
        <w:tc>
          <w:tcPr>
            <w:tcW w:w="1151" w:type="pct"/>
            <w:shd w:val="clear" w:color="auto" w:fill="auto"/>
            <w:vAlign w:val="center"/>
          </w:tcPr>
          <w:p w14:paraId="0A097D53" w14:textId="77777777" w:rsidR="00023636" w:rsidRDefault="00267B46" w:rsidP="007F1304">
            <w:pPr>
              <w:pStyle w:val="Tabletext"/>
              <w:keepNext/>
              <w:jc w:val="center"/>
              <w:rPr>
                <w:b/>
              </w:rPr>
            </w:pPr>
            <w:r>
              <w:t>1: Pearl index</w:t>
            </w:r>
          </w:p>
          <w:p w14:paraId="595202D4" w14:textId="5E309D06" w:rsidR="00267B46" w:rsidRPr="00D35A32" w:rsidRDefault="00267B46" w:rsidP="007F1304">
            <w:pPr>
              <w:pStyle w:val="Tabletext"/>
              <w:keepNext/>
              <w:jc w:val="center"/>
              <w:rPr>
                <w:b/>
              </w:rPr>
            </w:pPr>
            <w:r>
              <w:t>2: Well-being, safety</w:t>
            </w:r>
          </w:p>
        </w:tc>
      </w:tr>
      <w:tr w:rsidR="00023636" w:rsidRPr="0098262F" w14:paraId="566FB9FF" w14:textId="77777777" w:rsidTr="008140B7">
        <w:trPr>
          <w:cantSplit/>
        </w:trPr>
        <w:tc>
          <w:tcPr>
            <w:tcW w:w="5000" w:type="pct"/>
            <w:gridSpan w:val="7"/>
            <w:vAlign w:val="center"/>
          </w:tcPr>
          <w:p w14:paraId="594F68AE" w14:textId="24234E03" w:rsidR="00023636" w:rsidRPr="00414FB1" w:rsidRDefault="00023636" w:rsidP="007F1304">
            <w:pPr>
              <w:pStyle w:val="In-tableHeading"/>
              <w:keepLines/>
              <w:rPr>
                <w:lang w:val="en-AU"/>
              </w:rPr>
            </w:pPr>
            <w:r w:rsidRPr="00414FB1">
              <w:rPr>
                <w:lang w:val="en-AU"/>
              </w:rPr>
              <w:t>Y</w:t>
            </w:r>
            <w:proofErr w:type="spellStart"/>
            <w:r w:rsidRPr="00414FB1">
              <w:t>asmin</w:t>
            </w:r>
            <w:proofErr w:type="spellEnd"/>
            <w:r w:rsidRPr="00414FB1">
              <w:t xml:space="preserve"> (drospirenone 3 mg</w:t>
            </w:r>
            <w:r w:rsidR="00A44D1D" w:rsidRPr="00414FB1">
              <w:t xml:space="preserve"> with </w:t>
            </w:r>
            <w:r w:rsidRPr="00414FB1">
              <w:t xml:space="preserve">ethinylestradiol 30 </w:t>
            </w:r>
            <w:r w:rsidR="00A44D1D" w:rsidRPr="00414FB1">
              <w:t>micro</w:t>
            </w:r>
            <w:r w:rsidRPr="00414FB1">
              <w:t>g</w:t>
            </w:r>
            <w:r w:rsidR="00A44D1D" w:rsidRPr="00414FB1">
              <w:t>ram</w:t>
            </w:r>
            <w:r w:rsidRPr="00414FB1">
              <w:t>) studies</w:t>
            </w:r>
          </w:p>
        </w:tc>
      </w:tr>
      <w:tr w:rsidR="00023636" w:rsidRPr="0098262F" w14:paraId="193B6C08" w14:textId="77777777" w:rsidTr="008140B7">
        <w:trPr>
          <w:cantSplit/>
        </w:trPr>
        <w:tc>
          <w:tcPr>
            <w:tcW w:w="5000" w:type="pct"/>
            <w:gridSpan w:val="7"/>
            <w:vAlign w:val="center"/>
          </w:tcPr>
          <w:p w14:paraId="193173FD" w14:textId="0436ED54" w:rsidR="00023636" w:rsidRPr="00414FB1" w:rsidRDefault="00023636" w:rsidP="007F1304">
            <w:pPr>
              <w:pStyle w:val="In-tableHeading"/>
              <w:keepLines/>
              <w:rPr>
                <w:lang w:val="en-AU"/>
              </w:rPr>
            </w:pPr>
            <w:r w:rsidRPr="00414FB1">
              <w:rPr>
                <w:lang w:val="en-AU"/>
              </w:rPr>
              <w:t xml:space="preserve">Yasmin vs. Marvelon (desogestrel 150 </w:t>
            </w:r>
            <w:r w:rsidR="00A44D1D" w:rsidRPr="00414FB1">
              <w:rPr>
                <w:lang w:val="en-AU"/>
              </w:rPr>
              <w:t>m</w:t>
            </w:r>
            <w:proofErr w:type="spellStart"/>
            <w:r w:rsidR="00A44D1D" w:rsidRPr="00414FB1">
              <w:t>icro</w:t>
            </w:r>
            <w:proofErr w:type="spellEnd"/>
            <w:r w:rsidRPr="00414FB1">
              <w:rPr>
                <w:lang w:val="en-AU"/>
              </w:rPr>
              <w:t>g</w:t>
            </w:r>
            <w:r w:rsidR="00A44D1D" w:rsidRPr="00414FB1">
              <w:rPr>
                <w:lang w:val="en-AU"/>
              </w:rPr>
              <w:t>r</w:t>
            </w:r>
            <w:r w:rsidR="00A44D1D" w:rsidRPr="00414FB1">
              <w:t xml:space="preserve">am with </w:t>
            </w:r>
            <w:r w:rsidRPr="00414FB1">
              <w:rPr>
                <w:lang w:val="en-AU"/>
              </w:rPr>
              <w:t xml:space="preserve">ethinylestradiol 30 </w:t>
            </w:r>
            <w:r w:rsidR="00A44D1D" w:rsidRPr="00414FB1">
              <w:rPr>
                <w:lang w:val="en-AU"/>
              </w:rPr>
              <w:t>m</w:t>
            </w:r>
            <w:proofErr w:type="spellStart"/>
            <w:r w:rsidR="00A44D1D" w:rsidRPr="00414FB1">
              <w:t>icro</w:t>
            </w:r>
            <w:proofErr w:type="spellEnd"/>
            <w:r w:rsidRPr="00414FB1">
              <w:rPr>
                <w:lang w:val="en-AU"/>
              </w:rPr>
              <w:t>g</w:t>
            </w:r>
            <w:r w:rsidR="00A44D1D" w:rsidRPr="00414FB1">
              <w:rPr>
                <w:lang w:val="en-AU"/>
              </w:rPr>
              <w:t>r</w:t>
            </w:r>
            <w:r w:rsidR="00A44D1D" w:rsidRPr="00414FB1">
              <w:t>am</w:t>
            </w:r>
            <w:r w:rsidRPr="00414FB1">
              <w:rPr>
                <w:lang w:val="en-AU"/>
              </w:rPr>
              <w:t>)</w:t>
            </w:r>
          </w:p>
        </w:tc>
      </w:tr>
      <w:tr w:rsidR="008140B7" w:rsidRPr="0098262F" w14:paraId="04D34E59" w14:textId="77777777" w:rsidTr="00460970">
        <w:trPr>
          <w:cantSplit/>
        </w:trPr>
        <w:tc>
          <w:tcPr>
            <w:tcW w:w="471" w:type="pct"/>
            <w:shd w:val="clear" w:color="auto" w:fill="auto"/>
            <w:vAlign w:val="center"/>
          </w:tcPr>
          <w:p w14:paraId="17AC2E73" w14:textId="07E2218A" w:rsidR="00023636" w:rsidRPr="0098262F" w:rsidRDefault="00023636" w:rsidP="007F1304">
            <w:pPr>
              <w:pStyle w:val="Tabletext"/>
              <w:keepNext/>
            </w:pPr>
            <w:r w:rsidRPr="00F906DE">
              <w:t>ME92052</w:t>
            </w:r>
          </w:p>
        </w:tc>
        <w:tc>
          <w:tcPr>
            <w:tcW w:w="314" w:type="pct"/>
            <w:shd w:val="clear" w:color="auto" w:fill="auto"/>
            <w:vAlign w:val="center"/>
          </w:tcPr>
          <w:p w14:paraId="437EA674" w14:textId="252C7C8F" w:rsidR="00023636" w:rsidRPr="0098262F" w:rsidRDefault="00023636" w:rsidP="007F1304">
            <w:pPr>
              <w:pStyle w:val="Tabletext"/>
              <w:keepNext/>
              <w:jc w:val="center"/>
            </w:pPr>
            <w:r>
              <w:t>887</w:t>
            </w:r>
          </w:p>
        </w:tc>
        <w:tc>
          <w:tcPr>
            <w:tcW w:w="784" w:type="pct"/>
            <w:shd w:val="clear" w:color="auto" w:fill="auto"/>
            <w:vAlign w:val="center"/>
          </w:tcPr>
          <w:p w14:paraId="6CC47E37" w14:textId="47B2CD2F" w:rsidR="00023636" w:rsidRPr="0098262F" w:rsidRDefault="00023636" w:rsidP="007F1304">
            <w:pPr>
              <w:pStyle w:val="Tabletext"/>
              <w:keepNext/>
              <w:jc w:val="center"/>
            </w:pPr>
            <w:r w:rsidRPr="0098262F">
              <w:t xml:space="preserve">R, </w:t>
            </w:r>
            <w:r>
              <w:t>OL, MC</w:t>
            </w:r>
          </w:p>
          <w:p w14:paraId="492AE829" w14:textId="72385B43" w:rsidR="00023636" w:rsidRPr="0098262F" w:rsidRDefault="00023636" w:rsidP="007F1304">
            <w:pPr>
              <w:pStyle w:val="Tabletext"/>
              <w:keepNext/>
              <w:jc w:val="center"/>
            </w:pPr>
            <w:r>
              <w:t xml:space="preserve">26 cycles </w:t>
            </w:r>
            <w:r w:rsidR="00A54C2A">
              <w:t>(</w:t>
            </w:r>
            <w:r>
              <w:t>+3 mth f</w:t>
            </w:r>
            <w:r w:rsidR="00A54C2A">
              <w:t>/</w:t>
            </w:r>
            <w:r>
              <w:t>up</w:t>
            </w:r>
            <w:r w:rsidR="00A54C2A">
              <w:t>)</w:t>
            </w:r>
          </w:p>
        </w:tc>
        <w:tc>
          <w:tcPr>
            <w:tcW w:w="393" w:type="pct"/>
            <w:shd w:val="clear" w:color="auto" w:fill="auto"/>
            <w:vAlign w:val="center"/>
          </w:tcPr>
          <w:p w14:paraId="0E194131" w14:textId="04E7AA73" w:rsidR="00023636" w:rsidRPr="00414FB1" w:rsidRDefault="00B635CB" w:rsidP="007F1304">
            <w:pPr>
              <w:pStyle w:val="Tabletext"/>
              <w:keepNext/>
              <w:jc w:val="center"/>
            </w:pPr>
            <w:r w:rsidRPr="00414FB1">
              <w:t>Unclear</w:t>
            </w:r>
          </w:p>
        </w:tc>
        <w:tc>
          <w:tcPr>
            <w:tcW w:w="1023" w:type="pct"/>
            <w:vAlign w:val="center"/>
          </w:tcPr>
          <w:p w14:paraId="0E999676" w14:textId="767ECE43" w:rsidR="00023636" w:rsidRDefault="00A54C2A" w:rsidP="007F1304">
            <w:pPr>
              <w:pStyle w:val="Tabletext"/>
              <w:keepNext/>
              <w:jc w:val="center"/>
            </w:pPr>
            <w:r>
              <w:t xml:space="preserve">Yasmin 21/7 </w:t>
            </w:r>
            <w:proofErr w:type="spellStart"/>
            <w:r>
              <w:t>regimen</w:t>
            </w:r>
            <w:r w:rsidR="00DD28FF">
              <w:rPr>
                <w:vertAlign w:val="superscript"/>
              </w:rPr>
              <w:t>b</w:t>
            </w:r>
            <w:proofErr w:type="spellEnd"/>
          </w:p>
          <w:p w14:paraId="59E7757D" w14:textId="351B436B" w:rsidR="00A54C2A" w:rsidRDefault="00E3164C" w:rsidP="007F1304">
            <w:pPr>
              <w:pStyle w:val="Tabletext"/>
              <w:keepNext/>
              <w:jc w:val="center"/>
            </w:pPr>
            <w:r>
              <w:t xml:space="preserve">Marvelon 21/7 </w:t>
            </w:r>
            <w:proofErr w:type="spellStart"/>
            <w:r>
              <w:t>regimen</w:t>
            </w:r>
            <w:r w:rsidR="00DD28FF">
              <w:rPr>
                <w:vertAlign w:val="superscript"/>
              </w:rPr>
              <w:t>b</w:t>
            </w:r>
            <w:proofErr w:type="spellEnd"/>
          </w:p>
        </w:tc>
        <w:tc>
          <w:tcPr>
            <w:tcW w:w="864" w:type="pct"/>
            <w:shd w:val="clear" w:color="auto" w:fill="auto"/>
            <w:vAlign w:val="center"/>
          </w:tcPr>
          <w:p w14:paraId="79E6B589" w14:textId="3F23F636" w:rsidR="00023636" w:rsidRPr="0098262F" w:rsidRDefault="00023636" w:rsidP="007F1304">
            <w:pPr>
              <w:pStyle w:val="Tabletext"/>
              <w:keepNext/>
              <w:jc w:val="center"/>
            </w:pPr>
            <w:r>
              <w:t>Healthy menstruating women 18-35 y^</w:t>
            </w:r>
          </w:p>
        </w:tc>
        <w:tc>
          <w:tcPr>
            <w:tcW w:w="1151" w:type="pct"/>
            <w:shd w:val="clear" w:color="auto" w:fill="auto"/>
            <w:vAlign w:val="center"/>
          </w:tcPr>
          <w:p w14:paraId="703E3271" w14:textId="2221EDC2" w:rsidR="008C74FB" w:rsidRDefault="008C74FB" w:rsidP="007F1304">
            <w:pPr>
              <w:pStyle w:val="Tabletext"/>
              <w:keepNext/>
              <w:jc w:val="center"/>
            </w:pPr>
            <w:r>
              <w:t>1: Cycle control</w:t>
            </w:r>
          </w:p>
          <w:p w14:paraId="22CF4694" w14:textId="6D1196D8" w:rsidR="00023636" w:rsidRPr="0098262F" w:rsidRDefault="008C74FB" w:rsidP="007F1304">
            <w:pPr>
              <w:pStyle w:val="Tabletext"/>
              <w:keepNext/>
              <w:jc w:val="center"/>
            </w:pPr>
            <w:r>
              <w:t xml:space="preserve">2: </w:t>
            </w:r>
            <w:r w:rsidR="00E3164C">
              <w:t xml:space="preserve">Pearl </w:t>
            </w:r>
            <w:r w:rsidR="008E3E0E">
              <w:t>I</w:t>
            </w:r>
            <w:r w:rsidR="00E3164C">
              <w:t>ndex</w:t>
            </w:r>
            <w:r>
              <w:t>,</w:t>
            </w:r>
            <w:r w:rsidR="00023636">
              <w:t xml:space="preserve"> tolerance</w:t>
            </w:r>
          </w:p>
        </w:tc>
      </w:tr>
      <w:tr w:rsidR="008140B7" w:rsidRPr="0098262F" w14:paraId="2BFF24D8" w14:textId="77777777" w:rsidTr="00460970">
        <w:trPr>
          <w:cantSplit/>
        </w:trPr>
        <w:tc>
          <w:tcPr>
            <w:tcW w:w="471" w:type="pct"/>
            <w:shd w:val="clear" w:color="auto" w:fill="auto"/>
            <w:vAlign w:val="center"/>
          </w:tcPr>
          <w:p w14:paraId="397150BF" w14:textId="41CC56A0" w:rsidR="00023636" w:rsidRPr="0098262F" w:rsidRDefault="00023636" w:rsidP="007F1304">
            <w:pPr>
              <w:pStyle w:val="Tabletext"/>
              <w:keepNext/>
            </w:pPr>
            <w:r w:rsidRPr="00F906DE">
              <w:t>ME93044</w:t>
            </w:r>
          </w:p>
        </w:tc>
        <w:tc>
          <w:tcPr>
            <w:tcW w:w="314" w:type="pct"/>
            <w:shd w:val="clear" w:color="auto" w:fill="auto"/>
            <w:vAlign w:val="center"/>
          </w:tcPr>
          <w:p w14:paraId="4B3393DD" w14:textId="0BB2A08C" w:rsidR="00023636" w:rsidRPr="0098262F" w:rsidRDefault="00023636" w:rsidP="007F1304">
            <w:pPr>
              <w:pStyle w:val="Tabletext"/>
              <w:keepNext/>
              <w:jc w:val="center"/>
            </w:pPr>
            <w:r>
              <w:t>2,069</w:t>
            </w:r>
          </w:p>
        </w:tc>
        <w:tc>
          <w:tcPr>
            <w:tcW w:w="784" w:type="pct"/>
            <w:shd w:val="clear" w:color="auto" w:fill="auto"/>
            <w:vAlign w:val="center"/>
          </w:tcPr>
          <w:p w14:paraId="14BC7561" w14:textId="1A28D845" w:rsidR="00023636" w:rsidRPr="0098262F" w:rsidRDefault="00023636" w:rsidP="007F1304">
            <w:pPr>
              <w:pStyle w:val="Tabletext"/>
              <w:keepNext/>
              <w:jc w:val="center"/>
            </w:pPr>
            <w:r w:rsidRPr="0098262F">
              <w:t>R, OL</w:t>
            </w:r>
            <w:r>
              <w:t>, MC</w:t>
            </w:r>
          </w:p>
          <w:p w14:paraId="1CEFD9E4" w14:textId="26548C59" w:rsidR="00023636" w:rsidRPr="0098262F" w:rsidRDefault="00023636" w:rsidP="007F1304">
            <w:pPr>
              <w:pStyle w:val="Tabletext"/>
              <w:keepNext/>
              <w:jc w:val="center"/>
            </w:pPr>
            <w:r>
              <w:t>13 cycles</w:t>
            </w:r>
            <w:r w:rsidR="00A54C2A">
              <w:t xml:space="preserve"> (+6 wks f/up)</w:t>
            </w:r>
          </w:p>
        </w:tc>
        <w:tc>
          <w:tcPr>
            <w:tcW w:w="393" w:type="pct"/>
            <w:shd w:val="clear" w:color="auto" w:fill="auto"/>
            <w:vAlign w:val="center"/>
          </w:tcPr>
          <w:p w14:paraId="3886B687" w14:textId="2AF99781" w:rsidR="00023636" w:rsidRPr="00414FB1" w:rsidRDefault="00B635CB" w:rsidP="007F1304">
            <w:pPr>
              <w:pStyle w:val="Tabletext"/>
              <w:keepNext/>
              <w:jc w:val="center"/>
            </w:pPr>
            <w:r w:rsidRPr="00414FB1">
              <w:t>Unclear</w:t>
            </w:r>
          </w:p>
        </w:tc>
        <w:tc>
          <w:tcPr>
            <w:tcW w:w="1023" w:type="pct"/>
            <w:vAlign w:val="center"/>
          </w:tcPr>
          <w:p w14:paraId="3DD32CD2" w14:textId="0B536C59" w:rsidR="00A54C2A" w:rsidRDefault="00A54C2A" w:rsidP="007F1304">
            <w:pPr>
              <w:pStyle w:val="Tabletext"/>
              <w:keepNext/>
              <w:jc w:val="center"/>
            </w:pPr>
            <w:r>
              <w:t xml:space="preserve">Yasmin 21/7 </w:t>
            </w:r>
            <w:proofErr w:type="spellStart"/>
            <w:r>
              <w:t>regimen</w:t>
            </w:r>
            <w:r w:rsidR="00DD28FF">
              <w:rPr>
                <w:vertAlign w:val="superscript"/>
              </w:rPr>
              <w:t>b</w:t>
            </w:r>
            <w:proofErr w:type="spellEnd"/>
          </w:p>
          <w:p w14:paraId="69D79AC3" w14:textId="615DDA6B" w:rsidR="00023636" w:rsidRDefault="00A54C2A" w:rsidP="007F1304">
            <w:pPr>
              <w:pStyle w:val="Tabletext"/>
              <w:keepNext/>
              <w:jc w:val="center"/>
            </w:pPr>
            <w:r>
              <w:t xml:space="preserve">Marvelon 21/7 </w:t>
            </w:r>
            <w:proofErr w:type="spellStart"/>
            <w:r>
              <w:t>regimen</w:t>
            </w:r>
            <w:r w:rsidR="00DD28FF">
              <w:rPr>
                <w:vertAlign w:val="superscript"/>
              </w:rPr>
              <w:t>b</w:t>
            </w:r>
            <w:proofErr w:type="spellEnd"/>
          </w:p>
        </w:tc>
        <w:tc>
          <w:tcPr>
            <w:tcW w:w="864" w:type="pct"/>
            <w:shd w:val="clear" w:color="auto" w:fill="auto"/>
            <w:vAlign w:val="center"/>
          </w:tcPr>
          <w:p w14:paraId="23152373" w14:textId="4EFBECF1" w:rsidR="00023636" w:rsidRPr="0098262F" w:rsidRDefault="00023636" w:rsidP="007F1304">
            <w:pPr>
              <w:pStyle w:val="Tabletext"/>
              <w:keepNext/>
              <w:jc w:val="center"/>
            </w:pPr>
            <w:r>
              <w:t>Healthy women 18-35 y^</w:t>
            </w:r>
          </w:p>
        </w:tc>
        <w:tc>
          <w:tcPr>
            <w:tcW w:w="1151" w:type="pct"/>
            <w:shd w:val="clear" w:color="auto" w:fill="auto"/>
            <w:vAlign w:val="center"/>
          </w:tcPr>
          <w:p w14:paraId="3281E4BB" w14:textId="05E81DDD" w:rsidR="008C74FB" w:rsidRDefault="008C74FB" w:rsidP="007F1304">
            <w:pPr>
              <w:pStyle w:val="Tabletext"/>
              <w:keepNext/>
              <w:jc w:val="center"/>
            </w:pPr>
            <w:r>
              <w:t xml:space="preserve">1: </w:t>
            </w:r>
            <w:r w:rsidR="00517253">
              <w:t>C</w:t>
            </w:r>
            <w:r w:rsidR="00023636">
              <w:t>ycle control</w:t>
            </w:r>
          </w:p>
          <w:p w14:paraId="7CFDB469" w14:textId="4731E4AE" w:rsidR="00023636" w:rsidRPr="0098262F" w:rsidRDefault="008C74FB" w:rsidP="007F1304">
            <w:pPr>
              <w:pStyle w:val="Tabletext"/>
              <w:keepNext/>
              <w:jc w:val="center"/>
            </w:pPr>
            <w:r>
              <w:t>2:</w:t>
            </w:r>
            <w:r w:rsidR="00023636">
              <w:t xml:space="preserve"> </w:t>
            </w:r>
            <w:r>
              <w:t xml:space="preserve">Pearl </w:t>
            </w:r>
            <w:r w:rsidR="008E3E0E">
              <w:t>I</w:t>
            </w:r>
            <w:r>
              <w:t xml:space="preserve">ndex, </w:t>
            </w:r>
            <w:r w:rsidR="00023636">
              <w:t>skin condition</w:t>
            </w:r>
            <w:r w:rsidR="00A54C2A">
              <w:t>, safety</w:t>
            </w:r>
          </w:p>
        </w:tc>
      </w:tr>
      <w:tr w:rsidR="00023636" w:rsidRPr="0098262F" w14:paraId="70284788" w14:textId="77777777" w:rsidTr="008140B7">
        <w:trPr>
          <w:cantSplit/>
        </w:trPr>
        <w:tc>
          <w:tcPr>
            <w:tcW w:w="5000" w:type="pct"/>
            <w:gridSpan w:val="7"/>
            <w:vAlign w:val="center"/>
          </w:tcPr>
          <w:p w14:paraId="338E2B84" w14:textId="0F5926D9" w:rsidR="00023636" w:rsidRPr="00414FB1" w:rsidRDefault="00023636" w:rsidP="007F1304">
            <w:pPr>
              <w:pStyle w:val="In-tableHeading"/>
              <w:rPr>
                <w:bCs/>
              </w:rPr>
            </w:pPr>
            <w:r w:rsidRPr="00414FB1">
              <w:t>Yasmin (no comparator)</w:t>
            </w:r>
          </w:p>
        </w:tc>
      </w:tr>
      <w:tr w:rsidR="008140B7" w:rsidRPr="0098262F" w14:paraId="2EB555C8" w14:textId="77777777" w:rsidTr="00460970">
        <w:trPr>
          <w:cantSplit/>
        </w:trPr>
        <w:tc>
          <w:tcPr>
            <w:tcW w:w="471" w:type="pct"/>
            <w:shd w:val="clear" w:color="auto" w:fill="auto"/>
            <w:vAlign w:val="center"/>
          </w:tcPr>
          <w:p w14:paraId="1C7C510C" w14:textId="602C5FB8" w:rsidR="001703BF" w:rsidRPr="0098262F" w:rsidRDefault="001703BF" w:rsidP="007F1304">
            <w:pPr>
              <w:pStyle w:val="Tabletext"/>
              <w:keepNext/>
            </w:pPr>
            <w:r w:rsidRPr="00F906DE">
              <w:t>96049B</w:t>
            </w:r>
          </w:p>
        </w:tc>
        <w:tc>
          <w:tcPr>
            <w:tcW w:w="314" w:type="pct"/>
            <w:shd w:val="clear" w:color="auto" w:fill="auto"/>
            <w:vAlign w:val="center"/>
          </w:tcPr>
          <w:p w14:paraId="683DED35" w14:textId="77777777" w:rsidR="001703BF" w:rsidRPr="0098262F" w:rsidRDefault="001703BF" w:rsidP="007F1304">
            <w:pPr>
              <w:pStyle w:val="Tabletext"/>
              <w:keepNext/>
              <w:jc w:val="center"/>
            </w:pPr>
            <w:r>
              <w:t>333</w:t>
            </w:r>
          </w:p>
        </w:tc>
        <w:tc>
          <w:tcPr>
            <w:tcW w:w="784" w:type="pct"/>
            <w:shd w:val="clear" w:color="auto" w:fill="auto"/>
            <w:vAlign w:val="center"/>
          </w:tcPr>
          <w:p w14:paraId="2AC1FEC5" w14:textId="77777777" w:rsidR="001703BF" w:rsidRDefault="001703BF" w:rsidP="007F1304">
            <w:pPr>
              <w:pStyle w:val="Tabletext"/>
              <w:keepNext/>
              <w:jc w:val="center"/>
            </w:pPr>
            <w:r>
              <w:t>OL, MC</w:t>
            </w:r>
          </w:p>
          <w:p w14:paraId="6F579059" w14:textId="77777777" w:rsidR="001703BF" w:rsidRPr="0098262F" w:rsidRDefault="001703BF" w:rsidP="007F1304">
            <w:pPr>
              <w:pStyle w:val="Tabletext"/>
              <w:keepNext/>
              <w:jc w:val="center"/>
            </w:pPr>
            <w:r>
              <w:t>13 cycles</w:t>
            </w:r>
          </w:p>
        </w:tc>
        <w:tc>
          <w:tcPr>
            <w:tcW w:w="393" w:type="pct"/>
            <w:shd w:val="clear" w:color="auto" w:fill="auto"/>
            <w:vAlign w:val="center"/>
          </w:tcPr>
          <w:p w14:paraId="0D499CCC" w14:textId="09EEC9AE" w:rsidR="001703BF" w:rsidRPr="00414FB1" w:rsidRDefault="00D3678A" w:rsidP="007F1304">
            <w:pPr>
              <w:pStyle w:val="Tabletext"/>
              <w:keepNext/>
              <w:jc w:val="center"/>
            </w:pPr>
            <w:r w:rsidRPr="00414FB1">
              <w:t>Unclear</w:t>
            </w:r>
          </w:p>
        </w:tc>
        <w:tc>
          <w:tcPr>
            <w:tcW w:w="1023" w:type="pct"/>
            <w:vAlign w:val="center"/>
          </w:tcPr>
          <w:p w14:paraId="5C10F854" w14:textId="2585E5BC" w:rsidR="001703BF" w:rsidRDefault="001703BF" w:rsidP="007F1304">
            <w:pPr>
              <w:pStyle w:val="Tabletext"/>
              <w:keepNext/>
              <w:jc w:val="center"/>
            </w:pPr>
            <w:r>
              <w:t xml:space="preserve">Yasmin 21/7 </w:t>
            </w:r>
            <w:proofErr w:type="spellStart"/>
            <w:r>
              <w:t>regimen</w:t>
            </w:r>
            <w:r w:rsidR="00DD28FF">
              <w:rPr>
                <w:vertAlign w:val="superscript"/>
              </w:rPr>
              <w:t>b</w:t>
            </w:r>
            <w:proofErr w:type="spellEnd"/>
          </w:p>
        </w:tc>
        <w:tc>
          <w:tcPr>
            <w:tcW w:w="864" w:type="pct"/>
            <w:shd w:val="clear" w:color="auto" w:fill="auto"/>
            <w:vAlign w:val="center"/>
          </w:tcPr>
          <w:p w14:paraId="421AEA9D" w14:textId="5846CDBF" w:rsidR="008E3E0E" w:rsidRDefault="001703BF" w:rsidP="007F1304">
            <w:pPr>
              <w:pStyle w:val="Tabletext"/>
              <w:keepNext/>
              <w:jc w:val="center"/>
            </w:pPr>
            <w:r>
              <w:t>Healthy women</w:t>
            </w:r>
          </w:p>
          <w:p w14:paraId="12138D87" w14:textId="6E18A265" w:rsidR="001703BF" w:rsidRPr="0098262F" w:rsidRDefault="001703BF" w:rsidP="007F1304">
            <w:pPr>
              <w:pStyle w:val="Tabletext"/>
              <w:keepNext/>
              <w:jc w:val="center"/>
            </w:pPr>
            <w:r>
              <w:t>18-35y^</w:t>
            </w:r>
            <w:r w:rsidR="00267B46">
              <w:t>, ≤25% ideal body weight</w:t>
            </w:r>
          </w:p>
        </w:tc>
        <w:tc>
          <w:tcPr>
            <w:tcW w:w="1151" w:type="pct"/>
            <w:shd w:val="clear" w:color="auto" w:fill="auto"/>
            <w:vAlign w:val="center"/>
          </w:tcPr>
          <w:p w14:paraId="132933CF" w14:textId="05C3F130" w:rsidR="001703BF" w:rsidRPr="0098262F" w:rsidRDefault="00A54C2A" w:rsidP="007F1304">
            <w:pPr>
              <w:pStyle w:val="Tabletext"/>
              <w:keepNext/>
              <w:jc w:val="center"/>
            </w:pPr>
            <w:r>
              <w:t xml:space="preserve">Pearl </w:t>
            </w:r>
            <w:r w:rsidR="008E3E0E">
              <w:t>I</w:t>
            </w:r>
            <w:r>
              <w:t>ndex</w:t>
            </w:r>
            <w:r w:rsidR="001703BF">
              <w:t>, cycle control</w:t>
            </w:r>
          </w:p>
        </w:tc>
      </w:tr>
      <w:tr w:rsidR="008140B7" w:rsidRPr="0098262F" w14:paraId="6EBBF34F" w14:textId="77777777" w:rsidTr="00460970">
        <w:trPr>
          <w:cantSplit/>
        </w:trPr>
        <w:tc>
          <w:tcPr>
            <w:tcW w:w="471" w:type="pct"/>
            <w:shd w:val="clear" w:color="auto" w:fill="auto"/>
            <w:vAlign w:val="center"/>
          </w:tcPr>
          <w:p w14:paraId="52C30F40" w14:textId="77777777" w:rsidR="001703BF" w:rsidRPr="00F906DE" w:rsidRDefault="001703BF" w:rsidP="007F1304">
            <w:pPr>
              <w:pStyle w:val="Tabletext"/>
              <w:keepNext/>
            </w:pPr>
            <w:r>
              <w:t>303121</w:t>
            </w:r>
          </w:p>
        </w:tc>
        <w:tc>
          <w:tcPr>
            <w:tcW w:w="314" w:type="pct"/>
            <w:shd w:val="clear" w:color="auto" w:fill="auto"/>
            <w:vAlign w:val="center"/>
          </w:tcPr>
          <w:p w14:paraId="202CE61D" w14:textId="77777777" w:rsidR="001703BF" w:rsidRDefault="001703BF" w:rsidP="007F1304">
            <w:pPr>
              <w:pStyle w:val="Tabletext"/>
              <w:keepNext/>
              <w:jc w:val="center"/>
            </w:pPr>
            <w:r>
              <w:t>336</w:t>
            </w:r>
          </w:p>
        </w:tc>
        <w:tc>
          <w:tcPr>
            <w:tcW w:w="784" w:type="pct"/>
            <w:shd w:val="clear" w:color="auto" w:fill="auto"/>
            <w:vAlign w:val="center"/>
          </w:tcPr>
          <w:p w14:paraId="7584B488" w14:textId="77777777" w:rsidR="001703BF" w:rsidRDefault="001703BF" w:rsidP="007F1304">
            <w:pPr>
              <w:pStyle w:val="Tabletext"/>
              <w:keepNext/>
              <w:jc w:val="center"/>
            </w:pPr>
            <w:r>
              <w:t>OL, MC</w:t>
            </w:r>
          </w:p>
          <w:p w14:paraId="7F0EC8FA" w14:textId="77777777" w:rsidR="001703BF" w:rsidRDefault="001703BF" w:rsidP="007F1304">
            <w:pPr>
              <w:pStyle w:val="Tabletext"/>
              <w:keepNext/>
              <w:jc w:val="center"/>
            </w:pPr>
            <w:r>
              <w:t>6 cycles</w:t>
            </w:r>
          </w:p>
        </w:tc>
        <w:tc>
          <w:tcPr>
            <w:tcW w:w="393" w:type="pct"/>
            <w:shd w:val="clear" w:color="auto" w:fill="auto"/>
            <w:vAlign w:val="center"/>
          </w:tcPr>
          <w:p w14:paraId="75411D85" w14:textId="77777777" w:rsidR="001703BF" w:rsidRPr="00414FB1" w:rsidRDefault="001703BF" w:rsidP="007F1304">
            <w:pPr>
              <w:pStyle w:val="Tabletext"/>
              <w:keepNext/>
              <w:jc w:val="center"/>
            </w:pPr>
            <w:r w:rsidRPr="00414FB1">
              <w:t>High</w:t>
            </w:r>
          </w:p>
        </w:tc>
        <w:tc>
          <w:tcPr>
            <w:tcW w:w="1023" w:type="pct"/>
            <w:vAlign w:val="center"/>
          </w:tcPr>
          <w:p w14:paraId="5E167D83" w14:textId="35CDC7EA" w:rsidR="001703BF" w:rsidRDefault="001703BF" w:rsidP="007F1304">
            <w:pPr>
              <w:pStyle w:val="Tabletext"/>
              <w:keepNext/>
              <w:jc w:val="center"/>
            </w:pPr>
            <w:r>
              <w:t xml:space="preserve">Yasmin 21/7 </w:t>
            </w:r>
            <w:proofErr w:type="spellStart"/>
            <w:r>
              <w:t>regimen</w:t>
            </w:r>
            <w:r w:rsidR="00DD28FF">
              <w:rPr>
                <w:vertAlign w:val="superscript"/>
              </w:rPr>
              <w:t>b</w:t>
            </w:r>
            <w:proofErr w:type="spellEnd"/>
          </w:p>
        </w:tc>
        <w:tc>
          <w:tcPr>
            <w:tcW w:w="864" w:type="pct"/>
            <w:shd w:val="clear" w:color="auto" w:fill="auto"/>
            <w:vAlign w:val="center"/>
          </w:tcPr>
          <w:p w14:paraId="1FD9F0B8" w14:textId="130987C2" w:rsidR="001703BF" w:rsidRDefault="001703BF" w:rsidP="007F1304">
            <w:pPr>
              <w:pStyle w:val="Tabletext"/>
              <w:keepNext/>
              <w:jc w:val="center"/>
            </w:pPr>
            <w:r>
              <w:t>18-40</w:t>
            </w:r>
            <w:r w:rsidR="003975DB">
              <w:t> </w:t>
            </w:r>
            <w:r>
              <w:t>y, somatic symptoms, PGWBI score 60-95</w:t>
            </w:r>
          </w:p>
        </w:tc>
        <w:tc>
          <w:tcPr>
            <w:tcW w:w="1151" w:type="pct"/>
            <w:shd w:val="clear" w:color="auto" w:fill="auto"/>
            <w:vAlign w:val="center"/>
          </w:tcPr>
          <w:p w14:paraId="06F48C6D" w14:textId="77777777" w:rsidR="001703BF" w:rsidRDefault="001703BF" w:rsidP="007F1304">
            <w:pPr>
              <w:pStyle w:val="Tabletext"/>
              <w:keepNext/>
              <w:jc w:val="center"/>
            </w:pPr>
            <w:r w:rsidRPr="006C7777">
              <w:t>PGWBI</w:t>
            </w:r>
            <w:r>
              <w:t>, cycle control</w:t>
            </w:r>
          </w:p>
        </w:tc>
      </w:tr>
      <w:tr w:rsidR="008140B7" w:rsidRPr="0098262F" w14:paraId="09837BA9" w14:textId="77777777" w:rsidTr="00460970">
        <w:trPr>
          <w:cantSplit/>
        </w:trPr>
        <w:tc>
          <w:tcPr>
            <w:tcW w:w="471" w:type="pct"/>
            <w:shd w:val="clear" w:color="auto" w:fill="auto"/>
            <w:vAlign w:val="center"/>
          </w:tcPr>
          <w:p w14:paraId="3B720301" w14:textId="4447A7A5" w:rsidR="001703BF" w:rsidRPr="00F906DE" w:rsidRDefault="001703BF" w:rsidP="007F1304">
            <w:pPr>
              <w:pStyle w:val="Tabletext"/>
              <w:keepNext/>
            </w:pPr>
            <w:r>
              <w:t>Bore</w:t>
            </w:r>
            <w:r w:rsidR="001E3390">
              <w:t>n</w:t>
            </w:r>
            <w:r>
              <w:t>stein 2003</w:t>
            </w:r>
          </w:p>
        </w:tc>
        <w:tc>
          <w:tcPr>
            <w:tcW w:w="314" w:type="pct"/>
            <w:shd w:val="clear" w:color="auto" w:fill="auto"/>
            <w:vAlign w:val="center"/>
          </w:tcPr>
          <w:p w14:paraId="1FEA0705" w14:textId="77777777" w:rsidR="001703BF" w:rsidRDefault="001703BF" w:rsidP="007F1304">
            <w:pPr>
              <w:pStyle w:val="Tabletext"/>
              <w:keepNext/>
              <w:jc w:val="center"/>
            </w:pPr>
            <w:r>
              <w:t>858</w:t>
            </w:r>
          </w:p>
        </w:tc>
        <w:tc>
          <w:tcPr>
            <w:tcW w:w="784" w:type="pct"/>
            <w:shd w:val="clear" w:color="auto" w:fill="auto"/>
            <w:vAlign w:val="center"/>
          </w:tcPr>
          <w:p w14:paraId="701C137F" w14:textId="77777777" w:rsidR="001703BF" w:rsidRDefault="001703BF" w:rsidP="007F1304">
            <w:pPr>
              <w:pStyle w:val="Tabletext"/>
              <w:keepNext/>
              <w:jc w:val="center"/>
            </w:pPr>
            <w:r>
              <w:t>OL</w:t>
            </w:r>
          </w:p>
          <w:p w14:paraId="0024D053" w14:textId="77777777" w:rsidR="001703BF" w:rsidRDefault="001703BF" w:rsidP="007F1304">
            <w:pPr>
              <w:pStyle w:val="Tabletext"/>
              <w:keepNext/>
              <w:jc w:val="center"/>
            </w:pPr>
            <w:r>
              <w:t>2 cycles</w:t>
            </w:r>
          </w:p>
        </w:tc>
        <w:tc>
          <w:tcPr>
            <w:tcW w:w="393" w:type="pct"/>
            <w:shd w:val="clear" w:color="auto" w:fill="auto"/>
            <w:vAlign w:val="center"/>
          </w:tcPr>
          <w:p w14:paraId="1F58A3E5" w14:textId="77777777" w:rsidR="001703BF" w:rsidRPr="00414FB1" w:rsidRDefault="001703BF" w:rsidP="007F1304">
            <w:pPr>
              <w:pStyle w:val="Tabletext"/>
              <w:keepNext/>
              <w:jc w:val="center"/>
            </w:pPr>
            <w:r w:rsidRPr="00414FB1">
              <w:t>High</w:t>
            </w:r>
          </w:p>
        </w:tc>
        <w:tc>
          <w:tcPr>
            <w:tcW w:w="1023" w:type="pct"/>
            <w:vAlign w:val="center"/>
          </w:tcPr>
          <w:p w14:paraId="26945452" w14:textId="378F0864" w:rsidR="001703BF" w:rsidRDefault="001703BF" w:rsidP="007F1304">
            <w:pPr>
              <w:pStyle w:val="Tabletext"/>
              <w:keepNext/>
              <w:jc w:val="center"/>
            </w:pPr>
            <w:r>
              <w:t xml:space="preserve">Yasmin 21/7 </w:t>
            </w:r>
            <w:proofErr w:type="spellStart"/>
            <w:r>
              <w:t>regimen</w:t>
            </w:r>
            <w:r w:rsidR="00DD28FF">
              <w:rPr>
                <w:vertAlign w:val="superscript"/>
              </w:rPr>
              <w:t>b</w:t>
            </w:r>
            <w:proofErr w:type="spellEnd"/>
          </w:p>
        </w:tc>
        <w:tc>
          <w:tcPr>
            <w:tcW w:w="864" w:type="pct"/>
            <w:shd w:val="clear" w:color="auto" w:fill="auto"/>
            <w:vAlign w:val="center"/>
          </w:tcPr>
          <w:p w14:paraId="2373A4A2" w14:textId="77777777" w:rsidR="001703BF" w:rsidRDefault="001703BF" w:rsidP="007F1304">
            <w:pPr>
              <w:pStyle w:val="Tabletext"/>
              <w:keepNext/>
              <w:jc w:val="center"/>
            </w:pPr>
            <w:r>
              <w:t>Women initiating Yasmin from gynaecologic health services</w:t>
            </w:r>
          </w:p>
        </w:tc>
        <w:tc>
          <w:tcPr>
            <w:tcW w:w="1151" w:type="pct"/>
            <w:shd w:val="clear" w:color="auto" w:fill="auto"/>
            <w:vAlign w:val="center"/>
          </w:tcPr>
          <w:p w14:paraId="267FA256" w14:textId="171416BC" w:rsidR="001703BF" w:rsidRDefault="001703BF" w:rsidP="007F1304">
            <w:pPr>
              <w:pStyle w:val="Tabletext"/>
              <w:keepNext/>
              <w:jc w:val="center"/>
            </w:pPr>
            <w:r>
              <w:t xml:space="preserve">SF-12, </w:t>
            </w:r>
            <w:r w:rsidR="003A075D">
              <w:t>Wellbeing (</w:t>
            </w:r>
            <w:r>
              <w:t>MDQ</w:t>
            </w:r>
            <w:r w:rsidR="003A075D">
              <w:t>)</w:t>
            </w:r>
          </w:p>
        </w:tc>
      </w:tr>
      <w:tr w:rsidR="008140B7" w:rsidRPr="0098262F" w14:paraId="35FE41ED" w14:textId="77777777" w:rsidTr="00460970">
        <w:trPr>
          <w:cantSplit/>
        </w:trPr>
        <w:tc>
          <w:tcPr>
            <w:tcW w:w="471" w:type="pct"/>
            <w:shd w:val="clear" w:color="auto" w:fill="auto"/>
            <w:vAlign w:val="center"/>
          </w:tcPr>
          <w:p w14:paraId="78D4F7DF" w14:textId="1F001C70" w:rsidR="001703BF" w:rsidRPr="00F906DE" w:rsidRDefault="001703BF" w:rsidP="007F1304">
            <w:pPr>
              <w:pStyle w:val="Tabletext"/>
              <w:keepNext/>
            </w:pPr>
            <w:r>
              <w:t>305511</w:t>
            </w:r>
          </w:p>
        </w:tc>
        <w:tc>
          <w:tcPr>
            <w:tcW w:w="314" w:type="pct"/>
            <w:shd w:val="clear" w:color="auto" w:fill="auto"/>
            <w:vAlign w:val="center"/>
          </w:tcPr>
          <w:p w14:paraId="1D362A56" w14:textId="7E721659" w:rsidR="001703BF" w:rsidRDefault="001703BF" w:rsidP="007F1304">
            <w:pPr>
              <w:pStyle w:val="Tabletext"/>
              <w:keepNext/>
              <w:jc w:val="center"/>
            </w:pPr>
            <w:r>
              <w:t>184</w:t>
            </w:r>
          </w:p>
        </w:tc>
        <w:tc>
          <w:tcPr>
            <w:tcW w:w="784" w:type="pct"/>
            <w:shd w:val="clear" w:color="auto" w:fill="auto"/>
            <w:vAlign w:val="center"/>
          </w:tcPr>
          <w:p w14:paraId="45DA5C03" w14:textId="77777777" w:rsidR="001703BF" w:rsidRDefault="001703BF" w:rsidP="007F1304">
            <w:pPr>
              <w:pStyle w:val="Tabletext"/>
              <w:keepNext/>
              <w:jc w:val="center"/>
            </w:pPr>
            <w:r>
              <w:t>OL, MC</w:t>
            </w:r>
          </w:p>
          <w:p w14:paraId="4202F6B0" w14:textId="0916BEE0" w:rsidR="001703BF" w:rsidRDefault="001703BF" w:rsidP="007F1304">
            <w:pPr>
              <w:pStyle w:val="Tabletext"/>
              <w:keepNext/>
              <w:jc w:val="center"/>
            </w:pPr>
            <w:r>
              <w:t>2 cycles +18-36 wks</w:t>
            </w:r>
          </w:p>
        </w:tc>
        <w:tc>
          <w:tcPr>
            <w:tcW w:w="393" w:type="pct"/>
            <w:shd w:val="clear" w:color="auto" w:fill="auto"/>
            <w:vAlign w:val="center"/>
          </w:tcPr>
          <w:p w14:paraId="06BEA8CA" w14:textId="71FC7704" w:rsidR="001703BF" w:rsidRPr="00414FB1" w:rsidRDefault="00D3678A" w:rsidP="007F1304">
            <w:pPr>
              <w:pStyle w:val="Tabletext"/>
              <w:keepNext/>
              <w:jc w:val="center"/>
            </w:pPr>
            <w:r w:rsidRPr="00414FB1">
              <w:t>Unclear</w:t>
            </w:r>
          </w:p>
        </w:tc>
        <w:tc>
          <w:tcPr>
            <w:tcW w:w="1023" w:type="pct"/>
            <w:vAlign w:val="center"/>
          </w:tcPr>
          <w:p w14:paraId="3A174412" w14:textId="2F4FF706" w:rsidR="001703BF" w:rsidRDefault="001703BF" w:rsidP="007F1304">
            <w:pPr>
              <w:pStyle w:val="Tabletext"/>
              <w:keepNext/>
              <w:jc w:val="center"/>
            </w:pPr>
            <w:r>
              <w:t>Yasmin</w:t>
            </w:r>
          </w:p>
          <w:p w14:paraId="47D63C83" w14:textId="29C46478" w:rsidR="00517253" w:rsidRDefault="001703BF" w:rsidP="007F1304">
            <w:pPr>
              <w:pStyle w:val="Tabletext"/>
              <w:keepNext/>
              <w:jc w:val="center"/>
            </w:pPr>
            <w:r>
              <w:t xml:space="preserve">Run-in: 21/7 </w:t>
            </w:r>
            <w:proofErr w:type="spellStart"/>
            <w:r>
              <w:t>regimen</w:t>
            </w:r>
            <w:r w:rsidR="00DD28FF">
              <w:rPr>
                <w:vertAlign w:val="superscript"/>
              </w:rPr>
              <w:t>b</w:t>
            </w:r>
            <w:proofErr w:type="spellEnd"/>
            <w:r>
              <w:t xml:space="preserve"> </w:t>
            </w:r>
            <w:r w:rsidRPr="001544D1">
              <w:t>for 2 cycles</w:t>
            </w:r>
          </w:p>
          <w:p w14:paraId="5B5E019B" w14:textId="48547B2F" w:rsidR="001703BF" w:rsidRDefault="001703BF" w:rsidP="007F1304">
            <w:pPr>
              <w:pStyle w:val="Tabletext"/>
              <w:keepNext/>
              <w:jc w:val="center"/>
            </w:pPr>
            <w:r>
              <w:t>Extended regimen: 1</w:t>
            </w:r>
            <w:r w:rsidR="00517253">
              <w:t> </w:t>
            </w:r>
            <w:r>
              <w:t>tablet daily for 126 or 252 days</w:t>
            </w:r>
          </w:p>
        </w:tc>
        <w:tc>
          <w:tcPr>
            <w:tcW w:w="864" w:type="pct"/>
            <w:shd w:val="clear" w:color="auto" w:fill="auto"/>
            <w:vAlign w:val="center"/>
          </w:tcPr>
          <w:p w14:paraId="3E7302FE" w14:textId="6E4F076A" w:rsidR="00B91862" w:rsidRDefault="001703BF" w:rsidP="007F1304">
            <w:pPr>
              <w:pStyle w:val="Tabletext"/>
              <w:keepNext/>
              <w:jc w:val="center"/>
            </w:pPr>
            <w:r>
              <w:t>Healthy women</w:t>
            </w:r>
          </w:p>
          <w:p w14:paraId="4070884D" w14:textId="1EC67494" w:rsidR="001703BF" w:rsidRDefault="001703BF" w:rsidP="007F1304">
            <w:pPr>
              <w:pStyle w:val="Tabletext"/>
              <w:keepNext/>
              <w:jc w:val="center"/>
            </w:pPr>
            <w:r>
              <w:t>18-35y^</w:t>
            </w:r>
          </w:p>
        </w:tc>
        <w:tc>
          <w:tcPr>
            <w:tcW w:w="1151" w:type="pct"/>
            <w:shd w:val="clear" w:color="auto" w:fill="auto"/>
            <w:vAlign w:val="center"/>
          </w:tcPr>
          <w:p w14:paraId="3829C884" w14:textId="503F7E0C" w:rsidR="001703BF" w:rsidRDefault="001703BF" w:rsidP="007F1304">
            <w:pPr>
              <w:pStyle w:val="Tabletext"/>
              <w:keepNext/>
              <w:jc w:val="center"/>
            </w:pPr>
            <w:r>
              <w:t xml:space="preserve">Contraceptive </w:t>
            </w:r>
            <w:r w:rsidR="00D062F9">
              <w:t>efficacy</w:t>
            </w:r>
            <w:r>
              <w:t>, cycle control, safety</w:t>
            </w:r>
          </w:p>
        </w:tc>
      </w:tr>
    </w:tbl>
    <w:p w14:paraId="52FC83EC" w14:textId="40C66937" w:rsidR="00095728" w:rsidRPr="0098262F" w:rsidRDefault="00095728" w:rsidP="007F1304">
      <w:pPr>
        <w:pStyle w:val="FooterTableFigure"/>
        <w:keepNext/>
        <w:keepLines/>
      </w:pPr>
      <w:r w:rsidRPr="0098262F">
        <w:t>Source:</w:t>
      </w:r>
      <w:r w:rsidR="00D35A32">
        <w:t xml:space="preserve"> Table 16, pp55-56 and Table 25, pp73-75 of the submission,</w:t>
      </w:r>
      <w:r w:rsidRPr="0098262F">
        <w:t xml:space="preserve"> </w:t>
      </w:r>
      <w:proofErr w:type="spellStart"/>
      <w:r w:rsidR="00D94489">
        <w:t>Foidart</w:t>
      </w:r>
      <w:proofErr w:type="spellEnd"/>
      <w:r w:rsidR="00D94489">
        <w:t xml:space="preserve"> 2000</w:t>
      </w:r>
      <w:r w:rsidR="00D35A32">
        <w:t>,</w:t>
      </w:r>
      <w:r w:rsidR="00D94489">
        <w:t xml:space="preserve"> Huber 2000</w:t>
      </w:r>
      <w:r w:rsidR="00D35A32">
        <w:t>,</w:t>
      </w:r>
      <w:r w:rsidR="00D94489">
        <w:t xml:space="preserve"> </w:t>
      </w:r>
      <w:proofErr w:type="spellStart"/>
      <w:r w:rsidR="00D94489">
        <w:t>Parsey</w:t>
      </w:r>
      <w:proofErr w:type="spellEnd"/>
      <w:r w:rsidR="00D94489">
        <w:t xml:space="preserve"> 2000</w:t>
      </w:r>
      <w:r w:rsidR="00D35A32">
        <w:t xml:space="preserve">, </w:t>
      </w:r>
      <w:r w:rsidR="00D35A32" w:rsidRPr="00D35A32">
        <w:t>Anttila 2009</w:t>
      </w:r>
      <w:r w:rsidR="00D35A32">
        <w:t>,</w:t>
      </w:r>
      <w:r w:rsidR="00D35A32" w:rsidRPr="00D35A32">
        <w:t xml:space="preserve"> Klipping 2005</w:t>
      </w:r>
      <w:r w:rsidR="00D35A32">
        <w:t>,</w:t>
      </w:r>
      <w:r w:rsidR="00D35A32" w:rsidRPr="00D35A32">
        <w:t xml:space="preserve"> Bachmann 2004</w:t>
      </w:r>
      <w:r w:rsidR="00D35A32">
        <w:t>,</w:t>
      </w:r>
      <w:r w:rsidR="00D35A32" w:rsidRPr="00D35A32">
        <w:t xml:space="preserve"> Hernádi 2009</w:t>
      </w:r>
      <w:r w:rsidR="00D35A32">
        <w:t>.</w:t>
      </w:r>
    </w:p>
    <w:p w14:paraId="2EA36454" w14:textId="381A1A65" w:rsidR="00E06572" w:rsidRDefault="00267B46" w:rsidP="007F1304">
      <w:pPr>
        <w:pStyle w:val="FooterTableFigure"/>
        <w:keepNext/>
        <w:keepLines/>
      </w:pPr>
      <w:r>
        <w:t>BMI = body mass index;</w:t>
      </w:r>
      <w:r w:rsidR="00DF02C5">
        <w:t xml:space="preserve"> f/up = follow up;</w:t>
      </w:r>
      <w:r>
        <w:t xml:space="preserve"> </w:t>
      </w:r>
      <w:r w:rsidR="006E2AFB" w:rsidRPr="006E2AFB">
        <w:t xml:space="preserve">HDL = high-density lipoprotein; LDL = low-density lipoprotein; </w:t>
      </w:r>
      <w:r w:rsidR="00095728" w:rsidRPr="0098262F">
        <w:t xml:space="preserve">MC = multi-centre; </w:t>
      </w:r>
      <w:r w:rsidR="006C7777">
        <w:t>MDQ = Moos Menstrual Distress Questionnaire;</w:t>
      </w:r>
      <w:r w:rsidR="006C7777" w:rsidRPr="0098262F">
        <w:t xml:space="preserve"> </w:t>
      </w:r>
      <w:r w:rsidR="009274FF">
        <w:t xml:space="preserve">mth = month; </w:t>
      </w:r>
      <w:r w:rsidR="00095728" w:rsidRPr="0098262F">
        <w:t xml:space="preserve">OL = open label; </w:t>
      </w:r>
      <w:r w:rsidR="006C7777">
        <w:t xml:space="preserve">PGWBI = </w:t>
      </w:r>
      <w:r w:rsidR="006C7777" w:rsidRPr="006C7777">
        <w:t>Psychological General Well-Being Index</w:t>
      </w:r>
      <w:r w:rsidR="006C7777">
        <w:t xml:space="preserve">; </w:t>
      </w:r>
      <w:r w:rsidR="00095728" w:rsidRPr="0098262F">
        <w:t>R = randomised</w:t>
      </w:r>
      <w:r w:rsidR="006C7777">
        <w:t>, SF-12 = Medical Outcomes Short-Form-12;</w:t>
      </w:r>
      <w:r w:rsidR="00A54C2A">
        <w:t xml:space="preserve"> wk = week; </w:t>
      </w:r>
      <w:r w:rsidR="007D08B6">
        <w:t>y = years</w:t>
      </w:r>
    </w:p>
    <w:p w14:paraId="120842F6" w14:textId="4E54EFB7" w:rsidR="00023636" w:rsidRDefault="00023636" w:rsidP="007F1304">
      <w:pPr>
        <w:pStyle w:val="FooterTableFigure"/>
        <w:keepNext/>
        <w:keepLines/>
        <w:tabs>
          <w:tab w:val="left" w:pos="142"/>
        </w:tabs>
        <w:ind w:left="135" w:hanging="135"/>
      </w:pPr>
      <w:r>
        <w:t>^</w:t>
      </w:r>
      <w:r>
        <w:tab/>
        <w:t xml:space="preserve">up to </w:t>
      </w:r>
      <w:r w:rsidRPr="00023636">
        <w:t>30 years for smokers</w:t>
      </w:r>
      <w:r>
        <w:t>. Smokers &gt;30 years were precluded due to age-dependent increased risk of arterial thrombosis among smokers using oral contraceptives.</w:t>
      </w:r>
    </w:p>
    <w:p w14:paraId="60776043" w14:textId="467991F1" w:rsidR="00DD28FF" w:rsidRDefault="001544D1" w:rsidP="007F1304">
      <w:pPr>
        <w:pStyle w:val="FooterTableFigure"/>
        <w:keepNext/>
        <w:keepLines/>
        <w:tabs>
          <w:tab w:val="left" w:pos="142"/>
        </w:tabs>
      </w:pPr>
      <w:r w:rsidRPr="00EE6196">
        <w:rPr>
          <w:vertAlign w:val="superscript"/>
        </w:rPr>
        <w:t>a</w:t>
      </w:r>
      <w:r>
        <w:tab/>
      </w:r>
      <w:r w:rsidR="00DD28FF">
        <w:t>24x1 active tablets daily on days 1-24, then 4</w:t>
      </w:r>
      <w:r w:rsidR="00A03D2C">
        <w:t>-day</w:t>
      </w:r>
      <w:r w:rsidR="00DD28FF">
        <w:t xml:space="preserve"> </w:t>
      </w:r>
      <w:r w:rsidR="008C74FB">
        <w:t>placebo</w:t>
      </w:r>
      <w:r w:rsidR="00DD28FF">
        <w:t xml:space="preserve"> tablets</w:t>
      </w:r>
      <w:r w:rsidR="00A03D2C">
        <w:t xml:space="preserve"> (or pill-free)</w:t>
      </w:r>
      <w:r w:rsidR="00DD28FF">
        <w:t xml:space="preserve"> from days 25-28 over the 28-day cycle.</w:t>
      </w:r>
    </w:p>
    <w:p w14:paraId="2B7D1DBE" w14:textId="3F81CFE8" w:rsidR="001544D1" w:rsidRDefault="00DD28FF" w:rsidP="003D5BB1">
      <w:pPr>
        <w:pStyle w:val="FooterTableFigure"/>
        <w:tabs>
          <w:tab w:val="left" w:pos="142"/>
        </w:tabs>
      </w:pPr>
      <w:r w:rsidRPr="00EE6196">
        <w:rPr>
          <w:vertAlign w:val="superscript"/>
        </w:rPr>
        <w:t>b</w:t>
      </w:r>
      <w:r>
        <w:tab/>
      </w:r>
      <w:r w:rsidR="001544D1">
        <w:t>21</w:t>
      </w:r>
      <w:r w:rsidR="001544D1" w:rsidRPr="001544D1">
        <w:t xml:space="preserve">x1 </w:t>
      </w:r>
      <w:r>
        <w:t xml:space="preserve">active </w:t>
      </w:r>
      <w:r w:rsidR="001544D1" w:rsidRPr="001544D1">
        <w:t>tablet daily</w:t>
      </w:r>
      <w:r w:rsidR="001544D1">
        <w:t xml:space="preserve"> on days 1-21</w:t>
      </w:r>
      <w:r w:rsidR="001544D1" w:rsidRPr="001544D1">
        <w:t>, then 7</w:t>
      </w:r>
      <w:r w:rsidR="001703BF">
        <w:t>-</w:t>
      </w:r>
      <w:r w:rsidR="001544D1" w:rsidRPr="001544D1">
        <w:t xml:space="preserve">day </w:t>
      </w:r>
      <w:r w:rsidR="001703BF">
        <w:t>placebo tablets</w:t>
      </w:r>
      <w:r w:rsidR="00A54C2A">
        <w:t xml:space="preserve"> (or pill-free)</w:t>
      </w:r>
      <w:r w:rsidR="001544D1">
        <w:t xml:space="preserve"> from days 22-28</w:t>
      </w:r>
      <w:r w:rsidR="006C7777">
        <w:t xml:space="preserve"> over the 28-day</w:t>
      </w:r>
      <w:r w:rsidR="001544D1">
        <w:t xml:space="preserve"> cycle.</w:t>
      </w:r>
    </w:p>
    <w:p w14:paraId="4EC0A4C6" w14:textId="3F64A67F" w:rsidR="00D062F9" w:rsidRDefault="00312D60" w:rsidP="00421F7D">
      <w:pPr>
        <w:pStyle w:val="3-BodyText"/>
      </w:pPr>
      <w:r>
        <w:t xml:space="preserve">Except for </w:t>
      </w:r>
      <w:r w:rsidR="004D4AD3">
        <w:t>A29551, A09151, ME92052 and ME93044</w:t>
      </w:r>
      <w:r>
        <w:t xml:space="preserve">, which were </w:t>
      </w:r>
      <w:r w:rsidR="004D4AD3">
        <w:t>randomised, open-label comparative trials</w:t>
      </w:r>
      <w:r>
        <w:t xml:space="preserve">, all </w:t>
      </w:r>
      <w:r w:rsidR="002B05E4">
        <w:t xml:space="preserve">other </w:t>
      </w:r>
      <w:r>
        <w:t>studies were open-label, non-comparative single arm design of</w:t>
      </w:r>
      <w:r w:rsidR="004D4AD3">
        <w:t xml:space="preserve"> Yaz and Yasmin.</w:t>
      </w:r>
      <w:r w:rsidR="008C0A1D">
        <w:t xml:space="preserve"> </w:t>
      </w:r>
      <w:r w:rsidR="004D4AD3">
        <w:t xml:space="preserve">A29551 and A09151 randomised eligible patients to Yaz </w:t>
      </w:r>
      <w:r w:rsidR="004D4AD3">
        <w:lastRenderedPageBreak/>
        <w:t>or Mercilon for 7 cycles. ME92052 and ME93044 randomised patients to Yasmin or Marvelon for</w:t>
      </w:r>
      <w:r w:rsidR="008C0A1D">
        <w:t xml:space="preserve"> 13-</w:t>
      </w:r>
      <w:r w:rsidR="004D4AD3">
        <w:t xml:space="preserve">26 cycles. </w:t>
      </w:r>
      <w:r w:rsidR="008C0A1D">
        <w:t>A12007, A30713 were multi-centre, open-label single arm studies of Yaz over 13 cycles. Whereas 96049B, 303121, Bore</w:t>
      </w:r>
      <w:r w:rsidR="001E3390">
        <w:t>n</w:t>
      </w:r>
      <w:r w:rsidR="008C0A1D">
        <w:t>stein and 305511 were open-label single arm studies of Yasmin for 2</w:t>
      </w:r>
      <w:r w:rsidR="00916003">
        <w:t>–</w:t>
      </w:r>
      <w:r w:rsidR="008C0A1D">
        <w:t xml:space="preserve">13 cycles. </w:t>
      </w:r>
      <w:r>
        <w:t xml:space="preserve">Common efficacy outcomes across the trials included contraceptive efficacy assessed using Pearl Index or </w:t>
      </w:r>
      <w:r w:rsidR="000933CE">
        <w:t xml:space="preserve">number </w:t>
      </w:r>
      <w:r w:rsidR="00C36A81">
        <w:t xml:space="preserve">of </w:t>
      </w:r>
      <w:r>
        <w:t>pregnancies and cycle control or bleeding pattern</w:t>
      </w:r>
      <w:r w:rsidR="000933CE">
        <w:t xml:space="preserve"> during treatment.</w:t>
      </w:r>
    </w:p>
    <w:p w14:paraId="72188A8F" w14:textId="53861DD0" w:rsidR="00FD0F0B" w:rsidRDefault="007521CA" w:rsidP="00421F7D">
      <w:pPr>
        <w:pStyle w:val="3-BodyText"/>
      </w:pPr>
      <w:r>
        <w:t xml:space="preserve">All </w:t>
      </w:r>
      <w:r w:rsidR="000933CE">
        <w:t>included trials</w:t>
      </w:r>
      <w:r>
        <w:t xml:space="preserve"> </w:t>
      </w:r>
      <w:r w:rsidR="004D4AD3">
        <w:t>used</w:t>
      </w:r>
      <w:r w:rsidR="00205315">
        <w:t xml:space="preserve"> TGA approved doses of Yaz and Yasmin, </w:t>
      </w:r>
      <w:proofErr w:type="gramStart"/>
      <w:r w:rsidR="00205315">
        <w:t>with the exception of</w:t>
      </w:r>
      <w:proofErr w:type="gramEnd"/>
      <w:r w:rsidR="00205315">
        <w:t xml:space="preserve"> 305511, which had two run-in cycles of Yasmin 21/7 dosing regimen (i.e.</w:t>
      </w:r>
      <w:r w:rsidR="003C1BF8">
        <w:t> </w:t>
      </w:r>
      <w:r w:rsidR="00205315">
        <w:t>21-day of active hormone tablets followed by 7-day placebo tablets (pill-free</w:t>
      </w:r>
      <w:r w:rsidR="00205315" w:rsidRPr="00205315">
        <w:t>)</w:t>
      </w:r>
      <w:r w:rsidR="00901CC4">
        <w:t xml:space="preserve"> over a 28-day cycle</w:t>
      </w:r>
      <w:r w:rsidR="00E10701" w:rsidRPr="00205315">
        <w:t>)</w:t>
      </w:r>
      <w:r w:rsidR="00E10701">
        <w:t xml:space="preserve"> followed </w:t>
      </w:r>
      <w:r w:rsidR="0086790B">
        <w:t xml:space="preserve">by an </w:t>
      </w:r>
      <w:r w:rsidR="00E10701">
        <w:t>extended regimen consisting of continuous daily active tablets (without pill-free intervals) for 126 days. Except for Bore</w:t>
      </w:r>
      <w:r w:rsidR="001E3390">
        <w:t>n</w:t>
      </w:r>
      <w:r w:rsidR="00E10701">
        <w:t>stein 2003, the included studies enrolled menstruating women aged between 17-18 years and 30-40</w:t>
      </w:r>
      <w:r w:rsidR="003C1BF8">
        <w:t> </w:t>
      </w:r>
      <w:r w:rsidR="00E10701">
        <w:t>years. Borenstein 2003 did not have age as eligibility criteria, and included women aged &lt;18</w:t>
      </w:r>
      <w:r w:rsidR="007462BF">
        <w:t> </w:t>
      </w:r>
      <w:r w:rsidR="00E10701">
        <w:t>years (n=22) and &gt;35 years (n=128)</w:t>
      </w:r>
      <w:r w:rsidR="004D4890">
        <w:t xml:space="preserve"> (see Table 4)</w:t>
      </w:r>
      <w:r w:rsidR="00E10701">
        <w:t>.</w:t>
      </w:r>
    </w:p>
    <w:p w14:paraId="6A404AAA" w14:textId="03E709F6" w:rsidR="003A075D" w:rsidRPr="00AB5372" w:rsidRDefault="00C5727E" w:rsidP="00421F7D">
      <w:pPr>
        <w:pStyle w:val="3-BodyText"/>
      </w:pPr>
      <w:r w:rsidRPr="00AB5372">
        <w:t>T</w:t>
      </w:r>
      <w:r w:rsidR="000933CE" w:rsidRPr="00AB5372">
        <w:t xml:space="preserve">he risk of bias for </w:t>
      </w:r>
      <w:r w:rsidR="007F4A76" w:rsidRPr="00AB5372">
        <w:t>the</w:t>
      </w:r>
      <w:r w:rsidR="000933CE" w:rsidRPr="00AB5372">
        <w:t xml:space="preserve"> trials </w:t>
      </w:r>
      <w:r w:rsidR="009A2B50" w:rsidRPr="00AB5372">
        <w:t>of</w:t>
      </w:r>
      <w:r w:rsidR="007F4A76" w:rsidRPr="00AB5372">
        <w:t xml:space="preserve"> Yaz (A29551, A09151, A12007, A30713) and Yasmin (ME92052, ME93044, 96049B</w:t>
      </w:r>
      <w:r w:rsidR="00D3678A" w:rsidRPr="00AB5372">
        <w:t xml:space="preserve"> and </w:t>
      </w:r>
      <w:r w:rsidR="007F4A76" w:rsidRPr="00AB5372">
        <w:t>305511)</w:t>
      </w:r>
      <w:r w:rsidR="004D4890" w:rsidRPr="00AB5372">
        <w:t>,</w:t>
      </w:r>
      <w:r w:rsidRPr="00AB5372">
        <w:t xml:space="preserve"> </w:t>
      </w:r>
      <w:proofErr w:type="gramStart"/>
      <w:r w:rsidRPr="00AB5372">
        <w:t>with the exception of</w:t>
      </w:r>
      <w:proofErr w:type="gramEnd"/>
      <w:r w:rsidRPr="00AB5372">
        <w:t xml:space="preserve"> 303121</w:t>
      </w:r>
      <w:r w:rsidR="00780B65" w:rsidRPr="00AB5372">
        <w:t xml:space="preserve"> and</w:t>
      </w:r>
      <w:r w:rsidRPr="00AB5372">
        <w:t xml:space="preserve"> Bore</w:t>
      </w:r>
      <w:r w:rsidR="001E3390" w:rsidRPr="00AB5372">
        <w:t>n</w:t>
      </w:r>
      <w:r w:rsidRPr="00AB5372">
        <w:t>stein 2003,</w:t>
      </w:r>
      <w:r w:rsidR="007F4A76" w:rsidRPr="00AB5372">
        <w:t xml:space="preserve"> </w:t>
      </w:r>
      <w:r w:rsidR="000933CE" w:rsidRPr="00AB5372">
        <w:t xml:space="preserve">were considered </w:t>
      </w:r>
      <w:r w:rsidR="00D3678A" w:rsidRPr="00AB5372">
        <w:t>unclear</w:t>
      </w:r>
      <w:r w:rsidR="000933CE" w:rsidRPr="00AB5372">
        <w:t xml:space="preserve"> </w:t>
      </w:r>
      <w:r w:rsidR="00D3678A" w:rsidRPr="00AB5372">
        <w:t>mainly due to</w:t>
      </w:r>
      <w:r w:rsidR="00780B65" w:rsidRPr="00AB5372">
        <w:t xml:space="preserve"> studies being</w:t>
      </w:r>
      <w:r w:rsidR="00D3678A" w:rsidRPr="00AB5372">
        <w:t xml:space="preserve"> open-label</w:t>
      </w:r>
      <w:r w:rsidRPr="00AB5372">
        <w:t xml:space="preserve"> and/or non-randomised. T</w:t>
      </w:r>
      <w:r w:rsidR="00D3678A" w:rsidRPr="00AB5372">
        <w:t>herefore</w:t>
      </w:r>
      <w:r w:rsidR="00780B65" w:rsidRPr="00AB5372">
        <w:t>,</w:t>
      </w:r>
      <w:r w:rsidR="00D3678A" w:rsidRPr="00AB5372">
        <w:t xml:space="preserve"> patients were aware of their treatment allocation</w:t>
      </w:r>
      <w:r w:rsidRPr="00AB5372">
        <w:t>. Study 303121 and Bore</w:t>
      </w:r>
      <w:r w:rsidR="001E3390" w:rsidRPr="00AB5372">
        <w:t>n</w:t>
      </w:r>
      <w:r w:rsidRPr="00AB5372">
        <w:t xml:space="preserve">stein 2003 </w:t>
      </w:r>
      <w:proofErr w:type="gramStart"/>
      <w:r w:rsidRPr="00AB5372">
        <w:t>were considered to be</w:t>
      </w:r>
      <w:proofErr w:type="gramEnd"/>
      <w:r w:rsidRPr="00AB5372">
        <w:t xml:space="preserve"> high</w:t>
      </w:r>
      <w:r w:rsidR="009A2B50" w:rsidRPr="00AB5372">
        <w:t xml:space="preserve"> risk of bias. T</w:t>
      </w:r>
      <w:r w:rsidRPr="00AB5372">
        <w:t xml:space="preserve">he </w:t>
      </w:r>
      <w:r w:rsidR="009A2B50" w:rsidRPr="00AB5372">
        <w:t xml:space="preserve">efficacy </w:t>
      </w:r>
      <w:r w:rsidRPr="00AB5372">
        <w:t xml:space="preserve">outcome </w:t>
      </w:r>
      <w:r w:rsidR="009A2B50" w:rsidRPr="00AB5372">
        <w:t>in terms of contraceptive efficacy (i.e. number of pregnancies or</w:t>
      </w:r>
      <w:r w:rsidRPr="00AB5372">
        <w:t xml:space="preserve"> Pearl </w:t>
      </w:r>
      <w:r w:rsidR="004D4890" w:rsidRPr="00AB5372">
        <w:t>I</w:t>
      </w:r>
      <w:r w:rsidRPr="00AB5372">
        <w:t>ndex</w:t>
      </w:r>
      <w:r w:rsidR="009A2B50" w:rsidRPr="00AB5372">
        <w:t>)</w:t>
      </w:r>
      <w:r w:rsidRPr="00AB5372">
        <w:t xml:space="preserve"> </w:t>
      </w:r>
      <w:r w:rsidR="00780B65" w:rsidRPr="00AB5372">
        <w:t>was</w:t>
      </w:r>
      <w:r w:rsidRPr="00AB5372">
        <w:t xml:space="preserve"> an objective outcome</w:t>
      </w:r>
      <w:r w:rsidR="009C6FF8" w:rsidRPr="00AB5372">
        <w:t>.</w:t>
      </w:r>
      <w:r w:rsidR="009A2B50" w:rsidRPr="00AB5372">
        <w:t xml:space="preserve"> </w:t>
      </w:r>
      <w:r w:rsidR="009C6FF8" w:rsidRPr="00AB5372">
        <w:t>H</w:t>
      </w:r>
      <w:r w:rsidR="009A2B50" w:rsidRPr="00AB5372">
        <w:t xml:space="preserve">owever, other patient outcomes such as the cycle control/bleeding pattern collected using diary cards and quality of life/wellbeing measures (e.g. Psychological General Well-Being Index (PGWBI) or </w:t>
      </w:r>
      <w:r w:rsidR="007756C2" w:rsidRPr="00AB5372">
        <w:t xml:space="preserve">Medical Outcomes Short-Form-12 </w:t>
      </w:r>
      <w:r w:rsidR="008D4C37" w:rsidRPr="00AB5372">
        <w:t>(</w:t>
      </w:r>
      <w:r w:rsidR="009A2B50" w:rsidRPr="00AB5372">
        <w:t>SF-12</w:t>
      </w:r>
      <w:r w:rsidR="008D4C37" w:rsidRPr="00AB5372">
        <w:t>)</w:t>
      </w:r>
      <w:r w:rsidR="009A2B50" w:rsidRPr="00AB5372">
        <w:t xml:space="preserve">) were subjective outcomes, and may be affected by reporting </w:t>
      </w:r>
      <w:r w:rsidR="00780B65" w:rsidRPr="00AB5372">
        <w:t>bias, particularly for within-group comparisons to baseline.</w:t>
      </w:r>
      <w:r w:rsidR="000933CE" w:rsidRPr="00AB5372">
        <w:t xml:space="preserve"> </w:t>
      </w:r>
    </w:p>
    <w:p w14:paraId="67E91028" w14:textId="77DC20BE" w:rsidR="00170023" w:rsidRPr="00AB5372" w:rsidRDefault="000933CE" w:rsidP="00421F7D">
      <w:pPr>
        <w:pStyle w:val="3-BodyText"/>
      </w:pPr>
      <w:r w:rsidRPr="00AB5372">
        <w:t>B</w:t>
      </w:r>
      <w:r w:rsidR="00170023" w:rsidRPr="00AB5372">
        <w:t>aseline characteristics were generally balanced between treatment groups within the trials for Yaz (A29551, A09151) and Yasmin (ME92052, ME93044). However, there were some differences across the trials owing in part to differences in eligibility criteria, including</w:t>
      </w:r>
      <w:r w:rsidR="00384922" w:rsidRPr="00AB5372">
        <w:t>:</w:t>
      </w:r>
    </w:p>
    <w:p w14:paraId="09B28B33" w14:textId="03AEFF49" w:rsidR="00170023" w:rsidRPr="00AB5372" w:rsidRDefault="00170023" w:rsidP="00AB5459">
      <w:pPr>
        <w:pStyle w:val="ListParagraph"/>
      </w:pPr>
      <w:r w:rsidRPr="00AB5372">
        <w:t>prior oral contraceptives</w:t>
      </w:r>
      <w:r w:rsidR="00384922" w:rsidRPr="00AB5372">
        <w:t>: across the trials for Yaz (55.2% in A29551,</w:t>
      </w:r>
      <w:r w:rsidR="001003A9" w:rsidRPr="00AB5372">
        <w:t xml:space="preserve"> 70.0-82.8% in A09151, </w:t>
      </w:r>
      <w:r w:rsidR="00384922" w:rsidRPr="00AB5372">
        <w:t>59.7% in A12007</w:t>
      </w:r>
      <w:r w:rsidR="001003A9" w:rsidRPr="00AB5372">
        <w:t xml:space="preserve"> and</w:t>
      </w:r>
      <w:r w:rsidR="00384922" w:rsidRPr="00AB5372">
        <w:t xml:space="preserve"> 63.6% in A30713) and Yasmin (69-73% in ME92052, 59.8-64.7% in ME93044, 54% in 96049B, none in Borenstein 2003, and not reported in 303121</w:t>
      </w:r>
      <w:r w:rsidR="00EF1EC7" w:rsidRPr="00AB5372">
        <w:t xml:space="preserve"> and 305511</w:t>
      </w:r>
      <w:r w:rsidR="00384922" w:rsidRPr="00AB5372">
        <w:t>)</w:t>
      </w:r>
      <w:r w:rsidR="00EF1EC7" w:rsidRPr="00AB5372">
        <w:t>.</w:t>
      </w:r>
    </w:p>
    <w:p w14:paraId="4D975BE4" w14:textId="47243857" w:rsidR="00170023" w:rsidRPr="00AB5372" w:rsidRDefault="00170023" w:rsidP="00AB5459">
      <w:pPr>
        <w:pStyle w:val="ListParagraph"/>
      </w:pPr>
      <w:r w:rsidRPr="00AB5372">
        <w:t>intermenstrual bleeding</w:t>
      </w:r>
      <w:r w:rsidR="000B0511" w:rsidRPr="00AB5372">
        <w:t>: across the trials for Yaz (</w:t>
      </w:r>
      <w:r w:rsidR="002B05E4" w:rsidRPr="00AB5372">
        <w:t>7.0-9.1% in A29551, 3.4-20.0% in A09151, 6.4% in A12007, 1.1% in A30713</w:t>
      </w:r>
      <w:r w:rsidR="000B0511" w:rsidRPr="00AB5372">
        <w:t>) and Yasmin (7-8% in ME92052, 6.3-6.6% in ME93044, and not reported in 96049B, 303121, Borenstein 2003</w:t>
      </w:r>
      <w:r w:rsidR="00384922" w:rsidRPr="00AB5372">
        <w:t xml:space="preserve"> and 305511</w:t>
      </w:r>
      <w:r w:rsidR="000B0511" w:rsidRPr="00AB5372">
        <w:t>)</w:t>
      </w:r>
      <w:r w:rsidR="00EF1EC7" w:rsidRPr="00AB5372">
        <w:t>.</w:t>
      </w:r>
    </w:p>
    <w:p w14:paraId="57B3112C" w14:textId="6CDE622F" w:rsidR="00170023" w:rsidRDefault="00170023" w:rsidP="00AB5459">
      <w:pPr>
        <w:pStyle w:val="ListParagraph"/>
      </w:pPr>
      <w:r w:rsidRPr="00AB5372">
        <w:t>smoking history: across the</w:t>
      </w:r>
      <w:r w:rsidR="000B0511" w:rsidRPr="00AB5372">
        <w:t xml:space="preserve"> trials for Yaz (27.6% in A29551, </w:t>
      </w:r>
      <w:r w:rsidR="002B05E4" w:rsidRPr="00AB5372">
        <w:t xml:space="preserve">28.8% in A09151, </w:t>
      </w:r>
      <w:r w:rsidR="000B0511" w:rsidRPr="00AB5372">
        <w:t>25.6% in A12007</w:t>
      </w:r>
      <w:r w:rsidR="001003A9" w:rsidRPr="00AB5372">
        <w:t xml:space="preserve"> and</w:t>
      </w:r>
      <w:r w:rsidR="000B0511" w:rsidRPr="00AB5372">
        <w:t xml:space="preserve"> 21.2% in A30713) and</w:t>
      </w:r>
      <w:r w:rsidRPr="00AB5372">
        <w:t xml:space="preserve"> Yasmin (30.6-37.5% in </w:t>
      </w:r>
      <w:r w:rsidR="000B0511" w:rsidRPr="00AB5372">
        <w:t>ME93044, 13% in 96049B, 23.9% in 305511 and not reported in ME92042, 303121 and Borenstein</w:t>
      </w:r>
      <w:r w:rsidR="00E31EF2">
        <w:t> </w:t>
      </w:r>
      <w:r w:rsidR="000B0511" w:rsidRPr="00AB5372">
        <w:t>2003)</w:t>
      </w:r>
      <w:r w:rsidR="00EF1EC7" w:rsidRPr="00AB5372">
        <w:t>.</w:t>
      </w:r>
    </w:p>
    <w:p w14:paraId="4A4FE085" w14:textId="1C5613CC" w:rsidR="00B60939" w:rsidRPr="0098262F" w:rsidRDefault="00B60939" w:rsidP="00EC5836">
      <w:pPr>
        <w:pStyle w:val="4-SubsectionHeading"/>
      </w:pPr>
      <w:bookmarkStart w:id="30" w:name="_Toc22897641"/>
      <w:bookmarkStart w:id="31" w:name="_Toc167205422"/>
      <w:r w:rsidRPr="0098262F">
        <w:lastRenderedPageBreak/>
        <w:t>Comparative effectiveness</w:t>
      </w:r>
      <w:bookmarkEnd w:id="30"/>
      <w:bookmarkEnd w:id="31"/>
    </w:p>
    <w:p w14:paraId="18842699" w14:textId="734684E6" w:rsidR="006E00DD" w:rsidRPr="00967667" w:rsidRDefault="0096259A" w:rsidP="00421F7D">
      <w:pPr>
        <w:pStyle w:val="3-BodyText"/>
      </w:pPr>
      <w:r>
        <w:fldChar w:fldCharType="begin" w:fldLock="1"/>
      </w:r>
      <w:r>
        <w:instrText xml:space="preserve"> REF _Ref170290920 \h </w:instrText>
      </w:r>
      <w:r>
        <w:fldChar w:fldCharType="separate"/>
      </w:r>
      <w:r>
        <w:t xml:space="preserve">Table </w:t>
      </w:r>
      <w:r>
        <w:rPr>
          <w:noProof/>
        </w:rPr>
        <w:t>6</w:t>
      </w:r>
      <w:r>
        <w:fldChar w:fldCharType="end"/>
      </w:r>
      <w:r w:rsidR="00A964EA">
        <w:t xml:space="preserve"> presents the Pearl </w:t>
      </w:r>
      <w:r w:rsidR="003B6B52">
        <w:t>I</w:t>
      </w:r>
      <w:r w:rsidR="00A964EA">
        <w:t>ndex for the included trials of Yaz and Yasmin.</w:t>
      </w:r>
    </w:p>
    <w:p w14:paraId="3EFD92A9" w14:textId="148B7438" w:rsidR="00670DF2" w:rsidRPr="0096259A" w:rsidRDefault="0096259A" w:rsidP="00E72623">
      <w:pPr>
        <w:pStyle w:val="Caption"/>
      </w:pPr>
      <w:bookmarkStart w:id="32" w:name="_Ref170290920"/>
      <w:r>
        <w:t xml:space="preserve">Table </w:t>
      </w:r>
      <w:r w:rsidR="00922170">
        <w:fldChar w:fldCharType="begin" w:fldLock="1"/>
      </w:r>
      <w:r w:rsidR="00922170">
        <w:instrText xml:space="preserve"> SEQ Table \* ARABIC </w:instrText>
      </w:r>
      <w:r w:rsidR="00922170">
        <w:fldChar w:fldCharType="separate"/>
      </w:r>
      <w:r w:rsidR="006A4A2F">
        <w:rPr>
          <w:noProof/>
        </w:rPr>
        <w:t>6</w:t>
      </w:r>
      <w:r w:rsidR="00922170">
        <w:rPr>
          <w:noProof/>
        </w:rPr>
        <w:fldChar w:fldCharType="end"/>
      </w:r>
      <w:bookmarkEnd w:id="32"/>
      <w:r w:rsidR="00670DF2">
        <w:rPr>
          <w:szCs w:val="20"/>
        </w:rPr>
        <w:t xml:space="preserve">: </w:t>
      </w:r>
      <w:r w:rsidR="000009EE">
        <w:rPr>
          <w:szCs w:val="20"/>
        </w:rPr>
        <w:t>C</w:t>
      </w:r>
      <w:r w:rsidR="00670DF2">
        <w:rPr>
          <w:szCs w:val="20"/>
        </w:rPr>
        <w:t>ontraceptive efficacy for Yaz and Yasmin</w:t>
      </w:r>
    </w:p>
    <w:tbl>
      <w:tblPr>
        <w:tblStyle w:val="TableGrid"/>
        <w:tblW w:w="0" w:type="auto"/>
        <w:tblCellMar>
          <w:left w:w="28" w:type="dxa"/>
          <w:right w:w="28" w:type="dxa"/>
        </w:tblCellMar>
        <w:tblLook w:val="04A0" w:firstRow="1" w:lastRow="0" w:firstColumn="1" w:lastColumn="0" w:noHBand="0" w:noVBand="1"/>
        <w:tblCaption w:val="Table 6: Contraceptive efficacy for Yaz and Yasmin"/>
      </w:tblPr>
      <w:tblGrid>
        <w:gridCol w:w="3114"/>
        <w:gridCol w:w="992"/>
        <w:gridCol w:w="992"/>
        <w:gridCol w:w="993"/>
        <w:gridCol w:w="992"/>
        <w:gridCol w:w="992"/>
        <w:gridCol w:w="941"/>
      </w:tblGrid>
      <w:tr w:rsidR="00670DF2" w14:paraId="4788F3DD" w14:textId="77777777" w:rsidTr="00144232">
        <w:tc>
          <w:tcPr>
            <w:tcW w:w="3114" w:type="dxa"/>
            <w:vMerge w:val="restart"/>
            <w:tcBorders>
              <w:top w:val="single" w:sz="4" w:space="0" w:color="auto"/>
              <w:left w:val="single" w:sz="4" w:space="0" w:color="auto"/>
              <w:bottom w:val="nil"/>
              <w:right w:val="single" w:sz="4" w:space="0" w:color="auto"/>
            </w:tcBorders>
            <w:vAlign w:val="center"/>
            <w:hideMark/>
          </w:tcPr>
          <w:p w14:paraId="20F04493" w14:textId="77777777" w:rsidR="00670DF2" w:rsidRDefault="00670DF2" w:rsidP="00E72623">
            <w:pPr>
              <w:keepNext/>
              <w:keepLines/>
              <w:rPr>
                <w:rFonts w:ascii="Arial Narrow" w:hAnsi="Arial Narrow"/>
                <w:sz w:val="20"/>
                <w:szCs w:val="20"/>
              </w:rPr>
            </w:pPr>
            <w:r>
              <w:rPr>
                <w:rFonts w:ascii="Arial Narrow" w:hAnsi="Arial Narrow"/>
                <w:b/>
                <w:sz w:val="20"/>
                <w:szCs w:val="20"/>
              </w:rPr>
              <w:t>Trials</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3C837373" w14:textId="77777777" w:rsidR="00670DF2" w:rsidRDefault="00670DF2" w:rsidP="00E72623">
            <w:pPr>
              <w:keepNext/>
              <w:keepLines/>
              <w:jc w:val="center"/>
              <w:rPr>
                <w:rFonts w:ascii="Arial Narrow" w:hAnsi="Arial Narrow"/>
                <w:b/>
                <w:sz w:val="20"/>
                <w:szCs w:val="20"/>
              </w:rPr>
            </w:pPr>
            <w:r>
              <w:rPr>
                <w:rFonts w:ascii="Arial Narrow" w:hAnsi="Arial Narrow"/>
                <w:b/>
                <w:sz w:val="20"/>
                <w:szCs w:val="20"/>
              </w:rPr>
              <w:t>Treatment</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14:paraId="19F0D786" w14:textId="77777777" w:rsidR="00670DF2" w:rsidRDefault="00670DF2" w:rsidP="00E72623">
            <w:pPr>
              <w:keepNext/>
              <w:keepLines/>
              <w:jc w:val="center"/>
              <w:rPr>
                <w:rFonts w:ascii="Arial Narrow" w:hAnsi="Arial Narrow"/>
                <w:b/>
                <w:sz w:val="20"/>
                <w:szCs w:val="20"/>
              </w:rPr>
            </w:pPr>
            <w:r>
              <w:rPr>
                <w:rFonts w:ascii="Arial Narrow" w:hAnsi="Arial Narrow"/>
                <w:b/>
                <w:sz w:val="20"/>
                <w:szCs w:val="20"/>
              </w:rPr>
              <w:t>Comparator</w:t>
            </w:r>
          </w:p>
        </w:tc>
      </w:tr>
      <w:tr w:rsidR="00670DF2" w14:paraId="749F8D92" w14:textId="77777777" w:rsidTr="00144232">
        <w:tc>
          <w:tcPr>
            <w:tcW w:w="3114" w:type="dxa"/>
            <w:vMerge/>
            <w:tcBorders>
              <w:top w:val="nil"/>
              <w:left w:val="single" w:sz="4" w:space="0" w:color="auto"/>
              <w:bottom w:val="nil"/>
              <w:right w:val="single" w:sz="4" w:space="0" w:color="auto"/>
            </w:tcBorders>
            <w:vAlign w:val="center"/>
            <w:hideMark/>
          </w:tcPr>
          <w:p w14:paraId="6C004A5C" w14:textId="77777777" w:rsidR="00670DF2" w:rsidRDefault="00670DF2" w:rsidP="00E72623">
            <w:pPr>
              <w:keepNext/>
              <w:keepLines/>
              <w:rPr>
                <w:rFonts w:ascii="Arial Narrow" w:hAnsi="Arial Narrow"/>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231ACE5" w14:textId="77777777" w:rsidR="00670DF2" w:rsidRDefault="00670DF2" w:rsidP="00E72623">
            <w:pPr>
              <w:keepNext/>
              <w:keepLines/>
              <w:jc w:val="center"/>
              <w:rPr>
                <w:rFonts w:ascii="Arial Narrow" w:hAnsi="Arial Narrow"/>
                <w:b/>
                <w:sz w:val="20"/>
                <w:szCs w:val="20"/>
              </w:rPr>
            </w:pPr>
            <w:r>
              <w:rPr>
                <w:rFonts w:ascii="Arial Narrow" w:hAnsi="Arial Narrow"/>
                <w:b/>
                <w:sz w:val="20"/>
                <w:szCs w:val="20"/>
              </w:rPr>
              <w:t>n /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0D194" w14:textId="610EF36E" w:rsidR="005176F9" w:rsidRDefault="00670DF2" w:rsidP="00E72623">
            <w:pPr>
              <w:keepNext/>
              <w:keepLines/>
              <w:jc w:val="center"/>
              <w:rPr>
                <w:rFonts w:ascii="Arial Narrow" w:hAnsi="Arial Narrow"/>
                <w:b/>
                <w:sz w:val="20"/>
                <w:szCs w:val="20"/>
              </w:rPr>
            </w:pPr>
            <w:r>
              <w:rPr>
                <w:rFonts w:ascii="Arial Narrow" w:hAnsi="Arial Narrow"/>
                <w:b/>
                <w:sz w:val="20"/>
                <w:szCs w:val="20"/>
              </w:rPr>
              <w:t>P</w:t>
            </w:r>
            <w:r w:rsidR="00253234">
              <w:rPr>
                <w:rFonts w:ascii="Arial Narrow" w:hAnsi="Arial Narrow"/>
                <w:b/>
                <w:sz w:val="20"/>
                <w:szCs w:val="20"/>
              </w:rPr>
              <w:t>I</w:t>
            </w:r>
          </w:p>
          <w:p w14:paraId="26C2C89A" w14:textId="042C9A1C" w:rsidR="00670DF2" w:rsidRDefault="00670DF2" w:rsidP="00E72623">
            <w:pPr>
              <w:keepNext/>
              <w:keepLines/>
              <w:jc w:val="center"/>
              <w:rPr>
                <w:rFonts w:ascii="Arial Narrow" w:hAnsi="Arial Narrow"/>
                <w:b/>
                <w:sz w:val="20"/>
                <w:szCs w:val="20"/>
              </w:rPr>
            </w:pPr>
            <w:r>
              <w:rPr>
                <w:rFonts w:ascii="Arial Narrow" w:hAnsi="Arial Narrow"/>
                <w:b/>
                <w:sz w:val="20"/>
                <w:szCs w:val="20"/>
              </w:rPr>
              <w:t>(UL 95%CI)</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358385" w14:textId="77777777" w:rsidR="005176F9" w:rsidRDefault="00670DF2" w:rsidP="00E72623">
            <w:pPr>
              <w:keepNext/>
              <w:keepLines/>
              <w:jc w:val="center"/>
              <w:rPr>
                <w:rFonts w:ascii="Arial Narrow" w:hAnsi="Arial Narrow"/>
                <w:b/>
                <w:sz w:val="20"/>
                <w:szCs w:val="20"/>
              </w:rPr>
            </w:pPr>
            <w:r>
              <w:rPr>
                <w:rFonts w:ascii="Arial Narrow" w:hAnsi="Arial Narrow"/>
                <w:b/>
                <w:sz w:val="20"/>
                <w:szCs w:val="20"/>
              </w:rPr>
              <w:t>Adj P</w:t>
            </w:r>
            <w:r w:rsidR="00253234">
              <w:rPr>
                <w:rFonts w:ascii="Arial Narrow" w:hAnsi="Arial Narrow"/>
                <w:b/>
                <w:sz w:val="20"/>
                <w:szCs w:val="20"/>
              </w:rPr>
              <w:t>I</w:t>
            </w:r>
            <w:r>
              <w:rPr>
                <w:rFonts w:ascii="Arial Narrow" w:hAnsi="Arial Narrow"/>
                <w:b/>
                <w:sz w:val="20"/>
                <w:szCs w:val="20"/>
              </w:rPr>
              <w:t xml:space="preserve">^ </w:t>
            </w:r>
          </w:p>
          <w:p w14:paraId="199675A5" w14:textId="32BA7C0B" w:rsidR="00670DF2" w:rsidRDefault="00670DF2" w:rsidP="00E72623">
            <w:pPr>
              <w:keepNext/>
              <w:keepLines/>
              <w:jc w:val="center"/>
              <w:rPr>
                <w:rFonts w:ascii="Arial Narrow" w:hAnsi="Arial Narrow"/>
                <w:b/>
                <w:sz w:val="20"/>
                <w:szCs w:val="20"/>
              </w:rPr>
            </w:pPr>
            <w:r>
              <w:rPr>
                <w:rFonts w:ascii="Arial Narrow" w:hAnsi="Arial Narrow"/>
                <w:b/>
                <w:sz w:val="20"/>
                <w:szCs w:val="20"/>
              </w:rPr>
              <w:t>(UL 95%CI)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BE92C" w14:textId="77777777" w:rsidR="00670DF2" w:rsidRDefault="00670DF2" w:rsidP="00E72623">
            <w:pPr>
              <w:keepNext/>
              <w:keepLines/>
              <w:jc w:val="center"/>
              <w:rPr>
                <w:rFonts w:ascii="Arial Narrow" w:hAnsi="Arial Narrow"/>
                <w:b/>
                <w:sz w:val="20"/>
                <w:szCs w:val="20"/>
              </w:rPr>
            </w:pPr>
            <w:r>
              <w:rPr>
                <w:rFonts w:ascii="Arial Narrow" w:hAnsi="Arial Narrow"/>
                <w:b/>
                <w:sz w:val="20"/>
                <w:szCs w:val="20"/>
              </w:rPr>
              <w:t>n /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C04EA" w14:textId="77777777" w:rsidR="005176F9" w:rsidRDefault="00670DF2" w:rsidP="00E72623">
            <w:pPr>
              <w:keepNext/>
              <w:keepLines/>
              <w:jc w:val="center"/>
              <w:rPr>
                <w:rFonts w:ascii="Arial Narrow" w:hAnsi="Arial Narrow"/>
                <w:b/>
                <w:sz w:val="20"/>
                <w:szCs w:val="20"/>
              </w:rPr>
            </w:pPr>
            <w:r>
              <w:rPr>
                <w:rFonts w:ascii="Arial Narrow" w:hAnsi="Arial Narrow"/>
                <w:b/>
                <w:sz w:val="20"/>
                <w:szCs w:val="20"/>
              </w:rPr>
              <w:t>P</w:t>
            </w:r>
            <w:r w:rsidR="00253234">
              <w:rPr>
                <w:rFonts w:ascii="Arial Narrow" w:hAnsi="Arial Narrow"/>
                <w:b/>
                <w:sz w:val="20"/>
                <w:szCs w:val="20"/>
              </w:rPr>
              <w:t>I</w:t>
            </w:r>
            <w:r>
              <w:rPr>
                <w:rFonts w:ascii="Arial Narrow" w:hAnsi="Arial Narrow"/>
                <w:b/>
                <w:sz w:val="20"/>
                <w:szCs w:val="20"/>
              </w:rPr>
              <w:t xml:space="preserve"> </w:t>
            </w:r>
          </w:p>
          <w:p w14:paraId="7B9D1998" w14:textId="6512EBC6" w:rsidR="00670DF2" w:rsidRDefault="00670DF2" w:rsidP="00E72623">
            <w:pPr>
              <w:keepNext/>
              <w:keepLines/>
              <w:jc w:val="center"/>
              <w:rPr>
                <w:rFonts w:ascii="Arial Narrow" w:hAnsi="Arial Narrow"/>
                <w:b/>
                <w:sz w:val="20"/>
                <w:szCs w:val="20"/>
              </w:rPr>
            </w:pPr>
            <w:r>
              <w:rPr>
                <w:rFonts w:ascii="Arial Narrow" w:hAnsi="Arial Narrow"/>
                <w:b/>
                <w:sz w:val="20"/>
                <w:szCs w:val="20"/>
              </w:rPr>
              <w:t>(UL 95%CI)</w:t>
            </w:r>
          </w:p>
        </w:tc>
        <w:tc>
          <w:tcPr>
            <w:tcW w:w="941" w:type="dxa"/>
            <w:tcBorders>
              <w:top w:val="single" w:sz="4" w:space="0" w:color="auto"/>
              <w:left w:val="single" w:sz="4" w:space="0" w:color="auto"/>
              <w:bottom w:val="single" w:sz="4" w:space="0" w:color="auto"/>
              <w:right w:val="single" w:sz="4" w:space="0" w:color="auto"/>
            </w:tcBorders>
            <w:vAlign w:val="center"/>
            <w:hideMark/>
          </w:tcPr>
          <w:p w14:paraId="5C675802" w14:textId="1F59A22A" w:rsidR="005176F9" w:rsidRDefault="00670DF2" w:rsidP="00E72623">
            <w:pPr>
              <w:keepNext/>
              <w:keepLines/>
              <w:jc w:val="center"/>
              <w:rPr>
                <w:rFonts w:ascii="Arial Narrow" w:hAnsi="Arial Narrow"/>
                <w:b/>
                <w:sz w:val="20"/>
                <w:szCs w:val="20"/>
              </w:rPr>
            </w:pPr>
            <w:r>
              <w:rPr>
                <w:rFonts w:ascii="Arial Narrow" w:hAnsi="Arial Narrow"/>
                <w:b/>
                <w:sz w:val="20"/>
                <w:szCs w:val="20"/>
              </w:rPr>
              <w:t>Adj P</w:t>
            </w:r>
            <w:r w:rsidR="00253234">
              <w:rPr>
                <w:rFonts w:ascii="Arial Narrow" w:hAnsi="Arial Narrow"/>
                <w:b/>
                <w:sz w:val="20"/>
                <w:szCs w:val="20"/>
              </w:rPr>
              <w:t>I</w:t>
            </w:r>
            <w:r>
              <w:rPr>
                <w:rFonts w:ascii="Arial Narrow" w:hAnsi="Arial Narrow"/>
                <w:b/>
                <w:sz w:val="20"/>
                <w:szCs w:val="20"/>
              </w:rPr>
              <w:t>^</w:t>
            </w:r>
          </w:p>
          <w:p w14:paraId="54EBC98A" w14:textId="0646924D" w:rsidR="00670DF2" w:rsidRDefault="00670DF2" w:rsidP="00E72623">
            <w:pPr>
              <w:keepNext/>
              <w:keepLines/>
              <w:jc w:val="center"/>
              <w:rPr>
                <w:rFonts w:ascii="Arial Narrow" w:hAnsi="Arial Narrow"/>
                <w:b/>
                <w:sz w:val="20"/>
                <w:szCs w:val="20"/>
              </w:rPr>
            </w:pPr>
            <w:r>
              <w:rPr>
                <w:rFonts w:ascii="Arial Narrow" w:hAnsi="Arial Narrow"/>
                <w:b/>
                <w:sz w:val="20"/>
                <w:szCs w:val="20"/>
              </w:rPr>
              <w:t>(UL 95%CI)</w:t>
            </w:r>
          </w:p>
        </w:tc>
      </w:tr>
      <w:tr w:rsidR="00670DF2" w14:paraId="0D8223B8" w14:textId="77777777" w:rsidTr="00144232">
        <w:tc>
          <w:tcPr>
            <w:tcW w:w="3114" w:type="dxa"/>
            <w:tcBorders>
              <w:top w:val="nil"/>
              <w:left w:val="single" w:sz="4" w:space="0" w:color="auto"/>
              <w:bottom w:val="single" w:sz="4" w:space="0" w:color="auto"/>
              <w:right w:val="single" w:sz="4" w:space="0" w:color="auto"/>
            </w:tcBorders>
          </w:tcPr>
          <w:p w14:paraId="2806FD19" w14:textId="77777777" w:rsidR="00670DF2" w:rsidRDefault="00670DF2" w:rsidP="00E72623">
            <w:pPr>
              <w:keepNext/>
              <w:keepLines/>
              <w:rPr>
                <w:rFonts w:ascii="Arial Narrow" w:hAnsi="Arial Narrow"/>
                <w:sz w:val="20"/>
                <w:szCs w:val="20"/>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2F2860A7" w14:textId="77777777" w:rsidR="00670DF2" w:rsidRDefault="00670DF2" w:rsidP="00E72623">
            <w:pPr>
              <w:keepNext/>
              <w:keepLines/>
              <w:jc w:val="center"/>
              <w:rPr>
                <w:rFonts w:ascii="Arial Narrow" w:hAnsi="Arial Narrow"/>
                <w:sz w:val="20"/>
                <w:szCs w:val="20"/>
                <w:u w:val="single"/>
              </w:rPr>
            </w:pPr>
            <w:r>
              <w:rPr>
                <w:rFonts w:ascii="Arial Narrow" w:hAnsi="Arial Narrow"/>
                <w:sz w:val="20"/>
                <w:szCs w:val="20"/>
                <w:u w:val="single"/>
              </w:rPr>
              <w:t>Yaz</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14:paraId="3B10C5D4" w14:textId="1021314D" w:rsidR="00670DF2" w:rsidRDefault="00A964EA" w:rsidP="00E72623">
            <w:pPr>
              <w:keepNext/>
              <w:keepLines/>
              <w:jc w:val="center"/>
              <w:rPr>
                <w:rFonts w:ascii="Arial Narrow" w:hAnsi="Arial Narrow"/>
                <w:sz w:val="20"/>
                <w:szCs w:val="20"/>
                <w:u w:val="single"/>
              </w:rPr>
            </w:pPr>
            <w:r>
              <w:rPr>
                <w:rFonts w:ascii="Arial Narrow" w:hAnsi="Arial Narrow"/>
                <w:sz w:val="20"/>
                <w:szCs w:val="20"/>
                <w:u w:val="single"/>
              </w:rPr>
              <w:t>Mercilon</w:t>
            </w:r>
          </w:p>
        </w:tc>
      </w:tr>
      <w:tr w:rsidR="00670DF2" w14:paraId="05F18A1D"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54A10B2E" w14:textId="157C7AC8" w:rsidR="00670DF2" w:rsidRDefault="00670DF2" w:rsidP="00E72623">
            <w:pPr>
              <w:keepNext/>
              <w:keepLines/>
              <w:rPr>
                <w:rFonts w:ascii="Arial Narrow" w:hAnsi="Arial Narrow"/>
                <w:sz w:val="20"/>
                <w:szCs w:val="20"/>
              </w:rPr>
            </w:pPr>
            <w:r>
              <w:rPr>
                <w:rFonts w:ascii="Arial Narrow" w:hAnsi="Arial Narrow"/>
                <w:sz w:val="20"/>
                <w:szCs w:val="20"/>
              </w:rPr>
              <w:t xml:space="preserve">Study A29551 Yaz v </w:t>
            </w:r>
            <w:r w:rsidR="00253234">
              <w:rPr>
                <w:rFonts w:ascii="Arial Narrow" w:hAnsi="Arial Narrow"/>
                <w:sz w:val="20"/>
                <w:szCs w:val="20"/>
              </w:rPr>
              <w:t>Mercilon</w:t>
            </w:r>
            <w:r>
              <w:rPr>
                <w:rFonts w:ascii="Arial Narrow" w:hAnsi="Arial Narrow"/>
                <w:sz w:val="20"/>
                <w:szCs w:val="20"/>
              </w:rPr>
              <w:t>, 7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6CC89"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 / 759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18207"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 (3.40)</w:t>
            </w:r>
            <w:r>
              <w:rPr>
                <w:rFonts w:ascii="Arial Narrow" w:hAnsi="Arial Narrow"/>
                <w:sz w:val="20"/>
                <w:szCs w:val="20"/>
                <w:vertAlign w:val="superscript"/>
              </w:rPr>
              <w:t>a</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F633B7"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 (3.55)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2ABFFB"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1 / 756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13EB7B"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0.93 (5.16)</w:t>
            </w:r>
          </w:p>
        </w:tc>
        <w:tc>
          <w:tcPr>
            <w:tcW w:w="941" w:type="dxa"/>
            <w:tcBorders>
              <w:top w:val="single" w:sz="4" w:space="0" w:color="auto"/>
              <w:left w:val="single" w:sz="4" w:space="0" w:color="auto"/>
              <w:bottom w:val="single" w:sz="4" w:space="0" w:color="auto"/>
              <w:right w:val="single" w:sz="4" w:space="0" w:color="auto"/>
            </w:tcBorders>
            <w:vAlign w:val="center"/>
            <w:hideMark/>
          </w:tcPr>
          <w:p w14:paraId="113DABB9"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0.93 (5.18)</w:t>
            </w:r>
          </w:p>
        </w:tc>
      </w:tr>
      <w:tr w:rsidR="00670DF2" w14:paraId="40A84319"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1E4C2CF7" w14:textId="76657B84" w:rsidR="00670DF2" w:rsidRDefault="00670DF2" w:rsidP="00E72623">
            <w:pPr>
              <w:keepNext/>
              <w:keepLines/>
              <w:rPr>
                <w:rFonts w:ascii="Arial Narrow" w:hAnsi="Arial Narrow"/>
                <w:sz w:val="20"/>
                <w:szCs w:val="20"/>
              </w:rPr>
            </w:pPr>
            <w:r>
              <w:rPr>
                <w:rFonts w:ascii="Arial Narrow" w:hAnsi="Arial Narrow"/>
                <w:sz w:val="20"/>
                <w:szCs w:val="20"/>
              </w:rPr>
              <w:t xml:space="preserve">Study A09151 Yaz v </w:t>
            </w:r>
            <w:r w:rsidR="00253234">
              <w:rPr>
                <w:rFonts w:ascii="Arial Narrow" w:hAnsi="Arial Narrow"/>
                <w:sz w:val="20"/>
                <w:szCs w:val="20"/>
              </w:rPr>
              <w:t>Mercilon</w:t>
            </w:r>
            <w:r>
              <w:rPr>
                <w:rFonts w:ascii="Arial Narrow" w:hAnsi="Arial Narrow"/>
                <w:sz w:val="20"/>
                <w:szCs w:val="20"/>
              </w:rPr>
              <w:t>, 7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5BC92"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 xml:space="preserve">0 / </w:t>
            </w:r>
            <w:r>
              <w:rPr>
                <w:rFonts w:ascii="Arial Narrow" w:hAnsi="Arial Narrow"/>
                <w:i/>
                <w:sz w:val="20"/>
                <w:szCs w:val="20"/>
              </w:rPr>
              <w:t>908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019C3"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E916E5"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202CDA"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 /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6582FB"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w:t>
            </w:r>
          </w:p>
        </w:tc>
        <w:tc>
          <w:tcPr>
            <w:tcW w:w="941" w:type="dxa"/>
            <w:tcBorders>
              <w:top w:val="single" w:sz="4" w:space="0" w:color="auto"/>
              <w:left w:val="single" w:sz="4" w:space="0" w:color="auto"/>
              <w:bottom w:val="single" w:sz="4" w:space="0" w:color="auto"/>
              <w:right w:val="single" w:sz="4" w:space="0" w:color="auto"/>
            </w:tcBorders>
            <w:vAlign w:val="center"/>
            <w:hideMark/>
          </w:tcPr>
          <w:p w14:paraId="1A5EC495"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w:t>
            </w:r>
          </w:p>
        </w:tc>
      </w:tr>
      <w:tr w:rsidR="00670DF2" w14:paraId="68DF8056"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1222EE0D" w14:textId="77777777" w:rsidR="00670DF2" w:rsidRDefault="00670DF2" w:rsidP="00E72623">
            <w:pPr>
              <w:keepNext/>
              <w:keepLines/>
              <w:rPr>
                <w:rFonts w:ascii="Arial Narrow" w:hAnsi="Arial Narrow"/>
                <w:sz w:val="20"/>
                <w:szCs w:val="20"/>
              </w:rPr>
            </w:pPr>
            <w:r>
              <w:rPr>
                <w:rFonts w:ascii="Arial Narrow" w:hAnsi="Arial Narrow"/>
                <w:sz w:val="20"/>
                <w:szCs w:val="20"/>
              </w:rPr>
              <w:t>Study A12007 Yaz, 13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1325A3" w14:textId="0817103F" w:rsidR="00670DF2" w:rsidRDefault="00670DF2" w:rsidP="00E72623">
            <w:pPr>
              <w:keepNext/>
              <w:keepLines/>
              <w:jc w:val="center"/>
              <w:rPr>
                <w:rFonts w:ascii="Arial Narrow" w:hAnsi="Arial Narrow"/>
                <w:sz w:val="20"/>
                <w:szCs w:val="20"/>
              </w:rPr>
            </w:pPr>
            <w:r>
              <w:rPr>
                <w:rFonts w:ascii="Arial Narrow" w:hAnsi="Arial Narrow"/>
                <w:sz w:val="20"/>
                <w:szCs w:val="20"/>
              </w:rPr>
              <w:t>11 / 11</w:t>
            </w:r>
            <w:r w:rsidR="006B3F74">
              <w:rPr>
                <w:rFonts w:ascii="Arial Narrow" w:hAnsi="Arial Narrow"/>
                <w:sz w:val="20"/>
                <w:szCs w:val="20"/>
              </w:rPr>
              <w:t>,</w:t>
            </w:r>
            <w:r>
              <w:rPr>
                <w:rFonts w:ascii="Arial Narrow" w:hAnsi="Arial Narrow"/>
                <w:sz w:val="20"/>
                <w:szCs w:val="20"/>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7D1E8"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1.29 (2.30)</w:t>
            </w:r>
            <w:r>
              <w:rPr>
                <w:rFonts w:ascii="Arial Narrow" w:hAnsi="Arial Narrow"/>
                <w:sz w:val="20"/>
                <w:szCs w:val="20"/>
                <w:vertAlign w:val="superscript"/>
              </w:rPr>
              <w:t>a</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C7623"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0.72 (1.69)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D1A24"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NA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50D9FA"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NA</w:t>
            </w:r>
          </w:p>
        </w:tc>
        <w:tc>
          <w:tcPr>
            <w:tcW w:w="941" w:type="dxa"/>
            <w:tcBorders>
              <w:top w:val="single" w:sz="4" w:space="0" w:color="auto"/>
              <w:left w:val="single" w:sz="4" w:space="0" w:color="auto"/>
              <w:bottom w:val="single" w:sz="4" w:space="0" w:color="auto"/>
              <w:right w:val="single" w:sz="4" w:space="0" w:color="auto"/>
            </w:tcBorders>
            <w:vAlign w:val="center"/>
            <w:hideMark/>
          </w:tcPr>
          <w:p w14:paraId="04C73240"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NA</w:t>
            </w:r>
          </w:p>
        </w:tc>
      </w:tr>
      <w:tr w:rsidR="00670DF2" w14:paraId="47F94010"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614B6132" w14:textId="77777777" w:rsidR="00670DF2" w:rsidRDefault="00670DF2" w:rsidP="00E72623">
            <w:pPr>
              <w:keepNext/>
              <w:keepLines/>
              <w:rPr>
                <w:rFonts w:ascii="Arial Narrow" w:hAnsi="Arial Narrow"/>
                <w:sz w:val="20"/>
                <w:szCs w:val="20"/>
              </w:rPr>
            </w:pPr>
            <w:r>
              <w:rPr>
                <w:rFonts w:ascii="Arial Narrow" w:hAnsi="Arial Narrow"/>
                <w:sz w:val="20"/>
                <w:szCs w:val="20"/>
              </w:rPr>
              <w:t>Study A30713 Yaz, 13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DCA1F8" w14:textId="77D6EFF0" w:rsidR="00670DF2" w:rsidRDefault="00670DF2" w:rsidP="00E72623">
            <w:pPr>
              <w:keepNext/>
              <w:keepLines/>
              <w:jc w:val="center"/>
              <w:rPr>
                <w:rFonts w:ascii="Arial Narrow" w:hAnsi="Arial Narrow"/>
                <w:sz w:val="20"/>
                <w:szCs w:val="20"/>
              </w:rPr>
            </w:pPr>
            <w:r>
              <w:rPr>
                <w:rFonts w:ascii="Arial Narrow" w:hAnsi="Arial Narrow"/>
                <w:sz w:val="20"/>
                <w:szCs w:val="20"/>
              </w:rPr>
              <w:t>5 / 13</w:t>
            </w:r>
            <w:r w:rsidR="006B3F74">
              <w:rPr>
                <w:rFonts w:ascii="Arial Narrow" w:hAnsi="Arial Narrow"/>
                <w:sz w:val="20"/>
                <w:szCs w:val="20"/>
              </w:rPr>
              <w:t>,</w:t>
            </w:r>
            <w:r>
              <w:rPr>
                <w:rFonts w:ascii="Arial Narrow" w:hAnsi="Arial Narrow"/>
                <w:sz w:val="20"/>
                <w:szCs w:val="20"/>
              </w:rPr>
              <w:t>248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E62A9"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0.49 (1.14)</w:t>
            </w:r>
            <w:r>
              <w:rPr>
                <w:rFonts w:ascii="Arial Narrow" w:hAnsi="Arial Narrow"/>
                <w:sz w:val="20"/>
                <w:szCs w:val="20"/>
                <w:vertAlign w:val="superscript"/>
              </w:rPr>
              <w:t>a</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5BD6BF"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0.22 (0.80)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4A1FB2"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NA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EE659"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NA</w:t>
            </w:r>
          </w:p>
        </w:tc>
        <w:tc>
          <w:tcPr>
            <w:tcW w:w="941" w:type="dxa"/>
            <w:tcBorders>
              <w:top w:val="single" w:sz="4" w:space="0" w:color="auto"/>
              <w:left w:val="single" w:sz="4" w:space="0" w:color="auto"/>
              <w:bottom w:val="single" w:sz="4" w:space="0" w:color="auto"/>
              <w:right w:val="single" w:sz="4" w:space="0" w:color="auto"/>
            </w:tcBorders>
            <w:vAlign w:val="center"/>
            <w:hideMark/>
          </w:tcPr>
          <w:p w14:paraId="02C7D9C0"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NA</w:t>
            </w:r>
          </w:p>
        </w:tc>
      </w:tr>
      <w:tr w:rsidR="00670DF2" w14:paraId="6E913D23"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401B9130" w14:textId="77777777" w:rsidR="00670DF2" w:rsidRDefault="00670DF2" w:rsidP="00E72623">
            <w:pPr>
              <w:keepNext/>
              <w:keepLines/>
              <w:jc w:val="right"/>
              <w:rPr>
                <w:rFonts w:ascii="Arial Narrow" w:hAnsi="Arial Narrow"/>
                <w:sz w:val="20"/>
                <w:szCs w:val="20"/>
              </w:rPr>
            </w:pPr>
            <w:r>
              <w:rPr>
                <w:rFonts w:ascii="Arial Narrow" w:hAnsi="Arial Narrow"/>
                <w:sz w:val="20"/>
                <w:szCs w:val="20"/>
              </w:rPr>
              <w:t>Pooled analysis Yaz, 7-13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9DB414" w14:textId="0BBFCD17" w:rsidR="00670DF2" w:rsidRDefault="00670DF2" w:rsidP="00E72623">
            <w:pPr>
              <w:keepNext/>
              <w:keepLines/>
              <w:jc w:val="center"/>
              <w:rPr>
                <w:rFonts w:ascii="Arial Narrow" w:hAnsi="Arial Narrow"/>
                <w:sz w:val="20"/>
                <w:szCs w:val="20"/>
              </w:rPr>
            </w:pPr>
            <w:r>
              <w:rPr>
                <w:rFonts w:ascii="Arial Narrow" w:hAnsi="Arial Narrow"/>
                <w:sz w:val="20"/>
                <w:szCs w:val="20"/>
              </w:rPr>
              <w:t>16 / 26</w:t>
            </w:r>
            <w:r w:rsidR="006B3F74">
              <w:rPr>
                <w:rFonts w:ascii="Arial Narrow" w:hAnsi="Arial Narrow"/>
                <w:sz w:val="20"/>
                <w:szCs w:val="20"/>
              </w:rPr>
              <w:t>,</w:t>
            </w:r>
            <w:r>
              <w:rPr>
                <w:rFonts w:ascii="Arial Narrow" w:hAnsi="Arial Narrow"/>
                <w:sz w:val="20"/>
                <w:szCs w:val="20"/>
              </w:rPr>
              <w:t>055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254B5"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0.80 (1.30)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87DE4"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0.41 (0.85)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12815F"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A08C9"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w:t>
            </w:r>
          </w:p>
        </w:tc>
        <w:tc>
          <w:tcPr>
            <w:tcW w:w="941" w:type="dxa"/>
            <w:tcBorders>
              <w:top w:val="single" w:sz="4" w:space="0" w:color="auto"/>
              <w:left w:val="single" w:sz="4" w:space="0" w:color="auto"/>
              <w:bottom w:val="single" w:sz="4" w:space="0" w:color="auto"/>
              <w:right w:val="single" w:sz="4" w:space="0" w:color="auto"/>
            </w:tcBorders>
            <w:vAlign w:val="center"/>
            <w:hideMark/>
          </w:tcPr>
          <w:p w14:paraId="062FB075" w14:textId="77777777" w:rsidR="00670DF2" w:rsidRDefault="00670DF2" w:rsidP="00E72623">
            <w:pPr>
              <w:keepNext/>
              <w:keepLines/>
              <w:jc w:val="center"/>
              <w:rPr>
                <w:rFonts w:ascii="Arial Narrow" w:hAnsi="Arial Narrow"/>
                <w:sz w:val="20"/>
                <w:szCs w:val="20"/>
              </w:rPr>
            </w:pPr>
            <w:r>
              <w:rPr>
                <w:rFonts w:ascii="Arial Narrow" w:hAnsi="Arial Narrow"/>
                <w:sz w:val="20"/>
                <w:szCs w:val="20"/>
              </w:rPr>
              <w:t>-</w:t>
            </w:r>
          </w:p>
        </w:tc>
      </w:tr>
      <w:tr w:rsidR="00670DF2" w14:paraId="2E924502" w14:textId="77777777" w:rsidTr="00253234">
        <w:tc>
          <w:tcPr>
            <w:tcW w:w="3114" w:type="dxa"/>
            <w:tcBorders>
              <w:top w:val="single" w:sz="4" w:space="0" w:color="auto"/>
              <w:left w:val="single" w:sz="4" w:space="0" w:color="auto"/>
              <w:bottom w:val="single" w:sz="4" w:space="0" w:color="auto"/>
              <w:right w:val="single" w:sz="4" w:space="0" w:color="auto"/>
            </w:tcBorders>
          </w:tcPr>
          <w:p w14:paraId="54E3503D" w14:textId="77777777" w:rsidR="00670DF2" w:rsidRDefault="00670DF2" w:rsidP="00E72623">
            <w:pPr>
              <w:keepNext/>
              <w:keepLines/>
              <w:rPr>
                <w:rFonts w:ascii="Arial Narrow" w:hAnsi="Arial Narrow"/>
                <w:sz w:val="20"/>
                <w:szCs w:val="20"/>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2F8A1CFC" w14:textId="77777777" w:rsidR="00670DF2" w:rsidRDefault="00670DF2" w:rsidP="00E72623">
            <w:pPr>
              <w:keepNext/>
              <w:keepLines/>
              <w:jc w:val="center"/>
              <w:rPr>
                <w:rFonts w:ascii="Arial Narrow" w:hAnsi="Arial Narrow"/>
                <w:sz w:val="20"/>
                <w:szCs w:val="20"/>
              </w:rPr>
            </w:pPr>
            <w:r>
              <w:rPr>
                <w:rFonts w:ascii="Arial Narrow" w:hAnsi="Arial Narrow"/>
                <w:sz w:val="20"/>
                <w:szCs w:val="20"/>
                <w:u w:val="single"/>
              </w:rPr>
              <w:t>Yasmin</w:t>
            </w:r>
          </w:p>
        </w:tc>
        <w:tc>
          <w:tcPr>
            <w:tcW w:w="2925" w:type="dxa"/>
            <w:gridSpan w:val="3"/>
            <w:tcBorders>
              <w:top w:val="single" w:sz="4" w:space="0" w:color="auto"/>
              <w:left w:val="single" w:sz="4" w:space="0" w:color="auto"/>
              <w:bottom w:val="single" w:sz="4" w:space="0" w:color="auto"/>
              <w:right w:val="single" w:sz="4" w:space="0" w:color="auto"/>
            </w:tcBorders>
            <w:vAlign w:val="center"/>
            <w:hideMark/>
          </w:tcPr>
          <w:p w14:paraId="6086CDCE" w14:textId="349E6406" w:rsidR="00670DF2" w:rsidRDefault="00DA38C4" w:rsidP="00E72623">
            <w:pPr>
              <w:keepNext/>
              <w:keepLines/>
              <w:jc w:val="center"/>
              <w:rPr>
                <w:rFonts w:ascii="Arial Narrow" w:hAnsi="Arial Narrow"/>
                <w:sz w:val="20"/>
                <w:szCs w:val="20"/>
              </w:rPr>
            </w:pPr>
            <w:r>
              <w:rPr>
                <w:rFonts w:ascii="Arial Narrow" w:hAnsi="Arial Narrow"/>
                <w:sz w:val="20"/>
                <w:szCs w:val="20"/>
                <w:u w:val="single"/>
              </w:rPr>
              <w:t>Marvelon</w:t>
            </w:r>
          </w:p>
        </w:tc>
      </w:tr>
      <w:tr w:rsidR="00670DF2" w14:paraId="57AD71EF"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3C6E2A27" w14:textId="1F8A2A33" w:rsidR="00670DF2" w:rsidRPr="006B3F74" w:rsidRDefault="00670DF2" w:rsidP="00E72623">
            <w:pPr>
              <w:keepNext/>
              <w:keepLines/>
              <w:rPr>
                <w:rFonts w:ascii="Arial Narrow" w:hAnsi="Arial Narrow"/>
                <w:sz w:val="20"/>
                <w:szCs w:val="20"/>
              </w:rPr>
            </w:pPr>
            <w:r w:rsidRPr="006B3F74">
              <w:rPr>
                <w:rFonts w:ascii="Arial Narrow" w:hAnsi="Arial Narrow"/>
                <w:sz w:val="20"/>
                <w:szCs w:val="20"/>
              </w:rPr>
              <w:t xml:space="preserve">ME92052 Yasmin v </w:t>
            </w:r>
            <w:r w:rsidR="00253234">
              <w:rPr>
                <w:rFonts w:ascii="Arial Narrow" w:hAnsi="Arial Narrow"/>
                <w:sz w:val="20"/>
                <w:szCs w:val="20"/>
              </w:rPr>
              <w:t>Marvelon</w:t>
            </w:r>
            <w:r w:rsidRPr="006B3F74">
              <w:rPr>
                <w:rFonts w:ascii="Arial Narrow" w:hAnsi="Arial Narrow"/>
                <w:sz w:val="20"/>
                <w:szCs w:val="20"/>
              </w:rPr>
              <w:t>, 26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53FE7F" w14:textId="582BAB6B"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3 / 9</w:t>
            </w:r>
            <w:r w:rsidR="006B3F74" w:rsidRPr="006B3F74">
              <w:rPr>
                <w:rFonts w:ascii="Arial Narrow" w:hAnsi="Arial Narrow"/>
                <w:sz w:val="20"/>
                <w:szCs w:val="20"/>
              </w:rPr>
              <w:t>,</w:t>
            </w:r>
            <w:r w:rsidRPr="006B3F74">
              <w:rPr>
                <w:rFonts w:ascii="Arial Narrow" w:hAnsi="Arial Narrow"/>
                <w:sz w:val="20"/>
                <w:szCs w:val="20"/>
              </w:rPr>
              <w:t>563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7304B"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0.41</w:t>
            </w:r>
            <w:r w:rsidRPr="006B3F74">
              <w:rPr>
                <w:rFonts w:ascii="Arial Narrow" w:hAnsi="Arial Narrow"/>
                <w:sz w:val="20"/>
                <w:szCs w:val="20"/>
                <w:vertAlign w:val="superscript"/>
              </w:rPr>
              <w:t>b</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E48522"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46C06" w14:textId="3F860395"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3 / 9</w:t>
            </w:r>
            <w:r w:rsidR="006B3F74" w:rsidRPr="006B3F74">
              <w:rPr>
                <w:rFonts w:ascii="Arial Narrow" w:hAnsi="Arial Narrow"/>
                <w:sz w:val="20"/>
                <w:szCs w:val="20"/>
              </w:rPr>
              <w:t>,</w:t>
            </w:r>
            <w:r w:rsidRPr="006B3F74">
              <w:rPr>
                <w:rFonts w:ascii="Arial Narrow" w:hAnsi="Arial Narrow"/>
                <w:sz w:val="20"/>
                <w:szCs w:val="20"/>
              </w:rPr>
              <w:t>498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4119FE"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0.41</w:t>
            </w:r>
          </w:p>
        </w:tc>
        <w:tc>
          <w:tcPr>
            <w:tcW w:w="941" w:type="dxa"/>
            <w:tcBorders>
              <w:top w:val="single" w:sz="4" w:space="0" w:color="auto"/>
              <w:left w:val="single" w:sz="4" w:space="0" w:color="auto"/>
              <w:bottom w:val="single" w:sz="4" w:space="0" w:color="auto"/>
              <w:right w:val="single" w:sz="4" w:space="0" w:color="auto"/>
            </w:tcBorders>
            <w:vAlign w:val="center"/>
            <w:hideMark/>
          </w:tcPr>
          <w:p w14:paraId="7A8EE9D4"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w:t>
            </w:r>
          </w:p>
        </w:tc>
      </w:tr>
      <w:tr w:rsidR="00670DF2" w14:paraId="7CB76067"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33F8CAD9" w14:textId="663B37E1" w:rsidR="00670DF2" w:rsidRPr="006B3F74" w:rsidRDefault="00670DF2" w:rsidP="00E72623">
            <w:pPr>
              <w:keepNext/>
              <w:keepLines/>
              <w:rPr>
                <w:rFonts w:ascii="Arial Narrow" w:hAnsi="Arial Narrow"/>
                <w:sz w:val="20"/>
                <w:szCs w:val="20"/>
              </w:rPr>
            </w:pPr>
            <w:r w:rsidRPr="006B3F74">
              <w:rPr>
                <w:rFonts w:ascii="Arial Narrow" w:hAnsi="Arial Narrow"/>
                <w:sz w:val="20"/>
                <w:szCs w:val="20"/>
              </w:rPr>
              <w:t xml:space="preserve">ME93044 Yasmin v </w:t>
            </w:r>
            <w:r w:rsidR="00253234">
              <w:rPr>
                <w:rFonts w:ascii="Arial Narrow" w:hAnsi="Arial Narrow"/>
                <w:sz w:val="20"/>
                <w:szCs w:val="20"/>
              </w:rPr>
              <w:t>Marvelon</w:t>
            </w:r>
            <w:r w:rsidRPr="006B3F74">
              <w:rPr>
                <w:rFonts w:ascii="Arial Narrow" w:hAnsi="Arial Narrow"/>
                <w:sz w:val="20"/>
                <w:szCs w:val="20"/>
              </w:rPr>
              <w:t>, 13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8AA552" w14:textId="1E5C0D54"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10 / 18</w:t>
            </w:r>
            <w:r w:rsidR="006B3F74" w:rsidRPr="006B3F74">
              <w:rPr>
                <w:rFonts w:ascii="Arial Narrow" w:hAnsi="Arial Narrow"/>
                <w:sz w:val="20"/>
                <w:szCs w:val="20"/>
              </w:rPr>
              <w:t>,</w:t>
            </w:r>
            <w:r w:rsidRPr="006B3F74">
              <w:rPr>
                <w:rFonts w:ascii="Arial Narrow" w:hAnsi="Arial Narrow"/>
                <w:sz w:val="20"/>
                <w:szCs w:val="20"/>
              </w:rPr>
              <w:t>418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F5275C"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0.71</w:t>
            </w:r>
            <w:r w:rsidRPr="006B3F74">
              <w:rPr>
                <w:rFonts w:ascii="Arial Narrow" w:hAnsi="Arial Narrow"/>
                <w:sz w:val="20"/>
                <w:szCs w:val="20"/>
                <w:vertAlign w:val="superscript"/>
              </w:rPr>
              <w:t>b</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3D5D4"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5F04F2" w14:textId="1344547B"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1 / 4</w:t>
            </w:r>
            <w:r w:rsidR="006B3F74" w:rsidRPr="006B3F74">
              <w:rPr>
                <w:rFonts w:ascii="Arial Narrow" w:hAnsi="Arial Narrow"/>
                <w:sz w:val="20"/>
                <w:szCs w:val="20"/>
              </w:rPr>
              <w:t>,</w:t>
            </w:r>
            <w:r w:rsidRPr="006B3F74">
              <w:rPr>
                <w:rFonts w:ascii="Arial Narrow" w:hAnsi="Arial Narrow"/>
                <w:sz w:val="20"/>
                <w:szCs w:val="20"/>
              </w:rPr>
              <w:t>685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4DBD71"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0.28</w:t>
            </w:r>
          </w:p>
        </w:tc>
        <w:tc>
          <w:tcPr>
            <w:tcW w:w="941" w:type="dxa"/>
            <w:tcBorders>
              <w:top w:val="single" w:sz="4" w:space="0" w:color="auto"/>
              <w:left w:val="single" w:sz="4" w:space="0" w:color="auto"/>
              <w:bottom w:val="single" w:sz="4" w:space="0" w:color="auto"/>
              <w:right w:val="single" w:sz="4" w:space="0" w:color="auto"/>
            </w:tcBorders>
            <w:vAlign w:val="center"/>
            <w:hideMark/>
          </w:tcPr>
          <w:p w14:paraId="4C693F8A"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0.28</w:t>
            </w:r>
          </w:p>
        </w:tc>
      </w:tr>
      <w:tr w:rsidR="00670DF2" w14:paraId="072251B0"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21FA565E" w14:textId="77777777" w:rsidR="00670DF2" w:rsidRPr="006B3F74" w:rsidRDefault="00670DF2" w:rsidP="00E72623">
            <w:pPr>
              <w:keepNext/>
              <w:keepLines/>
              <w:rPr>
                <w:rFonts w:ascii="Arial Narrow" w:hAnsi="Arial Narrow"/>
                <w:sz w:val="20"/>
                <w:szCs w:val="20"/>
              </w:rPr>
            </w:pPr>
            <w:r w:rsidRPr="006B3F74">
              <w:rPr>
                <w:rFonts w:ascii="Arial Narrow" w:hAnsi="Arial Narrow"/>
                <w:sz w:val="20"/>
                <w:szCs w:val="20"/>
              </w:rPr>
              <w:t>96049B Yasmin, 13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D00CDF" w14:textId="4C7800BE"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1 / 3</w:t>
            </w:r>
            <w:r w:rsidR="006B3F74" w:rsidRPr="006B3F74">
              <w:rPr>
                <w:rFonts w:ascii="Arial Narrow" w:hAnsi="Arial Narrow"/>
                <w:sz w:val="20"/>
                <w:szCs w:val="20"/>
              </w:rPr>
              <w:t>,</w:t>
            </w:r>
            <w:r w:rsidRPr="006B3F74">
              <w:rPr>
                <w:rFonts w:ascii="Arial Narrow" w:hAnsi="Arial Narrow"/>
                <w:sz w:val="20"/>
                <w:szCs w:val="20"/>
              </w:rPr>
              <w:t>192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A8DBF"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0.41</w:t>
            </w:r>
            <w:r w:rsidRPr="006B3F74">
              <w:rPr>
                <w:rFonts w:ascii="Arial Narrow" w:hAnsi="Arial Narrow"/>
                <w:sz w:val="20"/>
                <w:szCs w:val="20"/>
                <w:vertAlign w:val="superscript"/>
              </w:rPr>
              <w:t>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6C9DD9"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04FEC"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NA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36CC28"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NA</w:t>
            </w:r>
          </w:p>
        </w:tc>
        <w:tc>
          <w:tcPr>
            <w:tcW w:w="941" w:type="dxa"/>
            <w:tcBorders>
              <w:top w:val="single" w:sz="4" w:space="0" w:color="auto"/>
              <w:left w:val="single" w:sz="4" w:space="0" w:color="auto"/>
              <w:bottom w:val="single" w:sz="4" w:space="0" w:color="auto"/>
              <w:right w:val="single" w:sz="4" w:space="0" w:color="auto"/>
            </w:tcBorders>
            <w:vAlign w:val="center"/>
            <w:hideMark/>
          </w:tcPr>
          <w:p w14:paraId="7D42CF94"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NA</w:t>
            </w:r>
          </w:p>
        </w:tc>
      </w:tr>
      <w:tr w:rsidR="00670DF2" w14:paraId="0BC14E4E" w14:textId="77777777" w:rsidTr="00253234">
        <w:tc>
          <w:tcPr>
            <w:tcW w:w="3114" w:type="dxa"/>
            <w:tcBorders>
              <w:top w:val="single" w:sz="4" w:space="0" w:color="auto"/>
              <w:left w:val="single" w:sz="4" w:space="0" w:color="auto"/>
              <w:bottom w:val="single" w:sz="4" w:space="0" w:color="auto"/>
              <w:right w:val="single" w:sz="4" w:space="0" w:color="auto"/>
            </w:tcBorders>
            <w:hideMark/>
          </w:tcPr>
          <w:p w14:paraId="4AA47639" w14:textId="77777777" w:rsidR="00670DF2" w:rsidRPr="006B3F74" w:rsidRDefault="00670DF2" w:rsidP="00E72623">
            <w:pPr>
              <w:keepNext/>
              <w:keepLines/>
              <w:jc w:val="right"/>
              <w:rPr>
                <w:rFonts w:ascii="Arial Narrow" w:hAnsi="Arial Narrow"/>
                <w:sz w:val="20"/>
                <w:szCs w:val="20"/>
              </w:rPr>
            </w:pPr>
            <w:r w:rsidRPr="006B3F74">
              <w:rPr>
                <w:rFonts w:ascii="Arial Narrow" w:hAnsi="Arial Narrow"/>
                <w:sz w:val="20"/>
                <w:szCs w:val="20"/>
              </w:rPr>
              <w:t>Pooled analysis Yasmin, 13-26 cycles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5845C5" w14:textId="32C15FD4"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14 / 31</w:t>
            </w:r>
            <w:r w:rsidR="006B3F74" w:rsidRPr="006B3F74">
              <w:rPr>
                <w:rFonts w:ascii="Arial Narrow" w:hAnsi="Arial Narrow"/>
                <w:sz w:val="20"/>
                <w:szCs w:val="20"/>
              </w:rPr>
              <w:t>,</w:t>
            </w:r>
            <w:r w:rsidRPr="006B3F74">
              <w:rPr>
                <w:rFonts w:ascii="Arial Narrow" w:hAnsi="Arial Narrow"/>
                <w:sz w:val="20"/>
                <w:szCs w:val="20"/>
              </w:rPr>
              <w:t>173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7960F9"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0.57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89F218"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0.09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9610D"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D23DE"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w:t>
            </w:r>
          </w:p>
        </w:tc>
        <w:tc>
          <w:tcPr>
            <w:tcW w:w="941" w:type="dxa"/>
            <w:tcBorders>
              <w:top w:val="single" w:sz="4" w:space="0" w:color="auto"/>
              <w:left w:val="single" w:sz="4" w:space="0" w:color="auto"/>
              <w:bottom w:val="single" w:sz="4" w:space="0" w:color="auto"/>
              <w:right w:val="single" w:sz="4" w:space="0" w:color="auto"/>
            </w:tcBorders>
            <w:vAlign w:val="center"/>
            <w:hideMark/>
          </w:tcPr>
          <w:p w14:paraId="6A459DBD" w14:textId="77777777" w:rsidR="00670DF2" w:rsidRPr="006B3F74" w:rsidRDefault="00670DF2" w:rsidP="00E72623">
            <w:pPr>
              <w:keepNext/>
              <w:keepLines/>
              <w:jc w:val="center"/>
              <w:rPr>
                <w:rFonts w:ascii="Arial Narrow" w:hAnsi="Arial Narrow"/>
                <w:sz w:val="20"/>
                <w:szCs w:val="20"/>
              </w:rPr>
            </w:pPr>
            <w:r w:rsidRPr="006B3F74">
              <w:rPr>
                <w:rFonts w:ascii="Arial Narrow" w:hAnsi="Arial Narrow"/>
                <w:sz w:val="20"/>
                <w:szCs w:val="20"/>
              </w:rPr>
              <w:t>-</w:t>
            </w:r>
          </w:p>
        </w:tc>
      </w:tr>
    </w:tbl>
    <w:p w14:paraId="7D5D9202" w14:textId="754360C9" w:rsidR="001A3AA7" w:rsidRDefault="001A3AA7" w:rsidP="00E72623">
      <w:pPr>
        <w:keepNext/>
        <w:keepLines/>
        <w:tabs>
          <w:tab w:val="left" w:pos="142"/>
        </w:tabs>
        <w:rPr>
          <w:rFonts w:ascii="Arial Narrow" w:hAnsi="Arial Narrow"/>
          <w:sz w:val="18"/>
          <w:szCs w:val="18"/>
        </w:rPr>
      </w:pPr>
      <w:r>
        <w:rPr>
          <w:rFonts w:ascii="Arial Narrow" w:hAnsi="Arial Narrow"/>
          <w:sz w:val="18"/>
          <w:szCs w:val="18"/>
        </w:rPr>
        <w:t>Source: Table</w:t>
      </w:r>
      <w:r w:rsidR="00D92DA2">
        <w:rPr>
          <w:rFonts w:ascii="Arial Narrow" w:hAnsi="Arial Narrow"/>
          <w:sz w:val="18"/>
          <w:szCs w:val="18"/>
        </w:rPr>
        <w:t>s</w:t>
      </w:r>
      <w:r>
        <w:rPr>
          <w:rFonts w:ascii="Arial Narrow" w:hAnsi="Arial Narrow"/>
          <w:sz w:val="18"/>
          <w:szCs w:val="18"/>
        </w:rPr>
        <w:t xml:space="preserve"> 19</w:t>
      </w:r>
      <w:r w:rsidR="00D92DA2">
        <w:rPr>
          <w:rFonts w:ascii="Arial Narrow" w:hAnsi="Arial Narrow"/>
          <w:sz w:val="18"/>
          <w:szCs w:val="18"/>
        </w:rPr>
        <w:t xml:space="preserve"> and 26</w:t>
      </w:r>
      <w:r>
        <w:rPr>
          <w:rFonts w:ascii="Arial Narrow" w:hAnsi="Arial Narrow"/>
          <w:sz w:val="18"/>
          <w:szCs w:val="18"/>
        </w:rPr>
        <w:t xml:space="preserve"> of the submission, p</w:t>
      </w:r>
      <w:r w:rsidR="00D92DA2">
        <w:rPr>
          <w:rFonts w:ascii="Arial Narrow" w:hAnsi="Arial Narrow"/>
          <w:sz w:val="18"/>
          <w:szCs w:val="18"/>
        </w:rPr>
        <w:t>p</w:t>
      </w:r>
      <w:r>
        <w:rPr>
          <w:rFonts w:ascii="Arial Narrow" w:hAnsi="Arial Narrow"/>
          <w:sz w:val="18"/>
          <w:szCs w:val="18"/>
        </w:rPr>
        <w:t>58</w:t>
      </w:r>
      <w:r w:rsidR="00D92DA2">
        <w:rPr>
          <w:rFonts w:ascii="Arial Narrow" w:hAnsi="Arial Narrow"/>
          <w:sz w:val="18"/>
          <w:szCs w:val="18"/>
        </w:rPr>
        <w:t xml:space="preserve"> and 77</w:t>
      </w:r>
    </w:p>
    <w:p w14:paraId="7BF2875F" w14:textId="2A69A2A8" w:rsidR="004F06C7" w:rsidRDefault="00670DF2" w:rsidP="00E72623">
      <w:pPr>
        <w:keepNext/>
        <w:keepLines/>
        <w:tabs>
          <w:tab w:val="left" w:pos="142"/>
        </w:tabs>
        <w:rPr>
          <w:rFonts w:ascii="Arial Narrow" w:hAnsi="Arial Narrow"/>
          <w:sz w:val="18"/>
          <w:szCs w:val="18"/>
        </w:rPr>
      </w:pPr>
      <w:r>
        <w:rPr>
          <w:rFonts w:ascii="Arial Narrow" w:hAnsi="Arial Narrow"/>
          <w:sz w:val="18"/>
          <w:szCs w:val="18"/>
        </w:rPr>
        <w:t>CI</w:t>
      </w:r>
      <w:r w:rsidR="00253234">
        <w:rPr>
          <w:rFonts w:ascii="Arial Narrow" w:hAnsi="Arial Narrow"/>
          <w:sz w:val="18"/>
          <w:szCs w:val="18"/>
        </w:rPr>
        <w:t xml:space="preserve"> </w:t>
      </w:r>
      <w:r>
        <w:rPr>
          <w:rFonts w:ascii="Arial Narrow" w:hAnsi="Arial Narrow"/>
          <w:sz w:val="18"/>
          <w:szCs w:val="18"/>
        </w:rPr>
        <w:t>=</w:t>
      </w:r>
      <w:r w:rsidR="00253234">
        <w:rPr>
          <w:rFonts w:ascii="Arial Narrow" w:hAnsi="Arial Narrow"/>
          <w:sz w:val="18"/>
          <w:szCs w:val="18"/>
        </w:rPr>
        <w:t xml:space="preserve"> </w:t>
      </w:r>
      <w:r>
        <w:rPr>
          <w:rFonts w:ascii="Arial Narrow" w:hAnsi="Arial Narrow"/>
          <w:sz w:val="18"/>
          <w:szCs w:val="18"/>
        </w:rPr>
        <w:t>confidence interval; NA</w:t>
      </w:r>
      <w:r w:rsidR="00253234">
        <w:rPr>
          <w:rFonts w:ascii="Arial Narrow" w:hAnsi="Arial Narrow"/>
          <w:sz w:val="18"/>
          <w:szCs w:val="18"/>
        </w:rPr>
        <w:t xml:space="preserve"> </w:t>
      </w:r>
      <w:r>
        <w:rPr>
          <w:rFonts w:ascii="Arial Narrow" w:hAnsi="Arial Narrow"/>
          <w:sz w:val="18"/>
          <w:szCs w:val="18"/>
        </w:rPr>
        <w:t>=</w:t>
      </w:r>
      <w:r w:rsidR="00253234">
        <w:rPr>
          <w:rFonts w:ascii="Arial Narrow" w:hAnsi="Arial Narrow"/>
          <w:sz w:val="18"/>
          <w:szCs w:val="18"/>
        </w:rPr>
        <w:t xml:space="preserve"> </w:t>
      </w:r>
      <w:r>
        <w:rPr>
          <w:rFonts w:ascii="Arial Narrow" w:hAnsi="Arial Narrow"/>
          <w:sz w:val="18"/>
          <w:szCs w:val="18"/>
        </w:rPr>
        <w:t xml:space="preserve">not applicable; </w:t>
      </w:r>
      <w:r w:rsidR="00253234">
        <w:rPr>
          <w:rFonts w:ascii="Arial Narrow" w:hAnsi="Arial Narrow"/>
          <w:sz w:val="18"/>
          <w:szCs w:val="18"/>
        </w:rPr>
        <w:t xml:space="preserve">PI = Pearl index; </w:t>
      </w:r>
      <w:r>
        <w:rPr>
          <w:rFonts w:ascii="Arial Narrow" w:hAnsi="Arial Narrow"/>
          <w:sz w:val="18"/>
          <w:szCs w:val="18"/>
        </w:rPr>
        <w:t>UL</w:t>
      </w:r>
      <w:r w:rsidR="00253234">
        <w:rPr>
          <w:rFonts w:ascii="Arial Narrow" w:hAnsi="Arial Narrow"/>
          <w:sz w:val="18"/>
          <w:szCs w:val="18"/>
        </w:rPr>
        <w:t xml:space="preserve"> </w:t>
      </w:r>
      <w:r>
        <w:rPr>
          <w:rFonts w:ascii="Arial Narrow" w:hAnsi="Arial Narrow"/>
          <w:sz w:val="18"/>
          <w:szCs w:val="18"/>
        </w:rPr>
        <w:t>=</w:t>
      </w:r>
      <w:r w:rsidR="00253234">
        <w:rPr>
          <w:rFonts w:ascii="Arial Narrow" w:hAnsi="Arial Narrow"/>
          <w:sz w:val="18"/>
          <w:szCs w:val="18"/>
        </w:rPr>
        <w:t xml:space="preserve"> </w:t>
      </w:r>
      <w:r>
        <w:rPr>
          <w:rFonts w:ascii="Arial Narrow" w:hAnsi="Arial Narrow"/>
          <w:sz w:val="18"/>
          <w:szCs w:val="18"/>
        </w:rPr>
        <w:t>upper limit</w:t>
      </w:r>
      <w:r w:rsidR="00DA38C4">
        <w:rPr>
          <w:rFonts w:ascii="Arial Narrow" w:hAnsi="Arial Narrow"/>
          <w:sz w:val="18"/>
          <w:szCs w:val="18"/>
        </w:rPr>
        <w:t xml:space="preserve"> </w:t>
      </w:r>
      <w:bookmarkStart w:id="33" w:name="_Hlk165881627"/>
    </w:p>
    <w:p w14:paraId="35B38271" w14:textId="37BA2A38" w:rsidR="00A964EA" w:rsidRDefault="00A964EA" w:rsidP="00E72623">
      <w:pPr>
        <w:keepNext/>
        <w:keepLines/>
        <w:tabs>
          <w:tab w:val="left" w:pos="142"/>
        </w:tabs>
        <w:rPr>
          <w:rFonts w:ascii="Arial Narrow" w:hAnsi="Arial Narrow" w:cstheme="minorBidi"/>
          <w:sz w:val="18"/>
          <w:szCs w:val="18"/>
          <w:lang w:eastAsia="en-US"/>
        </w:rPr>
      </w:pPr>
      <w:r>
        <w:rPr>
          <w:rFonts w:ascii="Arial Narrow" w:hAnsi="Arial Narrow" w:cstheme="minorBidi"/>
          <w:sz w:val="18"/>
          <w:szCs w:val="18"/>
          <w:lang w:eastAsia="en-US"/>
        </w:rPr>
        <w:t>Mercilon</w:t>
      </w:r>
      <w:r w:rsidR="00DA38C4">
        <w:rPr>
          <w:rFonts w:ascii="Arial Narrow" w:hAnsi="Arial Narrow" w:cstheme="minorBidi"/>
          <w:sz w:val="18"/>
          <w:szCs w:val="18"/>
          <w:lang w:eastAsia="en-US"/>
        </w:rPr>
        <w:t xml:space="preserve"> = </w:t>
      </w:r>
      <w:r w:rsidR="00DA38C4">
        <w:rPr>
          <w:rFonts w:ascii="Arial Narrow" w:hAnsi="Arial Narrow"/>
          <w:sz w:val="18"/>
          <w:szCs w:val="18"/>
        </w:rPr>
        <w:t xml:space="preserve">desogestrel 150 </w:t>
      </w:r>
      <w:r w:rsidR="005D7243">
        <w:rPr>
          <w:rFonts w:ascii="Arial Narrow" w:hAnsi="Arial Narrow"/>
          <w:sz w:val="18"/>
          <w:szCs w:val="18"/>
        </w:rPr>
        <w:t>micro</w:t>
      </w:r>
      <w:r w:rsidR="00DA38C4">
        <w:rPr>
          <w:rFonts w:ascii="Arial Narrow" w:hAnsi="Arial Narrow"/>
          <w:sz w:val="18"/>
          <w:szCs w:val="18"/>
        </w:rPr>
        <w:t>g</w:t>
      </w:r>
      <w:r w:rsidR="005D7243">
        <w:rPr>
          <w:rFonts w:ascii="Arial Narrow" w:hAnsi="Arial Narrow"/>
          <w:sz w:val="18"/>
          <w:szCs w:val="18"/>
        </w:rPr>
        <w:t>ram</w:t>
      </w:r>
      <w:r w:rsidR="00DA38C4">
        <w:rPr>
          <w:rFonts w:ascii="Arial Narrow" w:hAnsi="Arial Narrow"/>
          <w:sz w:val="18"/>
          <w:szCs w:val="18"/>
        </w:rPr>
        <w:t>/ethinylestradiol 20</w:t>
      </w:r>
      <w:r w:rsidR="005D7243">
        <w:rPr>
          <w:rFonts w:ascii="Arial Narrow" w:hAnsi="Arial Narrow"/>
          <w:sz w:val="18"/>
          <w:szCs w:val="18"/>
        </w:rPr>
        <w:t> micro</w:t>
      </w:r>
      <w:r w:rsidR="00DA38C4">
        <w:rPr>
          <w:rFonts w:ascii="Arial Narrow" w:hAnsi="Arial Narrow"/>
          <w:sz w:val="18"/>
          <w:szCs w:val="18"/>
        </w:rPr>
        <w:t>g</w:t>
      </w:r>
      <w:r w:rsidR="005D7243">
        <w:rPr>
          <w:rFonts w:ascii="Arial Narrow" w:hAnsi="Arial Narrow"/>
          <w:sz w:val="18"/>
          <w:szCs w:val="18"/>
        </w:rPr>
        <w:t>ram</w:t>
      </w:r>
      <w:r w:rsidR="00DA38C4">
        <w:rPr>
          <w:rFonts w:ascii="Arial Narrow" w:hAnsi="Arial Narrow"/>
          <w:sz w:val="18"/>
          <w:szCs w:val="18"/>
        </w:rPr>
        <w:t xml:space="preserve">; Marvelon = desogestrel 150 </w:t>
      </w:r>
      <w:r w:rsidR="005D7243">
        <w:rPr>
          <w:rFonts w:ascii="Arial Narrow" w:hAnsi="Arial Narrow"/>
          <w:sz w:val="18"/>
          <w:szCs w:val="18"/>
        </w:rPr>
        <w:t>micro</w:t>
      </w:r>
      <w:r w:rsidR="00DA38C4">
        <w:rPr>
          <w:rFonts w:ascii="Arial Narrow" w:hAnsi="Arial Narrow"/>
          <w:sz w:val="18"/>
          <w:szCs w:val="18"/>
        </w:rPr>
        <w:t>g</w:t>
      </w:r>
      <w:r w:rsidR="005D7243">
        <w:rPr>
          <w:rFonts w:ascii="Arial Narrow" w:hAnsi="Arial Narrow"/>
          <w:sz w:val="18"/>
          <w:szCs w:val="18"/>
        </w:rPr>
        <w:t>ram</w:t>
      </w:r>
      <w:r w:rsidR="00DA38C4">
        <w:rPr>
          <w:rFonts w:ascii="Arial Narrow" w:hAnsi="Arial Narrow"/>
          <w:sz w:val="18"/>
          <w:szCs w:val="18"/>
        </w:rPr>
        <w:t xml:space="preserve">/ethinylestradiol 30 </w:t>
      </w:r>
      <w:r w:rsidR="005D7243">
        <w:rPr>
          <w:rFonts w:ascii="Arial Narrow" w:hAnsi="Arial Narrow"/>
          <w:sz w:val="18"/>
          <w:szCs w:val="18"/>
        </w:rPr>
        <w:t>micro</w:t>
      </w:r>
      <w:r w:rsidR="00DA38C4">
        <w:rPr>
          <w:rFonts w:ascii="Arial Narrow" w:hAnsi="Arial Narrow"/>
          <w:sz w:val="18"/>
          <w:szCs w:val="18"/>
        </w:rPr>
        <w:t>g</w:t>
      </w:r>
      <w:r w:rsidR="005D7243">
        <w:rPr>
          <w:rFonts w:ascii="Arial Narrow" w:hAnsi="Arial Narrow"/>
          <w:sz w:val="18"/>
          <w:szCs w:val="18"/>
        </w:rPr>
        <w:t>ram</w:t>
      </w:r>
      <w:r w:rsidR="00DA38C4">
        <w:rPr>
          <w:rFonts w:ascii="Arial Narrow" w:hAnsi="Arial Narrow"/>
          <w:sz w:val="18"/>
          <w:szCs w:val="18"/>
        </w:rPr>
        <w:t>;</w:t>
      </w:r>
      <w:bookmarkEnd w:id="33"/>
      <w:r w:rsidR="00DA38C4">
        <w:rPr>
          <w:rFonts w:ascii="Arial Narrow" w:hAnsi="Arial Narrow"/>
          <w:sz w:val="18"/>
          <w:szCs w:val="18"/>
        </w:rPr>
        <w:t xml:space="preserve"> Yaz = </w:t>
      </w:r>
      <w:r w:rsidR="00DA38C4" w:rsidRPr="00DA38C4">
        <w:rPr>
          <w:rFonts w:ascii="Arial Narrow" w:hAnsi="Arial Narrow"/>
          <w:sz w:val="18"/>
          <w:szCs w:val="18"/>
        </w:rPr>
        <w:t>drospirenone 3 mg/ethinylestradiol 20</w:t>
      </w:r>
      <w:r w:rsidR="005D7243">
        <w:rPr>
          <w:rFonts w:ascii="Arial Narrow" w:hAnsi="Arial Narrow"/>
          <w:sz w:val="18"/>
          <w:szCs w:val="18"/>
        </w:rPr>
        <w:t> micro</w:t>
      </w:r>
      <w:r w:rsidR="00DA38C4" w:rsidRPr="00DA38C4">
        <w:rPr>
          <w:rFonts w:ascii="Arial Narrow" w:hAnsi="Arial Narrow"/>
          <w:sz w:val="18"/>
          <w:szCs w:val="18"/>
        </w:rPr>
        <w:t>g</w:t>
      </w:r>
      <w:r w:rsidR="005D7243">
        <w:rPr>
          <w:rFonts w:ascii="Arial Narrow" w:hAnsi="Arial Narrow"/>
          <w:sz w:val="18"/>
          <w:szCs w:val="18"/>
        </w:rPr>
        <w:t>ram</w:t>
      </w:r>
      <w:r w:rsidR="00DA38C4">
        <w:rPr>
          <w:rFonts w:ascii="Arial Narrow" w:hAnsi="Arial Narrow"/>
          <w:sz w:val="18"/>
          <w:szCs w:val="18"/>
        </w:rPr>
        <w:t xml:space="preserve">; Yasmin = </w:t>
      </w:r>
      <w:r w:rsidR="00DA38C4" w:rsidRPr="00DA38C4">
        <w:rPr>
          <w:rFonts w:ascii="Arial Narrow" w:hAnsi="Arial Narrow"/>
          <w:sz w:val="18"/>
          <w:szCs w:val="18"/>
        </w:rPr>
        <w:t xml:space="preserve">drospirenone 3 mg/ethinylestradiol 30 </w:t>
      </w:r>
      <w:r w:rsidR="005D7243">
        <w:rPr>
          <w:rFonts w:ascii="Arial Narrow" w:hAnsi="Arial Narrow"/>
          <w:sz w:val="18"/>
          <w:szCs w:val="18"/>
        </w:rPr>
        <w:t>micro</w:t>
      </w:r>
      <w:r w:rsidR="00DA38C4" w:rsidRPr="00DA38C4">
        <w:rPr>
          <w:rFonts w:ascii="Arial Narrow" w:hAnsi="Arial Narrow"/>
          <w:sz w:val="18"/>
          <w:szCs w:val="18"/>
        </w:rPr>
        <w:t>g</w:t>
      </w:r>
      <w:r w:rsidR="005D7243">
        <w:rPr>
          <w:rFonts w:ascii="Arial Narrow" w:hAnsi="Arial Narrow"/>
          <w:sz w:val="18"/>
          <w:szCs w:val="18"/>
        </w:rPr>
        <w:t>ram</w:t>
      </w:r>
      <w:r w:rsidR="00DA38C4">
        <w:rPr>
          <w:rFonts w:ascii="Arial Narrow" w:hAnsi="Arial Narrow"/>
          <w:sz w:val="18"/>
          <w:szCs w:val="18"/>
        </w:rPr>
        <w:t>.</w:t>
      </w:r>
    </w:p>
    <w:p w14:paraId="3804707B" w14:textId="77777777" w:rsidR="00670DF2" w:rsidRDefault="00670DF2" w:rsidP="00E72623">
      <w:pPr>
        <w:keepNext/>
        <w:keepLines/>
        <w:tabs>
          <w:tab w:val="left" w:pos="142"/>
        </w:tabs>
        <w:rPr>
          <w:rFonts w:ascii="Arial Narrow" w:hAnsi="Arial Narrow"/>
          <w:sz w:val="18"/>
          <w:szCs w:val="18"/>
        </w:rPr>
      </w:pPr>
      <w:r>
        <w:rPr>
          <w:rFonts w:ascii="Arial Narrow" w:hAnsi="Arial Narrow"/>
          <w:sz w:val="18"/>
          <w:szCs w:val="18"/>
        </w:rPr>
        <w:t>*</w:t>
      </w:r>
      <w:r>
        <w:rPr>
          <w:rFonts w:ascii="Arial Narrow" w:hAnsi="Arial Narrow"/>
          <w:sz w:val="18"/>
          <w:szCs w:val="18"/>
        </w:rPr>
        <w:tab/>
        <w:t>number of pregnancies / total treatment cycles</w:t>
      </w:r>
    </w:p>
    <w:p w14:paraId="1D5BF6A7" w14:textId="25F34BD0" w:rsidR="00670DF2" w:rsidRDefault="00670DF2" w:rsidP="00E72623">
      <w:pPr>
        <w:keepNext/>
        <w:keepLines/>
        <w:tabs>
          <w:tab w:val="left" w:pos="142"/>
        </w:tabs>
        <w:ind w:left="135" w:hanging="135"/>
        <w:rPr>
          <w:rFonts w:ascii="Arial Narrow" w:hAnsi="Arial Narrow"/>
          <w:sz w:val="18"/>
          <w:szCs w:val="18"/>
        </w:rPr>
      </w:pPr>
      <w:r>
        <w:rPr>
          <w:rFonts w:ascii="Arial Narrow" w:hAnsi="Arial Narrow"/>
          <w:sz w:val="18"/>
          <w:szCs w:val="18"/>
        </w:rPr>
        <w:t>^</w:t>
      </w:r>
      <w:r>
        <w:rPr>
          <w:rFonts w:ascii="Arial Narrow" w:hAnsi="Arial Narrow"/>
          <w:sz w:val="18"/>
          <w:szCs w:val="18"/>
        </w:rPr>
        <w:tab/>
        <w:t>adjusted Pearl Index accounts for pregnancies that are considered to have occurred due to factors other than method/user failure (e.g.</w:t>
      </w:r>
      <w:r w:rsidR="007A516E">
        <w:rPr>
          <w:rFonts w:ascii="Arial Narrow" w:hAnsi="Arial Narrow"/>
          <w:sz w:val="18"/>
          <w:szCs w:val="18"/>
        </w:rPr>
        <w:t> </w:t>
      </w:r>
      <w:r>
        <w:rPr>
          <w:rFonts w:ascii="Arial Narrow" w:hAnsi="Arial Narrow"/>
          <w:sz w:val="18"/>
          <w:szCs w:val="18"/>
        </w:rPr>
        <w:t>noncompliance)</w:t>
      </w:r>
    </w:p>
    <w:p w14:paraId="6C122195" w14:textId="77777777" w:rsidR="00670DF2" w:rsidRDefault="00670DF2" w:rsidP="00E72623">
      <w:pPr>
        <w:keepNext/>
        <w:keepLines/>
        <w:tabs>
          <w:tab w:val="left" w:pos="142"/>
        </w:tabs>
        <w:ind w:left="135" w:hanging="135"/>
        <w:rPr>
          <w:rFonts w:ascii="Arial Narrow" w:hAnsi="Arial Narrow"/>
          <w:sz w:val="18"/>
          <w:szCs w:val="18"/>
        </w:rPr>
      </w:pPr>
      <w:r w:rsidRPr="007A516E">
        <w:rPr>
          <w:rFonts w:ascii="Arial Narrow" w:hAnsi="Arial Narrow"/>
          <w:sz w:val="18"/>
          <w:szCs w:val="18"/>
          <w:vertAlign w:val="superscript"/>
        </w:rPr>
        <w:t>a</w:t>
      </w:r>
      <w:r>
        <w:rPr>
          <w:rFonts w:ascii="Arial Narrow" w:hAnsi="Arial Narrow"/>
          <w:sz w:val="18"/>
          <w:szCs w:val="18"/>
        </w:rPr>
        <w:tab/>
        <w:t>Pearl Index defined as number of pregnancies per 100 woman-years of exposure (i.e. cycles with back-up contraception, non-compliance, or missing information were excluded).</w:t>
      </w:r>
    </w:p>
    <w:p w14:paraId="0E9F44D2" w14:textId="0C3D3497" w:rsidR="00670DF2" w:rsidRDefault="00670DF2" w:rsidP="00E72623">
      <w:pPr>
        <w:keepNext/>
        <w:keepLines/>
        <w:tabs>
          <w:tab w:val="left" w:pos="142"/>
        </w:tabs>
        <w:ind w:left="135" w:hanging="135"/>
        <w:rPr>
          <w:rFonts w:ascii="Arial Narrow" w:hAnsi="Arial Narrow"/>
          <w:sz w:val="18"/>
          <w:szCs w:val="18"/>
        </w:rPr>
      </w:pPr>
      <w:r w:rsidRPr="007A516E">
        <w:rPr>
          <w:rFonts w:ascii="Arial Narrow" w:hAnsi="Arial Narrow"/>
          <w:sz w:val="18"/>
          <w:szCs w:val="18"/>
          <w:vertAlign w:val="superscript"/>
        </w:rPr>
        <w:t>b</w:t>
      </w:r>
      <w:r>
        <w:rPr>
          <w:rFonts w:ascii="Arial Narrow" w:hAnsi="Arial Narrow"/>
          <w:sz w:val="18"/>
          <w:szCs w:val="18"/>
        </w:rPr>
        <w:tab/>
        <w:t xml:space="preserve">Pearl Index correcting for condom use (i.e. </w:t>
      </w:r>
      <w:r w:rsidR="00912A65">
        <w:rPr>
          <w:rFonts w:ascii="Arial Narrow" w:hAnsi="Arial Narrow"/>
          <w:sz w:val="18"/>
          <w:szCs w:val="18"/>
        </w:rPr>
        <w:t>a</w:t>
      </w:r>
      <w:r>
        <w:rPr>
          <w:rFonts w:ascii="Arial Narrow" w:hAnsi="Arial Narrow"/>
          <w:sz w:val="18"/>
          <w:szCs w:val="18"/>
        </w:rPr>
        <w:t>ll pregnancies occurring under treatment were included in the numerator. All cycles in which at least 19 tablets were taken and in which no condom use was documented were included in the denominator)</w:t>
      </w:r>
      <w:r w:rsidR="00912A65">
        <w:rPr>
          <w:rFonts w:ascii="Arial Narrow" w:hAnsi="Arial Narrow"/>
          <w:sz w:val="18"/>
          <w:szCs w:val="18"/>
        </w:rPr>
        <w:t>.</w:t>
      </w:r>
    </w:p>
    <w:p w14:paraId="577315DF" w14:textId="5941F45B" w:rsidR="00670DF2" w:rsidRDefault="00670DF2" w:rsidP="00343BF8">
      <w:pPr>
        <w:tabs>
          <w:tab w:val="left" w:pos="142"/>
        </w:tabs>
        <w:spacing w:after="240"/>
        <w:rPr>
          <w:rFonts w:asciiTheme="minorHAnsi" w:hAnsiTheme="minorHAnsi"/>
          <w:sz w:val="22"/>
          <w:szCs w:val="22"/>
        </w:rPr>
      </w:pPr>
      <w:r w:rsidRPr="007A516E">
        <w:rPr>
          <w:rFonts w:ascii="Arial Narrow" w:hAnsi="Arial Narrow"/>
          <w:sz w:val="18"/>
          <w:szCs w:val="18"/>
          <w:vertAlign w:val="superscript"/>
        </w:rPr>
        <w:t>c</w:t>
      </w:r>
      <w:r>
        <w:rPr>
          <w:rFonts w:ascii="Arial Narrow" w:hAnsi="Arial Narrow"/>
          <w:sz w:val="18"/>
          <w:szCs w:val="18"/>
        </w:rPr>
        <w:tab/>
        <w:t>The corrected Pearl Index was based on cycles without recorded use of other contraceptives.</w:t>
      </w:r>
    </w:p>
    <w:p w14:paraId="606A50ED" w14:textId="521122AE" w:rsidR="00C91B1B" w:rsidRDefault="0096259A" w:rsidP="00421F7D">
      <w:pPr>
        <w:pStyle w:val="3-BodyText"/>
      </w:pPr>
      <w:r>
        <w:fldChar w:fldCharType="begin" w:fldLock="1"/>
      </w:r>
      <w:r>
        <w:instrText xml:space="preserve"> REF _Ref170290942 \h </w:instrText>
      </w:r>
      <w:r>
        <w:fldChar w:fldCharType="separate"/>
      </w:r>
      <w:r>
        <w:t xml:space="preserve">Table </w:t>
      </w:r>
      <w:r>
        <w:rPr>
          <w:noProof/>
        </w:rPr>
        <w:t>7</w:t>
      </w:r>
      <w:r>
        <w:fldChar w:fldCharType="end"/>
      </w:r>
      <w:r w:rsidR="001003A9">
        <w:t xml:space="preserve"> </w:t>
      </w:r>
      <w:r w:rsidR="00CF0A53">
        <w:t>summarises the</w:t>
      </w:r>
      <w:r w:rsidR="00640CA5">
        <w:t xml:space="preserve"> cycle control </w:t>
      </w:r>
      <w:r w:rsidR="00CF0A53">
        <w:t>of Yaz and Yasmin from the</w:t>
      </w:r>
      <w:r w:rsidR="00640CA5">
        <w:t xml:space="preserve"> </w:t>
      </w:r>
      <w:r w:rsidR="00F61F55">
        <w:t xml:space="preserve">included </w:t>
      </w:r>
      <w:r w:rsidR="00640CA5">
        <w:t>trials.</w:t>
      </w:r>
    </w:p>
    <w:p w14:paraId="3B465091" w14:textId="69FF226C" w:rsidR="00C91B1B" w:rsidRDefault="0096259A" w:rsidP="00E72623">
      <w:pPr>
        <w:pStyle w:val="Caption"/>
        <w:rPr>
          <w:b w:val="0"/>
          <w:szCs w:val="20"/>
        </w:rPr>
      </w:pPr>
      <w:bookmarkStart w:id="34" w:name="_Ref170290942"/>
      <w:r>
        <w:lastRenderedPageBreak/>
        <w:t xml:space="preserve">Table </w:t>
      </w:r>
      <w:r w:rsidR="00922170">
        <w:fldChar w:fldCharType="begin" w:fldLock="1"/>
      </w:r>
      <w:r w:rsidR="00922170">
        <w:instrText xml:space="preserve"> SEQ Table \* ARABIC </w:instrText>
      </w:r>
      <w:r w:rsidR="00922170">
        <w:fldChar w:fldCharType="separate"/>
      </w:r>
      <w:r w:rsidR="006A4A2F">
        <w:rPr>
          <w:noProof/>
        </w:rPr>
        <w:t>7</w:t>
      </w:r>
      <w:r w:rsidR="00922170">
        <w:rPr>
          <w:noProof/>
        </w:rPr>
        <w:fldChar w:fldCharType="end"/>
      </w:r>
      <w:bookmarkEnd w:id="34"/>
      <w:r w:rsidR="00C91B1B">
        <w:rPr>
          <w:szCs w:val="20"/>
        </w:rPr>
        <w:t>: Cycle control for Yaz and Yasmin</w:t>
      </w:r>
      <w:r w:rsidR="00253234">
        <w:rPr>
          <w:szCs w:val="20"/>
        </w:rPr>
        <w:t xml:space="preserve"> in the included </w:t>
      </w:r>
      <w:r w:rsidR="00F61F55">
        <w:rPr>
          <w:szCs w:val="20"/>
        </w:rPr>
        <w:t>trials</w:t>
      </w:r>
    </w:p>
    <w:tbl>
      <w:tblPr>
        <w:tblStyle w:val="TableGrid"/>
        <w:tblW w:w="0" w:type="auto"/>
        <w:tblCellMar>
          <w:left w:w="28" w:type="dxa"/>
          <w:right w:w="28" w:type="dxa"/>
        </w:tblCellMar>
        <w:tblLook w:val="04A0" w:firstRow="1" w:lastRow="0" w:firstColumn="1" w:lastColumn="0" w:noHBand="0" w:noVBand="1"/>
        <w:tblCaption w:val="Table 7: Cycle control for Yaz and Yasmin in the included trials"/>
      </w:tblPr>
      <w:tblGrid>
        <w:gridCol w:w="3397"/>
        <w:gridCol w:w="1134"/>
        <w:gridCol w:w="1669"/>
        <w:gridCol w:w="1010"/>
        <w:gridCol w:w="1807"/>
      </w:tblGrid>
      <w:tr w:rsidR="004A6680" w14:paraId="1C3E8A08"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138D95AF" w14:textId="77777777" w:rsidR="00C91B1B" w:rsidRPr="00AB5372" w:rsidRDefault="00C91B1B" w:rsidP="00E72623">
            <w:pPr>
              <w:keepNext/>
              <w:keepLines/>
              <w:rPr>
                <w:rFonts w:ascii="Arial Narrow" w:hAnsi="Arial Narrow"/>
                <w:b/>
                <w:sz w:val="20"/>
                <w:szCs w:val="20"/>
              </w:rPr>
            </w:pPr>
            <w:r w:rsidRPr="00AB5372">
              <w:rPr>
                <w:rFonts w:ascii="Arial Narrow" w:hAnsi="Arial Narrow"/>
                <w:b/>
                <w:sz w:val="20"/>
                <w:szCs w:val="20"/>
              </w:rPr>
              <w:t>Trials</w:t>
            </w:r>
          </w:p>
        </w:tc>
        <w:tc>
          <w:tcPr>
            <w:tcW w:w="2803" w:type="dxa"/>
            <w:gridSpan w:val="2"/>
            <w:tcBorders>
              <w:top w:val="single" w:sz="4" w:space="0" w:color="auto"/>
              <w:left w:val="single" w:sz="4" w:space="0" w:color="auto"/>
              <w:bottom w:val="single" w:sz="4" w:space="0" w:color="auto"/>
              <w:right w:val="single" w:sz="4" w:space="0" w:color="auto"/>
            </w:tcBorders>
            <w:hideMark/>
          </w:tcPr>
          <w:p w14:paraId="39B4073B"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Treatment</w:t>
            </w:r>
          </w:p>
        </w:tc>
        <w:tc>
          <w:tcPr>
            <w:tcW w:w="2817" w:type="dxa"/>
            <w:gridSpan w:val="2"/>
            <w:tcBorders>
              <w:top w:val="single" w:sz="4" w:space="0" w:color="auto"/>
              <w:left w:val="single" w:sz="4" w:space="0" w:color="auto"/>
              <w:bottom w:val="single" w:sz="4" w:space="0" w:color="auto"/>
              <w:right w:val="single" w:sz="4" w:space="0" w:color="auto"/>
            </w:tcBorders>
            <w:hideMark/>
          </w:tcPr>
          <w:p w14:paraId="4A86462A"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Comparator</w:t>
            </w:r>
          </w:p>
        </w:tc>
      </w:tr>
      <w:tr w:rsidR="00C91B1B" w14:paraId="52EE73BB" w14:textId="77777777" w:rsidTr="00771186">
        <w:tc>
          <w:tcPr>
            <w:tcW w:w="9017" w:type="dxa"/>
            <w:gridSpan w:val="5"/>
            <w:tcBorders>
              <w:top w:val="single" w:sz="4" w:space="0" w:color="auto"/>
              <w:left w:val="single" w:sz="4" w:space="0" w:color="auto"/>
              <w:bottom w:val="single" w:sz="4" w:space="0" w:color="auto"/>
              <w:right w:val="single" w:sz="4" w:space="0" w:color="auto"/>
            </w:tcBorders>
            <w:vAlign w:val="center"/>
            <w:hideMark/>
          </w:tcPr>
          <w:p w14:paraId="26422767" w14:textId="77777777" w:rsidR="00C91B1B" w:rsidRPr="00AB5372" w:rsidRDefault="00C91B1B" w:rsidP="00E72623">
            <w:pPr>
              <w:keepNext/>
              <w:keepLines/>
              <w:rPr>
                <w:rFonts w:ascii="Arial Narrow" w:hAnsi="Arial Narrow"/>
                <w:sz w:val="20"/>
                <w:szCs w:val="20"/>
                <w:u w:val="single"/>
              </w:rPr>
            </w:pPr>
            <w:r w:rsidRPr="00AB5372">
              <w:rPr>
                <w:rFonts w:ascii="Arial Narrow" w:hAnsi="Arial Narrow"/>
                <w:b/>
                <w:sz w:val="20"/>
                <w:szCs w:val="20"/>
              </w:rPr>
              <w:t>% Incidence spotting</w:t>
            </w:r>
          </w:p>
        </w:tc>
      </w:tr>
      <w:tr w:rsidR="009A0BD9" w14:paraId="27BD3A0F" w14:textId="77777777" w:rsidTr="0098537C">
        <w:tc>
          <w:tcPr>
            <w:tcW w:w="3397" w:type="dxa"/>
            <w:tcBorders>
              <w:top w:val="single" w:sz="4" w:space="0" w:color="auto"/>
              <w:left w:val="single" w:sz="4" w:space="0" w:color="auto"/>
              <w:bottom w:val="single" w:sz="4" w:space="0" w:color="auto"/>
              <w:right w:val="single" w:sz="4" w:space="0" w:color="auto"/>
            </w:tcBorders>
          </w:tcPr>
          <w:p w14:paraId="20DABA8E" w14:textId="77777777" w:rsidR="00C91B1B" w:rsidRPr="00AB5372" w:rsidRDefault="00C91B1B" w:rsidP="00E72623">
            <w:pPr>
              <w:keepNext/>
              <w:keepLines/>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33A977"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2F8DF79"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Yaz</w:t>
            </w:r>
          </w:p>
        </w:tc>
        <w:tc>
          <w:tcPr>
            <w:tcW w:w="1010" w:type="dxa"/>
            <w:tcBorders>
              <w:top w:val="single" w:sz="4" w:space="0" w:color="auto"/>
              <w:left w:val="single" w:sz="4" w:space="0" w:color="auto"/>
              <w:bottom w:val="single" w:sz="4" w:space="0" w:color="auto"/>
              <w:right w:val="single" w:sz="4" w:space="0" w:color="auto"/>
            </w:tcBorders>
            <w:vAlign w:val="center"/>
            <w:hideMark/>
          </w:tcPr>
          <w:p w14:paraId="70A1E2FF"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D8E50C4" w14:textId="76A4F6D1"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Mercilon</w:t>
            </w:r>
          </w:p>
        </w:tc>
      </w:tr>
      <w:tr w:rsidR="009A0BD9" w14:paraId="6728FB6D"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21691689" w14:textId="4146838B"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A29551 Yaz v </w:t>
            </w:r>
            <w:r w:rsidR="00253234" w:rsidRPr="00AB5372">
              <w:rPr>
                <w:rFonts w:ascii="Arial Narrow" w:hAnsi="Arial Narrow"/>
                <w:sz w:val="20"/>
                <w:szCs w:val="20"/>
              </w:rPr>
              <w:t>Mercilon</w:t>
            </w:r>
            <w:r w:rsidRPr="00AB5372">
              <w:rPr>
                <w:rFonts w:ascii="Arial Narrow" w:hAnsi="Arial Narrow"/>
                <w:sz w:val="20"/>
                <w:szCs w:val="20"/>
              </w:rPr>
              <w:t>, 2-</w:t>
            </w:r>
            <w:r w:rsidR="00C406D4" w:rsidRPr="00AB5372">
              <w:rPr>
                <w:rFonts w:ascii="Arial Narrow" w:hAnsi="Arial Narrow"/>
                <w:sz w:val="20"/>
                <w:szCs w:val="20"/>
              </w:rPr>
              <w:t>6</w:t>
            </w:r>
            <w:r w:rsidRPr="00AB5372">
              <w:rPr>
                <w:rFonts w:ascii="Arial Narrow" w:hAnsi="Arial Narrow"/>
                <w:sz w:val="20"/>
                <w:szCs w:val="20"/>
              </w:rPr>
              <w:t xml:space="preserve"> cycles</w:t>
            </w:r>
          </w:p>
        </w:tc>
        <w:tc>
          <w:tcPr>
            <w:tcW w:w="1134" w:type="dxa"/>
            <w:tcBorders>
              <w:top w:val="single" w:sz="4" w:space="0" w:color="auto"/>
              <w:left w:val="single" w:sz="4" w:space="0" w:color="auto"/>
              <w:bottom w:val="single" w:sz="4" w:space="0" w:color="auto"/>
              <w:right w:val="single" w:sz="4" w:space="0" w:color="auto"/>
            </w:tcBorders>
            <w:vAlign w:val="center"/>
          </w:tcPr>
          <w:p w14:paraId="57924B60" w14:textId="2AF02AA0" w:rsidR="00C91B1B" w:rsidRPr="00AB5372" w:rsidRDefault="002E4C68" w:rsidP="00E72623">
            <w:pPr>
              <w:keepNext/>
              <w:keepLines/>
              <w:jc w:val="center"/>
              <w:rPr>
                <w:rFonts w:ascii="Arial Narrow" w:hAnsi="Arial Narrow"/>
                <w:sz w:val="20"/>
                <w:szCs w:val="20"/>
              </w:rPr>
            </w:pPr>
            <w:r w:rsidRPr="00AB5372">
              <w:rPr>
                <w:rFonts w:ascii="Arial Narrow" w:hAnsi="Arial Narrow"/>
                <w:sz w:val="20"/>
                <w:szCs w:val="20"/>
              </w:rPr>
              <w:t>131-</w:t>
            </w:r>
            <w:r w:rsidR="006371F7" w:rsidRPr="00AB5372">
              <w:rPr>
                <w:rFonts w:ascii="Arial Narrow" w:hAnsi="Arial Narrow"/>
                <w:sz w:val="20"/>
                <w:szCs w:val="20"/>
              </w:rPr>
              <w:t>201/</w:t>
            </w:r>
            <w:r w:rsidRPr="00AB5372">
              <w:rPr>
                <w:rFonts w:ascii="Arial Narrow" w:hAnsi="Arial Narrow"/>
                <w:sz w:val="20"/>
                <w:szCs w:val="20"/>
              </w:rPr>
              <w:t>230</w:t>
            </w:r>
            <w:r w:rsidR="006371F7"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22629844" w14:textId="2DAA3ACA" w:rsidR="00C91B1B" w:rsidRPr="00AB5372" w:rsidRDefault="00C406D4" w:rsidP="00E72623">
            <w:pPr>
              <w:keepNext/>
              <w:keepLines/>
              <w:jc w:val="center"/>
              <w:rPr>
                <w:rFonts w:ascii="Arial Narrow" w:hAnsi="Arial Narrow"/>
                <w:sz w:val="20"/>
                <w:szCs w:val="20"/>
              </w:rPr>
            </w:pPr>
            <w:r w:rsidRPr="00AB5372">
              <w:rPr>
                <w:rFonts w:ascii="Arial Narrow" w:hAnsi="Arial Narrow"/>
                <w:sz w:val="20"/>
                <w:szCs w:val="20"/>
              </w:rPr>
              <w:t>57.1-87.5%</w:t>
            </w:r>
          </w:p>
        </w:tc>
        <w:tc>
          <w:tcPr>
            <w:tcW w:w="1010" w:type="dxa"/>
            <w:tcBorders>
              <w:top w:val="single" w:sz="4" w:space="0" w:color="auto"/>
              <w:left w:val="single" w:sz="4" w:space="0" w:color="auto"/>
              <w:bottom w:val="single" w:sz="4" w:space="0" w:color="auto"/>
              <w:right w:val="single" w:sz="4" w:space="0" w:color="auto"/>
            </w:tcBorders>
            <w:vAlign w:val="center"/>
          </w:tcPr>
          <w:p w14:paraId="3B781BE1" w14:textId="50CCE6AB" w:rsidR="00C91B1B" w:rsidRPr="00AB5372" w:rsidRDefault="006371F7" w:rsidP="00E72623">
            <w:pPr>
              <w:keepNext/>
              <w:keepLines/>
              <w:jc w:val="center"/>
              <w:rPr>
                <w:rFonts w:ascii="Arial Narrow" w:hAnsi="Arial Narrow"/>
                <w:sz w:val="20"/>
                <w:szCs w:val="20"/>
              </w:rPr>
            </w:pPr>
            <w:r w:rsidRPr="00AB5372">
              <w:rPr>
                <w:rFonts w:ascii="Arial Narrow" w:hAnsi="Arial Narrow"/>
                <w:sz w:val="20"/>
                <w:szCs w:val="20"/>
              </w:rPr>
              <w:t>89-163/</w:t>
            </w:r>
            <w:r w:rsidR="002E4C68" w:rsidRPr="00AB5372">
              <w:rPr>
                <w:rFonts w:ascii="Arial Narrow" w:hAnsi="Arial Narrow"/>
                <w:sz w:val="20"/>
                <w:szCs w:val="20"/>
              </w:rPr>
              <w:t>223</w:t>
            </w:r>
            <w:r w:rsidR="00AA4C4C"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09D262E7" w14:textId="0F488860" w:rsidR="00C91B1B" w:rsidRPr="00AB5372" w:rsidRDefault="00C406D4" w:rsidP="00E72623">
            <w:pPr>
              <w:keepNext/>
              <w:keepLines/>
              <w:jc w:val="center"/>
              <w:rPr>
                <w:rFonts w:ascii="Arial Narrow" w:hAnsi="Arial Narrow"/>
                <w:sz w:val="20"/>
                <w:szCs w:val="20"/>
              </w:rPr>
            </w:pPr>
            <w:r w:rsidRPr="00AB5372">
              <w:rPr>
                <w:rFonts w:ascii="Arial Narrow" w:hAnsi="Arial Narrow"/>
                <w:sz w:val="20"/>
                <w:szCs w:val="20"/>
              </w:rPr>
              <w:t>40-73.3%</w:t>
            </w:r>
          </w:p>
        </w:tc>
      </w:tr>
      <w:tr w:rsidR="009A0BD9" w14:paraId="28E5B62A"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2A4277B0" w14:textId="0B527FE7"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A09151 Yaz v </w:t>
            </w:r>
            <w:r w:rsidR="00253234" w:rsidRPr="00AB5372">
              <w:rPr>
                <w:rFonts w:ascii="Arial Narrow" w:hAnsi="Arial Narrow"/>
                <w:sz w:val="20"/>
                <w:szCs w:val="20"/>
              </w:rPr>
              <w:t>Mercilon</w:t>
            </w:r>
            <w:r w:rsidRPr="00AB5372">
              <w:rPr>
                <w:rFonts w:ascii="Arial Narrow" w:hAnsi="Arial Narrow"/>
                <w:sz w:val="20"/>
                <w:szCs w:val="20"/>
              </w:rPr>
              <w:t>, 2-7 cycles</w:t>
            </w:r>
          </w:p>
        </w:tc>
        <w:tc>
          <w:tcPr>
            <w:tcW w:w="1134" w:type="dxa"/>
            <w:tcBorders>
              <w:top w:val="single" w:sz="4" w:space="0" w:color="auto"/>
              <w:left w:val="single" w:sz="4" w:space="0" w:color="auto"/>
              <w:bottom w:val="single" w:sz="4" w:space="0" w:color="auto"/>
              <w:right w:val="single" w:sz="4" w:space="0" w:color="auto"/>
            </w:tcBorders>
            <w:vAlign w:val="center"/>
          </w:tcPr>
          <w:p w14:paraId="52F674C7" w14:textId="432FA2A2"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53EAC7F7" w14:textId="7A72245A" w:rsidR="00C91B1B" w:rsidRPr="00AB5372" w:rsidRDefault="00826D10"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7106281E" w14:textId="0CEA456C"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143DFB7D" w14:textId="27A7AB06" w:rsidR="00C91B1B" w:rsidRPr="00AB5372" w:rsidRDefault="00826D10" w:rsidP="00E72623">
            <w:pPr>
              <w:keepNext/>
              <w:keepLines/>
              <w:jc w:val="center"/>
              <w:rPr>
                <w:rFonts w:ascii="Arial Narrow" w:hAnsi="Arial Narrow"/>
                <w:sz w:val="20"/>
                <w:szCs w:val="20"/>
              </w:rPr>
            </w:pPr>
            <w:r w:rsidRPr="00AB5372">
              <w:rPr>
                <w:rFonts w:ascii="Arial Narrow" w:hAnsi="Arial Narrow"/>
                <w:sz w:val="20"/>
                <w:szCs w:val="20"/>
              </w:rPr>
              <w:t>NR</w:t>
            </w:r>
          </w:p>
        </w:tc>
      </w:tr>
      <w:tr w:rsidR="009A0BD9" w14:paraId="6BBCF553"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F8A353D" w14:textId="77777777"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Study A12007 Yaz,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44291FAE" w14:textId="157F0662"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78B12ABA" w14:textId="03C92948" w:rsidR="00C91B1B" w:rsidRPr="00AB5372" w:rsidRDefault="000C198A"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3FC11D94" w14:textId="1275EAB9"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6E9881EB" w14:textId="5B52D017" w:rsidR="00C91B1B" w:rsidRPr="00AB5372" w:rsidRDefault="00CE0190" w:rsidP="00E72623">
            <w:pPr>
              <w:keepNext/>
              <w:keepLines/>
              <w:jc w:val="center"/>
              <w:rPr>
                <w:rFonts w:ascii="Arial Narrow" w:hAnsi="Arial Narrow"/>
                <w:sz w:val="20"/>
                <w:szCs w:val="20"/>
              </w:rPr>
            </w:pPr>
            <w:r w:rsidRPr="00AB5372">
              <w:rPr>
                <w:rFonts w:ascii="Arial Narrow" w:hAnsi="Arial Narrow"/>
                <w:sz w:val="20"/>
                <w:szCs w:val="20"/>
              </w:rPr>
              <w:t>N/A</w:t>
            </w:r>
          </w:p>
        </w:tc>
      </w:tr>
      <w:tr w:rsidR="009A0BD9" w14:paraId="6706786A" w14:textId="77777777" w:rsidTr="0098537C">
        <w:tc>
          <w:tcPr>
            <w:tcW w:w="3397" w:type="dxa"/>
            <w:tcBorders>
              <w:top w:val="single" w:sz="4" w:space="0" w:color="auto"/>
              <w:left w:val="single" w:sz="4" w:space="0" w:color="auto"/>
              <w:bottom w:val="single" w:sz="4" w:space="0" w:color="auto"/>
              <w:right w:val="single" w:sz="4" w:space="0" w:color="auto"/>
            </w:tcBorders>
          </w:tcPr>
          <w:p w14:paraId="469C9A82" w14:textId="77777777" w:rsidR="00C91B1B" w:rsidRPr="00AB5372" w:rsidRDefault="00C91B1B" w:rsidP="00E72623">
            <w:pPr>
              <w:keepNext/>
              <w:keepLines/>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03F47"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35E8364C"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Yasmin</w:t>
            </w:r>
          </w:p>
        </w:tc>
        <w:tc>
          <w:tcPr>
            <w:tcW w:w="1010" w:type="dxa"/>
            <w:tcBorders>
              <w:top w:val="single" w:sz="4" w:space="0" w:color="auto"/>
              <w:left w:val="single" w:sz="4" w:space="0" w:color="auto"/>
              <w:bottom w:val="single" w:sz="4" w:space="0" w:color="auto"/>
              <w:right w:val="single" w:sz="4" w:space="0" w:color="auto"/>
            </w:tcBorders>
            <w:vAlign w:val="center"/>
            <w:hideMark/>
          </w:tcPr>
          <w:p w14:paraId="2877E198"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A165D50" w14:textId="532CFF82"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Marvelon</w:t>
            </w:r>
          </w:p>
        </w:tc>
      </w:tr>
      <w:tr w:rsidR="009A0BD9" w14:paraId="598ECEB3"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7E4656BE" w14:textId="698F28EB"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253234" w:rsidRPr="00AB5372">
              <w:rPr>
                <w:rFonts w:ascii="Arial Narrow" w:hAnsi="Arial Narrow"/>
                <w:sz w:val="20"/>
                <w:szCs w:val="20"/>
              </w:rPr>
              <w:t>Marvelon</w:t>
            </w:r>
            <w:r w:rsidRPr="00AB5372">
              <w:rPr>
                <w:rFonts w:ascii="Arial Narrow" w:hAnsi="Arial Narrow"/>
                <w:sz w:val="20"/>
                <w:szCs w:val="20"/>
              </w:rPr>
              <w:t>, 2-13 cycles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7AA7DD"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94</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B86B867" w14:textId="2AB6E80C"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25.4</w:t>
            </w:r>
            <w:r w:rsidR="008F28AD"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A5D2FA4"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83</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3F999D1" w14:textId="45F0F10C"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22.7</w:t>
            </w:r>
            <w:r w:rsidR="008F28AD" w:rsidRPr="00AB5372">
              <w:rPr>
                <w:rFonts w:ascii="Arial Narrow" w:hAnsi="Arial Narrow"/>
                <w:sz w:val="20"/>
                <w:szCs w:val="20"/>
              </w:rPr>
              <w:t>%</w:t>
            </w:r>
          </w:p>
        </w:tc>
      </w:tr>
      <w:tr w:rsidR="009A0BD9" w14:paraId="2A4AB81E"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569C98D2" w14:textId="5F4B8136"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253234" w:rsidRPr="00AB5372">
              <w:rPr>
                <w:rFonts w:ascii="Arial Narrow" w:hAnsi="Arial Narrow"/>
                <w:sz w:val="20"/>
                <w:szCs w:val="20"/>
              </w:rPr>
              <w:t>Marvelon</w:t>
            </w:r>
            <w:r w:rsidRPr="00AB5372">
              <w:rPr>
                <w:rFonts w:ascii="Arial Narrow" w:hAnsi="Arial Narrow"/>
                <w:sz w:val="20"/>
                <w:szCs w:val="20"/>
              </w:rPr>
              <w:t>, 2-26 cycles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F8A6D"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95</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38E6525" w14:textId="475C2749"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30.6</w:t>
            </w:r>
            <w:r w:rsidR="008F28AD"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8CB0558"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102</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F98F70D" w14:textId="4E10B6F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32.5</w:t>
            </w:r>
            <w:r w:rsidR="00765908" w:rsidRPr="00AB5372">
              <w:rPr>
                <w:rFonts w:ascii="Arial Narrow" w:hAnsi="Arial Narrow"/>
                <w:sz w:val="20"/>
                <w:szCs w:val="20"/>
              </w:rPr>
              <w:t>%</w:t>
            </w:r>
          </w:p>
        </w:tc>
      </w:tr>
      <w:tr w:rsidR="009A0BD9" w14:paraId="5DFBEC4D"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F861D42" w14:textId="3E1EDE1A"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ME93044 Yasmin v </w:t>
            </w:r>
            <w:r w:rsidR="00253234" w:rsidRPr="00AB5372">
              <w:rPr>
                <w:rFonts w:ascii="Arial Narrow" w:hAnsi="Arial Narrow"/>
                <w:sz w:val="20"/>
                <w:szCs w:val="20"/>
              </w:rPr>
              <w:t>Marvelon</w:t>
            </w:r>
            <w:r w:rsidRPr="00AB5372">
              <w:rPr>
                <w:rFonts w:ascii="Arial Narrow" w:hAnsi="Arial Narrow"/>
                <w:sz w:val="20"/>
                <w:szCs w:val="20"/>
              </w:rPr>
              <w:t>,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271D35F5" w14:textId="1DF7828D" w:rsidR="00C91B1B" w:rsidRPr="00AB5372" w:rsidRDefault="0005547A" w:rsidP="00E72623">
            <w:pPr>
              <w:keepNext/>
              <w:keepLines/>
              <w:jc w:val="center"/>
              <w:rPr>
                <w:rFonts w:ascii="Arial Narrow" w:hAnsi="Arial Narrow"/>
                <w:sz w:val="20"/>
                <w:szCs w:val="20"/>
              </w:rPr>
            </w:pPr>
            <w:r w:rsidRPr="00AB5372">
              <w:rPr>
                <w:rFonts w:ascii="Arial Narrow" w:hAnsi="Arial Narrow"/>
                <w:sz w:val="20"/>
                <w:szCs w:val="20"/>
              </w:rPr>
              <w:t>60-121/</w:t>
            </w:r>
            <w:r w:rsidR="0024259B" w:rsidRPr="00AB5372">
              <w:rPr>
                <w:rFonts w:ascii="Arial Narrow" w:hAnsi="Arial Narrow"/>
                <w:sz w:val="20"/>
                <w:szCs w:val="20"/>
              </w:rPr>
              <w:t>1,657</w:t>
            </w: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26ABCEB3" w14:textId="00E744B0"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 xml:space="preserve">3.62-7.33% </w:t>
            </w:r>
            <w:r w:rsidR="00621423" w:rsidRPr="00AB5372">
              <w:rPr>
                <w:rFonts w:ascii="Arial Narrow" w:hAnsi="Arial Narrow"/>
                <w:sz w:val="20"/>
                <w:szCs w:val="20"/>
              </w:rPr>
              <w:t>/</w:t>
            </w:r>
            <w:r w:rsidR="002451CC" w:rsidRPr="00AB5372">
              <w:rPr>
                <w:rFonts w:ascii="Arial Narrow" w:hAnsi="Arial Narrow"/>
                <w:sz w:val="20"/>
                <w:szCs w:val="20"/>
              </w:rPr>
              <w:t> </w:t>
            </w:r>
            <w:r w:rsidR="0024259B" w:rsidRPr="00AB5372">
              <w:rPr>
                <w:rFonts w:ascii="Arial Narrow" w:hAnsi="Arial Narrow"/>
                <w:sz w:val="20"/>
                <w:szCs w:val="20"/>
              </w:rPr>
              <w:t>cycle</w:t>
            </w:r>
          </w:p>
        </w:tc>
        <w:tc>
          <w:tcPr>
            <w:tcW w:w="1010" w:type="dxa"/>
            <w:tcBorders>
              <w:top w:val="single" w:sz="4" w:space="0" w:color="auto"/>
              <w:left w:val="single" w:sz="4" w:space="0" w:color="auto"/>
              <w:bottom w:val="single" w:sz="4" w:space="0" w:color="auto"/>
              <w:right w:val="single" w:sz="4" w:space="0" w:color="auto"/>
            </w:tcBorders>
            <w:vAlign w:val="center"/>
          </w:tcPr>
          <w:p w14:paraId="28256293" w14:textId="088100A6" w:rsidR="00C91B1B" w:rsidRPr="00AB5372" w:rsidRDefault="0005547A" w:rsidP="00E72623">
            <w:pPr>
              <w:keepNext/>
              <w:keepLines/>
              <w:jc w:val="center"/>
              <w:rPr>
                <w:rFonts w:ascii="Arial Narrow" w:hAnsi="Arial Narrow"/>
                <w:sz w:val="20"/>
                <w:szCs w:val="20"/>
              </w:rPr>
            </w:pPr>
            <w:r w:rsidRPr="00AB5372">
              <w:rPr>
                <w:rFonts w:ascii="Arial Narrow" w:hAnsi="Arial Narrow"/>
                <w:sz w:val="20"/>
                <w:szCs w:val="20"/>
              </w:rPr>
              <w:t>14-</w:t>
            </w:r>
            <w:r w:rsidR="00BE5B19" w:rsidRPr="00AB5372">
              <w:rPr>
                <w:rFonts w:ascii="Arial Narrow" w:hAnsi="Arial Narrow"/>
                <w:sz w:val="20"/>
                <w:szCs w:val="20"/>
              </w:rPr>
              <w:t>31/</w:t>
            </w:r>
            <w:r w:rsidR="0024259B" w:rsidRPr="00AB5372">
              <w:rPr>
                <w:rFonts w:ascii="Arial Narrow" w:hAnsi="Arial Narrow"/>
                <w:sz w:val="20"/>
                <w:szCs w:val="20"/>
              </w:rPr>
              <w:t>412</w:t>
            </w:r>
            <w:r w:rsidR="00BE5B19"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3D43680F" w14:textId="2B23E474"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 xml:space="preserve">3.46-7.69% </w:t>
            </w:r>
            <w:r w:rsidR="00621423" w:rsidRPr="00AB5372">
              <w:rPr>
                <w:rFonts w:ascii="Arial Narrow" w:hAnsi="Arial Narrow"/>
                <w:sz w:val="20"/>
                <w:szCs w:val="20"/>
              </w:rPr>
              <w:t>/</w:t>
            </w:r>
            <w:r w:rsidR="002451CC" w:rsidRPr="00AB5372">
              <w:rPr>
                <w:rFonts w:ascii="Arial Narrow" w:hAnsi="Arial Narrow"/>
                <w:sz w:val="20"/>
                <w:szCs w:val="20"/>
              </w:rPr>
              <w:t> </w:t>
            </w:r>
            <w:r w:rsidR="0024259B" w:rsidRPr="00AB5372">
              <w:rPr>
                <w:rFonts w:ascii="Arial Narrow" w:hAnsi="Arial Narrow"/>
                <w:sz w:val="20"/>
                <w:szCs w:val="20"/>
              </w:rPr>
              <w:t>cycle</w:t>
            </w:r>
          </w:p>
        </w:tc>
      </w:tr>
      <w:tr w:rsidR="009A0BD9" w14:paraId="1F1AF489"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24A5328C" w14:textId="1B76EFAB"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96049B Yasmin, 1-13 cycles</w:t>
            </w:r>
            <w:r w:rsidR="008433B7" w:rsidRPr="00AB5372">
              <w:rPr>
                <w:rFonts w:ascii="Arial Narrow" w:hAnsi="Arial Narrow"/>
                <w:sz w:val="20"/>
                <w:szCs w:val="20"/>
              </w:rPr>
              <w:t xml:space="preserve"> (any cycle)</w:t>
            </w:r>
          </w:p>
        </w:tc>
        <w:tc>
          <w:tcPr>
            <w:tcW w:w="1134" w:type="dxa"/>
            <w:tcBorders>
              <w:top w:val="single" w:sz="4" w:space="0" w:color="auto"/>
              <w:left w:val="single" w:sz="4" w:space="0" w:color="auto"/>
              <w:bottom w:val="single" w:sz="4" w:space="0" w:color="auto"/>
              <w:right w:val="single" w:sz="4" w:space="0" w:color="auto"/>
            </w:tcBorders>
            <w:vAlign w:val="center"/>
          </w:tcPr>
          <w:p w14:paraId="7090DFE6"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89</w:t>
            </w:r>
          </w:p>
        </w:tc>
        <w:tc>
          <w:tcPr>
            <w:tcW w:w="1669" w:type="dxa"/>
            <w:tcBorders>
              <w:top w:val="single" w:sz="4" w:space="0" w:color="auto"/>
              <w:left w:val="single" w:sz="4" w:space="0" w:color="auto"/>
              <w:bottom w:val="single" w:sz="4" w:space="0" w:color="auto"/>
              <w:right w:val="single" w:sz="4" w:space="0" w:color="auto"/>
            </w:tcBorders>
            <w:vAlign w:val="center"/>
          </w:tcPr>
          <w:p w14:paraId="00EA7FDB" w14:textId="7D38BCCE"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30</w:t>
            </w:r>
            <w:r w:rsidR="000975EC"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3F37AD6E" w14:textId="68C26327"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560529A1"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N/A</w:t>
            </w:r>
          </w:p>
        </w:tc>
      </w:tr>
      <w:tr w:rsidR="00C91B1B" w14:paraId="4451F8E2" w14:textId="77777777" w:rsidTr="00771186">
        <w:tc>
          <w:tcPr>
            <w:tcW w:w="9017" w:type="dxa"/>
            <w:gridSpan w:val="5"/>
            <w:tcBorders>
              <w:top w:val="single" w:sz="4" w:space="0" w:color="auto"/>
              <w:left w:val="single" w:sz="4" w:space="0" w:color="auto"/>
              <w:bottom w:val="single" w:sz="4" w:space="0" w:color="auto"/>
              <w:right w:val="single" w:sz="4" w:space="0" w:color="auto"/>
            </w:tcBorders>
            <w:vAlign w:val="center"/>
            <w:hideMark/>
          </w:tcPr>
          <w:p w14:paraId="6823E696" w14:textId="77777777" w:rsidR="00C91B1B" w:rsidRPr="00AB5372" w:rsidRDefault="00C91B1B" w:rsidP="00E72623">
            <w:pPr>
              <w:keepNext/>
              <w:keepLines/>
              <w:rPr>
                <w:rFonts w:ascii="Arial Narrow" w:hAnsi="Arial Narrow"/>
                <w:sz w:val="20"/>
                <w:szCs w:val="20"/>
                <w:u w:val="single"/>
              </w:rPr>
            </w:pPr>
            <w:r w:rsidRPr="00AB5372">
              <w:rPr>
                <w:rFonts w:ascii="Arial Narrow" w:hAnsi="Arial Narrow"/>
                <w:b/>
                <w:sz w:val="20"/>
                <w:szCs w:val="20"/>
              </w:rPr>
              <w:t>% Incidence breakthrough bleeding</w:t>
            </w:r>
          </w:p>
        </w:tc>
      </w:tr>
      <w:tr w:rsidR="009A0BD9" w14:paraId="69462109" w14:textId="77777777" w:rsidTr="0098537C">
        <w:tc>
          <w:tcPr>
            <w:tcW w:w="3397" w:type="dxa"/>
            <w:tcBorders>
              <w:top w:val="single" w:sz="4" w:space="0" w:color="auto"/>
              <w:left w:val="single" w:sz="4" w:space="0" w:color="auto"/>
              <w:bottom w:val="single" w:sz="4" w:space="0" w:color="auto"/>
              <w:right w:val="single" w:sz="4" w:space="0" w:color="auto"/>
            </w:tcBorders>
          </w:tcPr>
          <w:p w14:paraId="17C5E1A0" w14:textId="77777777" w:rsidR="00C91B1B" w:rsidRPr="00AB5372" w:rsidRDefault="00C91B1B" w:rsidP="00E72623">
            <w:pPr>
              <w:keepNext/>
              <w:keepLines/>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6D83B4"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D625C4C"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Yaz</w:t>
            </w:r>
          </w:p>
        </w:tc>
        <w:tc>
          <w:tcPr>
            <w:tcW w:w="1010" w:type="dxa"/>
            <w:tcBorders>
              <w:top w:val="single" w:sz="4" w:space="0" w:color="auto"/>
              <w:left w:val="single" w:sz="4" w:space="0" w:color="auto"/>
              <w:bottom w:val="single" w:sz="4" w:space="0" w:color="auto"/>
              <w:right w:val="single" w:sz="4" w:space="0" w:color="auto"/>
            </w:tcBorders>
            <w:vAlign w:val="center"/>
            <w:hideMark/>
          </w:tcPr>
          <w:p w14:paraId="117B832A"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A639489" w14:textId="29F2FB01"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Mercilon</w:t>
            </w:r>
          </w:p>
        </w:tc>
      </w:tr>
      <w:tr w:rsidR="009A0BD9" w14:paraId="7855AB0E"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426E4B3C" w14:textId="2CC8777D"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A29551 Yaz v </w:t>
            </w:r>
            <w:r w:rsidR="00F61F55" w:rsidRPr="00AB5372">
              <w:rPr>
                <w:rFonts w:ascii="Arial Narrow" w:hAnsi="Arial Narrow"/>
                <w:sz w:val="20"/>
                <w:szCs w:val="20"/>
              </w:rPr>
              <w:t>Mercilon</w:t>
            </w:r>
            <w:r w:rsidRPr="00AB5372">
              <w:rPr>
                <w:rFonts w:ascii="Arial Narrow" w:hAnsi="Arial Narrow"/>
                <w:sz w:val="20"/>
                <w:szCs w:val="20"/>
              </w:rPr>
              <w:t>, 2-7 cycles</w:t>
            </w:r>
            <w:r w:rsidR="00A50152" w:rsidRPr="00AB5372">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C490508" w14:textId="3BD9BD0E" w:rsidR="00C91B1B" w:rsidRPr="00AB5372" w:rsidRDefault="00D7736C" w:rsidP="00E72623">
            <w:pPr>
              <w:keepNext/>
              <w:keepLines/>
              <w:jc w:val="center"/>
              <w:rPr>
                <w:rFonts w:ascii="Arial Narrow" w:hAnsi="Arial Narrow"/>
                <w:sz w:val="20"/>
                <w:szCs w:val="20"/>
              </w:rPr>
            </w:pPr>
            <w:r w:rsidRPr="00AB5372">
              <w:rPr>
                <w:rFonts w:ascii="Arial Narrow" w:hAnsi="Arial Narrow"/>
                <w:sz w:val="20"/>
                <w:szCs w:val="20"/>
              </w:rPr>
              <w:t>20-40/230*</w:t>
            </w:r>
          </w:p>
        </w:tc>
        <w:tc>
          <w:tcPr>
            <w:tcW w:w="1669" w:type="dxa"/>
            <w:tcBorders>
              <w:top w:val="single" w:sz="4" w:space="0" w:color="auto"/>
              <w:left w:val="single" w:sz="4" w:space="0" w:color="auto"/>
              <w:bottom w:val="single" w:sz="4" w:space="0" w:color="auto"/>
              <w:right w:val="single" w:sz="4" w:space="0" w:color="auto"/>
            </w:tcBorders>
            <w:vAlign w:val="center"/>
          </w:tcPr>
          <w:p w14:paraId="3852BB47" w14:textId="06878963" w:rsidR="00C91B1B" w:rsidRPr="00AB5372" w:rsidRDefault="00D7736C" w:rsidP="00E72623">
            <w:pPr>
              <w:keepNext/>
              <w:keepLines/>
              <w:jc w:val="center"/>
              <w:rPr>
                <w:rFonts w:ascii="Arial Narrow" w:hAnsi="Arial Narrow"/>
                <w:sz w:val="20"/>
                <w:szCs w:val="20"/>
              </w:rPr>
            </w:pPr>
            <w:r w:rsidRPr="00AB5372">
              <w:rPr>
                <w:rFonts w:ascii="Arial Narrow" w:hAnsi="Arial Narrow"/>
                <w:sz w:val="20"/>
                <w:szCs w:val="20"/>
              </w:rPr>
              <w:t>8.8-17.3%</w:t>
            </w:r>
          </w:p>
        </w:tc>
        <w:tc>
          <w:tcPr>
            <w:tcW w:w="1010" w:type="dxa"/>
            <w:tcBorders>
              <w:top w:val="single" w:sz="4" w:space="0" w:color="auto"/>
              <w:left w:val="single" w:sz="4" w:space="0" w:color="auto"/>
              <w:bottom w:val="single" w:sz="4" w:space="0" w:color="auto"/>
              <w:right w:val="single" w:sz="4" w:space="0" w:color="auto"/>
            </w:tcBorders>
            <w:vAlign w:val="center"/>
          </w:tcPr>
          <w:p w14:paraId="58E7758C" w14:textId="381EB456" w:rsidR="00C91B1B" w:rsidRPr="00AB5372" w:rsidRDefault="00FE5FF3" w:rsidP="00E72623">
            <w:pPr>
              <w:keepNext/>
              <w:keepLines/>
              <w:jc w:val="center"/>
              <w:rPr>
                <w:rFonts w:ascii="Arial Narrow" w:hAnsi="Arial Narrow"/>
                <w:sz w:val="20"/>
                <w:szCs w:val="20"/>
              </w:rPr>
            </w:pPr>
            <w:r w:rsidRPr="00AB5372">
              <w:rPr>
                <w:rFonts w:ascii="Arial Narrow" w:hAnsi="Arial Narrow"/>
                <w:sz w:val="20"/>
                <w:szCs w:val="20"/>
              </w:rPr>
              <w:t>21-36/223*</w:t>
            </w:r>
          </w:p>
        </w:tc>
        <w:tc>
          <w:tcPr>
            <w:tcW w:w="1807" w:type="dxa"/>
            <w:tcBorders>
              <w:top w:val="single" w:sz="4" w:space="0" w:color="auto"/>
              <w:left w:val="single" w:sz="4" w:space="0" w:color="auto"/>
              <w:bottom w:val="single" w:sz="4" w:space="0" w:color="auto"/>
              <w:right w:val="single" w:sz="4" w:space="0" w:color="auto"/>
            </w:tcBorders>
            <w:vAlign w:val="center"/>
          </w:tcPr>
          <w:p w14:paraId="42956522" w14:textId="63C32AA9" w:rsidR="00C91B1B" w:rsidRPr="00AB5372" w:rsidRDefault="00D7736C" w:rsidP="00E72623">
            <w:pPr>
              <w:keepNext/>
              <w:keepLines/>
              <w:jc w:val="center"/>
              <w:rPr>
                <w:rFonts w:ascii="Arial Narrow" w:hAnsi="Arial Narrow"/>
                <w:sz w:val="20"/>
                <w:szCs w:val="20"/>
              </w:rPr>
            </w:pPr>
            <w:r w:rsidRPr="00AB5372">
              <w:rPr>
                <w:rFonts w:ascii="Arial Narrow" w:hAnsi="Arial Narrow"/>
                <w:sz w:val="20"/>
                <w:szCs w:val="20"/>
              </w:rPr>
              <w:t>9.4-16.3%</w:t>
            </w:r>
          </w:p>
        </w:tc>
      </w:tr>
      <w:tr w:rsidR="009A0BD9" w14:paraId="33ED4366"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99032E6" w14:textId="524E5BE9"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A09151 Yaz v </w:t>
            </w:r>
            <w:r w:rsidR="00F61F55" w:rsidRPr="00AB5372">
              <w:rPr>
                <w:rFonts w:ascii="Arial Narrow" w:hAnsi="Arial Narrow"/>
                <w:sz w:val="20"/>
                <w:szCs w:val="20"/>
              </w:rPr>
              <w:t>Merc</w:t>
            </w:r>
            <w:r w:rsidR="0006401A" w:rsidRPr="00AB5372">
              <w:rPr>
                <w:rFonts w:ascii="Arial Narrow" w:hAnsi="Arial Narrow"/>
                <w:sz w:val="20"/>
                <w:szCs w:val="20"/>
              </w:rPr>
              <w:t>i</w:t>
            </w:r>
            <w:r w:rsidR="00F61F55" w:rsidRPr="00AB5372">
              <w:rPr>
                <w:rFonts w:ascii="Arial Narrow" w:hAnsi="Arial Narrow"/>
                <w:sz w:val="20"/>
                <w:szCs w:val="20"/>
              </w:rPr>
              <w:t>lon</w:t>
            </w:r>
            <w:r w:rsidRPr="00AB5372">
              <w:rPr>
                <w:rFonts w:ascii="Arial Narrow" w:hAnsi="Arial Narrow"/>
                <w:sz w:val="20"/>
                <w:szCs w:val="20"/>
              </w:rPr>
              <w:t>, 2-7 cycles</w:t>
            </w:r>
          </w:p>
        </w:tc>
        <w:tc>
          <w:tcPr>
            <w:tcW w:w="1134" w:type="dxa"/>
            <w:tcBorders>
              <w:top w:val="single" w:sz="4" w:space="0" w:color="auto"/>
              <w:left w:val="single" w:sz="4" w:space="0" w:color="auto"/>
              <w:bottom w:val="single" w:sz="4" w:space="0" w:color="auto"/>
              <w:right w:val="single" w:sz="4" w:space="0" w:color="auto"/>
            </w:tcBorders>
            <w:vAlign w:val="center"/>
          </w:tcPr>
          <w:p w14:paraId="7BFD49F0" w14:textId="04124691"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3F0A78B8" w14:textId="295B6418" w:rsidR="00C91B1B" w:rsidRPr="00AB5372" w:rsidRDefault="00023745"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0FC6007D" w14:textId="624113BE"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3A0D867D" w14:textId="6A673E1E" w:rsidR="00C91B1B" w:rsidRPr="00AB5372" w:rsidRDefault="00023745" w:rsidP="00E72623">
            <w:pPr>
              <w:keepNext/>
              <w:keepLines/>
              <w:jc w:val="center"/>
              <w:rPr>
                <w:rFonts w:ascii="Arial Narrow" w:hAnsi="Arial Narrow"/>
                <w:sz w:val="20"/>
                <w:szCs w:val="20"/>
              </w:rPr>
            </w:pPr>
            <w:r w:rsidRPr="00AB5372">
              <w:rPr>
                <w:rFonts w:ascii="Arial Narrow" w:hAnsi="Arial Narrow"/>
                <w:sz w:val="20"/>
                <w:szCs w:val="20"/>
              </w:rPr>
              <w:t>NR</w:t>
            </w:r>
          </w:p>
        </w:tc>
      </w:tr>
      <w:tr w:rsidR="009A0BD9" w14:paraId="6B0C19CD"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303F7FAA" w14:textId="77777777"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Study A12007 Yaz,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0F116DE9" w14:textId="4C29CF90"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2AB22C42" w14:textId="4F1AB33C" w:rsidR="00C91B1B" w:rsidRPr="00AB5372" w:rsidRDefault="00C24306"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1058A4B0" w14:textId="759F56C9"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33B2BD12" w14:textId="61E07159"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N/A</w:t>
            </w:r>
          </w:p>
        </w:tc>
      </w:tr>
      <w:tr w:rsidR="009A0BD9" w14:paraId="49B6D02A" w14:textId="77777777" w:rsidTr="0098537C">
        <w:tc>
          <w:tcPr>
            <w:tcW w:w="3397" w:type="dxa"/>
            <w:tcBorders>
              <w:top w:val="single" w:sz="4" w:space="0" w:color="auto"/>
              <w:left w:val="single" w:sz="4" w:space="0" w:color="auto"/>
              <w:bottom w:val="single" w:sz="4" w:space="0" w:color="auto"/>
              <w:right w:val="single" w:sz="4" w:space="0" w:color="auto"/>
            </w:tcBorders>
          </w:tcPr>
          <w:p w14:paraId="4A2D6F79" w14:textId="77777777" w:rsidR="00C91B1B" w:rsidRPr="00AB5372" w:rsidRDefault="00C91B1B" w:rsidP="00E72623">
            <w:pPr>
              <w:keepNext/>
              <w:keepLines/>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1A5923"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9DA67F0"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Yasmin</w:t>
            </w:r>
          </w:p>
        </w:tc>
        <w:tc>
          <w:tcPr>
            <w:tcW w:w="1010" w:type="dxa"/>
            <w:tcBorders>
              <w:top w:val="single" w:sz="4" w:space="0" w:color="auto"/>
              <w:left w:val="single" w:sz="4" w:space="0" w:color="auto"/>
              <w:bottom w:val="single" w:sz="4" w:space="0" w:color="auto"/>
              <w:right w:val="single" w:sz="4" w:space="0" w:color="auto"/>
            </w:tcBorders>
            <w:vAlign w:val="center"/>
            <w:hideMark/>
          </w:tcPr>
          <w:p w14:paraId="3AD21BF5"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9876191" w14:textId="198417A8"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Marvelon</w:t>
            </w:r>
          </w:p>
        </w:tc>
      </w:tr>
      <w:tr w:rsidR="009A0BD9" w14:paraId="4B073B5B"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55CC8F5" w14:textId="533343D6"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F61F55" w:rsidRPr="00AB5372">
              <w:rPr>
                <w:rFonts w:ascii="Arial Narrow" w:hAnsi="Arial Narrow"/>
                <w:sz w:val="20"/>
                <w:szCs w:val="20"/>
              </w:rPr>
              <w:t>Marvelon</w:t>
            </w:r>
            <w:r w:rsidRPr="00AB5372">
              <w:rPr>
                <w:rFonts w:ascii="Arial Narrow" w:hAnsi="Arial Narrow"/>
                <w:sz w:val="20"/>
                <w:szCs w:val="20"/>
              </w:rPr>
              <w:t>,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53960F7B"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7</w:t>
            </w:r>
          </w:p>
        </w:tc>
        <w:tc>
          <w:tcPr>
            <w:tcW w:w="1669" w:type="dxa"/>
            <w:tcBorders>
              <w:top w:val="single" w:sz="4" w:space="0" w:color="auto"/>
              <w:left w:val="single" w:sz="4" w:space="0" w:color="auto"/>
              <w:bottom w:val="single" w:sz="4" w:space="0" w:color="auto"/>
              <w:right w:val="single" w:sz="4" w:space="0" w:color="auto"/>
            </w:tcBorders>
            <w:vAlign w:val="center"/>
          </w:tcPr>
          <w:p w14:paraId="3EDCCF87" w14:textId="23DCF5AA"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1.9</w:t>
            </w:r>
            <w:r w:rsidR="006E265B"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381252D3"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7</w:t>
            </w:r>
          </w:p>
        </w:tc>
        <w:tc>
          <w:tcPr>
            <w:tcW w:w="1807" w:type="dxa"/>
            <w:tcBorders>
              <w:top w:val="single" w:sz="4" w:space="0" w:color="auto"/>
              <w:left w:val="single" w:sz="4" w:space="0" w:color="auto"/>
              <w:bottom w:val="single" w:sz="4" w:space="0" w:color="auto"/>
              <w:right w:val="single" w:sz="4" w:space="0" w:color="auto"/>
            </w:tcBorders>
            <w:vAlign w:val="center"/>
          </w:tcPr>
          <w:p w14:paraId="320027E5" w14:textId="6EC9333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1.9</w:t>
            </w:r>
            <w:r w:rsidR="006E265B" w:rsidRPr="00AB5372">
              <w:rPr>
                <w:rFonts w:ascii="Arial Narrow" w:hAnsi="Arial Narrow"/>
                <w:sz w:val="20"/>
                <w:szCs w:val="20"/>
              </w:rPr>
              <w:t>%</w:t>
            </w:r>
          </w:p>
        </w:tc>
      </w:tr>
      <w:tr w:rsidR="009A0BD9" w14:paraId="620A083E"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6F7CF09E" w14:textId="1803C368"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F61F55" w:rsidRPr="00AB5372">
              <w:rPr>
                <w:rFonts w:ascii="Arial Narrow" w:hAnsi="Arial Narrow"/>
                <w:sz w:val="20"/>
                <w:szCs w:val="20"/>
              </w:rPr>
              <w:t>Marvelon</w:t>
            </w:r>
            <w:r w:rsidRPr="00AB5372">
              <w:rPr>
                <w:rFonts w:ascii="Arial Narrow" w:hAnsi="Arial Narrow"/>
                <w:sz w:val="20"/>
                <w:szCs w:val="20"/>
              </w:rPr>
              <w:t>, 2-26 cycles</w:t>
            </w:r>
          </w:p>
        </w:tc>
        <w:tc>
          <w:tcPr>
            <w:tcW w:w="1134" w:type="dxa"/>
            <w:tcBorders>
              <w:top w:val="single" w:sz="4" w:space="0" w:color="auto"/>
              <w:left w:val="single" w:sz="4" w:space="0" w:color="auto"/>
              <w:bottom w:val="single" w:sz="4" w:space="0" w:color="auto"/>
              <w:right w:val="single" w:sz="4" w:space="0" w:color="auto"/>
            </w:tcBorders>
            <w:vAlign w:val="center"/>
          </w:tcPr>
          <w:p w14:paraId="2727C015"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11</w:t>
            </w:r>
          </w:p>
        </w:tc>
        <w:tc>
          <w:tcPr>
            <w:tcW w:w="1669" w:type="dxa"/>
            <w:tcBorders>
              <w:top w:val="single" w:sz="4" w:space="0" w:color="auto"/>
              <w:left w:val="single" w:sz="4" w:space="0" w:color="auto"/>
              <w:bottom w:val="single" w:sz="4" w:space="0" w:color="auto"/>
              <w:right w:val="single" w:sz="4" w:space="0" w:color="auto"/>
            </w:tcBorders>
            <w:vAlign w:val="center"/>
          </w:tcPr>
          <w:p w14:paraId="3B00A1A6" w14:textId="37BEACDF"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3.5</w:t>
            </w:r>
            <w:r w:rsidR="006E265B"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24623BD"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11</w:t>
            </w:r>
          </w:p>
        </w:tc>
        <w:tc>
          <w:tcPr>
            <w:tcW w:w="1807" w:type="dxa"/>
            <w:tcBorders>
              <w:top w:val="single" w:sz="4" w:space="0" w:color="auto"/>
              <w:left w:val="single" w:sz="4" w:space="0" w:color="auto"/>
              <w:bottom w:val="single" w:sz="4" w:space="0" w:color="auto"/>
              <w:right w:val="single" w:sz="4" w:space="0" w:color="auto"/>
            </w:tcBorders>
            <w:vAlign w:val="center"/>
          </w:tcPr>
          <w:p w14:paraId="77D5D99B" w14:textId="28FAA7D4"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3.5</w:t>
            </w:r>
            <w:r w:rsidR="006E265B" w:rsidRPr="00AB5372">
              <w:rPr>
                <w:rFonts w:ascii="Arial Narrow" w:hAnsi="Arial Narrow"/>
                <w:sz w:val="20"/>
                <w:szCs w:val="20"/>
              </w:rPr>
              <w:t>%</w:t>
            </w:r>
          </w:p>
        </w:tc>
      </w:tr>
      <w:tr w:rsidR="009A0BD9" w14:paraId="4C67B2DE"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35EB12F5" w14:textId="1FB56F6D"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ME93044 Yasmin v </w:t>
            </w:r>
            <w:r w:rsidR="00F61F55" w:rsidRPr="00AB5372">
              <w:rPr>
                <w:rFonts w:ascii="Arial Narrow" w:hAnsi="Arial Narrow"/>
                <w:sz w:val="20"/>
                <w:szCs w:val="20"/>
              </w:rPr>
              <w:t>Marvelon</w:t>
            </w:r>
            <w:r w:rsidRPr="00AB5372">
              <w:rPr>
                <w:rFonts w:ascii="Arial Narrow" w:hAnsi="Arial Narrow"/>
                <w:sz w:val="20"/>
                <w:szCs w:val="20"/>
              </w:rPr>
              <w:t>,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16431214" w14:textId="58064DF9" w:rsidR="00C91B1B" w:rsidRPr="00AB5372" w:rsidRDefault="00810F5A" w:rsidP="00E72623">
            <w:pPr>
              <w:keepNext/>
              <w:keepLines/>
              <w:jc w:val="center"/>
              <w:rPr>
                <w:rFonts w:ascii="Arial Narrow" w:hAnsi="Arial Narrow"/>
                <w:sz w:val="20"/>
                <w:szCs w:val="20"/>
              </w:rPr>
            </w:pPr>
            <w:r w:rsidRPr="00AB5372">
              <w:rPr>
                <w:rFonts w:ascii="Arial Narrow" w:hAnsi="Arial Narrow"/>
                <w:sz w:val="20"/>
                <w:szCs w:val="20"/>
              </w:rPr>
              <w:t>2-7/</w:t>
            </w:r>
            <w:r w:rsidR="00E03D2F" w:rsidRPr="00AB5372">
              <w:rPr>
                <w:rFonts w:ascii="Arial Narrow" w:hAnsi="Arial Narrow"/>
                <w:sz w:val="20"/>
                <w:szCs w:val="20"/>
              </w:rPr>
              <w:t>1,657</w:t>
            </w: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26195146" w14:textId="7545D1C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 xml:space="preserve">0.11-0.43% </w:t>
            </w:r>
            <w:r w:rsidR="00621423" w:rsidRPr="00AB5372">
              <w:rPr>
                <w:rFonts w:ascii="Arial Narrow" w:hAnsi="Arial Narrow"/>
                <w:sz w:val="20"/>
                <w:szCs w:val="20"/>
              </w:rPr>
              <w:t>/</w:t>
            </w:r>
            <w:r w:rsidR="002451CC" w:rsidRPr="00AB5372">
              <w:rPr>
                <w:rFonts w:ascii="Arial Narrow" w:hAnsi="Arial Narrow"/>
                <w:sz w:val="20"/>
                <w:szCs w:val="20"/>
              </w:rPr>
              <w:t> </w:t>
            </w:r>
            <w:r w:rsidRPr="00AB5372">
              <w:rPr>
                <w:rFonts w:ascii="Arial Narrow" w:hAnsi="Arial Narrow"/>
                <w:sz w:val="20"/>
                <w:szCs w:val="20"/>
              </w:rPr>
              <w:t>month</w:t>
            </w:r>
          </w:p>
        </w:tc>
        <w:tc>
          <w:tcPr>
            <w:tcW w:w="1010" w:type="dxa"/>
            <w:tcBorders>
              <w:top w:val="single" w:sz="4" w:space="0" w:color="auto"/>
              <w:left w:val="single" w:sz="4" w:space="0" w:color="auto"/>
              <w:bottom w:val="single" w:sz="4" w:space="0" w:color="auto"/>
              <w:right w:val="single" w:sz="4" w:space="0" w:color="auto"/>
            </w:tcBorders>
            <w:vAlign w:val="center"/>
          </w:tcPr>
          <w:p w14:paraId="344FB343" w14:textId="022D14F8" w:rsidR="00C91B1B" w:rsidRPr="00AB5372" w:rsidRDefault="00810F5A" w:rsidP="00E72623">
            <w:pPr>
              <w:keepNext/>
              <w:keepLines/>
              <w:jc w:val="center"/>
              <w:rPr>
                <w:rFonts w:ascii="Arial Narrow" w:hAnsi="Arial Narrow"/>
                <w:sz w:val="20"/>
                <w:szCs w:val="20"/>
              </w:rPr>
            </w:pPr>
            <w:r w:rsidRPr="00AB5372">
              <w:rPr>
                <w:rFonts w:ascii="Arial Narrow" w:hAnsi="Arial Narrow"/>
                <w:sz w:val="20"/>
                <w:szCs w:val="20"/>
              </w:rPr>
              <w:t>0-3/</w:t>
            </w:r>
            <w:r w:rsidR="00E03D2F" w:rsidRPr="00AB5372">
              <w:rPr>
                <w:rFonts w:ascii="Arial Narrow" w:hAnsi="Arial Narrow"/>
                <w:sz w:val="20"/>
                <w:szCs w:val="20"/>
              </w:rPr>
              <w:t>412</w:t>
            </w: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709CDA18" w14:textId="5BFCCFC0"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 xml:space="preserve">0-0.78% </w:t>
            </w:r>
            <w:r w:rsidR="00621423" w:rsidRPr="00AB5372">
              <w:rPr>
                <w:rFonts w:ascii="Arial Narrow" w:hAnsi="Arial Narrow"/>
                <w:sz w:val="20"/>
                <w:szCs w:val="20"/>
              </w:rPr>
              <w:t>/</w:t>
            </w:r>
            <w:r w:rsidR="002451CC" w:rsidRPr="00AB5372">
              <w:rPr>
                <w:rFonts w:ascii="Arial Narrow" w:hAnsi="Arial Narrow"/>
                <w:sz w:val="20"/>
                <w:szCs w:val="20"/>
              </w:rPr>
              <w:t> </w:t>
            </w:r>
            <w:r w:rsidRPr="00AB5372">
              <w:rPr>
                <w:rFonts w:ascii="Arial Narrow" w:hAnsi="Arial Narrow"/>
                <w:sz w:val="20"/>
                <w:szCs w:val="20"/>
              </w:rPr>
              <w:t>month</w:t>
            </w:r>
          </w:p>
        </w:tc>
      </w:tr>
      <w:tr w:rsidR="009A0BD9" w14:paraId="2F392D9A"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4145DB12" w14:textId="1110E223"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96049B Yasmin, </w:t>
            </w:r>
            <w:r w:rsidR="008433B7" w:rsidRPr="00AB5372">
              <w:rPr>
                <w:rFonts w:ascii="Arial Narrow" w:hAnsi="Arial Narrow"/>
                <w:sz w:val="20"/>
                <w:szCs w:val="20"/>
              </w:rPr>
              <w:t>1</w:t>
            </w:r>
            <w:r w:rsidRPr="00AB5372">
              <w:rPr>
                <w:rFonts w:ascii="Arial Narrow" w:hAnsi="Arial Narrow"/>
                <w:sz w:val="20"/>
                <w:szCs w:val="20"/>
              </w:rPr>
              <w:t>-13 cycles</w:t>
            </w:r>
            <w:r w:rsidR="008433B7" w:rsidRPr="00AB5372">
              <w:rPr>
                <w:rFonts w:ascii="Arial Narrow" w:hAnsi="Arial Narrow"/>
                <w:sz w:val="20"/>
                <w:szCs w:val="20"/>
              </w:rPr>
              <w:t xml:space="preserve"> (any cycle)</w:t>
            </w:r>
          </w:p>
        </w:tc>
        <w:tc>
          <w:tcPr>
            <w:tcW w:w="1134" w:type="dxa"/>
            <w:tcBorders>
              <w:top w:val="single" w:sz="4" w:space="0" w:color="auto"/>
              <w:left w:val="single" w:sz="4" w:space="0" w:color="auto"/>
              <w:bottom w:val="single" w:sz="4" w:space="0" w:color="auto"/>
              <w:right w:val="single" w:sz="4" w:space="0" w:color="auto"/>
            </w:tcBorders>
            <w:vAlign w:val="center"/>
          </w:tcPr>
          <w:p w14:paraId="2FF21503"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6</w:t>
            </w:r>
          </w:p>
        </w:tc>
        <w:tc>
          <w:tcPr>
            <w:tcW w:w="1669" w:type="dxa"/>
            <w:tcBorders>
              <w:top w:val="single" w:sz="4" w:space="0" w:color="auto"/>
              <w:left w:val="single" w:sz="4" w:space="0" w:color="auto"/>
              <w:bottom w:val="single" w:sz="4" w:space="0" w:color="auto"/>
              <w:right w:val="single" w:sz="4" w:space="0" w:color="auto"/>
            </w:tcBorders>
            <w:vAlign w:val="center"/>
          </w:tcPr>
          <w:p w14:paraId="751CD4E6" w14:textId="33268A8C"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2</w:t>
            </w:r>
            <w:r w:rsidR="008433B7"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6E208053" w14:textId="285E89D5"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6FE7EB42"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N/A</w:t>
            </w:r>
          </w:p>
        </w:tc>
      </w:tr>
      <w:tr w:rsidR="00C91B1B" w14:paraId="2681015A" w14:textId="77777777" w:rsidTr="00771186">
        <w:tc>
          <w:tcPr>
            <w:tcW w:w="9017" w:type="dxa"/>
            <w:gridSpan w:val="5"/>
            <w:tcBorders>
              <w:top w:val="single" w:sz="4" w:space="0" w:color="auto"/>
              <w:left w:val="single" w:sz="4" w:space="0" w:color="auto"/>
              <w:bottom w:val="single" w:sz="4" w:space="0" w:color="auto"/>
              <w:right w:val="single" w:sz="4" w:space="0" w:color="auto"/>
            </w:tcBorders>
            <w:vAlign w:val="center"/>
            <w:hideMark/>
          </w:tcPr>
          <w:p w14:paraId="3F9732B4" w14:textId="77777777" w:rsidR="00C91B1B" w:rsidRPr="00AB5372" w:rsidRDefault="00C91B1B" w:rsidP="00E72623">
            <w:pPr>
              <w:keepNext/>
              <w:keepLines/>
              <w:rPr>
                <w:rFonts w:ascii="Arial Narrow" w:hAnsi="Arial Narrow"/>
                <w:sz w:val="20"/>
                <w:szCs w:val="20"/>
              </w:rPr>
            </w:pPr>
            <w:r w:rsidRPr="00AB5372">
              <w:rPr>
                <w:rFonts w:ascii="Arial Narrow" w:hAnsi="Arial Narrow"/>
                <w:b/>
                <w:sz w:val="20"/>
                <w:szCs w:val="20"/>
              </w:rPr>
              <w:t>% Incidence intermenstrual (spotting &amp; breakthrough) bleeding</w:t>
            </w:r>
          </w:p>
        </w:tc>
      </w:tr>
      <w:tr w:rsidR="009A0BD9" w14:paraId="4147FB81" w14:textId="77777777" w:rsidTr="0098537C">
        <w:tc>
          <w:tcPr>
            <w:tcW w:w="3397" w:type="dxa"/>
            <w:tcBorders>
              <w:top w:val="single" w:sz="4" w:space="0" w:color="auto"/>
              <w:left w:val="single" w:sz="4" w:space="0" w:color="auto"/>
              <w:bottom w:val="single" w:sz="4" w:space="0" w:color="auto"/>
              <w:right w:val="single" w:sz="4" w:space="0" w:color="auto"/>
            </w:tcBorders>
          </w:tcPr>
          <w:p w14:paraId="3E1DAAFE" w14:textId="77777777" w:rsidR="00C91B1B" w:rsidRPr="00AB5372" w:rsidRDefault="00C91B1B" w:rsidP="00E72623">
            <w:pPr>
              <w:keepNext/>
              <w:keepLines/>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35AF30"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D8E80E8"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Yaz</w:t>
            </w:r>
          </w:p>
        </w:tc>
        <w:tc>
          <w:tcPr>
            <w:tcW w:w="1010" w:type="dxa"/>
            <w:tcBorders>
              <w:top w:val="single" w:sz="4" w:space="0" w:color="auto"/>
              <w:left w:val="single" w:sz="4" w:space="0" w:color="auto"/>
              <w:bottom w:val="single" w:sz="4" w:space="0" w:color="auto"/>
              <w:right w:val="single" w:sz="4" w:space="0" w:color="auto"/>
            </w:tcBorders>
            <w:vAlign w:val="center"/>
            <w:hideMark/>
          </w:tcPr>
          <w:p w14:paraId="2EF40E29"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3D0187A" w14:textId="018630B1"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Mercilon</w:t>
            </w:r>
          </w:p>
        </w:tc>
      </w:tr>
      <w:tr w:rsidR="009A0BD9" w14:paraId="4B8CF441"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1884F05" w14:textId="35C4BEE9"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A29551 Yaz v </w:t>
            </w:r>
            <w:r w:rsidR="00F61F55" w:rsidRPr="00AB5372">
              <w:rPr>
                <w:rFonts w:ascii="Arial Narrow" w:hAnsi="Arial Narrow"/>
                <w:sz w:val="20"/>
                <w:szCs w:val="20"/>
              </w:rPr>
              <w:t>Mercilon</w:t>
            </w:r>
            <w:r w:rsidRPr="00AB5372">
              <w:rPr>
                <w:rFonts w:ascii="Arial Narrow" w:hAnsi="Arial Narrow"/>
                <w:sz w:val="20"/>
                <w:szCs w:val="20"/>
              </w:rPr>
              <w:t>, 2-7 cycles</w:t>
            </w:r>
          </w:p>
        </w:tc>
        <w:tc>
          <w:tcPr>
            <w:tcW w:w="1134" w:type="dxa"/>
            <w:tcBorders>
              <w:top w:val="single" w:sz="4" w:space="0" w:color="auto"/>
              <w:left w:val="single" w:sz="4" w:space="0" w:color="auto"/>
              <w:bottom w:val="single" w:sz="4" w:space="0" w:color="auto"/>
              <w:right w:val="single" w:sz="4" w:space="0" w:color="auto"/>
            </w:tcBorders>
            <w:vAlign w:val="center"/>
          </w:tcPr>
          <w:p w14:paraId="654C2D69" w14:textId="356EBF7B"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3676F0A2" w14:textId="5871681D" w:rsidR="00C91B1B" w:rsidRPr="00AB5372" w:rsidRDefault="005025E2"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0BFA53D7" w14:textId="3AD3123A"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1D6F228B" w14:textId="41A45A85" w:rsidR="00C91B1B" w:rsidRPr="00AB5372" w:rsidRDefault="005025E2" w:rsidP="00E72623">
            <w:pPr>
              <w:keepNext/>
              <w:keepLines/>
              <w:jc w:val="center"/>
              <w:rPr>
                <w:rFonts w:ascii="Arial Narrow" w:hAnsi="Arial Narrow"/>
                <w:sz w:val="20"/>
                <w:szCs w:val="20"/>
              </w:rPr>
            </w:pPr>
            <w:r w:rsidRPr="00AB5372">
              <w:rPr>
                <w:rFonts w:ascii="Arial Narrow" w:hAnsi="Arial Narrow"/>
                <w:sz w:val="20"/>
                <w:szCs w:val="20"/>
              </w:rPr>
              <w:t>NR</w:t>
            </w:r>
          </w:p>
        </w:tc>
      </w:tr>
      <w:tr w:rsidR="009A0BD9" w14:paraId="299FDF74"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79833F92" w14:textId="20332182"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A09151 Yaz v </w:t>
            </w:r>
            <w:r w:rsidR="00F61F55" w:rsidRPr="00AB5372">
              <w:rPr>
                <w:rFonts w:ascii="Arial Narrow" w:hAnsi="Arial Narrow"/>
                <w:sz w:val="20"/>
                <w:szCs w:val="20"/>
              </w:rPr>
              <w:t>Mercilon</w:t>
            </w:r>
            <w:r w:rsidRPr="00AB5372">
              <w:rPr>
                <w:rFonts w:ascii="Arial Narrow" w:hAnsi="Arial Narrow"/>
                <w:sz w:val="20"/>
                <w:szCs w:val="20"/>
              </w:rPr>
              <w:t>, 2-7 cycles</w:t>
            </w:r>
          </w:p>
        </w:tc>
        <w:tc>
          <w:tcPr>
            <w:tcW w:w="1134" w:type="dxa"/>
            <w:tcBorders>
              <w:top w:val="single" w:sz="4" w:space="0" w:color="auto"/>
              <w:left w:val="single" w:sz="4" w:space="0" w:color="auto"/>
              <w:bottom w:val="single" w:sz="4" w:space="0" w:color="auto"/>
              <w:right w:val="single" w:sz="4" w:space="0" w:color="auto"/>
            </w:tcBorders>
            <w:vAlign w:val="center"/>
          </w:tcPr>
          <w:p w14:paraId="3B2ABBB3" w14:textId="4E6F1CA0"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716F9F03" w14:textId="5A254255" w:rsidR="00C91B1B" w:rsidRPr="00AB5372" w:rsidRDefault="005025E2"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62341FE3" w14:textId="17AA1300"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04B83397" w14:textId="473F8E2E" w:rsidR="00C91B1B" w:rsidRPr="00AB5372" w:rsidRDefault="005025E2" w:rsidP="00E72623">
            <w:pPr>
              <w:keepNext/>
              <w:keepLines/>
              <w:jc w:val="center"/>
              <w:rPr>
                <w:rFonts w:ascii="Arial Narrow" w:hAnsi="Arial Narrow"/>
                <w:sz w:val="20"/>
                <w:szCs w:val="20"/>
              </w:rPr>
            </w:pPr>
            <w:r w:rsidRPr="00AB5372">
              <w:rPr>
                <w:rFonts w:ascii="Arial Narrow" w:hAnsi="Arial Narrow"/>
                <w:sz w:val="20"/>
                <w:szCs w:val="20"/>
              </w:rPr>
              <w:t>NR</w:t>
            </w:r>
          </w:p>
        </w:tc>
      </w:tr>
      <w:tr w:rsidR="009A0BD9" w14:paraId="3F42E30B"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754C366F" w14:textId="77777777"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Study A12007 Yaz,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07D1439A" w14:textId="64CC07A9" w:rsidR="00C91B1B" w:rsidRPr="00AB5372" w:rsidRDefault="009E716F" w:rsidP="00E72623">
            <w:pPr>
              <w:keepNext/>
              <w:keepLines/>
              <w:jc w:val="center"/>
              <w:rPr>
                <w:rFonts w:ascii="Arial Narrow" w:hAnsi="Arial Narrow"/>
                <w:sz w:val="20"/>
                <w:szCs w:val="20"/>
              </w:rPr>
            </w:pPr>
            <w:r w:rsidRPr="00AB5372">
              <w:rPr>
                <w:rFonts w:ascii="Arial Narrow" w:hAnsi="Arial Narrow"/>
                <w:sz w:val="20"/>
                <w:szCs w:val="20"/>
              </w:rPr>
              <w:t>≥883/1,027*</w:t>
            </w:r>
          </w:p>
        </w:tc>
        <w:tc>
          <w:tcPr>
            <w:tcW w:w="1669" w:type="dxa"/>
            <w:tcBorders>
              <w:top w:val="single" w:sz="4" w:space="0" w:color="auto"/>
              <w:left w:val="single" w:sz="4" w:space="0" w:color="auto"/>
              <w:bottom w:val="single" w:sz="4" w:space="0" w:color="auto"/>
              <w:right w:val="single" w:sz="4" w:space="0" w:color="auto"/>
            </w:tcBorders>
            <w:vAlign w:val="center"/>
          </w:tcPr>
          <w:p w14:paraId="021B276B" w14:textId="4DFFA6E4" w:rsidR="00C91B1B" w:rsidRPr="00AB5372" w:rsidRDefault="000B40F6" w:rsidP="00E72623">
            <w:pPr>
              <w:keepNext/>
              <w:keepLines/>
              <w:jc w:val="center"/>
              <w:rPr>
                <w:rFonts w:ascii="Arial Narrow" w:hAnsi="Arial Narrow"/>
                <w:sz w:val="20"/>
                <w:szCs w:val="20"/>
              </w:rPr>
            </w:pPr>
            <w:r w:rsidRPr="00AB5372">
              <w:rPr>
                <w:rFonts w:ascii="Arial Narrow" w:hAnsi="Arial Narrow"/>
                <w:sz w:val="20"/>
                <w:szCs w:val="20"/>
              </w:rPr>
              <w:t>≥86%</w:t>
            </w:r>
            <w:r w:rsidR="006E3CA6"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66C3D763" w14:textId="72A7978D"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022ACE8F" w14:textId="12EAAD45" w:rsidR="00C91B1B" w:rsidRPr="00AB5372" w:rsidRDefault="009E716F" w:rsidP="00E72623">
            <w:pPr>
              <w:keepNext/>
              <w:keepLines/>
              <w:jc w:val="center"/>
              <w:rPr>
                <w:rFonts w:ascii="Arial Narrow" w:hAnsi="Arial Narrow"/>
                <w:sz w:val="20"/>
                <w:szCs w:val="20"/>
              </w:rPr>
            </w:pPr>
            <w:r w:rsidRPr="00AB5372">
              <w:rPr>
                <w:rFonts w:ascii="Arial Narrow" w:hAnsi="Arial Narrow"/>
                <w:sz w:val="20"/>
                <w:szCs w:val="20"/>
              </w:rPr>
              <w:t>N/A</w:t>
            </w:r>
          </w:p>
        </w:tc>
      </w:tr>
      <w:tr w:rsidR="009A0BD9" w14:paraId="2F407C5A" w14:textId="77777777" w:rsidTr="0098537C">
        <w:tc>
          <w:tcPr>
            <w:tcW w:w="3397" w:type="dxa"/>
            <w:tcBorders>
              <w:top w:val="single" w:sz="4" w:space="0" w:color="auto"/>
              <w:left w:val="single" w:sz="4" w:space="0" w:color="auto"/>
              <w:bottom w:val="single" w:sz="4" w:space="0" w:color="auto"/>
              <w:right w:val="single" w:sz="4" w:space="0" w:color="auto"/>
            </w:tcBorders>
          </w:tcPr>
          <w:p w14:paraId="1EFB03DE" w14:textId="77777777" w:rsidR="00C91B1B" w:rsidRPr="00AB5372" w:rsidRDefault="00C91B1B" w:rsidP="00E72623">
            <w:pPr>
              <w:keepNext/>
              <w:keepLines/>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D01CD7"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30EF18A2"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Yasmin</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F90BEFD"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EFBDC55" w14:textId="37FA4F52"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Marvelon</w:t>
            </w:r>
          </w:p>
        </w:tc>
      </w:tr>
      <w:tr w:rsidR="009A0BD9" w14:paraId="5F0F3ED3"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57EF4982" w14:textId="7E2E96AC"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F61F55" w:rsidRPr="00AB5372">
              <w:rPr>
                <w:rFonts w:ascii="Arial Narrow" w:hAnsi="Arial Narrow"/>
                <w:sz w:val="20"/>
                <w:szCs w:val="20"/>
              </w:rPr>
              <w:t>Marvelon</w:t>
            </w:r>
            <w:r w:rsidRPr="00AB5372">
              <w:rPr>
                <w:rFonts w:ascii="Arial Narrow" w:hAnsi="Arial Narrow"/>
                <w:sz w:val="20"/>
                <w:szCs w:val="20"/>
              </w:rPr>
              <w:t>,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11E3DEA4"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45</w:t>
            </w:r>
          </w:p>
        </w:tc>
        <w:tc>
          <w:tcPr>
            <w:tcW w:w="1669" w:type="dxa"/>
            <w:tcBorders>
              <w:top w:val="single" w:sz="4" w:space="0" w:color="auto"/>
              <w:left w:val="single" w:sz="4" w:space="0" w:color="auto"/>
              <w:bottom w:val="single" w:sz="4" w:space="0" w:color="auto"/>
              <w:right w:val="single" w:sz="4" w:space="0" w:color="auto"/>
            </w:tcBorders>
            <w:vAlign w:val="center"/>
          </w:tcPr>
          <w:p w14:paraId="6DE0E7F5" w14:textId="4C419D6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12.2</w:t>
            </w:r>
            <w:r w:rsidR="00A72BAA"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682F8C8D"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50</w:t>
            </w:r>
          </w:p>
        </w:tc>
        <w:tc>
          <w:tcPr>
            <w:tcW w:w="1807" w:type="dxa"/>
            <w:tcBorders>
              <w:top w:val="single" w:sz="4" w:space="0" w:color="auto"/>
              <w:left w:val="single" w:sz="4" w:space="0" w:color="auto"/>
              <w:bottom w:val="single" w:sz="4" w:space="0" w:color="auto"/>
              <w:right w:val="single" w:sz="4" w:space="0" w:color="auto"/>
            </w:tcBorders>
            <w:vAlign w:val="center"/>
          </w:tcPr>
          <w:p w14:paraId="032FE274" w14:textId="0C4065E4"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13.7</w:t>
            </w:r>
            <w:r w:rsidR="00A72BAA" w:rsidRPr="00AB5372">
              <w:rPr>
                <w:rFonts w:ascii="Arial Narrow" w:hAnsi="Arial Narrow"/>
                <w:sz w:val="20"/>
                <w:szCs w:val="20"/>
              </w:rPr>
              <w:t>%</w:t>
            </w:r>
          </w:p>
        </w:tc>
      </w:tr>
      <w:tr w:rsidR="009A0BD9" w14:paraId="7C6BB44F"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66EA17D1" w14:textId="27B33A9D"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F61F55" w:rsidRPr="00AB5372">
              <w:rPr>
                <w:rFonts w:ascii="Arial Narrow" w:hAnsi="Arial Narrow"/>
                <w:sz w:val="20"/>
                <w:szCs w:val="20"/>
              </w:rPr>
              <w:t>Marvelon</w:t>
            </w:r>
            <w:r w:rsidRPr="00AB5372">
              <w:rPr>
                <w:rFonts w:ascii="Arial Narrow" w:hAnsi="Arial Narrow"/>
                <w:sz w:val="20"/>
                <w:szCs w:val="20"/>
              </w:rPr>
              <w:t>, 2-26 cycles</w:t>
            </w:r>
          </w:p>
        </w:tc>
        <w:tc>
          <w:tcPr>
            <w:tcW w:w="1134" w:type="dxa"/>
            <w:tcBorders>
              <w:top w:val="single" w:sz="4" w:space="0" w:color="auto"/>
              <w:left w:val="single" w:sz="4" w:space="0" w:color="auto"/>
              <w:bottom w:val="single" w:sz="4" w:space="0" w:color="auto"/>
              <w:right w:val="single" w:sz="4" w:space="0" w:color="auto"/>
            </w:tcBorders>
            <w:vAlign w:val="center"/>
          </w:tcPr>
          <w:p w14:paraId="3DA0A4BD"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42</w:t>
            </w:r>
          </w:p>
        </w:tc>
        <w:tc>
          <w:tcPr>
            <w:tcW w:w="1669" w:type="dxa"/>
            <w:tcBorders>
              <w:top w:val="single" w:sz="4" w:space="0" w:color="auto"/>
              <w:left w:val="single" w:sz="4" w:space="0" w:color="auto"/>
              <w:bottom w:val="single" w:sz="4" w:space="0" w:color="auto"/>
              <w:right w:val="single" w:sz="4" w:space="0" w:color="auto"/>
            </w:tcBorders>
            <w:vAlign w:val="center"/>
          </w:tcPr>
          <w:p w14:paraId="56DCAB25" w14:textId="1D919DC4"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13.5</w:t>
            </w:r>
            <w:r w:rsidR="00A72BAA"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6A9E8507"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54</w:t>
            </w:r>
          </w:p>
        </w:tc>
        <w:tc>
          <w:tcPr>
            <w:tcW w:w="1807" w:type="dxa"/>
            <w:tcBorders>
              <w:top w:val="single" w:sz="4" w:space="0" w:color="auto"/>
              <w:left w:val="single" w:sz="4" w:space="0" w:color="auto"/>
              <w:bottom w:val="single" w:sz="4" w:space="0" w:color="auto"/>
              <w:right w:val="single" w:sz="4" w:space="0" w:color="auto"/>
            </w:tcBorders>
            <w:vAlign w:val="center"/>
          </w:tcPr>
          <w:p w14:paraId="5E624E89" w14:textId="765E3C0B"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17.2</w:t>
            </w:r>
            <w:r w:rsidR="00A72BAA" w:rsidRPr="00AB5372">
              <w:rPr>
                <w:rFonts w:ascii="Arial Narrow" w:hAnsi="Arial Narrow"/>
                <w:sz w:val="20"/>
                <w:szCs w:val="20"/>
              </w:rPr>
              <w:t>%</w:t>
            </w:r>
          </w:p>
        </w:tc>
      </w:tr>
      <w:tr w:rsidR="00621423" w14:paraId="71436CCE"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4AF13309" w14:textId="1176ED35"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ME93044 Yasmin v </w:t>
            </w:r>
            <w:r w:rsidR="00F61F55" w:rsidRPr="00AB5372">
              <w:rPr>
                <w:rFonts w:ascii="Arial Narrow" w:hAnsi="Arial Narrow"/>
                <w:sz w:val="20"/>
                <w:szCs w:val="20"/>
              </w:rPr>
              <w:t>Marvelon</w:t>
            </w:r>
            <w:r w:rsidRPr="00AB5372">
              <w:rPr>
                <w:rFonts w:ascii="Arial Narrow" w:hAnsi="Arial Narrow"/>
                <w:sz w:val="20"/>
                <w:szCs w:val="20"/>
              </w:rPr>
              <w:t>, 2-12 cycles</w:t>
            </w:r>
          </w:p>
        </w:tc>
        <w:tc>
          <w:tcPr>
            <w:tcW w:w="1134" w:type="dxa"/>
            <w:tcBorders>
              <w:top w:val="single" w:sz="4" w:space="0" w:color="auto"/>
              <w:left w:val="single" w:sz="4" w:space="0" w:color="auto"/>
              <w:bottom w:val="single" w:sz="4" w:space="0" w:color="auto"/>
              <w:right w:val="single" w:sz="4" w:space="0" w:color="auto"/>
            </w:tcBorders>
            <w:vAlign w:val="center"/>
          </w:tcPr>
          <w:p w14:paraId="223FAF52" w14:textId="0DA91699" w:rsidR="00C91B1B" w:rsidRPr="00AB5372" w:rsidRDefault="009A0BD9" w:rsidP="00E72623">
            <w:pPr>
              <w:keepNext/>
              <w:keepLines/>
              <w:jc w:val="center"/>
              <w:rPr>
                <w:rFonts w:ascii="Arial Narrow" w:hAnsi="Arial Narrow"/>
                <w:sz w:val="20"/>
                <w:szCs w:val="20"/>
              </w:rPr>
            </w:pPr>
            <w:r w:rsidRPr="00AB5372">
              <w:rPr>
                <w:rFonts w:ascii="Arial Narrow" w:hAnsi="Arial Narrow"/>
                <w:sz w:val="20"/>
                <w:szCs w:val="20"/>
              </w:rPr>
              <w:t>507</w:t>
            </w:r>
            <w:r w:rsidR="00730C60" w:rsidRPr="00AB5372">
              <w:rPr>
                <w:rFonts w:ascii="Arial Narrow" w:hAnsi="Arial Narrow"/>
                <w:sz w:val="20"/>
                <w:szCs w:val="20"/>
              </w:rPr>
              <w:t>/</w:t>
            </w:r>
            <w:r w:rsidR="003C7B2C" w:rsidRPr="00AB5372">
              <w:rPr>
                <w:rFonts w:ascii="Arial Narrow" w:hAnsi="Arial Narrow"/>
                <w:sz w:val="20"/>
                <w:szCs w:val="20"/>
              </w:rPr>
              <w:t>1,657</w:t>
            </w:r>
            <w:r w:rsidR="00730C60"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0035A879" w14:textId="644ABC8B" w:rsidR="00C91B1B" w:rsidRPr="00AB5372" w:rsidRDefault="009A0BD9" w:rsidP="00E72623">
            <w:pPr>
              <w:keepNext/>
              <w:keepLines/>
              <w:jc w:val="center"/>
              <w:rPr>
                <w:rFonts w:ascii="Arial Narrow" w:hAnsi="Arial Narrow"/>
                <w:sz w:val="20"/>
                <w:szCs w:val="20"/>
              </w:rPr>
            </w:pPr>
            <w:r w:rsidRPr="00AB5372">
              <w:rPr>
                <w:rFonts w:ascii="Arial Narrow" w:hAnsi="Arial Narrow"/>
                <w:sz w:val="20"/>
                <w:szCs w:val="20"/>
              </w:rPr>
              <w:t>30.6</w:t>
            </w:r>
            <w:r w:rsidR="003C7B2C"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58CC89B" w14:textId="495CFA3E" w:rsidR="00C91B1B" w:rsidRPr="00AB5372" w:rsidRDefault="009A0BD9" w:rsidP="00E72623">
            <w:pPr>
              <w:keepNext/>
              <w:keepLines/>
              <w:jc w:val="center"/>
              <w:rPr>
                <w:rFonts w:ascii="Arial Narrow" w:hAnsi="Arial Narrow"/>
                <w:sz w:val="20"/>
                <w:szCs w:val="20"/>
              </w:rPr>
            </w:pPr>
            <w:r w:rsidRPr="00AB5372">
              <w:rPr>
                <w:rFonts w:ascii="Arial Narrow" w:hAnsi="Arial Narrow"/>
                <w:sz w:val="20"/>
                <w:szCs w:val="20"/>
              </w:rPr>
              <w:t>129</w:t>
            </w:r>
            <w:r w:rsidR="0016230A" w:rsidRPr="00AB5372">
              <w:rPr>
                <w:rFonts w:ascii="Arial Narrow" w:hAnsi="Arial Narrow"/>
                <w:sz w:val="20"/>
                <w:szCs w:val="20"/>
              </w:rPr>
              <w:t>/</w:t>
            </w:r>
            <w:r w:rsidR="00730C60" w:rsidRPr="00AB5372">
              <w:rPr>
                <w:rFonts w:ascii="Arial Narrow" w:hAnsi="Arial Narrow"/>
                <w:sz w:val="20"/>
                <w:szCs w:val="20"/>
              </w:rPr>
              <w:t>412</w:t>
            </w:r>
            <w:r w:rsidR="0016230A"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24F8A0F4" w14:textId="01688573" w:rsidR="00C91B1B" w:rsidRPr="00AB5372" w:rsidRDefault="009A0BD9" w:rsidP="00E72623">
            <w:pPr>
              <w:keepNext/>
              <w:keepLines/>
              <w:jc w:val="center"/>
              <w:rPr>
                <w:rFonts w:ascii="Arial Narrow" w:hAnsi="Arial Narrow"/>
                <w:sz w:val="20"/>
                <w:szCs w:val="20"/>
              </w:rPr>
            </w:pPr>
            <w:r w:rsidRPr="00AB5372">
              <w:rPr>
                <w:rFonts w:ascii="Arial Narrow" w:hAnsi="Arial Narrow"/>
                <w:sz w:val="20"/>
                <w:szCs w:val="20"/>
              </w:rPr>
              <w:t>31.4</w:t>
            </w:r>
            <w:r w:rsidR="00730C60" w:rsidRPr="00AB5372">
              <w:rPr>
                <w:rFonts w:ascii="Arial Narrow" w:hAnsi="Arial Narrow"/>
                <w:sz w:val="20"/>
                <w:szCs w:val="20"/>
              </w:rPr>
              <w:t>%^</w:t>
            </w:r>
          </w:p>
        </w:tc>
      </w:tr>
      <w:tr w:rsidR="009A0BD9" w14:paraId="3AFEEFD5"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42B21592" w14:textId="29D949C3"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96049B Yasmin, 1-13 cycles</w:t>
            </w:r>
            <w:r w:rsidR="0016230A" w:rsidRPr="00AB5372">
              <w:rPr>
                <w:rFonts w:ascii="Arial Narrow" w:hAnsi="Arial Narrow"/>
                <w:sz w:val="20"/>
                <w:szCs w:val="20"/>
              </w:rPr>
              <w:t xml:space="preserve"> (any cycle)</w:t>
            </w:r>
          </w:p>
        </w:tc>
        <w:tc>
          <w:tcPr>
            <w:tcW w:w="1134" w:type="dxa"/>
            <w:tcBorders>
              <w:top w:val="single" w:sz="4" w:space="0" w:color="auto"/>
              <w:left w:val="single" w:sz="4" w:space="0" w:color="auto"/>
              <w:bottom w:val="single" w:sz="4" w:space="0" w:color="auto"/>
              <w:right w:val="single" w:sz="4" w:space="0" w:color="auto"/>
            </w:tcBorders>
            <w:vAlign w:val="center"/>
          </w:tcPr>
          <w:p w14:paraId="44F249E5"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56</w:t>
            </w:r>
          </w:p>
        </w:tc>
        <w:tc>
          <w:tcPr>
            <w:tcW w:w="1669" w:type="dxa"/>
            <w:tcBorders>
              <w:top w:val="single" w:sz="4" w:space="0" w:color="auto"/>
              <w:left w:val="single" w:sz="4" w:space="0" w:color="auto"/>
              <w:bottom w:val="single" w:sz="4" w:space="0" w:color="auto"/>
              <w:right w:val="single" w:sz="4" w:space="0" w:color="auto"/>
            </w:tcBorders>
            <w:vAlign w:val="center"/>
          </w:tcPr>
          <w:p w14:paraId="1E09B773" w14:textId="4A385494"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19</w:t>
            </w:r>
            <w:r w:rsidR="009A0BD9" w:rsidRPr="00AB5372">
              <w:rPr>
                <w:rFonts w:ascii="Arial Narrow" w:hAnsi="Arial Narrow"/>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75CF87C6"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N/A</w:t>
            </w:r>
          </w:p>
        </w:tc>
        <w:tc>
          <w:tcPr>
            <w:tcW w:w="1807" w:type="dxa"/>
            <w:tcBorders>
              <w:top w:val="single" w:sz="4" w:space="0" w:color="auto"/>
              <w:left w:val="single" w:sz="4" w:space="0" w:color="auto"/>
              <w:bottom w:val="single" w:sz="4" w:space="0" w:color="auto"/>
              <w:right w:val="single" w:sz="4" w:space="0" w:color="auto"/>
            </w:tcBorders>
            <w:vAlign w:val="center"/>
          </w:tcPr>
          <w:p w14:paraId="35989E55"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N/A</w:t>
            </w:r>
          </w:p>
        </w:tc>
      </w:tr>
      <w:tr w:rsidR="00C91B1B" w14:paraId="7695AC25" w14:textId="77777777" w:rsidTr="00771186">
        <w:tc>
          <w:tcPr>
            <w:tcW w:w="9017" w:type="dxa"/>
            <w:gridSpan w:val="5"/>
            <w:tcBorders>
              <w:top w:val="single" w:sz="4" w:space="0" w:color="auto"/>
              <w:left w:val="single" w:sz="4" w:space="0" w:color="auto"/>
              <w:bottom w:val="single" w:sz="4" w:space="0" w:color="auto"/>
              <w:right w:val="single" w:sz="4" w:space="0" w:color="auto"/>
            </w:tcBorders>
            <w:vAlign w:val="center"/>
            <w:hideMark/>
          </w:tcPr>
          <w:p w14:paraId="614386C2" w14:textId="77777777" w:rsidR="00C91B1B" w:rsidRPr="00AB5372" w:rsidRDefault="00C91B1B" w:rsidP="00E72623">
            <w:pPr>
              <w:keepNext/>
              <w:keepLines/>
              <w:rPr>
                <w:rFonts w:ascii="Arial Narrow" w:hAnsi="Arial Narrow"/>
                <w:sz w:val="20"/>
                <w:szCs w:val="20"/>
              </w:rPr>
            </w:pPr>
            <w:r w:rsidRPr="00AB5372">
              <w:rPr>
                <w:rFonts w:ascii="Arial Narrow" w:hAnsi="Arial Narrow"/>
                <w:b/>
                <w:sz w:val="20"/>
                <w:szCs w:val="20"/>
              </w:rPr>
              <w:t>Mean duration of withdrawal bleeding (days)</w:t>
            </w:r>
          </w:p>
        </w:tc>
      </w:tr>
      <w:tr w:rsidR="009A0BD9" w14:paraId="73308EEA" w14:textId="77777777" w:rsidTr="0098537C">
        <w:tc>
          <w:tcPr>
            <w:tcW w:w="3397" w:type="dxa"/>
            <w:tcBorders>
              <w:top w:val="single" w:sz="4" w:space="0" w:color="auto"/>
              <w:left w:val="single" w:sz="4" w:space="0" w:color="auto"/>
              <w:bottom w:val="single" w:sz="4" w:space="0" w:color="auto"/>
              <w:right w:val="single" w:sz="4" w:space="0" w:color="auto"/>
            </w:tcBorders>
          </w:tcPr>
          <w:p w14:paraId="66FA0851" w14:textId="77777777" w:rsidR="00C91B1B" w:rsidRPr="00AB5372" w:rsidRDefault="00C91B1B" w:rsidP="00E72623">
            <w:pPr>
              <w:keepNext/>
              <w:keepLines/>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1DF574"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55E1772" w14:textId="00276433"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Yaz</w:t>
            </w:r>
          </w:p>
        </w:tc>
        <w:tc>
          <w:tcPr>
            <w:tcW w:w="1010" w:type="dxa"/>
            <w:tcBorders>
              <w:top w:val="single" w:sz="4" w:space="0" w:color="auto"/>
              <w:left w:val="single" w:sz="4" w:space="0" w:color="auto"/>
              <w:bottom w:val="single" w:sz="4" w:space="0" w:color="auto"/>
              <w:right w:val="single" w:sz="4" w:space="0" w:color="auto"/>
            </w:tcBorders>
            <w:vAlign w:val="center"/>
            <w:hideMark/>
          </w:tcPr>
          <w:p w14:paraId="55B61BA6"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4F81BA" w14:textId="300A3FE0"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Mercilon</w:t>
            </w:r>
          </w:p>
        </w:tc>
      </w:tr>
      <w:tr w:rsidR="009A0BD9" w14:paraId="2F7AA7CB"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28E798C0" w14:textId="35E620C0"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A29551 Yaz v </w:t>
            </w:r>
            <w:r w:rsidR="00F61F55" w:rsidRPr="00AB5372">
              <w:rPr>
                <w:rFonts w:ascii="Arial Narrow" w:hAnsi="Arial Narrow"/>
                <w:sz w:val="20"/>
                <w:szCs w:val="20"/>
              </w:rPr>
              <w:t>Mercilon</w:t>
            </w:r>
            <w:r w:rsidRPr="00AB5372">
              <w:rPr>
                <w:rFonts w:ascii="Arial Narrow" w:hAnsi="Arial Narrow"/>
                <w:sz w:val="20"/>
                <w:szCs w:val="20"/>
              </w:rPr>
              <w:t xml:space="preserve">, </w:t>
            </w:r>
            <w:r w:rsidR="00097302" w:rsidRPr="00AB5372">
              <w:rPr>
                <w:rFonts w:ascii="Arial Narrow" w:hAnsi="Arial Narrow"/>
                <w:sz w:val="20"/>
                <w:szCs w:val="20"/>
              </w:rPr>
              <w:t>1</w:t>
            </w:r>
            <w:r w:rsidRPr="00AB5372">
              <w:rPr>
                <w:rFonts w:ascii="Arial Narrow" w:hAnsi="Arial Narrow"/>
                <w:sz w:val="20"/>
                <w:szCs w:val="20"/>
              </w:rPr>
              <w:t>-</w:t>
            </w:r>
            <w:r w:rsidR="00097302" w:rsidRPr="00AB5372">
              <w:rPr>
                <w:rFonts w:ascii="Arial Narrow" w:hAnsi="Arial Narrow"/>
                <w:sz w:val="20"/>
                <w:szCs w:val="20"/>
              </w:rPr>
              <w:t>6</w:t>
            </w:r>
            <w:r w:rsidRPr="00AB5372">
              <w:rPr>
                <w:rFonts w:ascii="Arial Narrow" w:hAnsi="Arial Narrow"/>
                <w:sz w:val="20"/>
                <w:szCs w:val="20"/>
              </w:rPr>
              <w:t xml:space="preserve"> cycles</w:t>
            </w:r>
          </w:p>
        </w:tc>
        <w:tc>
          <w:tcPr>
            <w:tcW w:w="1134" w:type="dxa"/>
            <w:tcBorders>
              <w:top w:val="single" w:sz="4" w:space="0" w:color="auto"/>
              <w:left w:val="single" w:sz="4" w:space="0" w:color="auto"/>
              <w:bottom w:val="single" w:sz="4" w:space="0" w:color="auto"/>
              <w:right w:val="single" w:sz="4" w:space="0" w:color="auto"/>
            </w:tcBorders>
            <w:vAlign w:val="center"/>
          </w:tcPr>
          <w:p w14:paraId="57DBCD66" w14:textId="77777777" w:rsidR="00C91B1B" w:rsidRPr="00AB5372" w:rsidRDefault="00C91B1B" w:rsidP="00E72623">
            <w:pPr>
              <w:keepNext/>
              <w:keepLines/>
              <w:jc w:val="center"/>
              <w:rPr>
                <w:rFonts w:ascii="Arial Narrow" w:hAnsi="Arial Narrow"/>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26639F1E" w14:textId="1903D130" w:rsidR="00C91B1B" w:rsidRPr="00AB5372" w:rsidRDefault="00097302" w:rsidP="00E72623">
            <w:pPr>
              <w:keepNext/>
              <w:keepLines/>
              <w:jc w:val="center"/>
              <w:rPr>
                <w:rFonts w:ascii="Arial Narrow" w:hAnsi="Arial Narrow"/>
                <w:sz w:val="20"/>
                <w:szCs w:val="20"/>
              </w:rPr>
            </w:pPr>
            <w:r w:rsidRPr="00AB5372">
              <w:rPr>
                <w:rFonts w:ascii="Arial Narrow" w:hAnsi="Arial Narrow"/>
                <w:sz w:val="20"/>
                <w:szCs w:val="20"/>
              </w:rPr>
              <w:t>4.7-5.2 days</w:t>
            </w:r>
          </w:p>
        </w:tc>
        <w:tc>
          <w:tcPr>
            <w:tcW w:w="1010" w:type="dxa"/>
            <w:tcBorders>
              <w:top w:val="single" w:sz="4" w:space="0" w:color="auto"/>
              <w:left w:val="single" w:sz="4" w:space="0" w:color="auto"/>
              <w:bottom w:val="single" w:sz="4" w:space="0" w:color="auto"/>
              <w:right w:val="single" w:sz="4" w:space="0" w:color="auto"/>
            </w:tcBorders>
            <w:vAlign w:val="center"/>
          </w:tcPr>
          <w:p w14:paraId="56DC0C4D" w14:textId="77777777" w:rsidR="00C91B1B" w:rsidRPr="00AB5372" w:rsidRDefault="00C91B1B" w:rsidP="00E72623">
            <w:pPr>
              <w:keepNext/>
              <w:keepLines/>
              <w:jc w:val="center"/>
              <w:rPr>
                <w:rFonts w:ascii="Arial Narrow" w:hAnsi="Arial Narrow"/>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52D0CDF9" w14:textId="2D1175D6" w:rsidR="00C91B1B" w:rsidRPr="00AB5372" w:rsidRDefault="00097302" w:rsidP="00E72623">
            <w:pPr>
              <w:keepNext/>
              <w:keepLines/>
              <w:jc w:val="center"/>
              <w:rPr>
                <w:rFonts w:ascii="Arial Narrow" w:hAnsi="Arial Narrow"/>
                <w:sz w:val="20"/>
                <w:szCs w:val="20"/>
              </w:rPr>
            </w:pPr>
            <w:r w:rsidRPr="00AB5372">
              <w:rPr>
                <w:rFonts w:ascii="Arial Narrow" w:hAnsi="Arial Narrow"/>
                <w:sz w:val="20"/>
                <w:szCs w:val="20"/>
              </w:rPr>
              <w:t>5.1-5.4 days</w:t>
            </w:r>
          </w:p>
        </w:tc>
      </w:tr>
      <w:tr w:rsidR="009A0BD9" w14:paraId="32D3CF7A"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F83E486" w14:textId="2CEC1315"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Study A09151 Yaz v </w:t>
            </w:r>
            <w:r w:rsidR="00F61F55" w:rsidRPr="00AB5372">
              <w:rPr>
                <w:rFonts w:ascii="Arial Narrow" w:hAnsi="Arial Narrow"/>
                <w:sz w:val="20"/>
                <w:szCs w:val="20"/>
              </w:rPr>
              <w:t>Mercilon</w:t>
            </w:r>
            <w:r w:rsidRPr="00AB5372">
              <w:rPr>
                <w:rFonts w:ascii="Arial Narrow" w:hAnsi="Arial Narrow"/>
                <w:sz w:val="20"/>
                <w:szCs w:val="20"/>
              </w:rPr>
              <w:t>, 2-7 cycles</w:t>
            </w:r>
          </w:p>
        </w:tc>
        <w:tc>
          <w:tcPr>
            <w:tcW w:w="1134" w:type="dxa"/>
            <w:tcBorders>
              <w:top w:val="single" w:sz="4" w:space="0" w:color="auto"/>
              <w:left w:val="single" w:sz="4" w:space="0" w:color="auto"/>
              <w:bottom w:val="single" w:sz="4" w:space="0" w:color="auto"/>
              <w:right w:val="single" w:sz="4" w:space="0" w:color="auto"/>
            </w:tcBorders>
            <w:vAlign w:val="center"/>
          </w:tcPr>
          <w:p w14:paraId="51E2B0FC" w14:textId="56F514DE"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00AC9841" w14:textId="1C9F305E" w:rsidR="00C91B1B" w:rsidRPr="00AB5372" w:rsidRDefault="00A34E21"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7859ADE2" w14:textId="1FB04A15"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2370A0C1" w14:textId="3CA9C63B" w:rsidR="00C91B1B" w:rsidRPr="00AB5372" w:rsidRDefault="00A34E21" w:rsidP="00E72623">
            <w:pPr>
              <w:keepNext/>
              <w:keepLines/>
              <w:jc w:val="center"/>
              <w:rPr>
                <w:rFonts w:ascii="Arial Narrow" w:hAnsi="Arial Narrow"/>
                <w:sz w:val="20"/>
                <w:szCs w:val="20"/>
              </w:rPr>
            </w:pPr>
            <w:r w:rsidRPr="00AB5372">
              <w:rPr>
                <w:rFonts w:ascii="Arial Narrow" w:hAnsi="Arial Narrow"/>
                <w:sz w:val="20"/>
                <w:szCs w:val="20"/>
              </w:rPr>
              <w:t>NR</w:t>
            </w:r>
          </w:p>
        </w:tc>
      </w:tr>
      <w:tr w:rsidR="009A0BD9" w14:paraId="37444AEA"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02CB3A1D" w14:textId="77777777"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Study A12007 Yaz, 2-13 cycles</w:t>
            </w:r>
          </w:p>
        </w:tc>
        <w:tc>
          <w:tcPr>
            <w:tcW w:w="1134" w:type="dxa"/>
            <w:tcBorders>
              <w:top w:val="single" w:sz="4" w:space="0" w:color="auto"/>
              <w:left w:val="single" w:sz="4" w:space="0" w:color="auto"/>
              <w:bottom w:val="single" w:sz="4" w:space="0" w:color="auto"/>
              <w:right w:val="single" w:sz="4" w:space="0" w:color="auto"/>
            </w:tcBorders>
            <w:vAlign w:val="center"/>
          </w:tcPr>
          <w:p w14:paraId="49812641" w14:textId="132E7C31"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669" w:type="dxa"/>
            <w:tcBorders>
              <w:top w:val="single" w:sz="4" w:space="0" w:color="auto"/>
              <w:left w:val="single" w:sz="4" w:space="0" w:color="auto"/>
              <w:bottom w:val="single" w:sz="4" w:space="0" w:color="auto"/>
              <w:right w:val="single" w:sz="4" w:space="0" w:color="auto"/>
            </w:tcBorders>
            <w:vAlign w:val="center"/>
          </w:tcPr>
          <w:p w14:paraId="7AA55C89" w14:textId="37DB55E0" w:rsidR="00C91B1B" w:rsidRPr="00AB5372" w:rsidRDefault="00D97764" w:rsidP="00E72623">
            <w:pPr>
              <w:keepNext/>
              <w:keepLines/>
              <w:jc w:val="center"/>
              <w:rPr>
                <w:rFonts w:ascii="Arial Narrow" w:hAnsi="Arial Narrow"/>
                <w:sz w:val="20"/>
                <w:szCs w:val="20"/>
              </w:rPr>
            </w:pPr>
            <w:r w:rsidRPr="00AB5372">
              <w:rPr>
                <w:rFonts w:ascii="Arial Narrow" w:hAnsi="Arial Narrow"/>
                <w:sz w:val="20"/>
                <w:szCs w:val="20"/>
              </w:rPr>
              <w:t>NR</w:t>
            </w:r>
          </w:p>
        </w:tc>
        <w:tc>
          <w:tcPr>
            <w:tcW w:w="1010" w:type="dxa"/>
            <w:tcBorders>
              <w:top w:val="single" w:sz="4" w:space="0" w:color="auto"/>
              <w:left w:val="single" w:sz="4" w:space="0" w:color="auto"/>
              <w:bottom w:val="single" w:sz="4" w:space="0" w:color="auto"/>
              <w:right w:val="single" w:sz="4" w:space="0" w:color="auto"/>
            </w:tcBorders>
            <w:vAlign w:val="center"/>
          </w:tcPr>
          <w:p w14:paraId="34DBEB35" w14:textId="72DFBD31"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73DB1868" w14:textId="2BE79129"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N/A</w:t>
            </w:r>
          </w:p>
        </w:tc>
      </w:tr>
      <w:tr w:rsidR="009A0BD9" w14:paraId="4B343F1D" w14:textId="77777777" w:rsidTr="0098537C">
        <w:tc>
          <w:tcPr>
            <w:tcW w:w="3397" w:type="dxa"/>
            <w:tcBorders>
              <w:top w:val="single" w:sz="4" w:space="0" w:color="auto"/>
              <w:left w:val="single" w:sz="4" w:space="0" w:color="auto"/>
              <w:bottom w:val="single" w:sz="4" w:space="0" w:color="auto"/>
              <w:right w:val="single" w:sz="4" w:space="0" w:color="auto"/>
            </w:tcBorders>
          </w:tcPr>
          <w:p w14:paraId="4142258A" w14:textId="77777777" w:rsidR="00C91B1B" w:rsidRPr="00AB5372" w:rsidRDefault="00C91B1B" w:rsidP="00E72623">
            <w:pPr>
              <w:keepNext/>
              <w:keepLines/>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A6FC0C"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E2014D4"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Yasmin</w:t>
            </w:r>
          </w:p>
        </w:tc>
        <w:tc>
          <w:tcPr>
            <w:tcW w:w="1010" w:type="dxa"/>
            <w:tcBorders>
              <w:top w:val="single" w:sz="4" w:space="0" w:color="auto"/>
              <w:left w:val="single" w:sz="4" w:space="0" w:color="auto"/>
              <w:bottom w:val="single" w:sz="4" w:space="0" w:color="auto"/>
              <w:right w:val="single" w:sz="4" w:space="0" w:color="auto"/>
            </w:tcBorders>
            <w:vAlign w:val="center"/>
            <w:hideMark/>
          </w:tcPr>
          <w:p w14:paraId="4FCBD2E5" w14:textId="77777777" w:rsidR="00C91B1B" w:rsidRPr="00AB5372" w:rsidRDefault="00C91B1B" w:rsidP="00E72623">
            <w:pPr>
              <w:keepNext/>
              <w:keepLines/>
              <w:jc w:val="center"/>
              <w:rPr>
                <w:rFonts w:ascii="Arial Narrow" w:hAnsi="Arial Narrow"/>
                <w:b/>
                <w:sz w:val="20"/>
                <w:szCs w:val="20"/>
              </w:rPr>
            </w:pPr>
            <w:r w:rsidRPr="00AB5372">
              <w:rPr>
                <w:rFonts w:ascii="Arial Narrow" w:hAnsi="Arial Narrow"/>
                <w:b/>
                <w:sz w:val="20"/>
                <w:szCs w:val="20"/>
              </w:rPr>
              <w:t>n</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96678C7" w14:textId="5CBD58ED" w:rsidR="00C91B1B" w:rsidRPr="00AB5372" w:rsidRDefault="00253234" w:rsidP="00E72623">
            <w:pPr>
              <w:keepNext/>
              <w:keepLines/>
              <w:jc w:val="center"/>
              <w:rPr>
                <w:rFonts w:ascii="Arial Narrow" w:hAnsi="Arial Narrow"/>
                <w:b/>
                <w:sz w:val="20"/>
                <w:szCs w:val="20"/>
              </w:rPr>
            </w:pPr>
            <w:r w:rsidRPr="00AB5372">
              <w:rPr>
                <w:rFonts w:ascii="Arial Narrow" w:hAnsi="Arial Narrow"/>
                <w:b/>
                <w:sz w:val="20"/>
                <w:szCs w:val="20"/>
              </w:rPr>
              <w:t>Marvelon</w:t>
            </w:r>
          </w:p>
        </w:tc>
      </w:tr>
      <w:tr w:rsidR="009A0BD9" w14:paraId="42850538"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2E6606B1" w14:textId="3F2C418A"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ME92052 Yasmin v </w:t>
            </w:r>
            <w:r w:rsidR="00F61F55" w:rsidRPr="00AB5372">
              <w:rPr>
                <w:rFonts w:ascii="Arial Narrow" w:hAnsi="Arial Narrow"/>
                <w:sz w:val="20"/>
                <w:szCs w:val="20"/>
              </w:rPr>
              <w:t>Marvelon</w:t>
            </w:r>
            <w:r w:rsidRPr="00AB5372">
              <w:rPr>
                <w:rFonts w:ascii="Arial Narrow" w:hAnsi="Arial Narrow"/>
                <w:sz w:val="20"/>
                <w:szCs w:val="20"/>
              </w:rPr>
              <w:t xml:space="preserve">, </w:t>
            </w:r>
            <w:r w:rsidR="00771186" w:rsidRPr="00AB5372">
              <w:rPr>
                <w:rFonts w:ascii="Arial Narrow" w:hAnsi="Arial Narrow"/>
                <w:sz w:val="20"/>
                <w:szCs w:val="20"/>
              </w:rPr>
              <w:t>1</w:t>
            </w:r>
            <w:r w:rsidRPr="00AB5372">
              <w:rPr>
                <w:rFonts w:ascii="Arial Narrow" w:hAnsi="Arial Narrow"/>
                <w:sz w:val="20"/>
                <w:szCs w:val="20"/>
              </w:rPr>
              <w:t>-</w:t>
            </w:r>
            <w:r w:rsidR="00771186" w:rsidRPr="00AB5372">
              <w:rPr>
                <w:rFonts w:ascii="Arial Narrow" w:hAnsi="Arial Narrow"/>
                <w:sz w:val="20"/>
                <w:szCs w:val="20"/>
              </w:rPr>
              <w:t>25</w:t>
            </w:r>
            <w:r w:rsidRPr="00AB5372">
              <w:rPr>
                <w:rFonts w:ascii="Arial Narrow" w:hAnsi="Arial Narrow"/>
                <w:sz w:val="20"/>
                <w:szCs w:val="20"/>
              </w:rPr>
              <w:t xml:space="preserve"> cycles</w:t>
            </w:r>
          </w:p>
        </w:tc>
        <w:tc>
          <w:tcPr>
            <w:tcW w:w="1134" w:type="dxa"/>
            <w:tcBorders>
              <w:top w:val="single" w:sz="4" w:space="0" w:color="auto"/>
              <w:left w:val="single" w:sz="4" w:space="0" w:color="auto"/>
              <w:bottom w:val="single" w:sz="4" w:space="0" w:color="auto"/>
              <w:right w:val="single" w:sz="4" w:space="0" w:color="auto"/>
            </w:tcBorders>
            <w:vAlign w:val="center"/>
          </w:tcPr>
          <w:p w14:paraId="1B1B6EE6" w14:textId="77777777" w:rsidR="00C91B1B" w:rsidRPr="00AB5372" w:rsidRDefault="00C91B1B" w:rsidP="00E72623">
            <w:pPr>
              <w:keepNext/>
              <w:keepLines/>
              <w:jc w:val="center"/>
              <w:rPr>
                <w:rFonts w:ascii="Arial Narrow" w:hAnsi="Arial Narrow"/>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067A22AF" w14:textId="53DC4A54" w:rsidR="00C91B1B" w:rsidRPr="00AB5372" w:rsidRDefault="004A6680" w:rsidP="00E72623">
            <w:pPr>
              <w:keepNext/>
              <w:keepLines/>
              <w:jc w:val="center"/>
              <w:rPr>
                <w:rFonts w:ascii="Arial Narrow" w:hAnsi="Arial Narrow"/>
                <w:sz w:val="20"/>
                <w:szCs w:val="20"/>
              </w:rPr>
            </w:pPr>
            <w:r w:rsidRPr="00AB5372">
              <w:rPr>
                <w:rFonts w:ascii="Arial Narrow" w:hAnsi="Arial Narrow"/>
                <w:sz w:val="20"/>
                <w:szCs w:val="20"/>
              </w:rPr>
              <w:t>5 days</w:t>
            </w:r>
          </w:p>
        </w:tc>
        <w:tc>
          <w:tcPr>
            <w:tcW w:w="1010" w:type="dxa"/>
            <w:tcBorders>
              <w:top w:val="single" w:sz="4" w:space="0" w:color="auto"/>
              <w:left w:val="single" w:sz="4" w:space="0" w:color="auto"/>
              <w:bottom w:val="single" w:sz="4" w:space="0" w:color="auto"/>
              <w:right w:val="single" w:sz="4" w:space="0" w:color="auto"/>
            </w:tcBorders>
            <w:vAlign w:val="center"/>
          </w:tcPr>
          <w:p w14:paraId="16913EBC" w14:textId="77777777" w:rsidR="00C91B1B" w:rsidRPr="00AB5372" w:rsidRDefault="00C91B1B" w:rsidP="00E72623">
            <w:pPr>
              <w:keepNext/>
              <w:keepLines/>
              <w:jc w:val="center"/>
              <w:rPr>
                <w:rFonts w:ascii="Arial Narrow" w:hAnsi="Arial Narrow"/>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5D207DC0" w14:textId="4150DAAA" w:rsidR="00C91B1B" w:rsidRPr="00AB5372" w:rsidRDefault="004A6680" w:rsidP="00E72623">
            <w:pPr>
              <w:keepNext/>
              <w:keepLines/>
              <w:jc w:val="center"/>
              <w:rPr>
                <w:rFonts w:ascii="Arial Narrow" w:hAnsi="Arial Narrow"/>
                <w:sz w:val="20"/>
                <w:szCs w:val="20"/>
              </w:rPr>
            </w:pPr>
            <w:r w:rsidRPr="00AB5372">
              <w:rPr>
                <w:rFonts w:ascii="Arial Narrow" w:hAnsi="Arial Narrow"/>
                <w:sz w:val="20"/>
                <w:szCs w:val="20"/>
              </w:rPr>
              <w:t>5 days</w:t>
            </w:r>
          </w:p>
        </w:tc>
      </w:tr>
      <w:tr w:rsidR="009A0BD9" w14:paraId="02A0147F"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253F1541" w14:textId="3EEA8990"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 xml:space="preserve">ME93044 Yasmin v </w:t>
            </w:r>
            <w:r w:rsidR="00F61F55" w:rsidRPr="00AB5372">
              <w:rPr>
                <w:rFonts w:ascii="Arial Narrow" w:hAnsi="Arial Narrow"/>
                <w:sz w:val="20"/>
                <w:szCs w:val="20"/>
              </w:rPr>
              <w:t>Marvelon</w:t>
            </w:r>
            <w:r w:rsidR="00C51B0D" w:rsidRPr="00AB5372">
              <w:rPr>
                <w:rFonts w:ascii="Arial Narrow" w:hAnsi="Arial Narrow"/>
                <w:sz w:val="20"/>
                <w:szCs w:val="20"/>
              </w:rPr>
              <w:t>, 12 cy</w:t>
            </w:r>
            <w:r w:rsidR="009A72C9" w:rsidRPr="00AB5372">
              <w:rPr>
                <w:rFonts w:ascii="Arial Narrow" w:hAnsi="Arial Narrow"/>
                <w:sz w:val="20"/>
                <w:szCs w:val="20"/>
              </w:rPr>
              <w:t>c</w:t>
            </w:r>
            <w:r w:rsidR="00C51B0D" w:rsidRPr="00AB5372">
              <w:rPr>
                <w:rFonts w:ascii="Arial Narrow" w:hAnsi="Arial Narrow"/>
                <w:sz w:val="20"/>
                <w:szCs w:val="20"/>
              </w:rPr>
              <w:t>les</w:t>
            </w:r>
          </w:p>
        </w:tc>
        <w:tc>
          <w:tcPr>
            <w:tcW w:w="1134" w:type="dxa"/>
            <w:tcBorders>
              <w:top w:val="single" w:sz="4" w:space="0" w:color="auto"/>
              <w:left w:val="single" w:sz="4" w:space="0" w:color="auto"/>
              <w:bottom w:val="single" w:sz="4" w:space="0" w:color="auto"/>
              <w:right w:val="single" w:sz="4" w:space="0" w:color="auto"/>
            </w:tcBorders>
            <w:vAlign w:val="center"/>
          </w:tcPr>
          <w:p w14:paraId="001F2E7E" w14:textId="77777777" w:rsidR="00C91B1B" w:rsidRPr="00AB5372" w:rsidRDefault="00C91B1B" w:rsidP="00E72623">
            <w:pPr>
              <w:keepNext/>
              <w:keepLines/>
              <w:jc w:val="center"/>
              <w:rPr>
                <w:rFonts w:ascii="Arial Narrow" w:hAnsi="Arial Narrow"/>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7DB6DB0F" w14:textId="27A38EFB" w:rsidR="00CC421A" w:rsidRPr="00AB5372" w:rsidRDefault="00224418" w:rsidP="00E72623">
            <w:pPr>
              <w:keepNext/>
              <w:keepLines/>
              <w:jc w:val="center"/>
              <w:rPr>
                <w:rFonts w:ascii="Arial Narrow" w:hAnsi="Arial Narrow"/>
                <w:sz w:val="20"/>
                <w:szCs w:val="20"/>
              </w:rPr>
            </w:pPr>
            <w:r w:rsidRPr="00AB5372">
              <w:rPr>
                <w:rFonts w:ascii="Arial Narrow" w:hAnsi="Arial Narrow"/>
                <w:sz w:val="20"/>
                <w:szCs w:val="20"/>
              </w:rPr>
              <w:t>4.9 days (cycle 1)</w:t>
            </w:r>
          </w:p>
          <w:p w14:paraId="47473D03" w14:textId="1A991492" w:rsidR="00C91B1B" w:rsidRPr="00AB5372" w:rsidRDefault="00224418" w:rsidP="00E72623">
            <w:pPr>
              <w:keepNext/>
              <w:keepLines/>
              <w:jc w:val="center"/>
              <w:rPr>
                <w:rFonts w:ascii="Arial Narrow" w:hAnsi="Arial Narrow"/>
                <w:sz w:val="20"/>
                <w:szCs w:val="20"/>
              </w:rPr>
            </w:pPr>
            <w:r w:rsidRPr="00AB5372">
              <w:rPr>
                <w:rFonts w:ascii="Arial Narrow" w:hAnsi="Arial Narrow"/>
                <w:sz w:val="20"/>
                <w:szCs w:val="20"/>
              </w:rPr>
              <w:t xml:space="preserve"> </w:t>
            </w:r>
            <w:r w:rsidR="00C91B1B" w:rsidRPr="00AB5372">
              <w:rPr>
                <w:rFonts w:ascii="Arial Narrow" w:hAnsi="Arial Narrow"/>
                <w:sz w:val="20"/>
                <w:szCs w:val="20"/>
              </w:rPr>
              <w:t>4.6 days</w:t>
            </w:r>
            <w:r w:rsidRPr="00AB5372">
              <w:rPr>
                <w:rFonts w:ascii="Arial Narrow" w:hAnsi="Arial Narrow"/>
                <w:sz w:val="20"/>
                <w:szCs w:val="20"/>
              </w:rPr>
              <w:t xml:space="preserve"> (cycle 12)</w:t>
            </w:r>
          </w:p>
        </w:tc>
        <w:tc>
          <w:tcPr>
            <w:tcW w:w="1010" w:type="dxa"/>
            <w:tcBorders>
              <w:top w:val="single" w:sz="4" w:space="0" w:color="auto"/>
              <w:left w:val="single" w:sz="4" w:space="0" w:color="auto"/>
              <w:bottom w:val="single" w:sz="4" w:space="0" w:color="auto"/>
              <w:right w:val="single" w:sz="4" w:space="0" w:color="auto"/>
            </w:tcBorders>
            <w:vAlign w:val="center"/>
          </w:tcPr>
          <w:p w14:paraId="12FC8080" w14:textId="77777777" w:rsidR="00C91B1B" w:rsidRPr="00AB5372" w:rsidRDefault="00C91B1B" w:rsidP="00E72623">
            <w:pPr>
              <w:keepNext/>
              <w:keepLines/>
              <w:jc w:val="center"/>
              <w:rPr>
                <w:rFonts w:ascii="Arial Narrow" w:hAnsi="Arial Narrow"/>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0E74BEF4" w14:textId="2FCE5B80" w:rsidR="00CC421A" w:rsidRPr="00AB5372" w:rsidRDefault="00E02D6E" w:rsidP="00E72623">
            <w:pPr>
              <w:keepNext/>
              <w:keepLines/>
              <w:jc w:val="center"/>
              <w:rPr>
                <w:rFonts w:ascii="Arial Narrow" w:hAnsi="Arial Narrow"/>
                <w:sz w:val="20"/>
                <w:szCs w:val="20"/>
              </w:rPr>
            </w:pPr>
            <w:r w:rsidRPr="00AB5372">
              <w:rPr>
                <w:rFonts w:ascii="Arial Narrow" w:hAnsi="Arial Narrow"/>
                <w:sz w:val="20"/>
                <w:szCs w:val="20"/>
              </w:rPr>
              <w:t>5 days (cycle 1)</w:t>
            </w:r>
          </w:p>
          <w:p w14:paraId="7BDA5948" w14:textId="6BB15E1F" w:rsidR="00C91B1B" w:rsidRPr="00AB5372" w:rsidRDefault="00E02D6E" w:rsidP="00E72623">
            <w:pPr>
              <w:keepNext/>
              <w:keepLines/>
              <w:jc w:val="center"/>
              <w:rPr>
                <w:rFonts w:ascii="Arial Narrow" w:hAnsi="Arial Narrow"/>
                <w:sz w:val="20"/>
                <w:szCs w:val="20"/>
              </w:rPr>
            </w:pPr>
            <w:r w:rsidRPr="00AB5372">
              <w:rPr>
                <w:rFonts w:ascii="Arial Narrow" w:hAnsi="Arial Narrow"/>
                <w:sz w:val="20"/>
                <w:szCs w:val="20"/>
              </w:rPr>
              <w:t xml:space="preserve"> </w:t>
            </w:r>
            <w:r w:rsidR="00C91B1B" w:rsidRPr="00AB5372">
              <w:rPr>
                <w:rFonts w:ascii="Arial Narrow" w:hAnsi="Arial Narrow"/>
                <w:sz w:val="20"/>
                <w:szCs w:val="20"/>
              </w:rPr>
              <w:t>4.6 days</w:t>
            </w:r>
            <w:r w:rsidRPr="00AB5372">
              <w:rPr>
                <w:rFonts w:ascii="Arial Narrow" w:hAnsi="Arial Narrow"/>
                <w:sz w:val="20"/>
                <w:szCs w:val="20"/>
              </w:rPr>
              <w:t xml:space="preserve"> (cycle 12)</w:t>
            </w:r>
          </w:p>
        </w:tc>
      </w:tr>
      <w:tr w:rsidR="009A0BD9" w14:paraId="704CB5E5" w14:textId="77777777" w:rsidTr="0098537C">
        <w:tc>
          <w:tcPr>
            <w:tcW w:w="3397" w:type="dxa"/>
            <w:tcBorders>
              <w:top w:val="single" w:sz="4" w:space="0" w:color="auto"/>
              <w:left w:val="single" w:sz="4" w:space="0" w:color="auto"/>
              <w:bottom w:val="single" w:sz="4" w:space="0" w:color="auto"/>
              <w:right w:val="single" w:sz="4" w:space="0" w:color="auto"/>
            </w:tcBorders>
            <w:hideMark/>
          </w:tcPr>
          <w:p w14:paraId="523F10FF" w14:textId="397F61F5" w:rsidR="00C91B1B" w:rsidRPr="00AB5372" w:rsidRDefault="00C91B1B" w:rsidP="00E72623">
            <w:pPr>
              <w:keepNext/>
              <w:keepLines/>
              <w:rPr>
                <w:rFonts w:ascii="Arial Narrow" w:hAnsi="Arial Narrow"/>
                <w:sz w:val="20"/>
                <w:szCs w:val="20"/>
              </w:rPr>
            </w:pPr>
            <w:r w:rsidRPr="00AB5372">
              <w:rPr>
                <w:rFonts w:ascii="Arial Narrow" w:hAnsi="Arial Narrow"/>
                <w:sz w:val="20"/>
                <w:szCs w:val="20"/>
              </w:rPr>
              <w:t>96049B Yasmin</w:t>
            </w:r>
            <w:r w:rsidR="00A10CB6" w:rsidRPr="00AB5372">
              <w:rPr>
                <w:rFonts w:ascii="Arial Narrow" w:hAnsi="Arial Narrow"/>
                <w:sz w:val="20"/>
                <w:szCs w:val="20"/>
              </w:rPr>
              <w:t xml:space="preserve"> (per cycle)</w:t>
            </w:r>
          </w:p>
        </w:tc>
        <w:tc>
          <w:tcPr>
            <w:tcW w:w="1134" w:type="dxa"/>
            <w:tcBorders>
              <w:top w:val="single" w:sz="4" w:space="0" w:color="auto"/>
              <w:left w:val="single" w:sz="4" w:space="0" w:color="auto"/>
              <w:bottom w:val="single" w:sz="4" w:space="0" w:color="auto"/>
              <w:right w:val="single" w:sz="4" w:space="0" w:color="auto"/>
            </w:tcBorders>
            <w:vAlign w:val="center"/>
          </w:tcPr>
          <w:p w14:paraId="587BDDB4" w14:textId="77777777" w:rsidR="00C91B1B" w:rsidRPr="00AB5372" w:rsidRDefault="00C91B1B" w:rsidP="00E72623">
            <w:pPr>
              <w:keepNext/>
              <w:keepLines/>
              <w:jc w:val="center"/>
              <w:rPr>
                <w:rFonts w:ascii="Arial Narrow" w:hAnsi="Arial Narrow"/>
                <w:sz w:val="20"/>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22F535C8" w14:textId="4F7AB352" w:rsidR="00C91B1B" w:rsidRPr="00AB5372" w:rsidRDefault="00A10CB6" w:rsidP="00E72623">
            <w:pPr>
              <w:keepNext/>
              <w:keepLines/>
              <w:jc w:val="center"/>
              <w:rPr>
                <w:rFonts w:ascii="Arial Narrow" w:hAnsi="Arial Narrow"/>
                <w:sz w:val="20"/>
                <w:szCs w:val="20"/>
              </w:rPr>
            </w:pPr>
            <w:r w:rsidRPr="00AB5372">
              <w:rPr>
                <w:rFonts w:ascii="Arial Narrow" w:hAnsi="Arial Narrow"/>
                <w:sz w:val="20"/>
                <w:szCs w:val="20"/>
              </w:rPr>
              <w:t>4-7 days (71-83%)***</w:t>
            </w:r>
          </w:p>
        </w:tc>
        <w:tc>
          <w:tcPr>
            <w:tcW w:w="1010" w:type="dxa"/>
            <w:tcBorders>
              <w:top w:val="single" w:sz="4" w:space="0" w:color="auto"/>
              <w:left w:val="single" w:sz="4" w:space="0" w:color="auto"/>
              <w:bottom w:val="single" w:sz="4" w:space="0" w:color="auto"/>
              <w:right w:val="single" w:sz="4" w:space="0" w:color="auto"/>
            </w:tcBorders>
            <w:vAlign w:val="center"/>
          </w:tcPr>
          <w:p w14:paraId="341D0902" w14:textId="50910A84" w:rsidR="00C91B1B" w:rsidRPr="00AB5372" w:rsidRDefault="00F61F55" w:rsidP="00E72623">
            <w:pPr>
              <w:keepNext/>
              <w:keepLines/>
              <w:jc w:val="center"/>
              <w:rPr>
                <w:rFonts w:ascii="Arial Narrow" w:hAnsi="Arial Narrow"/>
                <w:sz w:val="20"/>
                <w:szCs w:val="20"/>
              </w:rPr>
            </w:pPr>
            <w:r w:rsidRPr="00AB5372">
              <w:rPr>
                <w:rFonts w:ascii="Arial Narrow" w:hAnsi="Arial Narrow"/>
                <w:sz w:val="20"/>
                <w:szCs w:val="20"/>
              </w:rPr>
              <w:t>-</w:t>
            </w:r>
          </w:p>
        </w:tc>
        <w:tc>
          <w:tcPr>
            <w:tcW w:w="1807" w:type="dxa"/>
            <w:tcBorders>
              <w:top w:val="single" w:sz="4" w:space="0" w:color="auto"/>
              <w:left w:val="single" w:sz="4" w:space="0" w:color="auto"/>
              <w:bottom w:val="single" w:sz="4" w:space="0" w:color="auto"/>
              <w:right w:val="single" w:sz="4" w:space="0" w:color="auto"/>
            </w:tcBorders>
            <w:vAlign w:val="center"/>
          </w:tcPr>
          <w:p w14:paraId="58EF52EA" w14:textId="77777777" w:rsidR="00C91B1B" w:rsidRPr="00AB5372" w:rsidRDefault="00C91B1B" w:rsidP="00E72623">
            <w:pPr>
              <w:keepNext/>
              <w:keepLines/>
              <w:jc w:val="center"/>
              <w:rPr>
                <w:rFonts w:ascii="Arial Narrow" w:hAnsi="Arial Narrow"/>
                <w:sz w:val="20"/>
                <w:szCs w:val="20"/>
              </w:rPr>
            </w:pPr>
            <w:r w:rsidRPr="00AB5372">
              <w:rPr>
                <w:rFonts w:ascii="Arial Narrow" w:hAnsi="Arial Narrow"/>
                <w:sz w:val="20"/>
                <w:szCs w:val="20"/>
              </w:rPr>
              <w:t>N/A</w:t>
            </w:r>
          </w:p>
        </w:tc>
      </w:tr>
    </w:tbl>
    <w:p w14:paraId="7B457143" w14:textId="447A96C6" w:rsidR="00F43D24" w:rsidRDefault="002C6AE5" w:rsidP="00E72623">
      <w:pPr>
        <w:pStyle w:val="Tablefootnote"/>
      </w:pPr>
      <w:r w:rsidRPr="008A222A">
        <w:t xml:space="preserve">N/A = not applicable; </w:t>
      </w:r>
      <w:r w:rsidR="00826D10" w:rsidRPr="008A222A">
        <w:t>NR = not reported</w:t>
      </w:r>
    </w:p>
    <w:p w14:paraId="77265A61" w14:textId="1C9AD761" w:rsidR="00826D10" w:rsidRPr="008A222A" w:rsidRDefault="00253234" w:rsidP="00E72623">
      <w:pPr>
        <w:pStyle w:val="Tablefootnote"/>
      </w:pPr>
      <w:r w:rsidRPr="00253234">
        <w:t xml:space="preserve">Mercilon = desogestrel 150 </w:t>
      </w:r>
      <w:r w:rsidR="006B4CA0">
        <w:t>micro</w:t>
      </w:r>
      <w:r w:rsidRPr="00253234">
        <w:t>g</w:t>
      </w:r>
      <w:r w:rsidR="006B4CA0">
        <w:t>ram</w:t>
      </w:r>
      <w:r w:rsidRPr="00253234">
        <w:t xml:space="preserve">/ethinylestradiol 20 </w:t>
      </w:r>
      <w:r w:rsidR="006B4CA0">
        <w:t>micro</w:t>
      </w:r>
      <w:r w:rsidRPr="00253234">
        <w:t>g</w:t>
      </w:r>
      <w:r w:rsidR="006B4CA0">
        <w:t>ram</w:t>
      </w:r>
      <w:r w:rsidRPr="00253234">
        <w:t>; Marvelon = desogestrel 150</w:t>
      </w:r>
      <w:r w:rsidR="00BD5439">
        <w:t> </w:t>
      </w:r>
      <w:r w:rsidR="006B4CA0">
        <w:t>micro</w:t>
      </w:r>
      <w:r w:rsidRPr="00253234">
        <w:t>g</w:t>
      </w:r>
      <w:r w:rsidR="006B4CA0">
        <w:t>ram</w:t>
      </w:r>
      <w:r w:rsidRPr="00253234">
        <w:t xml:space="preserve">/ethinylestradiol 30 </w:t>
      </w:r>
      <w:r w:rsidR="006B4CA0">
        <w:t>micro</w:t>
      </w:r>
      <w:r w:rsidRPr="00253234">
        <w:t>g</w:t>
      </w:r>
      <w:r w:rsidR="006B4CA0">
        <w:t>ram</w:t>
      </w:r>
      <w:r>
        <w:t xml:space="preserve">; </w:t>
      </w:r>
      <w:r w:rsidRPr="00253234">
        <w:t xml:space="preserve">Yaz = drospirenone 3 mg/ethinylestradiol 20 </w:t>
      </w:r>
      <w:r w:rsidR="006B4CA0">
        <w:t>micro</w:t>
      </w:r>
      <w:r w:rsidRPr="00253234">
        <w:t>g</w:t>
      </w:r>
      <w:r w:rsidR="006B4CA0">
        <w:t>ram</w:t>
      </w:r>
      <w:r w:rsidRPr="00253234">
        <w:t>; Yasmin = drospirenone 3</w:t>
      </w:r>
      <w:r w:rsidR="006B4CA0">
        <w:t> </w:t>
      </w:r>
      <w:r w:rsidRPr="00253234">
        <w:t xml:space="preserve">mg/ethinylestradiol 30 </w:t>
      </w:r>
      <w:r w:rsidR="006B4CA0">
        <w:t>micro</w:t>
      </w:r>
      <w:r w:rsidRPr="00253234">
        <w:t>g</w:t>
      </w:r>
      <w:r w:rsidR="006B4CA0">
        <w:t>ram</w:t>
      </w:r>
      <w:r w:rsidRPr="00253234">
        <w:t>.</w:t>
      </w:r>
    </w:p>
    <w:p w14:paraId="1F5EEFDC" w14:textId="3AAF7739" w:rsidR="00C91B1B" w:rsidRPr="00AB5372" w:rsidRDefault="00AA4C4C" w:rsidP="00E72623">
      <w:pPr>
        <w:pStyle w:val="Tablefootnote"/>
      </w:pPr>
      <w:r w:rsidRPr="00AB5372">
        <w:t>*</w:t>
      </w:r>
      <w:r w:rsidR="00E72623">
        <w:t xml:space="preserve"> </w:t>
      </w:r>
      <w:r w:rsidRPr="00AB5372">
        <w:t>Patient numbers not provided, and derived from percentages reported</w:t>
      </w:r>
      <w:r w:rsidR="00430D6D" w:rsidRPr="00AB5372">
        <w:t>.</w:t>
      </w:r>
    </w:p>
    <w:p w14:paraId="71F7B86A" w14:textId="777D807C" w:rsidR="000975EC" w:rsidRPr="00AB5372" w:rsidRDefault="008A222A" w:rsidP="00E72623">
      <w:pPr>
        <w:pStyle w:val="Tablefootnote"/>
      </w:pPr>
      <w:r w:rsidRPr="00AB5372">
        <w:t>^</w:t>
      </w:r>
      <w:r w:rsidR="00E72623">
        <w:t xml:space="preserve"> </w:t>
      </w:r>
      <w:r w:rsidRPr="00AB5372">
        <w:t>Any cycle</w:t>
      </w:r>
      <w:r w:rsidR="00430D6D" w:rsidRPr="00AB5372">
        <w:t>.</w:t>
      </w:r>
    </w:p>
    <w:p w14:paraId="4CEE4AB9" w14:textId="05ED5FC8" w:rsidR="00A50152" w:rsidRPr="00AB5372" w:rsidRDefault="00A50152" w:rsidP="00E72623">
      <w:pPr>
        <w:pStyle w:val="Tablefootnote"/>
      </w:pPr>
      <w:r w:rsidRPr="00AB5372">
        <w:t>#</w:t>
      </w:r>
      <w:r w:rsidR="00E72623">
        <w:t xml:space="preserve"> </w:t>
      </w:r>
      <w:r w:rsidRPr="00AB5372">
        <w:t>Reported as unscheduled bleeding</w:t>
      </w:r>
      <w:r w:rsidR="00430D6D" w:rsidRPr="00AB5372">
        <w:t>.</w:t>
      </w:r>
    </w:p>
    <w:p w14:paraId="49796E8C" w14:textId="2D16AF1B" w:rsidR="006E3CA6" w:rsidRPr="00AB5372" w:rsidRDefault="006E3CA6" w:rsidP="00E72623">
      <w:pPr>
        <w:pStyle w:val="Tablefootnote"/>
      </w:pPr>
      <w:r w:rsidRPr="00AB5372">
        <w:t>**</w:t>
      </w:r>
      <w:r w:rsidR="00E72623">
        <w:t xml:space="preserve"> </w:t>
      </w:r>
      <w:r w:rsidRPr="00AB5372">
        <w:t>proportion who experienced 3-5 bleeding/spotting episodes per reference period</w:t>
      </w:r>
      <w:r w:rsidR="00430D6D" w:rsidRPr="00AB5372">
        <w:t>.</w:t>
      </w:r>
    </w:p>
    <w:p w14:paraId="31A28E06" w14:textId="4F6ED2BB" w:rsidR="00D41842" w:rsidRPr="00AB5372" w:rsidRDefault="00A10CB6" w:rsidP="00E72623">
      <w:pPr>
        <w:pStyle w:val="Tablefootnote"/>
        <w:keepNext w:val="0"/>
        <w:keepLines w:val="0"/>
        <w:contextualSpacing w:val="0"/>
      </w:pPr>
      <w:r w:rsidRPr="00AB5372">
        <w:t>***majority of participants had a withdrawal bleed within this range</w:t>
      </w:r>
      <w:r w:rsidR="00430D6D" w:rsidRPr="00AB5372">
        <w:t>.</w:t>
      </w:r>
    </w:p>
    <w:p w14:paraId="644C2EC9" w14:textId="74B33A58" w:rsidR="00D41842" w:rsidRPr="00D41842" w:rsidRDefault="0096259A" w:rsidP="00421F7D">
      <w:pPr>
        <w:pStyle w:val="3-BodyText"/>
      </w:pPr>
      <w:r>
        <w:fldChar w:fldCharType="begin" w:fldLock="1"/>
      </w:r>
      <w:r>
        <w:instrText xml:space="preserve"> REF _Ref170290986 \h </w:instrText>
      </w:r>
      <w:r>
        <w:fldChar w:fldCharType="separate"/>
      </w:r>
      <w:r>
        <w:t xml:space="preserve">Figure </w:t>
      </w:r>
      <w:r>
        <w:rPr>
          <w:noProof/>
        </w:rPr>
        <w:t>1</w:t>
      </w:r>
      <w:r>
        <w:fldChar w:fldCharType="end"/>
      </w:r>
      <w:r w:rsidR="00F61F55">
        <w:t xml:space="preserve"> presents the cycle control with Yaz from </w:t>
      </w:r>
      <w:r w:rsidR="00BF26BE">
        <w:t>three</w:t>
      </w:r>
      <w:r w:rsidR="00F61F55">
        <w:t xml:space="preserve"> included trials </w:t>
      </w:r>
      <w:r w:rsidR="00F61F55" w:rsidRPr="00F61F55">
        <w:t>(A29551, A09151, A1200</w:t>
      </w:r>
      <w:r w:rsidR="00BF26BE">
        <w:t>7</w:t>
      </w:r>
      <w:r w:rsidR="00F61F55" w:rsidRPr="00F61F55">
        <w:t>)</w:t>
      </w:r>
      <w:r w:rsidR="009E5BBC">
        <w:t xml:space="preserve">. </w:t>
      </w:r>
      <w:r>
        <w:fldChar w:fldCharType="begin" w:fldLock="1"/>
      </w:r>
      <w:r>
        <w:instrText xml:space="preserve"> REF _Ref170291016 \h </w:instrText>
      </w:r>
      <w:r>
        <w:fldChar w:fldCharType="separate"/>
      </w:r>
      <w:r>
        <w:t xml:space="preserve">Figure </w:t>
      </w:r>
      <w:r>
        <w:rPr>
          <w:noProof/>
        </w:rPr>
        <w:t>2</w:t>
      </w:r>
      <w:r>
        <w:fldChar w:fldCharType="end"/>
      </w:r>
      <w:r w:rsidR="009E5BBC">
        <w:t xml:space="preserve"> presents the cycle control with Yasmin </w:t>
      </w:r>
      <w:r w:rsidR="00430D6D">
        <w:t>from trials</w:t>
      </w:r>
      <w:r w:rsidR="009E5BBC">
        <w:t xml:space="preserve"> ME92052, ME93044 and 96049B.</w:t>
      </w:r>
    </w:p>
    <w:p w14:paraId="2A4900A1" w14:textId="5307718B" w:rsidR="00D41842" w:rsidRPr="0096259A" w:rsidRDefault="0096259A" w:rsidP="00E65DE0">
      <w:pPr>
        <w:pStyle w:val="Caption"/>
      </w:pPr>
      <w:bookmarkStart w:id="35" w:name="_Ref170290986"/>
      <w:r>
        <w:lastRenderedPageBreak/>
        <w:t xml:space="preserve">Figure </w:t>
      </w:r>
      <w:r w:rsidR="00922170">
        <w:fldChar w:fldCharType="begin" w:fldLock="1"/>
      </w:r>
      <w:r w:rsidR="00922170">
        <w:instrText xml:space="preserve"> SEQ Figure \* ARABIC </w:instrText>
      </w:r>
      <w:r w:rsidR="00922170">
        <w:fldChar w:fldCharType="separate"/>
      </w:r>
      <w:r w:rsidR="006A4A2F">
        <w:rPr>
          <w:noProof/>
        </w:rPr>
        <w:t>1</w:t>
      </w:r>
      <w:r w:rsidR="00922170">
        <w:rPr>
          <w:noProof/>
        </w:rPr>
        <w:fldChar w:fldCharType="end"/>
      </w:r>
      <w:bookmarkEnd w:id="35"/>
      <w:r w:rsidR="00253234">
        <w:rPr>
          <w:szCs w:val="20"/>
        </w:rPr>
        <w:t xml:space="preserve">: </w:t>
      </w:r>
      <w:r w:rsidR="00D41842" w:rsidRPr="00253234">
        <w:rPr>
          <w:szCs w:val="20"/>
        </w:rPr>
        <w:t xml:space="preserve">Cycle control with Yaz </w:t>
      </w:r>
      <w:r w:rsidR="00F61F55">
        <w:rPr>
          <w:szCs w:val="20"/>
        </w:rPr>
        <w:t>from</w:t>
      </w:r>
      <w:r w:rsidR="00D41842" w:rsidRPr="00253234">
        <w:rPr>
          <w:szCs w:val="20"/>
        </w:rPr>
        <w:t xml:space="preserve"> </w:t>
      </w:r>
      <w:r w:rsidR="000775BA">
        <w:rPr>
          <w:szCs w:val="20"/>
        </w:rPr>
        <w:t xml:space="preserve">three </w:t>
      </w:r>
      <w:r w:rsidR="00D41842" w:rsidRPr="00253234">
        <w:rPr>
          <w:szCs w:val="20"/>
        </w:rPr>
        <w:t>included trials</w:t>
      </w:r>
      <w:r w:rsidR="00F61F55">
        <w:rPr>
          <w:szCs w:val="20"/>
        </w:rPr>
        <w:t xml:space="preserve"> </w:t>
      </w:r>
      <w:r w:rsidR="00F61F55" w:rsidRPr="00F61F55">
        <w:rPr>
          <w:szCs w:val="20"/>
        </w:rPr>
        <w:t>(A29551, A09151, A12007)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408"/>
        <w:gridCol w:w="4408"/>
      </w:tblGrid>
      <w:tr w:rsidR="00621423" w:rsidRPr="00D41842" w14:paraId="2BDFE646" w14:textId="77777777" w:rsidTr="0025416D">
        <w:trPr>
          <w:trHeight w:val="198"/>
        </w:trPr>
        <w:tc>
          <w:tcPr>
            <w:tcW w:w="4408" w:type="dxa"/>
          </w:tcPr>
          <w:p w14:paraId="7942906F" w14:textId="0835F2DC" w:rsidR="000775BA" w:rsidRPr="000775BA" w:rsidRDefault="000775BA" w:rsidP="00E65DE0">
            <w:pPr>
              <w:pStyle w:val="In-tableHeading"/>
            </w:pPr>
            <w:r w:rsidRPr="000775BA">
              <w:t>i) A29551 schedule</w:t>
            </w:r>
            <w:r>
              <w:t>d</w:t>
            </w:r>
            <w:r w:rsidRPr="000775BA">
              <w:t xml:space="preserve"> bleeding in cycle</w:t>
            </w:r>
            <w:r>
              <w:t>s</w:t>
            </w:r>
            <w:r w:rsidRPr="000775BA">
              <w:t xml:space="preserve"> 1-6 for A) Yaz and B) Mercilon</w:t>
            </w:r>
          </w:p>
        </w:tc>
        <w:tc>
          <w:tcPr>
            <w:tcW w:w="4408" w:type="dxa"/>
          </w:tcPr>
          <w:p w14:paraId="6D0D220B" w14:textId="5DDF1B1C" w:rsidR="000775BA" w:rsidRPr="000775BA" w:rsidRDefault="000775BA" w:rsidP="00E65DE0">
            <w:pPr>
              <w:pStyle w:val="In-tableHeading"/>
            </w:pPr>
            <w:r w:rsidRPr="000775BA">
              <w:t>ii) A29551 unscheduled bleeding in cycles 2-6 in A) Yaz and B) Mercilon</w:t>
            </w:r>
          </w:p>
        </w:tc>
      </w:tr>
      <w:tr w:rsidR="00621423" w:rsidRPr="00D41842" w14:paraId="4C0F609D" w14:textId="77777777" w:rsidTr="0025416D">
        <w:trPr>
          <w:trHeight w:val="197"/>
        </w:trPr>
        <w:tc>
          <w:tcPr>
            <w:tcW w:w="4408" w:type="dxa"/>
          </w:tcPr>
          <w:p w14:paraId="4167ED0A" w14:textId="4AE6266D" w:rsidR="000775BA" w:rsidRPr="00D41842" w:rsidRDefault="003005AB" w:rsidP="00E65DE0">
            <w:pPr>
              <w:pStyle w:val="3-BodyText"/>
              <w:numPr>
                <w:ilvl w:val="0"/>
                <w:numId w:val="0"/>
              </w:numPr>
              <w:spacing w:after="0"/>
            </w:pPr>
            <w:r>
              <w:rPr>
                <w:noProof/>
              </w:rPr>
              <w:drawing>
                <wp:inline distT="0" distB="0" distL="0" distR="0" wp14:anchorId="62EFFF8B" wp14:editId="274A4B39">
                  <wp:extent cx="2567940" cy="3208020"/>
                  <wp:effectExtent l="0" t="0" r="3810" b="0"/>
                  <wp:docPr id="2" name="Picture 2" descr="i) A29551 scheduled bleeding in cycles 1-6 for A) Yaz and B) Merc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 A29551 scheduled bleeding in cycles 1-6 for A) Yaz and B) Mercil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7940" cy="3208020"/>
                          </a:xfrm>
                          <a:prstGeom prst="rect">
                            <a:avLst/>
                          </a:prstGeom>
                          <a:noFill/>
                        </pic:spPr>
                      </pic:pic>
                    </a:graphicData>
                  </a:graphic>
                </wp:inline>
              </w:drawing>
            </w:r>
          </w:p>
        </w:tc>
        <w:tc>
          <w:tcPr>
            <w:tcW w:w="4408" w:type="dxa"/>
          </w:tcPr>
          <w:p w14:paraId="72C00868" w14:textId="68A8B236" w:rsidR="000775BA" w:rsidRPr="00D41842" w:rsidRDefault="003005AB" w:rsidP="00E65DE0">
            <w:pPr>
              <w:pStyle w:val="3-BodyText"/>
              <w:numPr>
                <w:ilvl w:val="0"/>
                <w:numId w:val="0"/>
              </w:numPr>
              <w:spacing w:after="0"/>
            </w:pPr>
            <w:r>
              <w:rPr>
                <w:noProof/>
              </w:rPr>
              <w:drawing>
                <wp:inline distT="0" distB="0" distL="0" distR="0" wp14:anchorId="0A293AE8" wp14:editId="6C4F80BD">
                  <wp:extent cx="2590800" cy="3208020"/>
                  <wp:effectExtent l="0" t="0" r="0" b="0"/>
                  <wp:docPr id="3" name="Picture 3" descr="ii) A29551 unscheduled bleeding in cycles 2-6 in A) Yaz and B) Merc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i) A29551 unscheduled bleeding in cycles 2-6 in A) Yaz and B) Mercil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3208020"/>
                          </a:xfrm>
                          <a:prstGeom prst="rect">
                            <a:avLst/>
                          </a:prstGeom>
                          <a:noFill/>
                        </pic:spPr>
                      </pic:pic>
                    </a:graphicData>
                  </a:graphic>
                </wp:inline>
              </w:drawing>
            </w:r>
          </w:p>
        </w:tc>
      </w:tr>
      <w:tr w:rsidR="00621423" w:rsidRPr="00D41842" w14:paraId="10A5D6E5" w14:textId="77777777" w:rsidTr="0025416D">
        <w:trPr>
          <w:trHeight w:val="197"/>
        </w:trPr>
        <w:tc>
          <w:tcPr>
            <w:tcW w:w="4408" w:type="dxa"/>
          </w:tcPr>
          <w:p w14:paraId="1B842F8D" w14:textId="6D1ED48F" w:rsidR="000775BA" w:rsidRPr="00BF26BE" w:rsidRDefault="0025416D" w:rsidP="00E65DE0">
            <w:pPr>
              <w:pStyle w:val="In-tableHeading"/>
            </w:pPr>
            <w:r>
              <w:t xml:space="preserve">iii) </w:t>
            </w:r>
            <w:r w:rsidR="000775BA" w:rsidRPr="00BF26BE">
              <w:t xml:space="preserve">A09151 </w:t>
            </w:r>
            <w:r w:rsidR="00BF26BE" w:rsidRPr="00BF26BE">
              <w:t>number</w:t>
            </w:r>
            <w:r w:rsidR="00621423">
              <w:t xml:space="preserve"> (A) and duration (B)</w:t>
            </w:r>
            <w:r w:rsidR="00BF26BE" w:rsidRPr="00BF26BE">
              <w:t xml:space="preserve"> bleeding/spotting episodes during 90</w:t>
            </w:r>
            <w:r w:rsidR="00BF26BE">
              <w:t>-</w:t>
            </w:r>
            <w:r w:rsidR="00BF26BE" w:rsidRPr="00BF26BE">
              <w:t>day reference periods 1 and 2</w:t>
            </w:r>
            <w:r w:rsidR="00BF26BE">
              <w:t xml:space="preserve"> for Yaz vs Marvelon</w:t>
            </w:r>
            <w:r w:rsidR="00621423">
              <w:t xml:space="preserve"> (7 cycles)</w:t>
            </w:r>
          </w:p>
        </w:tc>
        <w:tc>
          <w:tcPr>
            <w:tcW w:w="4408" w:type="dxa"/>
          </w:tcPr>
          <w:p w14:paraId="04FA47EC" w14:textId="23BA20E9" w:rsidR="000775BA" w:rsidRPr="00621423" w:rsidRDefault="0025416D" w:rsidP="00E65DE0">
            <w:pPr>
              <w:pStyle w:val="In-tableHeading"/>
            </w:pPr>
            <w:r>
              <w:t xml:space="preserve">iv) </w:t>
            </w:r>
            <w:r w:rsidR="00621423" w:rsidRPr="00621423">
              <w:t>A12007 number and duration of bleeding/spotting episodes during 90-day reference periods (13 cycles)</w:t>
            </w:r>
          </w:p>
        </w:tc>
      </w:tr>
      <w:tr w:rsidR="00621423" w:rsidRPr="00D41842" w14:paraId="2064F30A" w14:textId="77777777" w:rsidTr="0025416D">
        <w:trPr>
          <w:trHeight w:val="197"/>
        </w:trPr>
        <w:tc>
          <w:tcPr>
            <w:tcW w:w="4408" w:type="dxa"/>
          </w:tcPr>
          <w:p w14:paraId="2F2A16BE" w14:textId="2FD2B440" w:rsidR="000775BA" w:rsidRPr="00D41842" w:rsidRDefault="003005AB" w:rsidP="00E65DE0">
            <w:pPr>
              <w:pStyle w:val="3-BodyText"/>
              <w:numPr>
                <w:ilvl w:val="0"/>
                <w:numId w:val="0"/>
              </w:numPr>
              <w:spacing w:after="0"/>
            </w:pPr>
            <w:r>
              <w:rPr>
                <w:noProof/>
              </w:rPr>
              <w:drawing>
                <wp:inline distT="0" distB="0" distL="0" distR="0" wp14:anchorId="15DD8F94" wp14:editId="6C6AB91D">
                  <wp:extent cx="2446020" cy="2971800"/>
                  <wp:effectExtent l="0" t="0" r="0" b="0"/>
                  <wp:docPr id="10" name="Picture 10" descr="iii) A09151 number (A) and duration (B) bleeding/spotting episodes during 90-day reference periods 1 and 2 for Yaz vs Marvelon (7 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ii) A09151 number (A) and duration (B) bleeding/spotting episodes during 90-day reference periods 1 and 2 for Yaz vs Marvelon (7 cyc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2971800"/>
                          </a:xfrm>
                          <a:prstGeom prst="rect">
                            <a:avLst/>
                          </a:prstGeom>
                          <a:noFill/>
                        </pic:spPr>
                      </pic:pic>
                    </a:graphicData>
                  </a:graphic>
                </wp:inline>
              </w:drawing>
            </w:r>
          </w:p>
        </w:tc>
        <w:tc>
          <w:tcPr>
            <w:tcW w:w="4408" w:type="dxa"/>
          </w:tcPr>
          <w:p w14:paraId="4531BE79" w14:textId="1B283B92" w:rsidR="000775BA" w:rsidRPr="00D41842" w:rsidRDefault="003005AB" w:rsidP="00E65DE0">
            <w:pPr>
              <w:pStyle w:val="3-BodyText"/>
              <w:numPr>
                <w:ilvl w:val="0"/>
                <w:numId w:val="0"/>
              </w:numPr>
              <w:spacing w:after="0"/>
            </w:pPr>
            <w:r>
              <w:rPr>
                <w:noProof/>
              </w:rPr>
              <w:drawing>
                <wp:inline distT="0" distB="0" distL="0" distR="0" wp14:anchorId="7FCA8013" wp14:editId="24074FED">
                  <wp:extent cx="2575560" cy="2926080"/>
                  <wp:effectExtent l="0" t="0" r="0" b="7620"/>
                  <wp:docPr id="20" name="Picture 20" descr="iv) A12007 number and duration of bleeding/spotting episodes during 90-day reference periods (13 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v) A12007 number and duration of bleeding/spotting episodes during 90-day reference periods (13 cyc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5560" cy="2926080"/>
                          </a:xfrm>
                          <a:prstGeom prst="rect">
                            <a:avLst/>
                          </a:prstGeom>
                          <a:noFill/>
                        </pic:spPr>
                      </pic:pic>
                    </a:graphicData>
                  </a:graphic>
                </wp:inline>
              </w:drawing>
            </w:r>
          </w:p>
        </w:tc>
      </w:tr>
    </w:tbl>
    <w:p w14:paraId="6B88D51E" w14:textId="1ED45388" w:rsidR="00BC0B25" w:rsidRPr="00F61F55" w:rsidRDefault="00C51B0D" w:rsidP="008516AB">
      <w:pPr>
        <w:pStyle w:val="Tablefootnote"/>
        <w:keepNext w:val="0"/>
        <w:keepLines w:val="0"/>
      </w:pPr>
      <w:r>
        <w:t xml:space="preserve">Source: </w:t>
      </w:r>
      <w:r w:rsidR="00621423">
        <w:t xml:space="preserve">Figure 33, p86 of the submission, Anttila 2009 (A29551), </w:t>
      </w:r>
      <w:proofErr w:type="spellStart"/>
      <w:r w:rsidR="00621423">
        <w:t>Kippling</w:t>
      </w:r>
      <w:proofErr w:type="spellEnd"/>
      <w:r w:rsidR="00621423">
        <w:t xml:space="preserve"> 2005 (A09151) and Bachmann 2003 (A12007)</w:t>
      </w:r>
      <w:r>
        <w:t>.</w:t>
      </w:r>
    </w:p>
    <w:p w14:paraId="2EA4C00E" w14:textId="3231EAEF" w:rsidR="00C51B0D" w:rsidRPr="00430D6D" w:rsidRDefault="0096259A" w:rsidP="00E65DE0">
      <w:pPr>
        <w:pStyle w:val="Caption"/>
        <w:rPr>
          <w:b w:val="0"/>
          <w:szCs w:val="20"/>
        </w:rPr>
      </w:pPr>
      <w:bookmarkStart w:id="36" w:name="_Ref170291016"/>
      <w:r>
        <w:lastRenderedPageBreak/>
        <w:t xml:space="preserve">Figure </w:t>
      </w:r>
      <w:r w:rsidR="00922170">
        <w:fldChar w:fldCharType="begin" w:fldLock="1"/>
      </w:r>
      <w:r w:rsidR="00922170">
        <w:instrText xml:space="preserve"> SEQ Figure \* ARABIC </w:instrText>
      </w:r>
      <w:r w:rsidR="00922170">
        <w:fldChar w:fldCharType="separate"/>
      </w:r>
      <w:r w:rsidR="006A4A2F">
        <w:rPr>
          <w:noProof/>
        </w:rPr>
        <w:t>2</w:t>
      </w:r>
      <w:r w:rsidR="00922170">
        <w:rPr>
          <w:noProof/>
        </w:rPr>
        <w:fldChar w:fldCharType="end"/>
      </w:r>
      <w:bookmarkEnd w:id="36"/>
      <w:r w:rsidR="00430D6D" w:rsidRPr="00430D6D">
        <w:rPr>
          <w:szCs w:val="20"/>
        </w:rPr>
        <w:t>: Cycle control with Yasmin from trials ME92052, ME93044 and 96049B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4376"/>
      </w:tblGrid>
      <w:tr w:rsidR="009E5BBC" w:rsidRPr="00C51B0D" w14:paraId="49005C9E" w14:textId="77777777" w:rsidTr="0025416D">
        <w:tc>
          <w:tcPr>
            <w:tcW w:w="4644" w:type="dxa"/>
          </w:tcPr>
          <w:p w14:paraId="73684A48" w14:textId="42228B21" w:rsidR="00C51B0D" w:rsidRPr="000775BA" w:rsidRDefault="000775BA" w:rsidP="00E65DE0">
            <w:pPr>
              <w:pStyle w:val="TableFigureHeading"/>
            </w:pPr>
            <w:r>
              <w:t xml:space="preserve">i) </w:t>
            </w:r>
            <w:r w:rsidR="009E5BBC" w:rsidRPr="000775BA">
              <w:t>ME92052 cycle control with Yasmin</w:t>
            </w:r>
          </w:p>
        </w:tc>
        <w:tc>
          <w:tcPr>
            <w:tcW w:w="4373" w:type="dxa"/>
          </w:tcPr>
          <w:p w14:paraId="02F696B5" w14:textId="1246E03C" w:rsidR="00C51B0D" w:rsidRPr="000775BA" w:rsidRDefault="000775BA" w:rsidP="00E65DE0">
            <w:pPr>
              <w:pStyle w:val="TableFigureHeading"/>
              <w:rPr>
                <w:u w:val="single"/>
              </w:rPr>
            </w:pPr>
            <w:r>
              <w:t xml:space="preserve">ii) </w:t>
            </w:r>
            <w:r w:rsidR="009E5BBC" w:rsidRPr="000775BA">
              <w:t>ME92052 cycle control with Marvelon</w:t>
            </w:r>
          </w:p>
        </w:tc>
      </w:tr>
      <w:tr w:rsidR="009E5BBC" w:rsidRPr="0078504C" w14:paraId="330800DF" w14:textId="77777777" w:rsidTr="0025416D">
        <w:tc>
          <w:tcPr>
            <w:tcW w:w="4644" w:type="dxa"/>
          </w:tcPr>
          <w:p w14:paraId="2DEE0274" w14:textId="471CF021" w:rsidR="00C51B0D" w:rsidRPr="0078504C" w:rsidRDefault="003005AB" w:rsidP="00E65DE0">
            <w:pPr>
              <w:pStyle w:val="3-BodyText"/>
              <w:keepNext/>
              <w:numPr>
                <w:ilvl w:val="0"/>
                <w:numId w:val="0"/>
              </w:numPr>
              <w:spacing w:after="0"/>
            </w:pPr>
            <w:r>
              <w:rPr>
                <w:noProof/>
              </w:rPr>
              <w:drawing>
                <wp:inline distT="0" distB="0" distL="0" distR="0" wp14:anchorId="74FF46D7" wp14:editId="70C4068D">
                  <wp:extent cx="2903220" cy="1546860"/>
                  <wp:effectExtent l="0" t="0" r="0" b="0"/>
                  <wp:docPr id="23" name="Picture 23" descr="i) ME92052 cycle control with Yas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 ME92052 cycle control with Yasm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546860"/>
                          </a:xfrm>
                          <a:prstGeom prst="rect">
                            <a:avLst/>
                          </a:prstGeom>
                          <a:noFill/>
                        </pic:spPr>
                      </pic:pic>
                    </a:graphicData>
                  </a:graphic>
                </wp:inline>
              </w:drawing>
            </w:r>
          </w:p>
        </w:tc>
        <w:tc>
          <w:tcPr>
            <w:tcW w:w="4373" w:type="dxa"/>
          </w:tcPr>
          <w:p w14:paraId="1EE0D996" w14:textId="132263C7" w:rsidR="00C51B0D" w:rsidRPr="0078504C" w:rsidRDefault="003005AB" w:rsidP="00E65DE0">
            <w:pPr>
              <w:pStyle w:val="3-BodyText"/>
              <w:keepNext/>
              <w:numPr>
                <w:ilvl w:val="0"/>
                <w:numId w:val="0"/>
              </w:numPr>
              <w:spacing w:after="0"/>
            </w:pPr>
            <w:r>
              <w:rPr>
                <w:noProof/>
              </w:rPr>
              <w:drawing>
                <wp:inline distT="0" distB="0" distL="0" distR="0" wp14:anchorId="69A987CC" wp14:editId="14832546">
                  <wp:extent cx="2735580" cy="1546860"/>
                  <wp:effectExtent l="0" t="0" r="7620" b="0"/>
                  <wp:docPr id="24" name="Picture 24" descr="ii) ME92052 cycle control with Marv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i) ME92052 cycle control with Marvel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5580" cy="1546860"/>
                          </a:xfrm>
                          <a:prstGeom prst="rect">
                            <a:avLst/>
                          </a:prstGeom>
                          <a:noFill/>
                        </pic:spPr>
                      </pic:pic>
                    </a:graphicData>
                  </a:graphic>
                </wp:inline>
              </w:drawing>
            </w:r>
          </w:p>
        </w:tc>
      </w:tr>
      <w:tr w:rsidR="009E5BBC" w:rsidRPr="00C51B0D" w14:paraId="4DB644C4" w14:textId="77777777" w:rsidTr="0025416D">
        <w:tc>
          <w:tcPr>
            <w:tcW w:w="9017" w:type="dxa"/>
            <w:gridSpan w:val="2"/>
          </w:tcPr>
          <w:p w14:paraId="50A464A7" w14:textId="76E74156" w:rsidR="009E5BBC" w:rsidRPr="000775BA" w:rsidRDefault="000775BA" w:rsidP="00E65DE0">
            <w:pPr>
              <w:pStyle w:val="TableFigureHeading"/>
            </w:pPr>
            <w:r>
              <w:t xml:space="preserve">iii) </w:t>
            </w:r>
            <w:r w:rsidR="009E5BBC" w:rsidRPr="000775BA">
              <w:t>ME93044 cycle control with Yasmin vs Marvelon</w:t>
            </w:r>
          </w:p>
        </w:tc>
      </w:tr>
      <w:tr w:rsidR="009E5BBC" w:rsidRPr="0078504C" w14:paraId="5E97CE23" w14:textId="77777777" w:rsidTr="0025416D">
        <w:tc>
          <w:tcPr>
            <w:tcW w:w="9017" w:type="dxa"/>
            <w:gridSpan w:val="2"/>
          </w:tcPr>
          <w:p w14:paraId="0F558339" w14:textId="004BBCB1" w:rsidR="009E5BBC" w:rsidRPr="0078504C" w:rsidRDefault="003005AB" w:rsidP="00E65DE0">
            <w:pPr>
              <w:pStyle w:val="3-BodyText"/>
              <w:keepNext/>
              <w:numPr>
                <w:ilvl w:val="0"/>
                <w:numId w:val="0"/>
              </w:numPr>
              <w:spacing w:after="0"/>
            </w:pPr>
            <w:r>
              <w:rPr>
                <w:noProof/>
              </w:rPr>
              <w:drawing>
                <wp:inline distT="0" distB="0" distL="0" distR="0" wp14:anchorId="0F60AF91" wp14:editId="07B998AA">
                  <wp:extent cx="5608320" cy="1805940"/>
                  <wp:effectExtent l="0" t="0" r="0" b="3810"/>
                  <wp:docPr id="25" name="Picture 25" descr="iii) ME93044 cycle control with Yasmin vs Marv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ii) ME93044 cycle control with Yasmin vs Marvel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1805940"/>
                          </a:xfrm>
                          <a:prstGeom prst="rect">
                            <a:avLst/>
                          </a:prstGeom>
                          <a:noFill/>
                        </pic:spPr>
                      </pic:pic>
                    </a:graphicData>
                  </a:graphic>
                </wp:inline>
              </w:drawing>
            </w:r>
          </w:p>
        </w:tc>
      </w:tr>
      <w:tr w:rsidR="009E5BBC" w:rsidRPr="00C51B0D" w14:paraId="627A8C8B" w14:textId="77777777" w:rsidTr="0025416D">
        <w:tc>
          <w:tcPr>
            <w:tcW w:w="9017" w:type="dxa"/>
            <w:gridSpan w:val="2"/>
          </w:tcPr>
          <w:p w14:paraId="4CCFFF1B" w14:textId="43A1748B" w:rsidR="009E5BBC" w:rsidRPr="000775BA" w:rsidRDefault="000775BA" w:rsidP="00E65DE0">
            <w:pPr>
              <w:pStyle w:val="TableFigureHeading"/>
            </w:pPr>
            <w:r>
              <w:t xml:space="preserve">iv) </w:t>
            </w:r>
            <w:r w:rsidR="009E5BBC" w:rsidRPr="000775BA">
              <w:t>96049B cycle control with Yasmin</w:t>
            </w:r>
          </w:p>
        </w:tc>
      </w:tr>
      <w:tr w:rsidR="009E5BBC" w:rsidRPr="0078504C" w14:paraId="12ADB4FE" w14:textId="77777777" w:rsidTr="0025416D">
        <w:tc>
          <w:tcPr>
            <w:tcW w:w="9017" w:type="dxa"/>
            <w:gridSpan w:val="2"/>
          </w:tcPr>
          <w:p w14:paraId="0EC41030" w14:textId="3D205DE6" w:rsidR="009E5BBC" w:rsidRPr="0078504C" w:rsidRDefault="003005AB" w:rsidP="00E65DE0">
            <w:pPr>
              <w:pStyle w:val="3-BodyText"/>
              <w:keepNext/>
              <w:numPr>
                <w:ilvl w:val="0"/>
                <w:numId w:val="0"/>
              </w:numPr>
              <w:spacing w:after="0"/>
            </w:pPr>
            <w:r>
              <w:rPr>
                <w:noProof/>
              </w:rPr>
              <w:drawing>
                <wp:inline distT="0" distB="0" distL="0" distR="0" wp14:anchorId="29E07319" wp14:editId="13B6D34E">
                  <wp:extent cx="5661660" cy="1874520"/>
                  <wp:effectExtent l="0" t="0" r="0" b="0"/>
                  <wp:docPr id="26" name="Picture 26" descr="iv) 96049B cycle control with Yas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v) 96049B cycle control with Yasm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1660" cy="1874520"/>
                          </a:xfrm>
                          <a:prstGeom prst="rect">
                            <a:avLst/>
                          </a:prstGeom>
                          <a:noFill/>
                        </pic:spPr>
                      </pic:pic>
                    </a:graphicData>
                  </a:graphic>
                </wp:inline>
              </w:drawing>
            </w:r>
          </w:p>
        </w:tc>
      </w:tr>
    </w:tbl>
    <w:p w14:paraId="3FC94F4B" w14:textId="5BEB8BA0" w:rsidR="00C51B0D" w:rsidRPr="0078504C" w:rsidRDefault="0078504C" w:rsidP="00E65DE0">
      <w:pPr>
        <w:pStyle w:val="Tablefootnote"/>
        <w:keepNext w:val="0"/>
      </w:pPr>
      <w:r>
        <w:t>Source: Figures 17-20, pp67-68 of the submission.</w:t>
      </w:r>
    </w:p>
    <w:p w14:paraId="4ECFB034" w14:textId="423D1717" w:rsidR="00996C01" w:rsidRPr="00AB5372" w:rsidRDefault="00C23521" w:rsidP="00421F7D">
      <w:pPr>
        <w:pStyle w:val="3-BodyText"/>
      </w:pPr>
      <w:r w:rsidRPr="00AB5372">
        <w:t>The evaluation identified a study by Marr 2012</w:t>
      </w:r>
      <w:r w:rsidR="008140B7" w:rsidRPr="00AB5372">
        <w:rPr>
          <w:rStyle w:val="FootnoteReference"/>
          <w:iCs/>
        </w:rPr>
        <w:footnoteReference w:id="14"/>
      </w:r>
      <w:r w:rsidRPr="00AB5372">
        <w:t xml:space="preserve"> comparing cycle control/bleeding pattern of Yaz vs Yasmin</w:t>
      </w:r>
      <w:r w:rsidR="00BC0B25" w:rsidRPr="00AB5372">
        <w:t xml:space="preserve"> from A12007 and 96049B, respectively</w:t>
      </w:r>
      <w:r w:rsidR="00173059" w:rsidRPr="00AB5372">
        <w:t>.</w:t>
      </w:r>
      <w:r w:rsidR="007D31B2" w:rsidRPr="00AB5372">
        <w:t xml:space="preserve"> </w:t>
      </w:r>
      <w:r w:rsidR="00173059" w:rsidRPr="00AB5372">
        <w:t>T</w:t>
      </w:r>
      <w:r w:rsidR="00C62C75" w:rsidRPr="00AB5372">
        <w:t>his</w:t>
      </w:r>
      <w:r w:rsidR="007D31B2" w:rsidRPr="00AB5372">
        <w:t xml:space="preserve"> is presented in </w:t>
      </w:r>
      <w:r w:rsidR="0096259A">
        <w:fldChar w:fldCharType="begin" w:fldLock="1"/>
      </w:r>
      <w:r w:rsidR="0096259A">
        <w:instrText xml:space="preserve"> REF _Ref170291041 \h </w:instrText>
      </w:r>
      <w:r w:rsidR="0096259A">
        <w:fldChar w:fldCharType="separate"/>
      </w:r>
      <w:r w:rsidR="0096259A">
        <w:t xml:space="preserve">Figure </w:t>
      </w:r>
      <w:r w:rsidR="0096259A">
        <w:rPr>
          <w:noProof/>
        </w:rPr>
        <w:t>3</w:t>
      </w:r>
      <w:r w:rsidR="0096259A">
        <w:fldChar w:fldCharType="end"/>
      </w:r>
      <w:r w:rsidR="00BC0B25" w:rsidRPr="00AB5372">
        <w:t>.</w:t>
      </w:r>
    </w:p>
    <w:p w14:paraId="0B96925B" w14:textId="0E2AF647" w:rsidR="00996C01" w:rsidRPr="00AB5372" w:rsidRDefault="0096259A" w:rsidP="002F35D4">
      <w:pPr>
        <w:pStyle w:val="Caption"/>
        <w:rPr>
          <w:b w:val="0"/>
          <w:iCs/>
          <w:szCs w:val="20"/>
        </w:rPr>
      </w:pPr>
      <w:bookmarkStart w:id="37" w:name="_Ref170291041"/>
      <w:r>
        <w:lastRenderedPageBreak/>
        <w:t xml:space="preserve">Figure </w:t>
      </w:r>
      <w:r w:rsidR="00922170">
        <w:fldChar w:fldCharType="begin" w:fldLock="1"/>
      </w:r>
      <w:r w:rsidR="00922170">
        <w:instrText xml:space="preserve"> SEQ Figure \* ARABIC </w:instrText>
      </w:r>
      <w:r w:rsidR="00922170">
        <w:fldChar w:fldCharType="separate"/>
      </w:r>
      <w:r w:rsidR="006A4A2F">
        <w:rPr>
          <w:noProof/>
        </w:rPr>
        <w:t>3</w:t>
      </w:r>
      <w:r w:rsidR="00922170">
        <w:rPr>
          <w:noProof/>
        </w:rPr>
        <w:fldChar w:fldCharType="end"/>
      </w:r>
      <w:bookmarkEnd w:id="37"/>
      <w:r w:rsidR="00B0605C" w:rsidRPr="00AB5372">
        <w:rPr>
          <w:iCs/>
          <w:szCs w:val="20"/>
        </w:rPr>
        <w:t>: Cycle control with Yaz (A12007) vs Yasmin (96049B)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08"/>
        <w:gridCol w:w="4509"/>
      </w:tblGrid>
      <w:tr w:rsidR="00BC0B25" w:rsidRPr="00AB5372" w14:paraId="6124B236" w14:textId="77777777" w:rsidTr="005D709C">
        <w:tc>
          <w:tcPr>
            <w:tcW w:w="4508" w:type="dxa"/>
          </w:tcPr>
          <w:p w14:paraId="64B1D938" w14:textId="2C14E5B0" w:rsidR="00996C01" w:rsidRPr="00AB5372" w:rsidRDefault="00B0605C" w:rsidP="002F35D4">
            <w:pPr>
              <w:pStyle w:val="TableFigureHeading"/>
            </w:pPr>
            <w:r w:rsidRPr="00AB5372">
              <w:t xml:space="preserve">i) </w:t>
            </w:r>
            <w:r w:rsidR="00BC0B25" w:rsidRPr="00AB5372">
              <w:t>S</w:t>
            </w:r>
            <w:r w:rsidRPr="00AB5372">
              <w:t>cheduled withdrawal bleeding</w:t>
            </w:r>
            <w:r w:rsidR="00C23521" w:rsidRPr="00AB5372">
              <w:t>^</w:t>
            </w:r>
          </w:p>
        </w:tc>
        <w:tc>
          <w:tcPr>
            <w:tcW w:w="4509" w:type="dxa"/>
          </w:tcPr>
          <w:p w14:paraId="15E72FE2" w14:textId="51C6D99A" w:rsidR="00996C01" w:rsidRPr="00AB5372" w:rsidRDefault="00B0605C" w:rsidP="002F35D4">
            <w:pPr>
              <w:pStyle w:val="TableFigureHeading"/>
            </w:pPr>
            <w:r w:rsidRPr="00AB5372">
              <w:t xml:space="preserve">ii) </w:t>
            </w:r>
            <w:r w:rsidR="00BC0B25" w:rsidRPr="00AB5372">
              <w:t>U</w:t>
            </w:r>
            <w:r w:rsidRPr="00AB5372">
              <w:t>nscheduled intracycle bleeding (cycle 2-13)</w:t>
            </w:r>
            <w:r w:rsidR="00C23521" w:rsidRPr="00AB5372">
              <w:t>*</w:t>
            </w:r>
          </w:p>
        </w:tc>
      </w:tr>
      <w:tr w:rsidR="00BC0B25" w:rsidRPr="00AB5372" w14:paraId="4AB51765" w14:textId="77777777" w:rsidTr="005D709C">
        <w:tc>
          <w:tcPr>
            <w:tcW w:w="4508" w:type="dxa"/>
          </w:tcPr>
          <w:p w14:paraId="57D5BBE6" w14:textId="1F7E4DB0" w:rsidR="00996C01" w:rsidRPr="00AB5372" w:rsidRDefault="003005AB" w:rsidP="002F35D4">
            <w:pPr>
              <w:pStyle w:val="3-BodyText"/>
              <w:keepNext/>
              <w:numPr>
                <w:ilvl w:val="0"/>
                <w:numId w:val="0"/>
              </w:numPr>
              <w:spacing w:after="0"/>
            </w:pPr>
            <w:r w:rsidRPr="00AB5372">
              <w:rPr>
                <w:noProof/>
              </w:rPr>
              <w:drawing>
                <wp:inline distT="0" distB="0" distL="0" distR="0" wp14:anchorId="62FD650E" wp14:editId="14870424">
                  <wp:extent cx="2819400" cy="1600200"/>
                  <wp:effectExtent l="0" t="0" r="0" b="0"/>
                  <wp:docPr id="27" name="Picture 27" descr="i) Scheduled withdrawal blee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 Scheduled withdrawal bleed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0" cy="1600200"/>
                          </a:xfrm>
                          <a:prstGeom prst="rect">
                            <a:avLst/>
                          </a:prstGeom>
                          <a:noFill/>
                        </pic:spPr>
                      </pic:pic>
                    </a:graphicData>
                  </a:graphic>
                </wp:inline>
              </w:drawing>
            </w:r>
          </w:p>
        </w:tc>
        <w:tc>
          <w:tcPr>
            <w:tcW w:w="4509" w:type="dxa"/>
          </w:tcPr>
          <w:p w14:paraId="3D96512E" w14:textId="2E956DBE" w:rsidR="00996C01" w:rsidRPr="00AB5372" w:rsidRDefault="003005AB" w:rsidP="002F35D4">
            <w:pPr>
              <w:pStyle w:val="3-BodyText"/>
              <w:keepNext/>
              <w:numPr>
                <w:ilvl w:val="0"/>
                <w:numId w:val="0"/>
              </w:numPr>
              <w:spacing w:after="0"/>
            </w:pPr>
            <w:r w:rsidRPr="00AB5372">
              <w:rPr>
                <w:noProof/>
              </w:rPr>
              <w:drawing>
                <wp:inline distT="0" distB="0" distL="0" distR="0" wp14:anchorId="7E36B7FA" wp14:editId="78B51C8D">
                  <wp:extent cx="2727960" cy="1600200"/>
                  <wp:effectExtent l="0" t="0" r="0" b="0"/>
                  <wp:docPr id="28" name="Picture 28" descr="ii) Unscheduled intracycle bleeding (cycl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i) Unscheduled intracycle bleeding (cycle 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7960" cy="1600200"/>
                          </a:xfrm>
                          <a:prstGeom prst="rect">
                            <a:avLst/>
                          </a:prstGeom>
                          <a:noFill/>
                        </pic:spPr>
                      </pic:pic>
                    </a:graphicData>
                  </a:graphic>
                </wp:inline>
              </w:drawing>
            </w:r>
          </w:p>
        </w:tc>
      </w:tr>
      <w:tr w:rsidR="00BC0B25" w:rsidRPr="00AB5372" w14:paraId="4E09A5D1" w14:textId="77777777" w:rsidTr="005D709C">
        <w:tc>
          <w:tcPr>
            <w:tcW w:w="4508" w:type="dxa"/>
          </w:tcPr>
          <w:p w14:paraId="5D8DC648" w14:textId="6A81B2F3" w:rsidR="00BC0B25" w:rsidRPr="00AB5372" w:rsidRDefault="00BC0B25" w:rsidP="002F35D4">
            <w:pPr>
              <w:pStyle w:val="TableFigureHeading"/>
              <w:rPr>
                <w:noProof/>
              </w:rPr>
            </w:pPr>
            <w:r w:rsidRPr="00AB5372">
              <w:rPr>
                <w:noProof/>
              </w:rPr>
              <w:t>iii) number of bleeding episodes (reference period 1-4)</w:t>
            </w:r>
          </w:p>
        </w:tc>
        <w:tc>
          <w:tcPr>
            <w:tcW w:w="4509" w:type="dxa"/>
          </w:tcPr>
          <w:p w14:paraId="22FC8F14" w14:textId="4BC39BF1" w:rsidR="00BC0B25" w:rsidRPr="00AB5372" w:rsidRDefault="00BC0B25" w:rsidP="002F35D4">
            <w:pPr>
              <w:pStyle w:val="TableFigureHeading"/>
              <w:rPr>
                <w:noProof/>
              </w:rPr>
            </w:pPr>
            <w:r w:rsidRPr="00AB5372">
              <w:rPr>
                <w:noProof/>
              </w:rPr>
              <w:t>iv) length of bleeding episodes (reference period 1-4)</w:t>
            </w:r>
          </w:p>
        </w:tc>
      </w:tr>
      <w:tr w:rsidR="00BC0B25" w:rsidRPr="00AB5372" w14:paraId="5FC3F6CF" w14:textId="77777777" w:rsidTr="005D709C">
        <w:tc>
          <w:tcPr>
            <w:tcW w:w="4508" w:type="dxa"/>
          </w:tcPr>
          <w:p w14:paraId="204F54AF" w14:textId="76D3AEBA" w:rsidR="00996C01" w:rsidRPr="00AB5372" w:rsidRDefault="003005AB" w:rsidP="002F35D4">
            <w:pPr>
              <w:pStyle w:val="3-BodyText"/>
              <w:keepNext/>
              <w:numPr>
                <w:ilvl w:val="0"/>
                <w:numId w:val="0"/>
              </w:numPr>
              <w:spacing w:after="0"/>
            </w:pPr>
            <w:r w:rsidRPr="00AB5372">
              <w:rPr>
                <w:noProof/>
              </w:rPr>
              <w:drawing>
                <wp:inline distT="0" distB="0" distL="0" distR="0" wp14:anchorId="24D18FAE" wp14:editId="0C0536DC">
                  <wp:extent cx="2819400" cy="1844040"/>
                  <wp:effectExtent l="0" t="0" r="0" b="3810"/>
                  <wp:docPr id="29" name="Picture 29" descr="iii) number of bleeding episodes (reference perio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ii) number of bleeding episodes (reference period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844040"/>
                          </a:xfrm>
                          <a:prstGeom prst="rect">
                            <a:avLst/>
                          </a:prstGeom>
                          <a:noFill/>
                        </pic:spPr>
                      </pic:pic>
                    </a:graphicData>
                  </a:graphic>
                </wp:inline>
              </w:drawing>
            </w:r>
          </w:p>
        </w:tc>
        <w:tc>
          <w:tcPr>
            <w:tcW w:w="4509" w:type="dxa"/>
          </w:tcPr>
          <w:p w14:paraId="1E7092FF" w14:textId="6A1BC770" w:rsidR="00996C01" w:rsidRPr="00AB5372" w:rsidRDefault="003005AB" w:rsidP="002F35D4">
            <w:pPr>
              <w:pStyle w:val="3-BodyText"/>
              <w:keepNext/>
              <w:numPr>
                <w:ilvl w:val="0"/>
                <w:numId w:val="0"/>
              </w:numPr>
              <w:spacing w:after="0"/>
            </w:pPr>
            <w:r w:rsidRPr="00AB5372">
              <w:rPr>
                <w:noProof/>
              </w:rPr>
              <w:drawing>
                <wp:inline distT="0" distB="0" distL="0" distR="0" wp14:anchorId="27B39000" wp14:editId="7467FE9B">
                  <wp:extent cx="2781300" cy="1859280"/>
                  <wp:effectExtent l="0" t="0" r="0" b="7620"/>
                  <wp:docPr id="1203799745" name="Picture 1203799745" descr="iv) length of bleeding episodes (reference perio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99745" name="Picture 1203799745" descr="iv) length of bleeding episodes (reference period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1859280"/>
                          </a:xfrm>
                          <a:prstGeom prst="rect">
                            <a:avLst/>
                          </a:prstGeom>
                          <a:noFill/>
                        </pic:spPr>
                      </pic:pic>
                    </a:graphicData>
                  </a:graphic>
                </wp:inline>
              </w:drawing>
            </w:r>
          </w:p>
        </w:tc>
      </w:tr>
    </w:tbl>
    <w:p w14:paraId="0BDE2BF0" w14:textId="10D46D28" w:rsidR="00996C01" w:rsidRPr="00AB5372" w:rsidRDefault="00C23521" w:rsidP="00E65DE0">
      <w:pPr>
        <w:pStyle w:val="Tablefootnote"/>
      </w:pPr>
      <w:r w:rsidRPr="00AB5372">
        <w:t>Source: Figure 1 and Figure 2, Marr 2012.</w:t>
      </w:r>
    </w:p>
    <w:p w14:paraId="406C52A6" w14:textId="04CF4D13" w:rsidR="00BC0B25" w:rsidRPr="00AB5372" w:rsidRDefault="00BC0B25" w:rsidP="00E65DE0">
      <w:pPr>
        <w:pStyle w:val="Tablefootnote"/>
      </w:pPr>
      <w:r w:rsidRPr="00AB5372">
        <w:t xml:space="preserve">Yaz = drospirenone 3 mg/ethinylestradiol 20 </w:t>
      </w:r>
      <w:r w:rsidR="00FE45B2" w:rsidRPr="00AB5372">
        <w:t>micro</w:t>
      </w:r>
      <w:r w:rsidRPr="00AB5372">
        <w:t>g</w:t>
      </w:r>
      <w:r w:rsidR="00FE45B2" w:rsidRPr="00AB5372">
        <w:t>ram</w:t>
      </w:r>
      <w:r w:rsidRPr="00AB5372">
        <w:t xml:space="preserve">; Yasmin = drospirenone 3 mg/ethinylestradiol 30 </w:t>
      </w:r>
      <w:r w:rsidR="00FE45B2" w:rsidRPr="00AB5372">
        <w:t>micro</w:t>
      </w:r>
      <w:r w:rsidRPr="00AB5372">
        <w:t>g</w:t>
      </w:r>
      <w:r w:rsidR="00FE45B2" w:rsidRPr="00AB5372">
        <w:t>ram</w:t>
      </w:r>
      <w:r w:rsidRPr="00AB5372">
        <w:t>.</w:t>
      </w:r>
    </w:p>
    <w:p w14:paraId="5654B6CA" w14:textId="2AEC3C78" w:rsidR="00BC0B25" w:rsidRPr="00AB5372" w:rsidRDefault="00BC0B25" w:rsidP="00E65DE0">
      <w:pPr>
        <w:pStyle w:val="Tablefootnote"/>
      </w:pPr>
      <w:r w:rsidRPr="00AB5372">
        <w:t xml:space="preserve">Note: </w:t>
      </w:r>
      <w:r w:rsidR="0087314A" w:rsidRPr="00AB5372">
        <w:t xml:space="preserve">the 90-day </w:t>
      </w:r>
      <w:r w:rsidRPr="00AB5372">
        <w:t xml:space="preserve">reference periods </w:t>
      </w:r>
      <w:r w:rsidR="0087314A" w:rsidRPr="00AB5372">
        <w:t xml:space="preserve">were defined by </w:t>
      </w:r>
      <w:r w:rsidR="00FE45B2" w:rsidRPr="00AB5372">
        <w:t xml:space="preserve">the </w:t>
      </w:r>
      <w:r w:rsidR="0087314A" w:rsidRPr="00AB5372">
        <w:t>W</w:t>
      </w:r>
      <w:r w:rsidR="00FE45B2" w:rsidRPr="00AB5372">
        <w:t xml:space="preserve">orld </w:t>
      </w:r>
      <w:r w:rsidR="0087314A" w:rsidRPr="00AB5372">
        <w:t>H</w:t>
      </w:r>
      <w:r w:rsidR="00FE45B2" w:rsidRPr="00AB5372">
        <w:t xml:space="preserve">ealth </w:t>
      </w:r>
      <w:r w:rsidR="0087314A" w:rsidRPr="00AB5372">
        <w:t>O</w:t>
      </w:r>
      <w:r w:rsidR="00FE45B2" w:rsidRPr="00AB5372">
        <w:t>rganization</w:t>
      </w:r>
      <w:r w:rsidR="0087314A" w:rsidRPr="00AB5372">
        <w:t>. The first reference period started on the first day of treatment.</w:t>
      </w:r>
    </w:p>
    <w:p w14:paraId="0FBE3D78" w14:textId="597797F2" w:rsidR="00C23521" w:rsidRPr="00AB5372" w:rsidRDefault="00C23521" w:rsidP="00E65DE0">
      <w:pPr>
        <w:pStyle w:val="Tablefootnote"/>
      </w:pPr>
      <w:r w:rsidRPr="00AB5372">
        <w:t>^</w:t>
      </w:r>
      <w:r w:rsidR="00E65DE0">
        <w:t xml:space="preserve"> </w:t>
      </w:r>
      <w:r w:rsidRPr="00AB5372">
        <w:t xml:space="preserve">Scheduled withdrawal bleeding episode was defined as the first bleeding/spotting that started following intake of </w:t>
      </w:r>
      <w:r w:rsidR="00095292" w:rsidRPr="00AB5372">
        <w:t xml:space="preserve">the </w:t>
      </w:r>
      <w:r w:rsidRPr="00AB5372">
        <w:t>last active tablet in the current cycle up to five days before withdrawal of active treatment in the subsequent cycle (i.e. from day 22 of one cycle to day 17 of the subsequent treatment for Yasmin 21/7 regimen, or from day 25 to day 20, respectively for Yaz 24/4 regimen).</w:t>
      </w:r>
    </w:p>
    <w:p w14:paraId="30D911B7" w14:textId="4046AB98" w:rsidR="00C23521" w:rsidRPr="00AB5372" w:rsidRDefault="00C23521" w:rsidP="00E65DE0">
      <w:pPr>
        <w:pStyle w:val="Tablefootnote"/>
        <w:keepNext w:val="0"/>
      </w:pPr>
      <w:r w:rsidRPr="00AB5372">
        <w:t>*</w:t>
      </w:r>
      <w:r w:rsidR="00E65DE0">
        <w:t xml:space="preserve"> </w:t>
      </w:r>
      <w:r w:rsidRPr="00AB5372">
        <w:t xml:space="preserve">Unscheduled </w:t>
      </w:r>
      <w:proofErr w:type="spellStart"/>
      <w:r w:rsidRPr="00AB5372">
        <w:t>intracyclic</w:t>
      </w:r>
      <w:proofErr w:type="spellEnd"/>
      <w:r w:rsidRPr="00AB5372">
        <w:t xml:space="preserve"> bleeding episode was defined as all other bleeding episodes that did not fit the criteria for scheduled withdrawal bleeding.</w:t>
      </w:r>
    </w:p>
    <w:p w14:paraId="578A8EBE" w14:textId="356631BE" w:rsidR="000566B3" w:rsidRPr="00AB5372" w:rsidRDefault="00D4580A" w:rsidP="00421F7D">
      <w:pPr>
        <w:pStyle w:val="3-BodyText"/>
      </w:pPr>
      <w:r w:rsidRPr="00AB5372">
        <w:t>O</w:t>
      </w:r>
      <w:r w:rsidR="00472A49" w:rsidRPr="00AB5372">
        <w:t xml:space="preserve">verall, the contraceptive efficacy as measured by </w:t>
      </w:r>
      <w:r w:rsidR="00F63894" w:rsidRPr="00AB5372">
        <w:t xml:space="preserve">the </w:t>
      </w:r>
      <w:r w:rsidR="00472A49" w:rsidRPr="00AB5372">
        <w:t xml:space="preserve">Pearl </w:t>
      </w:r>
      <w:r w:rsidR="00F63894" w:rsidRPr="00AB5372">
        <w:t>I</w:t>
      </w:r>
      <w:r w:rsidR="00472A49" w:rsidRPr="00AB5372">
        <w:t xml:space="preserve">ndex </w:t>
      </w:r>
      <w:r w:rsidRPr="00AB5372">
        <w:t>w</w:t>
      </w:r>
      <w:r w:rsidR="00F63894" w:rsidRPr="00AB5372">
        <w:t>as</w:t>
      </w:r>
      <w:r w:rsidRPr="00AB5372">
        <w:t xml:space="preserve"> </w:t>
      </w:r>
      <w:r w:rsidR="00DD5F4A" w:rsidRPr="00AB5372">
        <w:t xml:space="preserve">generally </w:t>
      </w:r>
      <w:r w:rsidRPr="00AB5372">
        <w:t xml:space="preserve">comparable between </w:t>
      </w:r>
      <w:r w:rsidR="00472A49" w:rsidRPr="00AB5372">
        <w:t>Yaz and Yasmin</w:t>
      </w:r>
      <w:r w:rsidRPr="00AB5372">
        <w:t xml:space="preserve"> and other COCs (i.e. </w:t>
      </w:r>
      <w:r w:rsidR="00472A49" w:rsidRPr="00AB5372">
        <w:t>Mercilon and Marvelon</w:t>
      </w:r>
      <w:r w:rsidRPr="00AB5372">
        <w:t>)</w:t>
      </w:r>
      <w:r w:rsidR="000566B3" w:rsidRPr="00AB5372">
        <w:t>, and the</w:t>
      </w:r>
      <w:r w:rsidR="00472A49" w:rsidRPr="00AB5372">
        <w:t xml:space="preserve"> Pearl </w:t>
      </w:r>
      <w:r w:rsidR="00F63894" w:rsidRPr="00AB5372">
        <w:t>I</w:t>
      </w:r>
      <w:r w:rsidR="00472A49" w:rsidRPr="00AB5372">
        <w:t>ndex</w:t>
      </w:r>
      <w:r w:rsidR="000566B3" w:rsidRPr="00AB5372">
        <w:t xml:space="preserve"> was within the</w:t>
      </w:r>
      <w:r w:rsidR="00472A49" w:rsidRPr="00AB5372">
        <w:t xml:space="preserve"> range for COCs (0.01-2.36). See </w:t>
      </w:r>
      <w:r w:rsidR="00614E2B">
        <w:fldChar w:fldCharType="begin" w:fldLock="1"/>
      </w:r>
      <w:r w:rsidR="00614E2B">
        <w:instrText xml:space="preserve"> REF _Ref170290741 \h </w:instrText>
      </w:r>
      <w:r w:rsidR="00614E2B">
        <w:fldChar w:fldCharType="separate"/>
      </w:r>
      <w:r w:rsidR="00614E2B">
        <w:t xml:space="preserve">Table </w:t>
      </w:r>
      <w:r w:rsidR="00614E2B">
        <w:rPr>
          <w:noProof/>
        </w:rPr>
        <w:t>2</w:t>
      </w:r>
      <w:r w:rsidR="00614E2B">
        <w:fldChar w:fldCharType="end"/>
      </w:r>
      <w:r w:rsidR="00472A49" w:rsidRPr="00AB5372">
        <w:t xml:space="preserve"> above. In addition, cycle control and bleeding pattern</w:t>
      </w:r>
      <w:r w:rsidR="00C62C75" w:rsidRPr="00AB5372">
        <w:t>s</w:t>
      </w:r>
      <w:r w:rsidR="00472A49" w:rsidRPr="00AB5372">
        <w:t xml:space="preserve"> were </w:t>
      </w:r>
      <w:r w:rsidRPr="00AB5372">
        <w:t>comparable</w:t>
      </w:r>
      <w:r w:rsidR="00472A49" w:rsidRPr="00AB5372">
        <w:t xml:space="preserve"> </w:t>
      </w:r>
      <w:r w:rsidRPr="00AB5372">
        <w:t>between</w:t>
      </w:r>
      <w:r w:rsidR="00472A49" w:rsidRPr="00AB5372">
        <w:t xml:space="preserve"> Yaz and Mercilon as well as Yasmin and Marvelon.</w:t>
      </w:r>
      <w:r w:rsidR="000566B3" w:rsidRPr="00AB5372">
        <w:t xml:space="preserve"> Compared to Yasmin, Ya</w:t>
      </w:r>
      <w:r w:rsidR="00F63894" w:rsidRPr="00AB5372">
        <w:t>z</w:t>
      </w:r>
      <w:r w:rsidR="000566B3" w:rsidRPr="00AB5372">
        <w:t xml:space="preserve"> has a slightly higher Pearl </w:t>
      </w:r>
      <w:r w:rsidR="00B813D7" w:rsidRPr="00AB5372">
        <w:t>I</w:t>
      </w:r>
      <w:r w:rsidR="000566B3" w:rsidRPr="00AB5372">
        <w:t xml:space="preserve">ndex and lower prevalence and intensity of withdrawal bleeding due to lower dose </w:t>
      </w:r>
      <w:r w:rsidR="00B813D7" w:rsidRPr="00AB5372">
        <w:t xml:space="preserve">of </w:t>
      </w:r>
      <w:r w:rsidR="000566B3" w:rsidRPr="00AB5372">
        <w:t>ethinylestradiol</w:t>
      </w:r>
      <w:r w:rsidR="00FF2227" w:rsidRPr="00AB5372">
        <w:t>.</w:t>
      </w:r>
    </w:p>
    <w:p w14:paraId="12EDEE62" w14:textId="5B899A95" w:rsidR="00472A49" w:rsidRPr="00AB5372" w:rsidRDefault="00D4580A" w:rsidP="00421F7D">
      <w:pPr>
        <w:pStyle w:val="3-BodyText"/>
      </w:pPr>
      <w:r w:rsidRPr="00AB5372">
        <w:t>In summary, the results showed:</w:t>
      </w:r>
    </w:p>
    <w:p w14:paraId="54BFCA97" w14:textId="17921B70" w:rsidR="00695782" w:rsidRPr="005C7872" w:rsidRDefault="00FB5373" w:rsidP="005C7872">
      <w:pPr>
        <w:pStyle w:val="ListParagraph"/>
      </w:pPr>
      <w:r w:rsidRPr="005C7872">
        <w:rPr>
          <w:u w:val="single"/>
        </w:rPr>
        <w:t>Yaz</w:t>
      </w:r>
      <w:r w:rsidR="0031744F" w:rsidRPr="005C7872">
        <w:rPr>
          <w:u w:val="single"/>
        </w:rPr>
        <w:t>:</w:t>
      </w:r>
      <w:r w:rsidRPr="005C7872">
        <w:t xml:space="preserve"> in A29551, </w:t>
      </w:r>
      <w:r w:rsidR="00B03835" w:rsidRPr="005C7872">
        <w:t>the number of on-treatment pregnancies over 7 cycles was 0 in the Yaz group and 1 in the Mercilon group, with unadjusted</w:t>
      </w:r>
      <w:r w:rsidRPr="005C7872">
        <w:t xml:space="preserve"> Pearl </w:t>
      </w:r>
      <w:r w:rsidR="00B813D7" w:rsidRPr="005C7872">
        <w:t>I</w:t>
      </w:r>
      <w:r w:rsidRPr="005C7872">
        <w:t xml:space="preserve">ndex </w:t>
      </w:r>
      <w:r w:rsidR="00B03835" w:rsidRPr="005C7872">
        <w:t>(upper limit (UL) of the 95% confidence interval (CI)) of 0 (3.4) and 0.93 (5.16), respectively. I</w:t>
      </w:r>
      <w:r w:rsidR="00BC4623" w:rsidRPr="005C7872">
        <w:t xml:space="preserve">n the pooled analysis of </w:t>
      </w:r>
      <w:r w:rsidR="00B03835" w:rsidRPr="005C7872">
        <w:t xml:space="preserve">the </w:t>
      </w:r>
      <w:r w:rsidR="00BC4623" w:rsidRPr="005C7872">
        <w:t>four trials (</w:t>
      </w:r>
      <w:r w:rsidRPr="005C7872">
        <w:t>A29551, A09151, A12007 and A30713</w:t>
      </w:r>
      <w:r w:rsidR="00BC4623" w:rsidRPr="005C7872">
        <w:t>) with a total of 2,386 women who received Yaz</w:t>
      </w:r>
      <w:r w:rsidRPr="005C7872">
        <w:t>, there was a total</w:t>
      </w:r>
      <w:r w:rsidR="003D3755" w:rsidRPr="005C7872">
        <w:t xml:space="preserve"> of</w:t>
      </w:r>
      <w:r w:rsidRPr="005C7872">
        <w:t xml:space="preserve"> 16 pregnancies that occurred over 7 to 13 treatment cycles. The unadjusted and adjusted pooled Pearl </w:t>
      </w:r>
      <w:r w:rsidR="003D3755" w:rsidRPr="005C7872">
        <w:t>I</w:t>
      </w:r>
      <w:r w:rsidRPr="005C7872">
        <w:t xml:space="preserve">ndex </w:t>
      </w:r>
      <w:r w:rsidR="00B03835" w:rsidRPr="005C7872">
        <w:t>(UL</w:t>
      </w:r>
      <w:r w:rsidR="003D3755" w:rsidRPr="005C7872">
        <w:t> </w:t>
      </w:r>
      <w:r w:rsidR="00B03835" w:rsidRPr="005C7872">
        <w:t xml:space="preserve">95%CI) </w:t>
      </w:r>
      <w:r w:rsidRPr="005C7872">
        <w:t xml:space="preserve">were 0.80 (1.30) and 0.41 (0.85), </w:t>
      </w:r>
      <w:r w:rsidRPr="005C7872">
        <w:lastRenderedPageBreak/>
        <w:t>respectively.</w:t>
      </w:r>
      <w:r w:rsidR="005F3617" w:rsidRPr="005C7872">
        <w:t xml:space="preserve"> The Kaplan–Meier estimate for the cumulative pregnancy rate after the last conception date was 0.0079 (95%CI:</w:t>
      </w:r>
      <w:r w:rsidR="004A562D" w:rsidRPr="005C7872">
        <w:t> </w:t>
      </w:r>
      <w:r w:rsidR="005F3617" w:rsidRPr="005C7872">
        <w:t>0.0048, 0.0129) after up to 1 year of treatment, and the probability of contraceptive protection was estimated to be 99.21%</w:t>
      </w:r>
      <w:r w:rsidR="0033612B" w:rsidRPr="005C7872">
        <w:t xml:space="preserve"> (Figure </w:t>
      </w:r>
      <w:r w:rsidR="003D3755" w:rsidRPr="005C7872">
        <w:t>4</w:t>
      </w:r>
      <w:r w:rsidR="0033612B" w:rsidRPr="005C7872">
        <w:t>)</w:t>
      </w:r>
      <w:r w:rsidR="005F3617" w:rsidRPr="005C7872">
        <w:t>.</w:t>
      </w:r>
      <w:r w:rsidR="0031744F" w:rsidRPr="005C7872">
        <w:t xml:space="preserve"> In A29551, most women (&gt;50%) experienced ‘normal’ scheduled withdrawal bleeding in both Yaz and Mercilon groups in cycles 1-6. However, there was a trend towards spotting/light bleeding in the Yaz group compared to Mercilon. The incidence of intermenstrual or breakthrough bleeding was similar between groups and decreased from cycle 1 over cycles 2-6. Across trials A29551, A09151 and A12007, the mean number and duration of bleeding/spotting episodes and days was similar between Yaz and Mercilon and decreased over the 90-day reference periods with continuing treatment.</w:t>
      </w:r>
    </w:p>
    <w:p w14:paraId="0779D558" w14:textId="1F3279E1" w:rsidR="0087314A" w:rsidRPr="005C7872" w:rsidRDefault="00B03835" w:rsidP="005C7872">
      <w:pPr>
        <w:pStyle w:val="ListParagraph"/>
      </w:pPr>
      <w:r w:rsidRPr="005C7872">
        <w:rPr>
          <w:u w:val="single"/>
        </w:rPr>
        <w:t>Yasmin</w:t>
      </w:r>
      <w:r w:rsidR="0031744F" w:rsidRPr="005C7872">
        <w:rPr>
          <w:u w:val="single"/>
        </w:rPr>
        <w:t>:</w:t>
      </w:r>
      <w:r w:rsidRPr="005C7872">
        <w:t xml:space="preserve"> </w:t>
      </w:r>
      <w:r w:rsidR="002D371C" w:rsidRPr="005C7872">
        <w:t>In</w:t>
      </w:r>
      <w:r w:rsidR="006516F5" w:rsidRPr="005C7872">
        <w:t xml:space="preserve"> ME92052 and ME93044</w:t>
      </w:r>
      <w:r w:rsidR="002D371C" w:rsidRPr="005C7872">
        <w:t>,</w:t>
      </w:r>
      <w:r w:rsidR="006516F5" w:rsidRPr="005C7872">
        <w:t xml:space="preserve"> contraceptive efficacy was similar between</w:t>
      </w:r>
      <w:r w:rsidR="00501046" w:rsidRPr="005C7872">
        <w:t xml:space="preserve"> the</w:t>
      </w:r>
      <w:r w:rsidR="006516F5" w:rsidRPr="005C7872">
        <w:t xml:space="preserve"> Yasmin group and Marvelon group over 13 to 26 treatment cycles. In ME92052, there were three pregnancies </w:t>
      </w:r>
      <w:r w:rsidR="005F3617" w:rsidRPr="005C7872">
        <w:t>in each group to 26 cycles</w:t>
      </w:r>
      <w:r w:rsidR="00A76638" w:rsidRPr="005C7872">
        <w:t>, with</w:t>
      </w:r>
      <w:r w:rsidR="005A58B3" w:rsidRPr="005C7872">
        <w:t xml:space="preserve"> a</w:t>
      </w:r>
      <w:r w:rsidR="00A76638" w:rsidRPr="005C7872">
        <w:t xml:space="preserve"> Pearl </w:t>
      </w:r>
      <w:r w:rsidR="005A58B3" w:rsidRPr="005C7872">
        <w:t>I</w:t>
      </w:r>
      <w:r w:rsidR="00A76638" w:rsidRPr="005C7872">
        <w:t xml:space="preserve">ndex of 0.41 and adjusted Pearl </w:t>
      </w:r>
      <w:r w:rsidR="005A58B3" w:rsidRPr="005C7872">
        <w:t>I</w:t>
      </w:r>
      <w:r w:rsidR="00A76638" w:rsidRPr="005C7872">
        <w:t>ndex of 0 in both groups.</w:t>
      </w:r>
      <w:r w:rsidR="005F3617" w:rsidRPr="005C7872">
        <w:t xml:space="preserve"> </w:t>
      </w:r>
      <w:r w:rsidR="00A76638" w:rsidRPr="005C7872">
        <w:t>I</w:t>
      </w:r>
      <w:r w:rsidR="005F3617" w:rsidRPr="005C7872">
        <w:t xml:space="preserve">n ME93044, there were 10 pregnancies </w:t>
      </w:r>
      <w:r w:rsidR="00A76638" w:rsidRPr="005C7872">
        <w:t xml:space="preserve">over 13 cycles </w:t>
      </w:r>
      <w:r w:rsidR="005F3617" w:rsidRPr="005C7872">
        <w:t>in</w:t>
      </w:r>
      <w:r w:rsidR="005A58B3" w:rsidRPr="005C7872">
        <w:t xml:space="preserve"> the</w:t>
      </w:r>
      <w:r w:rsidR="005F3617" w:rsidRPr="005C7872">
        <w:t xml:space="preserve"> Ya</w:t>
      </w:r>
      <w:r w:rsidR="005A58B3" w:rsidRPr="005C7872">
        <w:t>s</w:t>
      </w:r>
      <w:r w:rsidR="005F3617" w:rsidRPr="005C7872">
        <w:t>min group (n=1657)</w:t>
      </w:r>
      <w:r w:rsidR="00A76638" w:rsidRPr="005C7872">
        <w:t xml:space="preserve">, with </w:t>
      </w:r>
      <w:r w:rsidR="005A58B3" w:rsidRPr="005C7872">
        <w:t xml:space="preserve">a </w:t>
      </w:r>
      <w:r w:rsidR="00A76638" w:rsidRPr="005C7872">
        <w:t xml:space="preserve">Pearl </w:t>
      </w:r>
      <w:r w:rsidR="005A58B3" w:rsidRPr="005C7872">
        <w:t>I</w:t>
      </w:r>
      <w:r w:rsidR="00A76638" w:rsidRPr="005C7872">
        <w:t xml:space="preserve">ndex of 0.71 and adjusted Pearl </w:t>
      </w:r>
      <w:r w:rsidR="005A58B3" w:rsidRPr="005C7872">
        <w:t>I</w:t>
      </w:r>
      <w:r w:rsidR="00A76638" w:rsidRPr="005C7872">
        <w:t>ndex of 0.07</w:t>
      </w:r>
      <w:r w:rsidR="005F3617" w:rsidRPr="005C7872">
        <w:t xml:space="preserve"> and 1 pregnancy in</w:t>
      </w:r>
      <w:r w:rsidR="00501046" w:rsidRPr="005C7872">
        <w:t xml:space="preserve"> the</w:t>
      </w:r>
      <w:r w:rsidR="005F3617" w:rsidRPr="005C7872">
        <w:t xml:space="preserve"> Marvelon group (n=412)</w:t>
      </w:r>
      <w:r w:rsidR="00BE0FE9" w:rsidRPr="005C7872">
        <w:t>,</w:t>
      </w:r>
      <w:r w:rsidR="005F3617" w:rsidRPr="005C7872">
        <w:t xml:space="preserve"> </w:t>
      </w:r>
      <w:r w:rsidR="00BE0FE9" w:rsidRPr="005C7872">
        <w:t>with</w:t>
      </w:r>
      <w:r w:rsidR="00A76638" w:rsidRPr="005C7872">
        <w:t xml:space="preserve"> </w:t>
      </w:r>
      <w:r w:rsidR="00BE0FE9" w:rsidRPr="005C7872">
        <w:t xml:space="preserve">an </w:t>
      </w:r>
      <w:r w:rsidR="00A76638" w:rsidRPr="005C7872">
        <w:t xml:space="preserve">unadjusted and adjusted Pearl </w:t>
      </w:r>
      <w:r w:rsidR="00BE0FE9" w:rsidRPr="005C7872">
        <w:t>I</w:t>
      </w:r>
      <w:r w:rsidR="00A76638" w:rsidRPr="005C7872">
        <w:t xml:space="preserve">ndex of 0.28. Across trials ME92052, ME93044 and 96049B, the pooled Pearl </w:t>
      </w:r>
      <w:r w:rsidR="00BE0FE9" w:rsidRPr="005C7872">
        <w:t>I</w:t>
      </w:r>
      <w:r w:rsidR="00A76638" w:rsidRPr="005C7872">
        <w:t xml:space="preserve">ndex and adjusted Pearl </w:t>
      </w:r>
      <w:r w:rsidR="00BE0FE9" w:rsidRPr="005C7872">
        <w:t>I</w:t>
      </w:r>
      <w:r w:rsidR="00A76638" w:rsidRPr="005C7872">
        <w:t xml:space="preserve">ndex for Yasmin was 0.57 and 0.09, respectively. </w:t>
      </w:r>
      <w:r w:rsidR="002D371C" w:rsidRPr="005C7872">
        <w:t>Across the trials, the</w:t>
      </w:r>
      <w:r w:rsidR="00C813BD" w:rsidRPr="005C7872">
        <w:t>re was a low</w:t>
      </w:r>
      <w:r w:rsidR="002D371C" w:rsidRPr="005C7872">
        <w:t xml:space="preserve"> incidence of intermenstrual bleeding (spotting and/or breakthrough bleeding)</w:t>
      </w:r>
      <w:r w:rsidR="00C813BD" w:rsidRPr="005C7872">
        <w:t>, which were</w:t>
      </w:r>
      <w:r w:rsidR="002D371C" w:rsidRPr="005C7872">
        <w:t xml:space="preserve"> similar between Yasmin and Marvelon, with the highest incidence occurring in cycle 1 and decreasing onwards of cycle 2.</w:t>
      </w:r>
      <w:r w:rsidR="009A0BD9" w:rsidRPr="005C7872">
        <w:t xml:space="preserve"> In ME92052 and ME93044, the duration of withdrawal bleeding was similar between groups</w:t>
      </w:r>
      <w:r w:rsidR="00E428CF" w:rsidRPr="005C7872">
        <w:t>,</w:t>
      </w:r>
      <w:r w:rsidR="009A0BD9" w:rsidRPr="005C7872">
        <w:t xml:space="preserve"> between 4-7 days in </w:t>
      </w:r>
      <w:proofErr w:type="gramStart"/>
      <w:r w:rsidR="009A0BD9" w:rsidRPr="005C7872">
        <w:t>the majority of</w:t>
      </w:r>
      <w:proofErr w:type="gramEnd"/>
      <w:r w:rsidR="009A0BD9" w:rsidRPr="005C7872">
        <w:t xml:space="preserve"> cycles, with a trend towards shorter withdr</w:t>
      </w:r>
      <w:r w:rsidR="00851EED" w:rsidRPr="005C7872">
        <w:t>a</w:t>
      </w:r>
      <w:r w:rsidR="00675D43" w:rsidRPr="005C7872">
        <w:t>wa</w:t>
      </w:r>
      <w:r w:rsidR="00851EED" w:rsidRPr="005C7872">
        <w:t>l bleeding with continuing treatment</w:t>
      </w:r>
      <w:r w:rsidR="009A0BD9" w:rsidRPr="005C7872">
        <w:t>.</w:t>
      </w:r>
      <w:r w:rsidR="00996C01" w:rsidRPr="005C7872">
        <w:t xml:space="preserve"> </w:t>
      </w:r>
    </w:p>
    <w:p w14:paraId="721E3183" w14:textId="21687E75" w:rsidR="00C51B0D" w:rsidRPr="005C7872" w:rsidRDefault="00805535" w:rsidP="005C7872">
      <w:pPr>
        <w:pStyle w:val="ListParagraph"/>
      </w:pPr>
      <w:r w:rsidRPr="005C7872">
        <w:t xml:space="preserve">In </w:t>
      </w:r>
      <w:r w:rsidR="0087314A" w:rsidRPr="005C7872">
        <w:t>Marr 2012</w:t>
      </w:r>
      <w:r w:rsidRPr="005C7872">
        <w:t xml:space="preserve">, </w:t>
      </w:r>
      <w:r w:rsidR="00996C01" w:rsidRPr="005C7872">
        <w:t xml:space="preserve">cycle control/bleeding </w:t>
      </w:r>
      <w:r w:rsidR="00C07AE6" w:rsidRPr="005C7872">
        <w:t xml:space="preserve">pattern was </w:t>
      </w:r>
      <w:r w:rsidR="00314257" w:rsidRPr="005C7872">
        <w:t xml:space="preserve">generally </w:t>
      </w:r>
      <w:r w:rsidR="00C07AE6" w:rsidRPr="005C7872">
        <w:t>similar between</w:t>
      </w:r>
      <w:r w:rsidR="00996C01" w:rsidRPr="005C7872">
        <w:t xml:space="preserve"> Yaz (A12007) </w:t>
      </w:r>
      <w:r w:rsidR="00C07AE6" w:rsidRPr="005C7872">
        <w:t>and Y</w:t>
      </w:r>
      <w:r w:rsidR="00996C01" w:rsidRPr="005C7872">
        <w:t>asmin (96049B)</w:t>
      </w:r>
      <w:r w:rsidR="00C07AE6" w:rsidRPr="005C7872">
        <w:t xml:space="preserve">. </w:t>
      </w:r>
      <w:r w:rsidR="00C813BD" w:rsidRPr="005C7872">
        <w:t>However, t</w:t>
      </w:r>
      <w:r w:rsidR="00C07AE6" w:rsidRPr="005C7872">
        <w:t>he</w:t>
      </w:r>
      <w:r w:rsidR="00314257" w:rsidRPr="005C7872">
        <w:t xml:space="preserve">re was a slightly </w:t>
      </w:r>
      <w:r w:rsidR="00C813BD" w:rsidRPr="005C7872">
        <w:t>lower</w:t>
      </w:r>
      <w:r w:rsidR="00314257" w:rsidRPr="005C7872">
        <w:t xml:space="preserve"> mean proportion of</w:t>
      </w:r>
      <w:r w:rsidR="00C07AE6" w:rsidRPr="005C7872">
        <w:t xml:space="preserve"> scheduled withdrawal bleeding </w:t>
      </w:r>
      <w:r w:rsidR="00314257" w:rsidRPr="005C7872">
        <w:t>in the</w:t>
      </w:r>
      <w:r w:rsidR="00C07AE6" w:rsidRPr="005C7872">
        <w:t xml:space="preserve"> </w:t>
      </w:r>
      <w:r w:rsidR="00C813BD" w:rsidRPr="005C7872">
        <w:t xml:space="preserve">Yaz group (89.8%) </w:t>
      </w:r>
      <w:r w:rsidR="00C07AE6" w:rsidRPr="005C7872">
        <w:t xml:space="preserve">compared to </w:t>
      </w:r>
      <w:r w:rsidR="00C813BD" w:rsidRPr="005C7872">
        <w:t xml:space="preserve">Yasmin (97.5%) </w:t>
      </w:r>
      <w:r w:rsidR="00C07AE6" w:rsidRPr="005C7872">
        <w:t>over cycles 1-12.</w:t>
      </w:r>
      <w:r w:rsidR="00314257" w:rsidRPr="005C7872">
        <w:t xml:space="preserve"> </w:t>
      </w:r>
      <w:r w:rsidR="00675D43" w:rsidRPr="005C7872">
        <w:t>The</w:t>
      </w:r>
      <w:r w:rsidR="00C813BD" w:rsidRPr="005C7872">
        <w:t xml:space="preserve"> proportion of </w:t>
      </w:r>
      <w:r w:rsidR="00675D43" w:rsidRPr="005C7872">
        <w:t xml:space="preserve">unscheduled intermenstrual bleeding </w:t>
      </w:r>
      <w:r w:rsidR="00C813BD" w:rsidRPr="005C7872">
        <w:t>was low in both groups (10.7 and 5.9%, respectively). M</w:t>
      </w:r>
      <w:r w:rsidR="00314257" w:rsidRPr="005C7872">
        <w:t>ost women experienced light or normal maximum intensity of scheduled withdrawal bleeding (83.8-90.7%)</w:t>
      </w:r>
      <w:r w:rsidR="00C813BD" w:rsidRPr="005C7872">
        <w:t xml:space="preserve"> and unscheduled intermenstrual bleeding (light: 75.9-78.3%, normal: 17.3-17.7%)</w:t>
      </w:r>
      <w:r w:rsidR="00314257" w:rsidRPr="005C7872">
        <w:t>. The mean duration of withdrawal bleeding was similar between Yaz and Yasmin and decreased from cycle 1 (4.6-5 days) to cycle 2 (4.5-5.1 days).</w:t>
      </w:r>
    </w:p>
    <w:p w14:paraId="3A84EE73" w14:textId="1CDAA10C" w:rsidR="0033612B" w:rsidRPr="004546B7" w:rsidRDefault="00614E2B" w:rsidP="00614E2B">
      <w:pPr>
        <w:pStyle w:val="Caption"/>
        <w:rPr>
          <w:b w:val="0"/>
          <w:bCs w:val="0"/>
          <w:szCs w:val="20"/>
        </w:rPr>
      </w:pPr>
      <w:r>
        <w:lastRenderedPageBreak/>
        <w:t xml:space="preserve">Figure </w:t>
      </w:r>
      <w:r w:rsidR="00922170">
        <w:fldChar w:fldCharType="begin" w:fldLock="1"/>
      </w:r>
      <w:r w:rsidR="00922170">
        <w:instrText xml:space="preserve"> SEQ Figure \* ARABIC </w:instrText>
      </w:r>
      <w:r w:rsidR="00922170">
        <w:fldChar w:fldCharType="separate"/>
      </w:r>
      <w:r w:rsidR="006A4A2F">
        <w:rPr>
          <w:noProof/>
        </w:rPr>
        <w:t>4</w:t>
      </w:r>
      <w:r w:rsidR="00922170">
        <w:rPr>
          <w:noProof/>
        </w:rPr>
        <w:fldChar w:fldCharType="end"/>
      </w:r>
      <w:r w:rsidR="0033612B" w:rsidRPr="004546B7">
        <w:rPr>
          <w:szCs w:val="20"/>
        </w:rPr>
        <w:t>: Kaplan–Meier estimate (days 52–322) based on the number of unintended pregnancies during treatment with Yaz in a 24/4 regimen pooled from the four included studies (A29551, A09151, A12007, A30713).</w:t>
      </w:r>
    </w:p>
    <w:p w14:paraId="18BC8BFE" w14:textId="77777777" w:rsidR="0033612B" w:rsidRDefault="0033612B" w:rsidP="00121EFC">
      <w:pPr>
        <w:pStyle w:val="3-BodyText"/>
        <w:keepNext/>
        <w:numPr>
          <w:ilvl w:val="0"/>
          <w:numId w:val="0"/>
        </w:numPr>
        <w:spacing w:after="0"/>
      </w:pPr>
      <w:r>
        <w:rPr>
          <w:noProof/>
        </w:rPr>
        <w:drawing>
          <wp:inline distT="0" distB="0" distL="0" distR="0" wp14:anchorId="5D33E361" wp14:editId="58A6544A">
            <wp:extent cx="4937760" cy="2179320"/>
            <wp:effectExtent l="0" t="0" r="0" b="0"/>
            <wp:docPr id="5" name="Picture 5" descr="Figure 4: Kaplan–Meier estimate (days 52–322) based on the number of unintended pregnancies during treatment with Yaz in a 24/4 regimen pooled from the four included studies (A29551, A09151, A12007, A3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4: Kaplan–Meier estimate (days 52–322) based on the number of unintended pregnancies during treatment with Yaz in a 24/4 regimen pooled from the four included studies (A29551, A09151, A12007, A307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7760" cy="2179320"/>
                    </a:xfrm>
                    <a:prstGeom prst="rect">
                      <a:avLst/>
                    </a:prstGeom>
                    <a:noFill/>
                  </pic:spPr>
                </pic:pic>
              </a:graphicData>
            </a:graphic>
          </wp:inline>
        </w:drawing>
      </w:r>
    </w:p>
    <w:p w14:paraId="77056590" w14:textId="4E9F257F" w:rsidR="0033612B" w:rsidRPr="0033612B" w:rsidRDefault="0033612B" w:rsidP="00121EFC">
      <w:pPr>
        <w:pStyle w:val="Tablefootnote"/>
        <w:keepNext w:val="0"/>
      </w:pPr>
      <w:r>
        <w:t>Source: Anttila et al, 2011</w:t>
      </w:r>
    </w:p>
    <w:p w14:paraId="5948C101" w14:textId="308157DD" w:rsidR="009F34D4" w:rsidRPr="00414FB1" w:rsidRDefault="00486DA6" w:rsidP="00421F7D">
      <w:pPr>
        <w:pStyle w:val="3-BodyText"/>
      </w:pPr>
      <w:r w:rsidRPr="00414FB1">
        <w:t xml:space="preserve">The PSCR claimed that the shorter hormone-free interval in the Yaz formulation </w:t>
      </w:r>
      <w:r w:rsidR="006801C8" w:rsidRPr="00414FB1">
        <w:t xml:space="preserve">may result in better suppression </w:t>
      </w:r>
      <w:r w:rsidR="00245087" w:rsidRPr="00414FB1">
        <w:t>of</w:t>
      </w:r>
      <w:r w:rsidR="006801C8" w:rsidRPr="00414FB1">
        <w:t xml:space="preserve"> ovarian follicular activity, which could lead to increased efficacy. The PSCR cited </w:t>
      </w:r>
      <w:r w:rsidR="00413B95" w:rsidRPr="00414FB1">
        <w:t xml:space="preserve">a study by Dinger et al </w:t>
      </w:r>
      <w:r w:rsidR="00B57BC3" w:rsidRPr="00414FB1">
        <w:t xml:space="preserve">which was a prospective, controlled, non-interventional long-term study </w:t>
      </w:r>
      <w:r w:rsidR="00541698" w:rsidRPr="00414FB1">
        <w:t xml:space="preserve">investigating contraceptive effectiveness. </w:t>
      </w:r>
      <w:r w:rsidR="003061F1" w:rsidRPr="00414FB1">
        <w:t xml:space="preserve">After 1 year the contraceptive failure rate of </w:t>
      </w:r>
      <w:r w:rsidR="00662609" w:rsidRPr="00414FB1">
        <w:t xml:space="preserve">ethinylestradiol 20 mcg/drospirenone </w:t>
      </w:r>
      <w:r w:rsidR="00DB400B" w:rsidRPr="00414FB1">
        <w:t xml:space="preserve">3 mg was 2.1% compared to 3.5% with the use of oral contraceptives containing </w:t>
      </w:r>
      <w:r w:rsidR="00D2194F" w:rsidRPr="00414FB1">
        <w:t>other progestogens, and after 3 years the contraceptive failure rate was 4.7% versus 6.7% respectively.</w:t>
      </w:r>
      <w:r w:rsidR="00D2194F" w:rsidRPr="00414FB1">
        <w:rPr>
          <w:rStyle w:val="FootnoteReference"/>
        </w:rPr>
        <w:footnoteReference w:id="15"/>
      </w:r>
      <w:r w:rsidR="003061F1" w:rsidRPr="00414FB1">
        <w:t xml:space="preserve"> </w:t>
      </w:r>
    </w:p>
    <w:p w14:paraId="7F78F03E" w14:textId="5C299096" w:rsidR="00790011" w:rsidRPr="00414FB1" w:rsidRDefault="00587B59" w:rsidP="00421F7D">
      <w:pPr>
        <w:pStyle w:val="3-BodyText"/>
      </w:pPr>
      <w:r w:rsidRPr="00414FB1">
        <w:t>The contraceptive effectiveness of Yaz and Yasmin</w:t>
      </w:r>
      <w:r w:rsidR="00885EE9" w:rsidRPr="00414FB1">
        <w:t xml:space="preserve"> </w:t>
      </w:r>
      <w:r w:rsidR="00F92840" w:rsidRPr="00414FB1">
        <w:t>has</w:t>
      </w:r>
      <w:r w:rsidR="00885EE9" w:rsidRPr="00414FB1">
        <w:t xml:space="preserve"> been shown to be generally </w:t>
      </w:r>
      <w:proofErr w:type="gramStart"/>
      <w:r w:rsidR="00885EE9" w:rsidRPr="00414FB1">
        <w:t>similar to</w:t>
      </w:r>
      <w:proofErr w:type="gramEnd"/>
      <w:r w:rsidR="00885EE9" w:rsidRPr="00414FB1">
        <w:t xml:space="preserve"> other COCs and cycle control or bleeding pattern</w:t>
      </w:r>
      <w:r w:rsidR="00245087" w:rsidRPr="00414FB1">
        <w:t xml:space="preserve"> in different studies</w:t>
      </w:r>
      <w:r w:rsidR="00885EE9" w:rsidRPr="00414FB1">
        <w:t>.</w:t>
      </w:r>
      <w:r w:rsidR="00245087" w:rsidRPr="00414FB1">
        <w:t xml:space="preserve"> </w:t>
      </w:r>
      <w:r w:rsidR="00790011" w:rsidRPr="00414FB1">
        <w:t xml:space="preserve">The ESC considered that Yaz and Yasmin are equally effective to other COCs </w:t>
      </w:r>
      <w:r w:rsidR="00A04FEE" w:rsidRPr="00414FB1">
        <w:t>with regards to contraceptive effectiveness.</w:t>
      </w:r>
    </w:p>
    <w:p w14:paraId="7C6DA145" w14:textId="6D14759A" w:rsidR="0087282A" w:rsidRDefault="00CC421A" w:rsidP="00421F7D">
      <w:pPr>
        <w:pStyle w:val="3-BodyText"/>
      </w:pPr>
      <w:r>
        <w:t xml:space="preserve">The submission presented </w:t>
      </w:r>
      <w:r w:rsidR="00830ED8">
        <w:t>patient-reported outcomes</w:t>
      </w:r>
      <w:r w:rsidR="006142C9">
        <w:t>,</w:t>
      </w:r>
      <w:r w:rsidR="00830ED8">
        <w:t xml:space="preserve"> including </w:t>
      </w:r>
      <w:r>
        <w:t>q</w:t>
      </w:r>
      <w:r w:rsidR="00851EED">
        <w:t>uality of life</w:t>
      </w:r>
      <w:r w:rsidR="006142C9">
        <w:t>,</w:t>
      </w:r>
      <w:r>
        <w:t xml:space="preserve"> </w:t>
      </w:r>
      <w:r w:rsidR="00830ED8">
        <w:t>f</w:t>
      </w:r>
      <w:r>
        <w:t>or Yasmin from 303121 and Bore</w:t>
      </w:r>
      <w:r w:rsidR="001E3390">
        <w:t>n</w:t>
      </w:r>
      <w:r>
        <w:t>stein 2003. In 303121, there was improvement from baseline in the Psychological General Well-Being Index (PGWBI) score at cycles 3 and 6 (p&lt;0.0001)</w:t>
      </w:r>
      <w:r w:rsidR="006142C9">
        <w:t>.</w:t>
      </w:r>
      <w:r w:rsidR="009C53BF">
        <w:t xml:space="preserve"> </w:t>
      </w:r>
      <w:r w:rsidR="006142C9">
        <w:t>I</w:t>
      </w:r>
      <w:r w:rsidR="009C53BF">
        <w:t xml:space="preserve">nvestigator assessment of Clinical Global Impressions (CGI) scale showed 79.5% patients improved on Yasmin and 74.7% of patients reported satisfaction with the study drug. </w:t>
      </w:r>
      <w:r w:rsidR="001D076B">
        <w:t>Bore</w:t>
      </w:r>
      <w:r w:rsidR="001E3390">
        <w:t>n</w:t>
      </w:r>
      <w:r w:rsidR="001D076B">
        <w:t>stein 2003</w:t>
      </w:r>
      <w:r w:rsidR="00830ED8">
        <w:t xml:space="preserve"> showed in a before-after study that after treatment with Yasmin, there was </w:t>
      </w:r>
      <w:r w:rsidR="001D076B">
        <w:t xml:space="preserve">improvement in mental component summary scale score (p=0.00) on the SF-12 </w:t>
      </w:r>
      <w:r w:rsidR="001D076B" w:rsidRPr="009B2A1C">
        <w:t>but not physical</w:t>
      </w:r>
      <w:r w:rsidR="001D076B">
        <w:t xml:space="preserve"> component summary scale score (p&gt;0.05). </w:t>
      </w:r>
      <w:r w:rsidR="0087282A">
        <w:t>Further, Bore</w:t>
      </w:r>
      <w:r w:rsidR="001E3390">
        <w:t>n</w:t>
      </w:r>
      <w:r w:rsidR="0087282A">
        <w:t xml:space="preserve">stein 2003 reported reduction in negative affect and water retention domains of the Menstrual Distress Questionnaire (MDQ) in all phases of the menstrual cycle after Yasmin treatment (p&lt;0.05). In 96049B women treated with Yasmin also showed some changes from baseline in items of the Women’s Health </w:t>
      </w:r>
      <w:r w:rsidR="0087282A">
        <w:lastRenderedPageBreak/>
        <w:t>Assessment Questionnaire (WHAQ) (i.e.</w:t>
      </w:r>
      <w:r w:rsidR="00D638FB">
        <w:t> </w:t>
      </w:r>
      <w:r w:rsidR="0087282A">
        <w:t>subset of the MDQ)</w:t>
      </w:r>
      <w:r w:rsidR="00D638FB">
        <w:t>. This</w:t>
      </w:r>
      <w:r w:rsidR="0087282A" w:rsidRPr="00AD65C3">
        <w:t xml:space="preserve"> </w:t>
      </w:r>
      <w:r w:rsidR="0087282A">
        <w:t>includ</w:t>
      </w:r>
      <w:r w:rsidR="00D638FB">
        <w:t>ed</w:t>
      </w:r>
      <w:r w:rsidR="0087282A">
        <w:t xml:space="preserve"> reduction on negative effect and water retention in all menstrual phases (p&lt;0.001) to </w:t>
      </w:r>
      <w:r w:rsidR="00121EFC">
        <w:t>cycle </w:t>
      </w:r>
      <w:r w:rsidR="0087282A">
        <w:t>6 and reduction in severity of increased appetite in premenstrual (p&lt;0.001) and menstrual phases (p=0.001)</w:t>
      </w:r>
      <w:r w:rsidR="00D638FB">
        <w:t>.</w:t>
      </w:r>
      <w:r w:rsidR="0087282A">
        <w:t xml:space="preserve"> </w:t>
      </w:r>
      <w:r w:rsidR="00D638FB">
        <w:t>H</w:t>
      </w:r>
      <w:r w:rsidR="0087282A">
        <w:t>owever, there was no change from baseline for impaired concentration, undesired hair change or feelings of well-being for any phase of the menstrual cycle.</w:t>
      </w:r>
    </w:p>
    <w:p w14:paraId="0572D979" w14:textId="67A5B1B5" w:rsidR="00A57B87" w:rsidRDefault="0087282A" w:rsidP="00421F7D">
      <w:pPr>
        <w:pStyle w:val="3-BodyText"/>
      </w:pPr>
      <w:r>
        <w:t>In addition, t</w:t>
      </w:r>
      <w:r w:rsidR="00A57B87">
        <w:t>he submission presented the</w:t>
      </w:r>
      <w:r w:rsidR="00B45DAA">
        <w:t xml:space="preserve"> effects</w:t>
      </w:r>
      <w:r w:rsidR="00A57B87">
        <w:t xml:space="preserve"> of Yasmin</w:t>
      </w:r>
      <w:r w:rsidR="00B45DAA">
        <w:t xml:space="preserve"> on body weight and somatic symptoms</w:t>
      </w:r>
      <w:r w:rsidR="00A57B87">
        <w:t>. In ME92052, the</w:t>
      </w:r>
      <w:r w:rsidR="005D709C">
        <w:t>re was a reduction in</w:t>
      </w:r>
      <w:r w:rsidR="00A57B87">
        <w:t xml:space="preserve"> mean body weight in </w:t>
      </w:r>
      <w:r w:rsidR="001E637F">
        <w:t xml:space="preserve">the </w:t>
      </w:r>
      <w:r w:rsidR="00A57B87">
        <w:t>Yasmin group</w:t>
      </w:r>
      <w:r w:rsidR="000C3D8D">
        <w:t>,</w:t>
      </w:r>
      <w:r w:rsidR="00A57B87">
        <w:t xml:space="preserve"> </w:t>
      </w:r>
      <w:r w:rsidR="001E637F">
        <w:t>whereas</w:t>
      </w:r>
      <w:r w:rsidR="00A57B87">
        <w:t xml:space="preserve"> </w:t>
      </w:r>
      <w:r w:rsidR="005D709C">
        <w:t xml:space="preserve">an </w:t>
      </w:r>
      <w:r w:rsidR="00A57B87">
        <w:t xml:space="preserve">increase in </w:t>
      </w:r>
      <w:r w:rsidR="001E637F">
        <w:t xml:space="preserve">the </w:t>
      </w:r>
      <w:r w:rsidR="00A57B87">
        <w:t>Marvelon group</w:t>
      </w:r>
      <w:r>
        <w:t xml:space="preserve"> over 26 cycles of treatment</w:t>
      </w:r>
      <w:r w:rsidR="001E637F">
        <w:t xml:space="preserve"> was observed</w:t>
      </w:r>
      <w:r w:rsidR="00A57B87">
        <w:t>.</w:t>
      </w:r>
      <w:r w:rsidR="007948CE">
        <w:t xml:space="preserve"> In ME93044, both groups showed a </w:t>
      </w:r>
      <w:r w:rsidR="005D709C">
        <w:t>reduction</w:t>
      </w:r>
      <w:r w:rsidR="007948CE">
        <w:t xml:space="preserve"> in mean body weight that was significantly greater in the Yasmin group</w:t>
      </w:r>
      <w:r w:rsidR="007948CE" w:rsidRPr="007948CE">
        <w:t xml:space="preserve"> </w:t>
      </w:r>
      <w:r w:rsidR="007948CE">
        <w:t xml:space="preserve">to cycles 8, after which there was a gradual regaining of weight. However, in ME92052 and ME93044, </w:t>
      </w:r>
      <w:proofErr w:type="gramStart"/>
      <w:r w:rsidR="007948CE">
        <w:t>the majority of</w:t>
      </w:r>
      <w:proofErr w:type="gramEnd"/>
      <w:r w:rsidR="007948CE">
        <w:t xml:space="preserve"> women</w:t>
      </w:r>
      <w:r w:rsidR="00020107">
        <w:t xml:space="preserve"> </w:t>
      </w:r>
      <w:r w:rsidR="005D709C">
        <w:t>treated with</w:t>
      </w:r>
      <w:r w:rsidR="00020107">
        <w:t xml:space="preserve"> Yasmin and Marvelon </w:t>
      </w:r>
      <w:r w:rsidR="007948CE">
        <w:t>maintained stable body weight within 2</w:t>
      </w:r>
      <w:r w:rsidR="000C3D8D">
        <w:t> </w:t>
      </w:r>
      <w:r w:rsidR="007948CE">
        <w:t>kg of their baseline</w:t>
      </w:r>
      <w:r w:rsidR="00020107">
        <w:t>.</w:t>
      </w:r>
      <w:r w:rsidR="005D709C">
        <w:t xml:space="preserve"> S</w:t>
      </w:r>
      <w:r>
        <w:t>tudy 303121</w:t>
      </w:r>
      <w:r w:rsidR="005D709C">
        <w:t xml:space="preserve"> showed that</w:t>
      </w:r>
      <w:r>
        <w:t xml:space="preserve"> women treated with Yasmin experienced</w:t>
      </w:r>
      <w:r w:rsidR="002551A5">
        <w:t xml:space="preserve"> a</w:t>
      </w:r>
      <w:r>
        <w:t xml:space="preserve"> reduction</w:t>
      </w:r>
      <w:r w:rsidR="007948CE">
        <w:t xml:space="preserve"> from baseline</w:t>
      </w:r>
      <w:r>
        <w:t xml:space="preserve"> in the incidence and severity of somatic symptoms </w:t>
      </w:r>
      <w:r w:rsidR="007948CE">
        <w:t>at</w:t>
      </w:r>
      <w:r>
        <w:t xml:space="preserve"> cycle 6, including abdominal bloating (p&lt;0.001), breast tenderness (p&lt;0.001) and swelling of extremities (p=0.597).</w:t>
      </w:r>
    </w:p>
    <w:p w14:paraId="15203751" w14:textId="066EED79" w:rsidR="00851EED" w:rsidRDefault="00020107" w:rsidP="00421F7D">
      <w:pPr>
        <w:pStyle w:val="3-BodyText"/>
      </w:pPr>
      <w:r>
        <w:t xml:space="preserve">The submission also presented results from study 305511 and </w:t>
      </w:r>
      <w:proofErr w:type="spellStart"/>
      <w:r>
        <w:t>Foidart</w:t>
      </w:r>
      <w:proofErr w:type="spellEnd"/>
      <w:r>
        <w:t xml:space="preserve"> 2006 for the extended treatment </w:t>
      </w:r>
      <w:r w:rsidR="006E2E20">
        <w:t xml:space="preserve">regimen </w:t>
      </w:r>
      <w:r>
        <w:t>with Yasmin up to 126 days (18 weeks), which showed that approximately 40%</w:t>
      </w:r>
      <w:r w:rsidR="006E2E20">
        <w:t xml:space="preserve"> </w:t>
      </w:r>
      <w:r>
        <w:t xml:space="preserve">had complete absence of bleeding </w:t>
      </w:r>
      <w:r w:rsidR="006E2E20">
        <w:t xml:space="preserve">and 60% had at least </w:t>
      </w:r>
      <w:r w:rsidR="003F17F5">
        <w:t>one</w:t>
      </w:r>
      <w:r w:rsidR="006E2E20">
        <w:t xml:space="preserve"> unscheduled (breakthrough) bleeding. T</w:t>
      </w:r>
      <w:r>
        <w:t xml:space="preserve">he bleeding was predominantly light </w:t>
      </w:r>
      <w:r w:rsidR="006E2E20">
        <w:t xml:space="preserve">in intensity (31.6% maximum light bleeding, 24.3% normal and 5.6% heavy bleeding). </w:t>
      </w:r>
      <w:r w:rsidR="006E2E20" w:rsidRPr="00AB5372">
        <w:rPr>
          <w:iCs/>
        </w:rPr>
        <w:t>However, the submission is not seeking TGA registration nor PBS listing for the extended treatment regimen of Yasmin.</w:t>
      </w:r>
    </w:p>
    <w:p w14:paraId="1452C351" w14:textId="0D19F1B0" w:rsidR="00B60939" w:rsidRPr="0098262F" w:rsidRDefault="00B60939" w:rsidP="00D86231">
      <w:pPr>
        <w:pStyle w:val="4-SubsectionHeading"/>
      </w:pPr>
      <w:bookmarkStart w:id="38" w:name="_Toc22897642"/>
      <w:bookmarkStart w:id="39" w:name="_Toc167205423"/>
      <w:r w:rsidRPr="0098262F">
        <w:t>Comparative harms</w:t>
      </w:r>
      <w:bookmarkEnd w:id="38"/>
      <w:bookmarkEnd w:id="39"/>
    </w:p>
    <w:p w14:paraId="2D450DFF" w14:textId="63D4415F" w:rsidR="00392A6D" w:rsidRDefault="00614E2B" w:rsidP="00421F7D">
      <w:pPr>
        <w:pStyle w:val="3-BodyText"/>
      </w:pPr>
      <w:r>
        <w:fldChar w:fldCharType="begin" w:fldLock="1"/>
      </w:r>
      <w:r>
        <w:instrText xml:space="preserve"> REF _Ref170291198 \h </w:instrText>
      </w:r>
      <w:r>
        <w:fldChar w:fldCharType="separate"/>
      </w:r>
      <w:r>
        <w:t xml:space="preserve">Table </w:t>
      </w:r>
      <w:r>
        <w:rPr>
          <w:noProof/>
        </w:rPr>
        <w:t>8</w:t>
      </w:r>
      <w:r>
        <w:fldChar w:fldCharType="end"/>
      </w:r>
      <w:r w:rsidR="00392A6D">
        <w:t xml:space="preserve"> summarises the key adverse events (A</w:t>
      </w:r>
      <w:r w:rsidR="00906CBA">
        <w:t>E</w:t>
      </w:r>
      <w:r w:rsidR="00392A6D">
        <w:t xml:space="preserve">s) for </w:t>
      </w:r>
      <w:r w:rsidR="002656B6">
        <w:t xml:space="preserve">across the main trials for </w:t>
      </w:r>
      <w:r w:rsidR="00392A6D">
        <w:t>Yaz (</w:t>
      </w:r>
      <w:r w:rsidR="002656B6">
        <w:t>A29551, A09151, A12007 and A30713</w:t>
      </w:r>
      <w:r w:rsidR="00392A6D">
        <w:t>) and Yasmin (ME92052</w:t>
      </w:r>
      <w:r w:rsidR="002656B6">
        <w:t xml:space="preserve">, </w:t>
      </w:r>
      <w:r w:rsidR="00392A6D">
        <w:t>ME93044</w:t>
      </w:r>
      <w:r w:rsidR="002656B6">
        <w:t xml:space="preserve"> and 96049B</w:t>
      </w:r>
      <w:r w:rsidR="00392A6D">
        <w:t>)</w:t>
      </w:r>
      <w:r w:rsidR="002656B6">
        <w:t>.</w:t>
      </w:r>
    </w:p>
    <w:p w14:paraId="16F2E23C" w14:textId="377F1710" w:rsidR="00162604" w:rsidRPr="00755CC0" w:rsidRDefault="00614E2B" w:rsidP="00B574E2">
      <w:pPr>
        <w:pStyle w:val="Caption"/>
        <w:rPr>
          <w:b w:val="0"/>
          <w:szCs w:val="20"/>
        </w:rPr>
      </w:pPr>
      <w:bookmarkStart w:id="40" w:name="_Ref170291198"/>
      <w:r>
        <w:lastRenderedPageBreak/>
        <w:t xml:space="preserve">Table </w:t>
      </w:r>
      <w:r w:rsidR="00922170">
        <w:fldChar w:fldCharType="begin" w:fldLock="1"/>
      </w:r>
      <w:r w:rsidR="00922170">
        <w:instrText xml:space="preserve"> SEQ Table \* ARABIC </w:instrText>
      </w:r>
      <w:r w:rsidR="00922170">
        <w:fldChar w:fldCharType="separate"/>
      </w:r>
      <w:r w:rsidR="006A4A2F">
        <w:rPr>
          <w:noProof/>
        </w:rPr>
        <w:t>8</w:t>
      </w:r>
      <w:r w:rsidR="00922170">
        <w:rPr>
          <w:noProof/>
        </w:rPr>
        <w:fldChar w:fldCharType="end"/>
      </w:r>
      <w:bookmarkEnd w:id="40"/>
      <w:r w:rsidR="00755CC0" w:rsidRPr="00755CC0">
        <w:rPr>
          <w:szCs w:val="20"/>
        </w:rPr>
        <w:t>: Adverse events in the main trials for Yaz and Yasmin.</w:t>
      </w:r>
    </w:p>
    <w:tbl>
      <w:tblPr>
        <w:tblStyle w:val="TableGrid"/>
        <w:tblW w:w="5000" w:type="pct"/>
        <w:tblLayout w:type="fixed"/>
        <w:tblCellMar>
          <w:left w:w="28" w:type="dxa"/>
          <w:right w:w="28" w:type="dxa"/>
        </w:tblCellMar>
        <w:tblLook w:val="04A0" w:firstRow="1" w:lastRow="0" w:firstColumn="1" w:lastColumn="0" w:noHBand="0" w:noVBand="1"/>
        <w:tblCaption w:val="Table 8: Adverse events in the main trials for Yaz and Yasmin."/>
      </w:tblPr>
      <w:tblGrid>
        <w:gridCol w:w="1129"/>
        <w:gridCol w:w="703"/>
        <w:gridCol w:w="711"/>
        <w:gridCol w:w="709"/>
        <w:gridCol w:w="709"/>
        <w:gridCol w:w="781"/>
        <w:gridCol w:w="781"/>
        <w:gridCol w:w="709"/>
        <w:gridCol w:w="709"/>
        <w:gridCol w:w="709"/>
        <w:gridCol w:w="709"/>
        <w:gridCol w:w="658"/>
      </w:tblGrid>
      <w:tr w:rsidR="00755CC0" w:rsidRPr="00755CC0" w14:paraId="28E53533" w14:textId="77777777" w:rsidTr="001E637F">
        <w:trPr>
          <w:tblHeader/>
        </w:trPr>
        <w:tc>
          <w:tcPr>
            <w:tcW w:w="626" w:type="pct"/>
            <w:vMerge w:val="restart"/>
            <w:vAlign w:val="center"/>
          </w:tcPr>
          <w:p w14:paraId="1417FA21" w14:textId="3F04B2CB" w:rsidR="00162604" w:rsidRPr="00755CC0" w:rsidRDefault="00755CC0" w:rsidP="00B574E2">
            <w:pPr>
              <w:pStyle w:val="In-tableHeading"/>
              <w:keepLines/>
            </w:pPr>
            <w:r w:rsidRPr="00755CC0">
              <w:t>A</w:t>
            </w:r>
            <w:r w:rsidR="00906CBA">
              <w:t>E</w:t>
            </w:r>
            <w:r w:rsidRPr="00755CC0">
              <w:t>s</w:t>
            </w:r>
          </w:p>
        </w:tc>
        <w:tc>
          <w:tcPr>
            <w:tcW w:w="784" w:type="pct"/>
            <w:gridSpan w:val="2"/>
            <w:vAlign w:val="center"/>
          </w:tcPr>
          <w:p w14:paraId="76E37331" w14:textId="0AC26A86" w:rsidR="00162604" w:rsidRPr="00755CC0" w:rsidRDefault="00162604" w:rsidP="00B574E2">
            <w:pPr>
              <w:pStyle w:val="In-tableHeading"/>
              <w:keepLines/>
            </w:pPr>
            <w:r w:rsidRPr="00755CC0">
              <w:t>A29551</w:t>
            </w:r>
            <w:r w:rsidR="007739D0">
              <w:t xml:space="preserve"> </w:t>
            </w:r>
            <w:r w:rsidR="007739D0" w:rsidRPr="00755CC0">
              <w:t>n(%)</w:t>
            </w:r>
          </w:p>
        </w:tc>
        <w:tc>
          <w:tcPr>
            <w:tcW w:w="786" w:type="pct"/>
            <w:gridSpan w:val="2"/>
            <w:vAlign w:val="center"/>
          </w:tcPr>
          <w:p w14:paraId="0EC70947" w14:textId="7FA9F395" w:rsidR="00162604" w:rsidRPr="00755CC0" w:rsidRDefault="00162604" w:rsidP="00B574E2">
            <w:pPr>
              <w:pStyle w:val="In-tableHeading"/>
              <w:keepLines/>
            </w:pPr>
            <w:r w:rsidRPr="00755CC0">
              <w:t>A09151</w:t>
            </w:r>
            <w:r w:rsidR="007739D0" w:rsidRPr="00755CC0">
              <w:t xml:space="preserve"> n(%)</w:t>
            </w:r>
          </w:p>
        </w:tc>
        <w:tc>
          <w:tcPr>
            <w:tcW w:w="433" w:type="pct"/>
            <w:vAlign w:val="center"/>
          </w:tcPr>
          <w:p w14:paraId="04BBA09E" w14:textId="37DAA589" w:rsidR="00162604" w:rsidRPr="00755CC0" w:rsidRDefault="00162604" w:rsidP="00B574E2">
            <w:pPr>
              <w:pStyle w:val="In-tableHeading"/>
              <w:keepLines/>
            </w:pPr>
            <w:r w:rsidRPr="00755CC0">
              <w:t>A12007</w:t>
            </w:r>
            <w:r w:rsidR="007739D0" w:rsidRPr="00755CC0">
              <w:t xml:space="preserve"> n(%)</w:t>
            </w:r>
          </w:p>
        </w:tc>
        <w:tc>
          <w:tcPr>
            <w:tcW w:w="433" w:type="pct"/>
            <w:vAlign w:val="center"/>
          </w:tcPr>
          <w:p w14:paraId="2D0D8D3D" w14:textId="60274065" w:rsidR="00162604" w:rsidRPr="00755CC0" w:rsidRDefault="00162604" w:rsidP="00B574E2">
            <w:pPr>
              <w:pStyle w:val="In-tableHeading"/>
              <w:keepLines/>
            </w:pPr>
            <w:r w:rsidRPr="00755CC0">
              <w:t>A30713</w:t>
            </w:r>
            <w:r w:rsidR="007739D0" w:rsidRPr="00755CC0">
              <w:t xml:space="preserve"> n(%)</w:t>
            </w:r>
          </w:p>
        </w:tc>
        <w:tc>
          <w:tcPr>
            <w:tcW w:w="786" w:type="pct"/>
            <w:gridSpan w:val="2"/>
            <w:vAlign w:val="center"/>
          </w:tcPr>
          <w:p w14:paraId="7BF02DB4" w14:textId="152449C2" w:rsidR="00162604" w:rsidRPr="00755CC0" w:rsidRDefault="00162604" w:rsidP="00B574E2">
            <w:pPr>
              <w:pStyle w:val="In-tableHeading"/>
              <w:keepLines/>
            </w:pPr>
            <w:r w:rsidRPr="00755CC0">
              <w:t>ME92052</w:t>
            </w:r>
            <w:r w:rsidR="007739D0" w:rsidRPr="00755CC0">
              <w:t xml:space="preserve"> n(%)</w:t>
            </w:r>
          </w:p>
        </w:tc>
        <w:tc>
          <w:tcPr>
            <w:tcW w:w="786" w:type="pct"/>
            <w:gridSpan w:val="2"/>
            <w:vAlign w:val="center"/>
          </w:tcPr>
          <w:p w14:paraId="48165CB5" w14:textId="5944A560" w:rsidR="00162604" w:rsidRPr="00755CC0" w:rsidRDefault="00162604" w:rsidP="00B574E2">
            <w:pPr>
              <w:pStyle w:val="In-tableHeading"/>
              <w:keepLines/>
            </w:pPr>
            <w:r w:rsidRPr="00755CC0">
              <w:t>ME93044</w:t>
            </w:r>
            <w:r w:rsidR="007739D0" w:rsidRPr="00755CC0">
              <w:t xml:space="preserve"> n(%)</w:t>
            </w:r>
          </w:p>
        </w:tc>
        <w:tc>
          <w:tcPr>
            <w:tcW w:w="365" w:type="pct"/>
            <w:vAlign w:val="center"/>
          </w:tcPr>
          <w:p w14:paraId="1CEF7195" w14:textId="170E7F05" w:rsidR="00162604" w:rsidRPr="00755CC0" w:rsidRDefault="00162604" w:rsidP="00B574E2">
            <w:pPr>
              <w:pStyle w:val="In-tableHeading"/>
              <w:keepLines/>
            </w:pPr>
            <w:r w:rsidRPr="00755CC0">
              <w:t>96049B</w:t>
            </w:r>
            <w:r w:rsidR="007739D0" w:rsidRPr="00755CC0">
              <w:t xml:space="preserve"> n(%)</w:t>
            </w:r>
          </w:p>
        </w:tc>
      </w:tr>
      <w:tr w:rsidR="00755CC0" w:rsidRPr="00755CC0" w14:paraId="0CAD8C41" w14:textId="77777777" w:rsidTr="001E637F">
        <w:trPr>
          <w:tblHeader/>
        </w:trPr>
        <w:tc>
          <w:tcPr>
            <w:tcW w:w="626" w:type="pct"/>
            <w:vMerge/>
          </w:tcPr>
          <w:p w14:paraId="7C36B7B8" w14:textId="77777777" w:rsidR="00162604" w:rsidRPr="00755CC0" w:rsidRDefault="00162604" w:rsidP="00B574E2">
            <w:pPr>
              <w:pStyle w:val="In-tableHeading"/>
              <w:keepLines/>
            </w:pPr>
          </w:p>
        </w:tc>
        <w:tc>
          <w:tcPr>
            <w:tcW w:w="390" w:type="pct"/>
            <w:vAlign w:val="center"/>
          </w:tcPr>
          <w:p w14:paraId="5A331803" w14:textId="77777777" w:rsidR="00162604" w:rsidRPr="00755CC0" w:rsidRDefault="00162604" w:rsidP="00B574E2">
            <w:pPr>
              <w:pStyle w:val="In-tableHeading"/>
              <w:keepLines/>
            </w:pPr>
            <w:r w:rsidRPr="00755CC0">
              <w:t>Yaz</w:t>
            </w:r>
          </w:p>
          <w:p w14:paraId="752D02D4" w14:textId="77777777" w:rsidR="00162604" w:rsidRPr="00755CC0" w:rsidRDefault="00162604" w:rsidP="00B574E2">
            <w:pPr>
              <w:pStyle w:val="In-tableHeading"/>
              <w:keepLines/>
            </w:pPr>
            <w:r w:rsidRPr="00755CC0">
              <w:t>N=229</w:t>
            </w:r>
          </w:p>
        </w:tc>
        <w:tc>
          <w:tcPr>
            <w:tcW w:w="394" w:type="pct"/>
            <w:vAlign w:val="center"/>
          </w:tcPr>
          <w:p w14:paraId="5AD273C1" w14:textId="77777777" w:rsidR="00162604" w:rsidRPr="00755CC0" w:rsidRDefault="00162604" w:rsidP="00B574E2">
            <w:pPr>
              <w:pStyle w:val="In-tableHeading"/>
              <w:keepLines/>
            </w:pPr>
            <w:r w:rsidRPr="00755CC0">
              <w:t>Mercilon</w:t>
            </w:r>
          </w:p>
          <w:p w14:paraId="56AF8CF4" w14:textId="77777777" w:rsidR="00162604" w:rsidRPr="00755CC0" w:rsidRDefault="00162604" w:rsidP="00B574E2">
            <w:pPr>
              <w:pStyle w:val="In-tableHeading"/>
              <w:keepLines/>
            </w:pPr>
            <w:r w:rsidRPr="00755CC0">
              <w:t>N=220</w:t>
            </w:r>
          </w:p>
        </w:tc>
        <w:tc>
          <w:tcPr>
            <w:tcW w:w="393" w:type="pct"/>
            <w:vAlign w:val="center"/>
          </w:tcPr>
          <w:p w14:paraId="27BF3E50" w14:textId="77777777" w:rsidR="00162604" w:rsidRPr="00755CC0" w:rsidRDefault="00162604" w:rsidP="00B574E2">
            <w:pPr>
              <w:pStyle w:val="In-tableHeading"/>
              <w:keepLines/>
            </w:pPr>
            <w:r w:rsidRPr="00755CC0">
              <w:t>Yaz</w:t>
            </w:r>
          </w:p>
          <w:p w14:paraId="6EC65C73" w14:textId="77777777" w:rsidR="00162604" w:rsidRPr="00755CC0" w:rsidRDefault="00162604" w:rsidP="00B574E2">
            <w:pPr>
              <w:pStyle w:val="In-tableHeading"/>
              <w:keepLines/>
            </w:pPr>
            <w:r w:rsidRPr="00755CC0">
              <w:t>N=29</w:t>
            </w:r>
          </w:p>
        </w:tc>
        <w:tc>
          <w:tcPr>
            <w:tcW w:w="393" w:type="pct"/>
            <w:vAlign w:val="center"/>
          </w:tcPr>
          <w:p w14:paraId="4AD59C5E" w14:textId="77777777" w:rsidR="00162604" w:rsidRPr="00755CC0" w:rsidRDefault="00162604" w:rsidP="00B574E2">
            <w:pPr>
              <w:pStyle w:val="In-tableHeading"/>
              <w:keepLines/>
            </w:pPr>
            <w:r w:rsidRPr="00755CC0">
              <w:t>Mercilon</w:t>
            </w:r>
          </w:p>
          <w:p w14:paraId="7FDC8DE6" w14:textId="77777777" w:rsidR="00162604" w:rsidRPr="00755CC0" w:rsidRDefault="00162604" w:rsidP="00B574E2">
            <w:pPr>
              <w:pStyle w:val="In-tableHeading"/>
              <w:keepLines/>
            </w:pPr>
            <w:r w:rsidRPr="00755CC0">
              <w:t>N=30</w:t>
            </w:r>
          </w:p>
        </w:tc>
        <w:tc>
          <w:tcPr>
            <w:tcW w:w="433" w:type="pct"/>
            <w:vAlign w:val="center"/>
          </w:tcPr>
          <w:p w14:paraId="4B3CA2E5" w14:textId="77777777" w:rsidR="00162604" w:rsidRPr="00755CC0" w:rsidRDefault="00162604" w:rsidP="00B574E2">
            <w:pPr>
              <w:pStyle w:val="In-tableHeading"/>
              <w:keepLines/>
            </w:pPr>
            <w:r w:rsidRPr="00755CC0">
              <w:t>Yaz</w:t>
            </w:r>
          </w:p>
          <w:p w14:paraId="70420C39" w14:textId="77777777" w:rsidR="00162604" w:rsidRPr="00755CC0" w:rsidRDefault="00162604" w:rsidP="00B574E2">
            <w:pPr>
              <w:pStyle w:val="In-tableHeading"/>
              <w:keepLines/>
            </w:pPr>
            <w:r w:rsidRPr="00755CC0">
              <w:t>N=1027</w:t>
            </w:r>
          </w:p>
        </w:tc>
        <w:tc>
          <w:tcPr>
            <w:tcW w:w="433" w:type="pct"/>
            <w:vAlign w:val="center"/>
          </w:tcPr>
          <w:p w14:paraId="30DBC92A" w14:textId="77777777" w:rsidR="00162604" w:rsidRPr="00755CC0" w:rsidRDefault="00162604" w:rsidP="00B574E2">
            <w:pPr>
              <w:pStyle w:val="In-tableHeading"/>
              <w:keepLines/>
            </w:pPr>
            <w:r w:rsidRPr="00755CC0">
              <w:t>Yaz</w:t>
            </w:r>
          </w:p>
          <w:p w14:paraId="7AC11DCE" w14:textId="77777777" w:rsidR="00162604" w:rsidRPr="00755CC0" w:rsidRDefault="00162604" w:rsidP="00B574E2">
            <w:pPr>
              <w:pStyle w:val="In-tableHeading"/>
              <w:keepLines/>
            </w:pPr>
            <w:r w:rsidRPr="00755CC0">
              <w:t>N=1101</w:t>
            </w:r>
          </w:p>
        </w:tc>
        <w:tc>
          <w:tcPr>
            <w:tcW w:w="393" w:type="pct"/>
            <w:vAlign w:val="center"/>
          </w:tcPr>
          <w:p w14:paraId="5DA167F6" w14:textId="77777777" w:rsidR="00162604" w:rsidRPr="00755CC0" w:rsidRDefault="00162604" w:rsidP="00B574E2">
            <w:pPr>
              <w:pStyle w:val="In-tableHeading"/>
              <w:keepLines/>
            </w:pPr>
            <w:r w:rsidRPr="00755CC0">
              <w:t>Yasmin</w:t>
            </w:r>
          </w:p>
          <w:p w14:paraId="141E3996" w14:textId="77777777" w:rsidR="00162604" w:rsidRPr="00755CC0" w:rsidRDefault="00162604" w:rsidP="00B574E2">
            <w:pPr>
              <w:pStyle w:val="In-tableHeading"/>
              <w:keepLines/>
            </w:pPr>
            <w:r w:rsidRPr="00755CC0">
              <w:t>N=442</w:t>
            </w:r>
          </w:p>
        </w:tc>
        <w:tc>
          <w:tcPr>
            <w:tcW w:w="393" w:type="pct"/>
            <w:vAlign w:val="center"/>
          </w:tcPr>
          <w:p w14:paraId="6693F493" w14:textId="77777777" w:rsidR="00162604" w:rsidRPr="00755CC0" w:rsidRDefault="00162604" w:rsidP="00B574E2">
            <w:pPr>
              <w:pStyle w:val="In-tableHeading"/>
              <w:keepLines/>
            </w:pPr>
            <w:r w:rsidRPr="00755CC0">
              <w:t>Marvelon</w:t>
            </w:r>
          </w:p>
          <w:p w14:paraId="551A9760" w14:textId="77777777" w:rsidR="00162604" w:rsidRPr="00755CC0" w:rsidRDefault="00162604" w:rsidP="00B574E2">
            <w:pPr>
              <w:pStyle w:val="In-tableHeading"/>
              <w:keepLines/>
            </w:pPr>
            <w:r w:rsidRPr="00755CC0">
              <w:t>N=445</w:t>
            </w:r>
          </w:p>
        </w:tc>
        <w:tc>
          <w:tcPr>
            <w:tcW w:w="393" w:type="pct"/>
            <w:vAlign w:val="center"/>
          </w:tcPr>
          <w:p w14:paraId="782E0DE5" w14:textId="77777777" w:rsidR="00162604" w:rsidRPr="00755CC0" w:rsidRDefault="00162604" w:rsidP="00B574E2">
            <w:pPr>
              <w:pStyle w:val="In-tableHeading"/>
              <w:keepLines/>
            </w:pPr>
            <w:r w:rsidRPr="00755CC0">
              <w:t>Yasmin</w:t>
            </w:r>
          </w:p>
          <w:p w14:paraId="19D80A19" w14:textId="77777777" w:rsidR="00162604" w:rsidRPr="00755CC0" w:rsidRDefault="00162604" w:rsidP="00B574E2">
            <w:pPr>
              <w:pStyle w:val="In-tableHeading"/>
              <w:keepLines/>
            </w:pPr>
            <w:r w:rsidRPr="00755CC0">
              <w:t>N=1657</w:t>
            </w:r>
          </w:p>
        </w:tc>
        <w:tc>
          <w:tcPr>
            <w:tcW w:w="393" w:type="pct"/>
            <w:vAlign w:val="center"/>
          </w:tcPr>
          <w:p w14:paraId="100816F5" w14:textId="77777777" w:rsidR="00162604" w:rsidRPr="00755CC0" w:rsidRDefault="00162604" w:rsidP="00B574E2">
            <w:pPr>
              <w:pStyle w:val="In-tableHeading"/>
              <w:keepLines/>
            </w:pPr>
            <w:r w:rsidRPr="00755CC0">
              <w:t>Marvelon</w:t>
            </w:r>
          </w:p>
          <w:p w14:paraId="21657F7C" w14:textId="77777777" w:rsidR="00162604" w:rsidRPr="00755CC0" w:rsidRDefault="00162604" w:rsidP="00B574E2">
            <w:pPr>
              <w:pStyle w:val="In-tableHeading"/>
              <w:keepLines/>
            </w:pPr>
            <w:r w:rsidRPr="00755CC0">
              <w:t>N=412</w:t>
            </w:r>
          </w:p>
        </w:tc>
        <w:tc>
          <w:tcPr>
            <w:tcW w:w="365" w:type="pct"/>
            <w:vAlign w:val="center"/>
          </w:tcPr>
          <w:p w14:paraId="4DD880A7" w14:textId="77777777" w:rsidR="00162604" w:rsidRPr="00755CC0" w:rsidRDefault="00162604" w:rsidP="00B574E2">
            <w:pPr>
              <w:pStyle w:val="In-tableHeading"/>
              <w:keepLines/>
            </w:pPr>
            <w:r w:rsidRPr="00755CC0">
              <w:t>Yasmin</w:t>
            </w:r>
          </w:p>
          <w:p w14:paraId="05CC60E3" w14:textId="77777777" w:rsidR="00162604" w:rsidRPr="00755CC0" w:rsidRDefault="00162604" w:rsidP="00B574E2">
            <w:pPr>
              <w:pStyle w:val="In-tableHeading"/>
              <w:keepLines/>
            </w:pPr>
            <w:r w:rsidRPr="00755CC0">
              <w:t>N=326</w:t>
            </w:r>
          </w:p>
        </w:tc>
      </w:tr>
      <w:tr w:rsidR="00755CC0" w:rsidRPr="00755CC0" w14:paraId="3233DC1E" w14:textId="77777777" w:rsidTr="00B574E2">
        <w:tc>
          <w:tcPr>
            <w:tcW w:w="626" w:type="pct"/>
            <w:vAlign w:val="center"/>
          </w:tcPr>
          <w:p w14:paraId="78EA5E65" w14:textId="26138097" w:rsidR="00162604" w:rsidRPr="00755CC0" w:rsidRDefault="00162604" w:rsidP="00B574E2">
            <w:pPr>
              <w:pStyle w:val="Tabletext"/>
              <w:keepNext/>
              <w:keepLines/>
            </w:pPr>
            <w:r w:rsidRPr="00755CC0">
              <w:t>Any A</w:t>
            </w:r>
            <w:r w:rsidR="00906CBA">
              <w:t>E</w:t>
            </w:r>
            <w:r w:rsidRPr="00755CC0">
              <w:t>s</w:t>
            </w:r>
          </w:p>
        </w:tc>
        <w:tc>
          <w:tcPr>
            <w:tcW w:w="390" w:type="pct"/>
            <w:vAlign w:val="center"/>
          </w:tcPr>
          <w:p w14:paraId="52343F27" w14:textId="77777777" w:rsidR="00162604" w:rsidRPr="00755CC0" w:rsidRDefault="00162604" w:rsidP="00B574E2">
            <w:pPr>
              <w:pStyle w:val="Tabletext"/>
              <w:keepNext/>
              <w:keepLines/>
              <w:jc w:val="center"/>
            </w:pPr>
            <w:r w:rsidRPr="00755CC0">
              <w:t>150 (65.5)</w:t>
            </w:r>
          </w:p>
        </w:tc>
        <w:tc>
          <w:tcPr>
            <w:tcW w:w="394" w:type="pct"/>
            <w:vAlign w:val="center"/>
          </w:tcPr>
          <w:p w14:paraId="39679BC0" w14:textId="77777777" w:rsidR="00162604" w:rsidRPr="00755CC0" w:rsidRDefault="00162604" w:rsidP="00B574E2">
            <w:pPr>
              <w:pStyle w:val="Tabletext"/>
              <w:keepNext/>
              <w:keepLines/>
              <w:jc w:val="center"/>
            </w:pPr>
            <w:r w:rsidRPr="00755CC0">
              <w:t>124 (56.4)</w:t>
            </w:r>
          </w:p>
        </w:tc>
        <w:tc>
          <w:tcPr>
            <w:tcW w:w="393" w:type="pct"/>
            <w:vAlign w:val="center"/>
          </w:tcPr>
          <w:p w14:paraId="56CEF3C2" w14:textId="77777777" w:rsidR="00162604" w:rsidRPr="00755CC0" w:rsidRDefault="00162604" w:rsidP="00B574E2">
            <w:pPr>
              <w:pStyle w:val="Tabletext"/>
              <w:keepNext/>
              <w:keepLines/>
              <w:jc w:val="center"/>
            </w:pPr>
            <w:r w:rsidRPr="00755CC0">
              <w:t>29 (100)</w:t>
            </w:r>
          </w:p>
        </w:tc>
        <w:tc>
          <w:tcPr>
            <w:tcW w:w="393" w:type="pct"/>
            <w:vAlign w:val="center"/>
          </w:tcPr>
          <w:p w14:paraId="5C6A3F9A" w14:textId="77777777" w:rsidR="00162604" w:rsidRPr="00755CC0" w:rsidRDefault="00162604" w:rsidP="00B574E2">
            <w:pPr>
              <w:pStyle w:val="Tabletext"/>
              <w:keepNext/>
              <w:keepLines/>
              <w:jc w:val="center"/>
            </w:pPr>
            <w:r w:rsidRPr="00755CC0">
              <w:t>28 (93.3)</w:t>
            </w:r>
          </w:p>
        </w:tc>
        <w:tc>
          <w:tcPr>
            <w:tcW w:w="433" w:type="pct"/>
            <w:vAlign w:val="center"/>
          </w:tcPr>
          <w:p w14:paraId="7316E6E3" w14:textId="77777777" w:rsidR="00162604" w:rsidRPr="00755CC0" w:rsidRDefault="00162604" w:rsidP="00B574E2">
            <w:pPr>
              <w:pStyle w:val="Tabletext"/>
              <w:keepNext/>
              <w:keepLines/>
              <w:jc w:val="center"/>
            </w:pPr>
            <w:r w:rsidRPr="00755CC0">
              <w:t>949 (92.4)</w:t>
            </w:r>
          </w:p>
        </w:tc>
        <w:tc>
          <w:tcPr>
            <w:tcW w:w="433" w:type="pct"/>
            <w:vAlign w:val="center"/>
          </w:tcPr>
          <w:p w14:paraId="50A47A8A" w14:textId="77777777" w:rsidR="00162604" w:rsidRPr="00755CC0" w:rsidRDefault="00162604" w:rsidP="00B574E2">
            <w:pPr>
              <w:pStyle w:val="Tabletext"/>
              <w:keepNext/>
              <w:keepLines/>
              <w:jc w:val="center"/>
            </w:pPr>
            <w:r w:rsidRPr="00755CC0">
              <w:t>526 (47.8)</w:t>
            </w:r>
          </w:p>
        </w:tc>
        <w:tc>
          <w:tcPr>
            <w:tcW w:w="393" w:type="pct"/>
            <w:vAlign w:val="center"/>
          </w:tcPr>
          <w:p w14:paraId="50FDE583" w14:textId="77777777" w:rsidR="00162604" w:rsidRPr="00755CC0" w:rsidRDefault="00162604" w:rsidP="00B574E2">
            <w:pPr>
              <w:pStyle w:val="Tabletext"/>
              <w:keepNext/>
              <w:keepLines/>
              <w:jc w:val="center"/>
            </w:pPr>
            <w:r w:rsidRPr="00755CC0">
              <w:t>327 (73.9)</w:t>
            </w:r>
          </w:p>
        </w:tc>
        <w:tc>
          <w:tcPr>
            <w:tcW w:w="393" w:type="pct"/>
            <w:vAlign w:val="center"/>
          </w:tcPr>
          <w:p w14:paraId="375AA337" w14:textId="77777777" w:rsidR="00162604" w:rsidRPr="00755CC0" w:rsidRDefault="00162604" w:rsidP="00B574E2">
            <w:pPr>
              <w:pStyle w:val="Tabletext"/>
              <w:keepNext/>
              <w:keepLines/>
              <w:jc w:val="center"/>
            </w:pPr>
            <w:r w:rsidRPr="00755CC0">
              <w:t>346 (77.8)</w:t>
            </w:r>
          </w:p>
        </w:tc>
        <w:tc>
          <w:tcPr>
            <w:tcW w:w="393" w:type="pct"/>
            <w:vAlign w:val="center"/>
          </w:tcPr>
          <w:p w14:paraId="2B34398B" w14:textId="77777777" w:rsidR="00162604" w:rsidRPr="00755CC0" w:rsidRDefault="00162604" w:rsidP="00B574E2">
            <w:pPr>
              <w:pStyle w:val="Tabletext"/>
              <w:keepNext/>
              <w:keepLines/>
              <w:jc w:val="center"/>
            </w:pPr>
            <w:r w:rsidRPr="00755CC0">
              <w:t>-</w:t>
            </w:r>
          </w:p>
        </w:tc>
        <w:tc>
          <w:tcPr>
            <w:tcW w:w="393" w:type="pct"/>
            <w:vAlign w:val="center"/>
          </w:tcPr>
          <w:p w14:paraId="0D9044B1" w14:textId="77777777" w:rsidR="00162604" w:rsidRPr="00755CC0" w:rsidRDefault="00162604" w:rsidP="00B574E2">
            <w:pPr>
              <w:pStyle w:val="Tabletext"/>
              <w:keepNext/>
              <w:keepLines/>
              <w:jc w:val="center"/>
            </w:pPr>
            <w:r w:rsidRPr="00755CC0">
              <w:t>-</w:t>
            </w:r>
          </w:p>
        </w:tc>
        <w:tc>
          <w:tcPr>
            <w:tcW w:w="365" w:type="pct"/>
            <w:vAlign w:val="center"/>
          </w:tcPr>
          <w:p w14:paraId="72A800CE" w14:textId="77777777" w:rsidR="00162604" w:rsidRPr="00755CC0" w:rsidRDefault="00162604" w:rsidP="00B574E2">
            <w:pPr>
              <w:pStyle w:val="Tabletext"/>
              <w:keepNext/>
              <w:keepLines/>
              <w:jc w:val="center"/>
            </w:pPr>
            <w:r w:rsidRPr="00755CC0">
              <w:t>230 (70.6)</w:t>
            </w:r>
          </w:p>
        </w:tc>
      </w:tr>
      <w:tr w:rsidR="00483F01" w:rsidRPr="00755CC0" w14:paraId="1602F486" w14:textId="77777777" w:rsidTr="00B574E2">
        <w:tc>
          <w:tcPr>
            <w:tcW w:w="626" w:type="pct"/>
            <w:vAlign w:val="center"/>
          </w:tcPr>
          <w:p w14:paraId="27708D2B" w14:textId="0130A74E" w:rsidR="00483F01" w:rsidRPr="00755CC0" w:rsidRDefault="00483F01" w:rsidP="00B574E2">
            <w:pPr>
              <w:pStyle w:val="Tabletext"/>
              <w:keepNext/>
              <w:keepLines/>
            </w:pPr>
            <w:r>
              <w:t>Discontinuation due to A</w:t>
            </w:r>
            <w:r w:rsidR="00906CBA">
              <w:t>E</w:t>
            </w:r>
            <w:r>
              <w:t>s</w:t>
            </w:r>
          </w:p>
        </w:tc>
        <w:tc>
          <w:tcPr>
            <w:tcW w:w="390" w:type="pct"/>
            <w:vAlign w:val="center"/>
          </w:tcPr>
          <w:p w14:paraId="23E46E49" w14:textId="78CC2766" w:rsidR="00483F01" w:rsidRPr="00755CC0" w:rsidRDefault="00483F01" w:rsidP="00B574E2">
            <w:pPr>
              <w:pStyle w:val="Tabletext"/>
              <w:keepNext/>
              <w:keepLines/>
              <w:jc w:val="center"/>
            </w:pPr>
            <w:r>
              <w:t>18 (7.9)</w:t>
            </w:r>
          </w:p>
        </w:tc>
        <w:tc>
          <w:tcPr>
            <w:tcW w:w="394" w:type="pct"/>
            <w:vAlign w:val="center"/>
          </w:tcPr>
          <w:p w14:paraId="0D679AD3" w14:textId="104AF43E" w:rsidR="00483F01" w:rsidRPr="00755CC0" w:rsidRDefault="00483F01" w:rsidP="00B574E2">
            <w:pPr>
              <w:pStyle w:val="Tabletext"/>
              <w:keepNext/>
              <w:keepLines/>
              <w:jc w:val="center"/>
            </w:pPr>
            <w:r>
              <w:t>9 (4.1)</w:t>
            </w:r>
          </w:p>
        </w:tc>
        <w:tc>
          <w:tcPr>
            <w:tcW w:w="393" w:type="pct"/>
            <w:vAlign w:val="center"/>
          </w:tcPr>
          <w:p w14:paraId="5AAB3BE2" w14:textId="3F96C735" w:rsidR="00483F01" w:rsidRPr="00755CC0" w:rsidRDefault="00483F01" w:rsidP="00B574E2">
            <w:pPr>
              <w:pStyle w:val="Tabletext"/>
              <w:keepNext/>
              <w:keepLines/>
              <w:jc w:val="center"/>
            </w:pPr>
            <w:r>
              <w:t>3 (10.3)</w:t>
            </w:r>
          </w:p>
        </w:tc>
        <w:tc>
          <w:tcPr>
            <w:tcW w:w="393" w:type="pct"/>
            <w:vAlign w:val="center"/>
          </w:tcPr>
          <w:p w14:paraId="762545E2" w14:textId="39B04F62" w:rsidR="00483F01" w:rsidRPr="00755CC0" w:rsidRDefault="00483F01" w:rsidP="00B574E2">
            <w:pPr>
              <w:pStyle w:val="Tabletext"/>
              <w:keepNext/>
              <w:keepLines/>
              <w:jc w:val="center"/>
            </w:pPr>
            <w:r>
              <w:t>2 (6.7)</w:t>
            </w:r>
          </w:p>
        </w:tc>
        <w:tc>
          <w:tcPr>
            <w:tcW w:w="433" w:type="pct"/>
            <w:vAlign w:val="center"/>
          </w:tcPr>
          <w:p w14:paraId="0EF6E7D0" w14:textId="2FDA26B2" w:rsidR="00483F01" w:rsidRPr="00755CC0" w:rsidRDefault="00DB405D" w:rsidP="00B574E2">
            <w:pPr>
              <w:pStyle w:val="Tabletext"/>
              <w:keepNext/>
              <w:keepLines/>
              <w:jc w:val="center"/>
            </w:pPr>
            <w:r>
              <w:t xml:space="preserve">77 </w:t>
            </w:r>
            <w:r w:rsidR="00483F01">
              <w:t>(7.5)</w:t>
            </w:r>
          </w:p>
        </w:tc>
        <w:tc>
          <w:tcPr>
            <w:tcW w:w="433" w:type="pct"/>
            <w:vAlign w:val="center"/>
          </w:tcPr>
          <w:p w14:paraId="3127E204" w14:textId="5C50252A" w:rsidR="00483F01" w:rsidRPr="00755CC0" w:rsidRDefault="00483F01" w:rsidP="00B574E2">
            <w:pPr>
              <w:pStyle w:val="Tabletext"/>
              <w:keepNext/>
              <w:keepLines/>
              <w:jc w:val="center"/>
            </w:pPr>
            <w:r>
              <w:t>52 (4.7)</w:t>
            </w:r>
          </w:p>
        </w:tc>
        <w:tc>
          <w:tcPr>
            <w:tcW w:w="393" w:type="pct"/>
            <w:vAlign w:val="center"/>
          </w:tcPr>
          <w:p w14:paraId="621689EB" w14:textId="4D594933" w:rsidR="00483F01" w:rsidRPr="00755CC0" w:rsidRDefault="00DB405D" w:rsidP="00B574E2">
            <w:pPr>
              <w:pStyle w:val="Tabletext"/>
              <w:keepNext/>
              <w:keepLines/>
              <w:jc w:val="center"/>
            </w:pPr>
            <w:r>
              <w:t>48 (10.9)</w:t>
            </w:r>
          </w:p>
        </w:tc>
        <w:tc>
          <w:tcPr>
            <w:tcW w:w="393" w:type="pct"/>
            <w:vAlign w:val="center"/>
          </w:tcPr>
          <w:p w14:paraId="15B5EDBE" w14:textId="649CD300" w:rsidR="00483F01" w:rsidRPr="00755CC0" w:rsidRDefault="00DB405D" w:rsidP="00B574E2">
            <w:pPr>
              <w:pStyle w:val="Tabletext"/>
              <w:keepNext/>
              <w:keepLines/>
              <w:jc w:val="center"/>
            </w:pPr>
            <w:r>
              <w:t>4 (0.9)</w:t>
            </w:r>
          </w:p>
        </w:tc>
        <w:tc>
          <w:tcPr>
            <w:tcW w:w="393" w:type="pct"/>
            <w:vAlign w:val="center"/>
          </w:tcPr>
          <w:p w14:paraId="7F6E3EAD" w14:textId="719C82A5" w:rsidR="00483F01" w:rsidRPr="00755CC0" w:rsidRDefault="00DB405D" w:rsidP="00B574E2">
            <w:pPr>
              <w:pStyle w:val="Tabletext"/>
              <w:keepNext/>
              <w:keepLines/>
              <w:jc w:val="center"/>
            </w:pPr>
            <w:r>
              <w:t>146 (8.8)</w:t>
            </w:r>
          </w:p>
        </w:tc>
        <w:tc>
          <w:tcPr>
            <w:tcW w:w="393" w:type="pct"/>
            <w:vAlign w:val="center"/>
          </w:tcPr>
          <w:p w14:paraId="43677CF1" w14:textId="15B75C2D" w:rsidR="00483F01" w:rsidRPr="00755CC0" w:rsidRDefault="00DB405D" w:rsidP="00B574E2">
            <w:pPr>
              <w:pStyle w:val="Tabletext"/>
              <w:keepNext/>
              <w:keepLines/>
              <w:jc w:val="center"/>
            </w:pPr>
            <w:r>
              <w:t>28 (6.9)</w:t>
            </w:r>
          </w:p>
        </w:tc>
        <w:tc>
          <w:tcPr>
            <w:tcW w:w="365" w:type="pct"/>
            <w:vAlign w:val="center"/>
          </w:tcPr>
          <w:p w14:paraId="7430FA65" w14:textId="3D96B1A3" w:rsidR="00483F01" w:rsidRPr="00755CC0" w:rsidRDefault="00DB405D" w:rsidP="00B574E2">
            <w:pPr>
              <w:pStyle w:val="Tabletext"/>
              <w:keepNext/>
              <w:keepLines/>
              <w:jc w:val="center"/>
            </w:pPr>
            <w:r>
              <w:t>20 (6.1)</w:t>
            </w:r>
          </w:p>
        </w:tc>
      </w:tr>
      <w:tr w:rsidR="00755CC0" w:rsidRPr="00755CC0" w14:paraId="41EA1E95" w14:textId="77777777" w:rsidTr="00B574E2">
        <w:tc>
          <w:tcPr>
            <w:tcW w:w="626" w:type="pct"/>
            <w:vAlign w:val="center"/>
          </w:tcPr>
          <w:p w14:paraId="0A90395A" w14:textId="032A0AE8" w:rsidR="00162604" w:rsidRPr="00755CC0" w:rsidRDefault="00162604" w:rsidP="00B574E2">
            <w:pPr>
              <w:pStyle w:val="Tabletext"/>
              <w:keepNext/>
              <w:keepLines/>
            </w:pPr>
            <w:r w:rsidRPr="00755CC0">
              <w:t>Drug-related A</w:t>
            </w:r>
            <w:r w:rsidR="00906CBA">
              <w:t>E</w:t>
            </w:r>
            <w:r w:rsidR="00755CC0">
              <w:t>s</w:t>
            </w:r>
            <w:r w:rsidRPr="00755CC0">
              <w:t>^</w:t>
            </w:r>
          </w:p>
        </w:tc>
        <w:tc>
          <w:tcPr>
            <w:tcW w:w="390" w:type="pct"/>
            <w:vAlign w:val="center"/>
          </w:tcPr>
          <w:p w14:paraId="59F4EBFD" w14:textId="77777777" w:rsidR="00162604" w:rsidRPr="00755CC0" w:rsidRDefault="00162604" w:rsidP="00B574E2">
            <w:pPr>
              <w:pStyle w:val="Tabletext"/>
              <w:keepNext/>
              <w:keepLines/>
              <w:jc w:val="center"/>
            </w:pPr>
            <w:r w:rsidRPr="00755CC0">
              <w:t>59 (25.8)</w:t>
            </w:r>
          </w:p>
        </w:tc>
        <w:tc>
          <w:tcPr>
            <w:tcW w:w="394" w:type="pct"/>
            <w:vAlign w:val="center"/>
          </w:tcPr>
          <w:p w14:paraId="240E2EE4" w14:textId="77777777" w:rsidR="00162604" w:rsidRPr="00755CC0" w:rsidRDefault="00162604" w:rsidP="00B574E2">
            <w:pPr>
              <w:pStyle w:val="Tabletext"/>
              <w:keepNext/>
              <w:keepLines/>
              <w:jc w:val="center"/>
            </w:pPr>
            <w:r w:rsidRPr="00755CC0">
              <w:t>34 (15.5)</w:t>
            </w:r>
          </w:p>
        </w:tc>
        <w:tc>
          <w:tcPr>
            <w:tcW w:w="393" w:type="pct"/>
            <w:vAlign w:val="center"/>
          </w:tcPr>
          <w:p w14:paraId="4F299C78" w14:textId="77777777" w:rsidR="00162604" w:rsidRPr="00755CC0" w:rsidRDefault="00162604" w:rsidP="00B574E2">
            <w:pPr>
              <w:pStyle w:val="Tabletext"/>
              <w:keepNext/>
              <w:keepLines/>
              <w:jc w:val="center"/>
            </w:pPr>
            <w:r w:rsidRPr="00755CC0">
              <w:t>17 (58.6)</w:t>
            </w:r>
          </w:p>
        </w:tc>
        <w:tc>
          <w:tcPr>
            <w:tcW w:w="393" w:type="pct"/>
            <w:vAlign w:val="center"/>
          </w:tcPr>
          <w:p w14:paraId="0A6497EA" w14:textId="77777777" w:rsidR="00162604" w:rsidRPr="00755CC0" w:rsidRDefault="00162604" w:rsidP="00B574E2">
            <w:pPr>
              <w:pStyle w:val="Tabletext"/>
              <w:keepNext/>
              <w:keepLines/>
              <w:jc w:val="center"/>
            </w:pPr>
            <w:r w:rsidRPr="00755CC0">
              <w:t>13 (43.4)</w:t>
            </w:r>
          </w:p>
        </w:tc>
        <w:tc>
          <w:tcPr>
            <w:tcW w:w="433" w:type="pct"/>
            <w:vAlign w:val="center"/>
          </w:tcPr>
          <w:p w14:paraId="5024AA33" w14:textId="77777777" w:rsidR="00162604" w:rsidRPr="00755CC0" w:rsidRDefault="00162604" w:rsidP="00B574E2">
            <w:pPr>
              <w:pStyle w:val="Tabletext"/>
              <w:keepNext/>
              <w:keepLines/>
              <w:jc w:val="center"/>
            </w:pPr>
            <w:r w:rsidRPr="00755CC0">
              <w:t>395 (38.5)</w:t>
            </w:r>
          </w:p>
        </w:tc>
        <w:tc>
          <w:tcPr>
            <w:tcW w:w="433" w:type="pct"/>
            <w:vAlign w:val="center"/>
          </w:tcPr>
          <w:p w14:paraId="29A2373A" w14:textId="77777777" w:rsidR="00162604" w:rsidRPr="00755CC0" w:rsidRDefault="00162604" w:rsidP="00B574E2">
            <w:pPr>
              <w:pStyle w:val="Tabletext"/>
              <w:keepNext/>
              <w:keepLines/>
              <w:jc w:val="center"/>
            </w:pPr>
            <w:r w:rsidRPr="00755CC0">
              <w:t>233 (21.2)</w:t>
            </w:r>
          </w:p>
        </w:tc>
        <w:tc>
          <w:tcPr>
            <w:tcW w:w="393" w:type="pct"/>
            <w:vAlign w:val="center"/>
          </w:tcPr>
          <w:p w14:paraId="4F2D7799" w14:textId="77777777" w:rsidR="00162604" w:rsidRPr="00755CC0" w:rsidRDefault="00162604" w:rsidP="00B574E2">
            <w:pPr>
              <w:pStyle w:val="Tabletext"/>
              <w:keepNext/>
              <w:keepLines/>
              <w:jc w:val="center"/>
            </w:pPr>
            <w:r w:rsidRPr="00755CC0">
              <w:t>188 (42.5)</w:t>
            </w:r>
          </w:p>
        </w:tc>
        <w:tc>
          <w:tcPr>
            <w:tcW w:w="393" w:type="pct"/>
            <w:vAlign w:val="center"/>
          </w:tcPr>
          <w:p w14:paraId="1E520605" w14:textId="77777777" w:rsidR="00162604" w:rsidRPr="00755CC0" w:rsidRDefault="00162604" w:rsidP="00B574E2">
            <w:pPr>
              <w:pStyle w:val="Tabletext"/>
              <w:keepNext/>
              <w:keepLines/>
              <w:jc w:val="center"/>
            </w:pPr>
            <w:r w:rsidRPr="00755CC0">
              <w:t>187 (42.0)</w:t>
            </w:r>
          </w:p>
        </w:tc>
        <w:tc>
          <w:tcPr>
            <w:tcW w:w="393" w:type="pct"/>
            <w:vAlign w:val="center"/>
          </w:tcPr>
          <w:p w14:paraId="4BBDB4B3" w14:textId="77777777" w:rsidR="00162604" w:rsidRPr="00755CC0" w:rsidRDefault="00162604" w:rsidP="00B574E2">
            <w:pPr>
              <w:pStyle w:val="Tabletext"/>
              <w:keepNext/>
              <w:keepLines/>
              <w:jc w:val="center"/>
            </w:pPr>
            <w:r w:rsidRPr="00755CC0">
              <w:t>638 (38.5)</w:t>
            </w:r>
          </w:p>
        </w:tc>
        <w:tc>
          <w:tcPr>
            <w:tcW w:w="393" w:type="pct"/>
            <w:vAlign w:val="center"/>
          </w:tcPr>
          <w:p w14:paraId="47CA0A6C" w14:textId="77777777" w:rsidR="00162604" w:rsidRPr="00755CC0" w:rsidRDefault="00162604" w:rsidP="00B574E2">
            <w:pPr>
              <w:pStyle w:val="Tabletext"/>
              <w:keepNext/>
              <w:keepLines/>
              <w:jc w:val="center"/>
            </w:pPr>
            <w:r w:rsidRPr="00755CC0">
              <w:t>133 (32.3)</w:t>
            </w:r>
          </w:p>
        </w:tc>
        <w:tc>
          <w:tcPr>
            <w:tcW w:w="365" w:type="pct"/>
            <w:vAlign w:val="center"/>
          </w:tcPr>
          <w:p w14:paraId="2CFEB172" w14:textId="77777777" w:rsidR="00162604" w:rsidRPr="00755CC0" w:rsidRDefault="00162604" w:rsidP="00B574E2">
            <w:pPr>
              <w:pStyle w:val="Tabletext"/>
              <w:keepNext/>
              <w:keepLines/>
              <w:jc w:val="center"/>
            </w:pPr>
            <w:r w:rsidRPr="00755CC0">
              <w:t>-</w:t>
            </w:r>
          </w:p>
        </w:tc>
      </w:tr>
      <w:tr w:rsidR="00755CC0" w:rsidRPr="00755CC0" w14:paraId="7126B383" w14:textId="77777777" w:rsidTr="00B574E2">
        <w:tc>
          <w:tcPr>
            <w:tcW w:w="626" w:type="pct"/>
            <w:vAlign w:val="center"/>
          </w:tcPr>
          <w:p w14:paraId="4DA40E7F" w14:textId="02257CC7" w:rsidR="00162604" w:rsidRPr="00755CC0" w:rsidRDefault="00162604" w:rsidP="00B574E2">
            <w:pPr>
              <w:pStyle w:val="Tabletext"/>
              <w:keepNext/>
              <w:keepLines/>
            </w:pPr>
            <w:r w:rsidRPr="00755CC0">
              <w:t>Common A</w:t>
            </w:r>
            <w:r w:rsidR="00906CBA">
              <w:t>E</w:t>
            </w:r>
            <w:r w:rsidRPr="00755CC0">
              <w:t>s</w:t>
            </w:r>
          </w:p>
        </w:tc>
        <w:tc>
          <w:tcPr>
            <w:tcW w:w="390" w:type="pct"/>
            <w:vAlign w:val="center"/>
          </w:tcPr>
          <w:p w14:paraId="29CD0C35" w14:textId="77777777" w:rsidR="00162604" w:rsidRPr="00755CC0" w:rsidRDefault="00162604" w:rsidP="00B574E2">
            <w:pPr>
              <w:pStyle w:val="Tabletext"/>
              <w:keepNext/>
              <w:keepLines/>
              <w:jc w:val="center"/>
            </w:pPr>
          </w:p>
        </w:tc>
        <w:tc>
          <w:tcPr>
            <w:tcW w:w="394" w:type="pct"/>
            <w:vAlign w:val="center"/>
          </w:tcPr>
          <w:p w14:paraId="3A5A2093" w14:textId="77777777" w:rsidR="00162604" w:rsidRPr="00755CC0" w:rsidRDefault="00162604" w:rsidP="00B574E2">
            <w:pPr>
              <w:pStyle w:val="Tabletext"/>
              <w:keepNext/>
              <w:keepLines/>
              <w:jc w:val="center"/>
            </w:pPr>
          </w:p>
        </w:tc>
        <w:tc>
          <w:tcPr>
            <w:tcW w:w="393" w:type="pct"/>
            <w:vAlign w:val="center"/>
          </w:tcPr>
          <w:p w14:paraId="2EA080A5" w14:textId="77777777" w:rsidR="00162604" w:rsidRPr="00755CC0" w:rsidRDefault="00162604" w:rsidP="00B574E2">
            <w:pPr>
              <w:pStyle w:val="Tabletext"/>
              <w:keepNext/>
              <w:keepLines/>
              <w:jc w:val="center"/>
            </w:pPr>
          </w:p>
        </w:tc>
        <w:tc>
          <w:tcPr>
            <w:tcW w:w="393" w:type="pct"/>
            <w:vAlign w:val="center"/>
          </w:tcPr>
          <w:p w14:paraId="5E73FA3A" w14:textId="77777777" w:rsidR="00162604" w:rsidRPr="00755CC0" w:rsidRDefault="00162604" w:rsidP="00B574E2">
            <w:pPr>
              <w:pStyle w:val="Tabletext"/>
              <w:keepNext/>
              <w:keepLines/>
              <w:jc w:val="center"/>
            </w:pPr>
          </w:p>
        </w:tc>
        <w:tc>
          <w:tcPr>
            <w:tcW w:w="433" w:type="pct"/>
            <w:vAlign w:val="center"/>
          </w:tcPr>
          <w:p w14:paraId="22537D6E" w14:textId="77777777" w:rsidR="00162604" w:rsidRPr="00755CC0" w:rsidRDefault="00162604" w:rsidP="00B574E2">
            <w:pPr>
              <w:pStyle w:val="Tabletext"/>
              <w:keepNext/>
              <w:keepLines/>
              <w:jc w:val="center"/>
            </w:pPr>
          </w:p>
        </w:tc>
        <w:tc>
          <w:tcPr>
            <w:tcW w:w="433" w:type="pct"/>
            <w:vAlign w:val="center"/>
          </w:tcPr>
          <w:p w14:paraId="77FFB030" w14:textId="77777777" w:rsidR="00162604" w:rsidRPr="00755CC0" w:rsidRDefault="00162604" w:rsidP="00B574E2">
            <w:pPr>
              <w:pStyle w:val="Tabletext"/>
              <w:keepNext/>
              <w:keepLines/>
              <w:jc w:val="center"/>
            </w:pPr>
          </w:p>
        </w:tc>
        <w:tc>
          <w:tcPr>
            <w:tcW w:w="393" w:type="pct"/>
            <w:vAlign w:val="center"/>
          </w:tcPr>
          <w:p w14:paraId="2717095D" w14:textId="77777777" w:rsidR="00162604" w:rsidRPr="00755CC0" w:rsidRDefault="00162604" w:rsidP="00B574E2">
            <w:pPr>
              <w:pStyle w:val="Tabletext"/>
              <w:keepNext/>
              <w:keepLines/>
              <w:jc w:val="center"/>
            </w:pPr>
          </w:p>
        </w:tc>
        <w:tc>
          <w:tcPr>
            <w:tcW w:w="393" w:type="pct"/>
            <w:vAlign w:val="center"/>
          </w:tcPr>
          <w:p w14:paraId="39CF0C3A" w14:textId="77777777" w:rsidR="00162604" w:rsidRPr="00755CC0" w:rsidRDefault="00162604" w:rsidP="00B574E2">
            <w:pPr>
              <w:pStyle w:val="Tabletext"/>
              <w:keepNext/>
              <w:keepLines/>
              <w:jc w:val="center"/>
            </w:pPr>
          </w:p>
        </w:tc>
        <w:tc>
          <w:tcPr>
            <w:tcW w:w="393" w:type="pct"/>
            <w:vAlign w:val="center"/>
          </w:tcPr>
          <w:p w14:paraId="5714E5EF" w14:textId="77777777" w:rsidR="00162604" w:rsidRPr="00755CC0" w:rsidRDefault="00162604" w:rsidP="00B574E2">
            <w:pPr>
              <w:pStyle w:val="Tabletext"/>
              <w:keepNext/>
              <w:keepLines/>
              <w:jc w:val="center"/>
            </w:pPr>
          </w:p>
        </w:tc>
        <w:tc>
          <w:tcPr>
            <w:tcW w:w="393" w:type="pct"/>
            <w:vAlign w:val="center"/>
          </w:tcPr>
          <w:p w14:paraId="57C5EBFF" w14:textId="77777777" w:rsidR="00162604" w:rsidRPr="00755CC0" w:rsidRDefault="00162604" w:rsidP="00B574E2">
            <w:pPr>
              <w:pStyle w:val="Tabletext"/>
              <w:keepNext/>
              <w:keepLines/>
              <w:jc w:val="center"/>
            </w:pPr>
          </w:p>
        </w:tc>
        <w:tc>
          <w:tcPr>
            <w:tcW w:w="365" w:type="pct"/>
            <w:vAlign w:val="center"/>
          </w:tcPr>
          <w:p w14:paraId="5EFB7E3C" w14:textId="77777777" w:rsidR="00162604" w:rsidRPr="00755CC0" w:rsidRDefault="00162604" w:rsidP="00B574E2">
            <w:pPr>
              <w:pStyle w:val="Tabletext"/>
              <w:keepNext/>
              <w:keepLines/>
              <w:jc w:val="center"/>
            </w:pPr>
          </w:p>
        </w:tc>
      </w:tr>
      <w:tr w:rsidR="00755CC0" w:rsidRPr="00755CC0" w14:paraId="2BB900A4" w14:textId="77777777" w:rsidTr="00B574E2">
        <w:tc>
          <w:tcPr>
            <w:tcW w:w="626" w:type="pct"/>
            <w:vAlign w:val="center"/>
          </w:tcPr>
          <w:p w14:paraId="74C1A21F" w14:textId="77777777" w:rsidR="00162604" w:rsidRPr="00755CC0" w:rsidRDefault="00162604" w:rsidP="00B574E2">
            <w:pPr>
              <w:pStyle w:val="Tabletext"/>
              <w:keepNext/>
              <w:keepLines/>
            </w:pPr>
            <w:r w:rsidRPr="00755CC0">
              <w:t>Acne</w:t>
            </w:r>
          </w:p>
        </w:tc>
        <w:tc>
          <w:tcPr>
            <w:tcW w:w="390" w:type="pct"/>
            <w:vAlign w:val="center"/>
          </w:tcPr>
          <w:p w14:paraId="43757114" w14:textId="77777777" w:rsidR="00162604" w:rsidRPr="00755CC0" w:rsidRDefault="00162604" w:rsidP="00B574E2">
            <w:pPr>
              <w:pStyle w:val="Tabletext"/>
              <w:keepNext/>
              <w:keepLines/>
              <w:jc w:val="center"/>
            </w:pPr>
            <w:r w:rsidRPr="00755CC0">
              <w:t>1 (0.4)</w:t>
            </w:r>
          </w:p>
        </w:tc>
        <w:tc>
          <w:tcPr>
            <w:tcW w:w="394" w:type="pct"/>
            <w:vAlign w:val="center"/>
          </w:tcPr>
          <w:p w14:paraId="0B7FE2D0" w14:textId="77777777" w:rsidR="00162604" w:rsidRPr="00755CC0" w:rsidRDefault="00162604" w:rsidP="00B574E2">
            <w:pPr>
              <w:pStyle w:val="Tabletext"/>
              <w:keepNext/>
              <w:keepLines/>
              <w:jc w:val="center"/>
            </w:pPr>
            <w:r w:rsidRPr="00755CC0">
              <w:t>5 (2.2)</w:t>
            </w:r>
          </w:p>
        </w:tc>
        <w:tc>
          <w:tcPr>
            <w:tcW w:w="393" w:type="pct"/>
            <w:vAlign w:val="center"/>
          </w:tcPr>
          <w:p w14:paraId="442CF12C" w14:textId="77777777" w:rsidR="00162604" w:rsidRPr="00755CC0" w:rsidRDefault="00162604" w:rsidP="00B574E2">
            <w:pPr>
              <w:pStyle w:val="Tabletext"/>
              <w:keepNext/>
              <w:keepLines/>
              <w:jc w:val="center"/>
            </w:pPr>
            <w:r w:rsidRPr="00755CC0">
              <w:t>2 (6.9)</w:t>
            </w:r>
          </w:p>
        </w:tc>
        <w:tc>
          <w:tcPr>
            <w:tcW w:w="393" w:type="pct"/>
            <w:vAlign w:val="center"/>
          </w:tcPr>
          <w:p w14:paraId="0B2CF3E3" w14:textId="77777777" w:rsidR="00162604" w:rsidRPr="00755CC0" w:rsidRDefault="00162604" w:rsidP="00B574E2">
            <w:pPr>
              <w:pStyle w:val="Tabletext"/>
              <w:keepNext/>
              <w:keepLines/>
              <w:jc w:val="center"/>
            </w:pPr>
            <w:r w:rsidRPr="00755CC0">
              <w:t>2 (6.7)</w:t>
            </w:r>
          </w:p>
        </w:tc>
        <w:tc>
          <w:tcPr>
            <w:tcW w:w="433" w:type="pct"/>
            <w:vAlign w:val="center"/>
          </w:tcPr>
          <w:p w14:paraId="56950934" w14:textId="77777777" w:rsidR="00162604" w:rsidRPr="00755CC0" w:rsidRDefault="00162604" w:rsidP="00B574E2">
            <w:pPr>
              <w:pStyle w:val="Tabletext"/>
              <w:keepNext/>
              <w:keepLines/>
              <w:jc w:val="center"/>
            </w:pPr>
            <w:r w:rsidRPr="00755CC0">
              <w:t>12 (1.2)</w:t>
            </w:r>
          </w:p>
        </w:tc>
        <w:tc>
          <w:tcPr>
            <w:tcW w:w="433" w:type="pct"/>
            <w:vAlign w:val="center"/>
          </w:tcPr>
          <w:p w14:paraId="2E8F0382" w14:textId="77777777" w:rsidR="00162604" w:rsidRPr="00755CC0" w:rsidRDefault="00162604" w:rsidP="00B574E2">
            <w:pPr>
              <w:pStyle w:val="Tabletext"/>
              <w:keepNext/>
              <w:keepLines/>
              <w:jc w:val="center"/>
            </w:pPr>
            <w:r w:rsidRPr="00755CC0">
              <w:t>6 (0.5)</w:t>
            </w:r>
          </w:p>
        </w:tc>
        <w:tc>
          <w:tcPr>
            <w:tcW w:w="393" w:type="pct"/>
            <w:vAlign w:val="center"/>
          </w:tcPr>
          <w:p w14:paraId="3F86501E" w14:textId="77777777" w:rsidR="00162604" w:rsidRPr="00755CC0" w:rsidRDefault="00162604" w:rsidP="00B574E2">
            <w:pPr>
              <w:pStyle w:val="Tabletext"/>
              <w:keepNext/>
              <w:keepLines/>
              <w:jc w:val="center"/>
            </w:pPr>
            <w:r w:rsidRPr="00755CC0">
              <w:t>5 (1.1)</w:t>
            </w:r>
          </w:p>
        </w:tc>
        <w:tc>
          <w:tcPr>
            <w:tcW w:w="393" w:type="pct"/>
            <w:vAlign w:val="center"/>
          </w:tcPr>
          <w:p w14:paraId="1EBC6A17" w14:textId="77777777" w:rsidR="00162604" w:rsidRPr="00755CC0" w:rsidRDefault="00162604" w:rsidP="00B574E2">
            <w:pPr>
              <w:pStyle w:val="Tabletext"/>
              <w:keepNext/>
              <w:keepLines/>
              <w:jc w:val="center"/>
            </w:pPr>
            <w:r w:rsidRPr="00755CC0">
              <w:t>10 (2.2)</w:t>
            </w:r>
          </w:p>
        </w:tc>
        <w:tc>
          <w:tcPr>
            <w:tcW w:w="393" w:type="pct"/>
            <w:vAlign w:val="center"/>
          </w:tcPr>
          <w:p w14:paraId="3D3EAA01" w14:textId="78BACF12" w:rsidR="00162604" w:rsidRPr="00755CC0" w:rsidRDefault="00DB405D" w:rsidP="00B574E2">
            <w:pPr>
              <w:pStyle w:val="Tabletext"/>
              <w:keepNext/>
              <w:keepLines/>
              <w:jc w:val="center"/>
            </w:pPr>
            <w:r>
              <w:t>-</w:t>
            </w:r>
          </w:p>
        </w:tc>
        <w:tc>
          <w:tcPr>
            <w:tcW w:w="393" w:type="pct"/>
            <w:vAlign w:val="center"/>
          </w:tcPr>
          <w:p w14:paraId="280CC44D" w14:textId="3C3543C7" w:rsidR="00162604" w:rsidRPr="00755CC0" w:rsidRDefault="00162604" w:rsidP="00B574E2">
            <w:pPr>
              <w:pStyle w:val="Tabletext"/>
              <w:keepNext/>
              <w:keepLines/>
              <w:jc w:val="center"/>
            </w:pPr>
            <w:r w:rsidRPr="00755CC0">
              <w:t>-</w:t>
            </w:r>
          </w:p>
        </w:tc>
        <w:tc>
          <w:tcPr>
            <w:tcW w:w="365" w:type="pct"/>
            <w:vAlign w:val="center"/>
          </w:tcPr>
          <w:p w14:paraId="0CD392F2" w14:textId="77777777" w:rsidR="00162604" w:rsidRPr="00755CC0" w:rsidRDefault="00162604" w:rsidP="00B574E2">
            <w:pPr>
              <w:pStyle w:val="Tabletext"/>
              <w:keepNext/>
              <w:keepLines/>
              <w:jc w:val="center"/>
            </w:pPr>
            <w:r w:rsidRPr="00755CC0">
              <w:t>-</w:t>
            </w:r>
          </w:p>
        </w:tc>
      </w:tr>
      <w:tr w:rsidR="00755CC0" w:rsidRPr="00DB405D" w14:paraId="01339D2B" w14:textId="77777777" w:rsidTr="00B574E2">
        <w:tc>
          <w:tcPr>
            <w:tcW w:w="626" w:type="pct"/>
            <w:vAlign w:val="center"/>
          </w:tcPr>
          <w:p w14:paraId="735A6C4A" w14:textId="77777777" w:rsidR="00162604" w:rsidRPr="00DB405D" w:rsidRDefault="00162604" w:rsidP="00B574E2">
            <w:pPr>
              <w:pStyle w:val="Tabletext"/>
              <w:keepNext/>
              <w:keepLines/>
            </w:pPr>
            <w:r w:rsidRPr="00DB405D">
              <w:t>Breast pain</w:t>
            </w:r>
          </w:p>
        </w:tc>
        <w:tc>
          <w:tcPr>
            <w:tcW w:w="390" w:type="pct"/>
            <w:vAlign w:val="center"/>
          </w:tcPr>
          <w:p w14:paraId="6EF9557B" w14:textId="77777777" w:rsidR="00162604" w:rsidRPr="00DB405D" w:rsidRDefault="00162604" w:rsidP="00B574E2">
            <w:pPr>
              <w:pStyle w:val="Tabletext"/>
              <w:keepNext/>
              <w:keepLines/>
              <w:jc w:val="center"/>
            </w:pPr>
            <w:r w:rsidRPr="00DB405D">
              <w:t>3 (1.3)</w:t>
            </w:r>
          </w:p>
        </w:tc>
        <w:tc>
          <w:tcPr>
            <w:tcW w:w="394" w:type="pct"/>
            <w:vAlign w:val="center"/>
          </w:tcPr>
          <w:p w14:paraId="6E514099" w14:textId="77777777" w:rsidR="00162604" w:rsidRPr="00DB405D" w:rsidRDefault="00162604" w:rsidP="00B574E2">
            <w:pPr>
              <w:pStyle w:val="Tabletext"/>
              <w:keepNext/>
              <w:keepLines/>
              <w:jc w:val="center"/>
            </w:pPr>
            <w:r w:rsidRPr="00DB405D">
              <w:t>0 (0)</w:t>
            </w:r>
          </w:p>
        </w:tc>
        <w:tc>
          <w:tcPr>
            <w:tcW w:w="393" w:type="pct"/>
            <w:vAlign w:val="center"/>
          </w:tcPr>
          <w:p w14:paraId="3E282398" w14:textId="77777777" w:rsidR="00162604" w:rsidRPr="00DB405D" w:rsidRDefault="00162604" w:rsidP="00B574E2">
            <w:pPr>
              <w:pStyle w:val="Tabletext"/>
              <w:keepNext/>
              <w:keepLines/>
              <w:jc w:val="center"/>
            </w:pPr>
            <w:r w:rsidRPr="00DB405D">
              <w:t>2 (6.9)</w:t>
            </w:r>
          </w:p>
        </w:tc>
        <w:tc>
          <w:tcPr>
            <w:tcW w:w="393" w:type="pct"/>
            <w:vAlign w:val="center"/>
          </w:tcPr>
          <w:p w14:paraId="24EA5B5B" w14:textId="77777777" w:rsidR="00162604" w:rsidRPr="00DB405D" w:rsidRDefault="00162604" w:rsidP="00B574E2">
            <w:pPr>
              <w:pStyle w:val="Tabletext"/>
              <w:keepNext/>
              <w:keepLines/>
              <w:jc w:val="center"/>
            </w:pPr>
            <w:r w:rsidRPr="00DB405D">
              <w:t>0</w:t>
            </w:r>
          </w:p>
        </w:tc>
        <w:tc>
          <w:tcPr>
            <w:tcW w:w="433" w:type="pct"/>
            <w:vAlign w:val="center"/>
          </w:tcPr>
          <w:p w14:paraId="4DBF836E" w14:textId="77777777" w:rsidR="00162604" w:rsidRPr="00DB405D" w:rsidRDefault="00162604" w:rsidP="00B574E2">
            <w:pPr>
              <w:pStyle w:val="Tabletext"/>
              <w:keepNext/>
              <w:keepLines/>
              <w:jc w:val="center"/>
            </w:pPr>
            <w:r w:rsidRPr="00DB405D">
              <w:t>65 (6.3)</w:t>
            </w:r>
          </w:p>
        </w:tc>
        <w:tc>
          <w:tcPr>
            <w:tcW w:w="433" w:type="pct"/>
            <w:vAlign w:val="center"/>
          </w:tcPr>
          <w:p w14:paraId="4721F6D7" w14:textId="77777777" w:rsidR="00162604" w:rsidRPr="00DB405D" w:rsidRDefault="00162604" w:rsidP="00B574E2">
            <w:pPr>
              <w:pStyle w:val="Tabletext"/>
              <w:keepNext/>
              <w:keepLines/>
              <w:jc w:val="center"/>
            </w:pPr>
            <w:r w:rsidRPr="00DB405D">
              <w:t>14 (1.3)</w:t>
            </w:r>
          </w:p>
        </w:tc>
        <w:tc>
          <w:tcPr>
            <w:tcW w:w="393" w:type="pct"/>
            <w:vAlign w:val="center"/>
          </w:tcPr>
          <w:p w14:paraId="7D0774D0" w14:textId="77777777" w:rsidR="00162604" w:rsidRPr="00DB405D" w:rsidRDefault="00162604" w:rsidP="00B574E2">
            <w:pPr>
              <w:pStyle w:val="Tabletext"/>
              <w:keepNext/>
              <w:keepLines/>
              <w:jc w:val="center"/>
            </w:pPr>
            <w:r w:rsidRPr="00DB405D">
              <w:t>53 (12.0)</w:t>
            </w:r>
          </w:p>
        </w:tc>
        <w:tc>
          <w:tcPr>
            <w:tcW w:w="393" w:type="pct"/>
            <w:vAlign w:val="center"/>
          </w:tcPr>
          <w:p w14:paraId="2219402F" w14:textId="77777777" w:rsidR="00162604" w:rsidRPr="00DB405D" w:rsidRDefault="00162604" w:rsidP="00B574E2">
            <w:pPr>
              <w:pStyle w:val="Tabletext"/>
              <w:keepNext/>
              <w:keepLines/>
              <w:jc w:val="center"/>
            </w:pPr>
            <w:r w:rsidRPr="00DB405D">
              <w:t>41 (9.2)</w:t>
            </w:r>
          </w:p>
        </w:tc>
        <w:tc>
          <w:tcPr>
            <w:tcW w:w="393" w:type="pct"/>
            <w:vAlign w:val="center"/>
          </w:tcPr>
          <w:p w14:paraId="3DBFFEDA" w14:textId="77777777" w:rsidR="00162604" w:rsidRPr="00DB405D" w:rsidRDefault="00162604" w:rsidP="00B574E2">
            <w:pPr>
              <w:pStyle w:val="Tabletext"/>
              <w:keepNext/>
              <w:keepLines/>
              <w:jc w:val="center"/>
            </w:pPr>
            <w:r w:rsidRPr="00DB405D">
              <w:t>106 (6.4)</w:t>
            </w:r>
          </w:p>
        </w:tc>
        <w:tc>
          <w:tcPr>
            <w:tcW w:w="393" w:type="pct"/>
            <w:vAlign w:val="center"/>
          </w:tcPr>
          <w:p w14:paraId="09A0B861" w14:textId="77777777" w:rsidR="00162604" w:rsidRPr="00DB405D" w:rsidRDefault="00162604" w:rsidP="00B574E2">
            <w:pPr>
              <w:pStyle w:val="Tabletext"/>
              <w:keepNext/>
              <w:keepLines/>
              <w:jc w:val="center"/>
            </w:pPr>
            <w:r w:rsidRPr="00DB405D">
              <w:t>19 (4.6)</w:t>
            </w:r>
          </w:p>
        </w:tc>
        <w:tc>
          <w:tcPr>
            <w:tcW w:w="365" w:type="pct"/>
            <w:vAlign w:val="center"/>
          </w:tcPr>
          <w:p w14:paraId="75CE2A24" w14:textId="77777777" w:rsidR="00162604" w:rsidRPr="00DB405D" w:rsidRDefault="00162604" w:rsidP="00B574E2">
            <w:pPr>
              <w:pStyle w:val="Tabletext"/>
              <w:keepNext/>
              <w:keepLines/>
              <w:jc w:val="center"/>
            </w:pPr>
            <w:r w:rsidRPr="00DB405D">
              <w:t>28 (8.6)</w:t>
            </w:r>
          </w:p>
        </w:tc>
      </w:tr>
      <w:tr w:rsidR="00755CC0" w:rsidRPr="00DB405D" w14:paraId="591EE45F" w14:textId="77777777" w:rsidTr="00B574E2">
        <w:tc>
          <w:tcPr>
            <w:tcW w:w="626" w:type="pct"/>
            <w:vAlign w:val="center"/>
          </w:tcPr>
          <w:p w14:paraId="3421384A" w14:textId="77777777" w:rsidR="00162604" w:rsidRPr="00DB405D" w:rsidRDefault="00162604" w:rsidP="00B574E2">
            <w:pPr>
              <w:pStyle w:val="Tabletext"/>
              <w:keepNext/>
              <w:keepLines/>
            </w:pPr>
            <w:r w:rsidRPr="00DB405D">
              <w:t>Breast tenderness</w:t>
            </w:r>
          </w:p>
        </w:tc>
        <w:tc>
          <w:tcPr>
            <w:tcW w:w="390" w:type="pct"/>
            <w:vAlign w:val="center"/>
          </w:tcPr>
          <w:p w14:paraId="7979352A" w14:textId="77777777" w:rsidR="00162604" w:rsidRPr="00DB405D" w:rsidRDefault="00162604" w:rsidP="00B574E2">
            <w:pPr>
              <w:pStyle w:val="Tabletext"/>
              <w:keepNext/>
              <w:keepLines/>
              <w:jc w:val="center"/>
            </w:pPr>
            <w:r w:rsidRPr="00DB405D">
              <w:t>6 (2.6)</w:t>
            </w:r>
          </w:p>
        </w:tc>
        <w:tc>
          <w:tcPr>
            <w:tcW w:w="394" w:type="pct"/>
            <w:vAlign w:val="center"/>
          </w:tcPr>
          <w:p w14:paraId="39F98023" w14:textId="77777777" w:rsidR="00162604" w:rsidRPr="00DB405D" w:rsidRDefault="00162604" w:rsidP="00B574E2">
            <w:pPr>
              <w:pStyle w:val="Tabletext"/>
              <w:keepNext/>
              <w:keepLines/>
              <w:jc w:val="center"/>
            </w:pPr>
            <w:r w:rsidRPr="00DB405D">
              <w:t>1 (0.5)</w:t>
            </w:r>
          </w:p>
        </w:tc>
        <w:tc>
          <w:tcPr>
            <w:tcW w:w="393" w:type="pct"/>
            <w:vAlign w:val="center"/>
          </w:tcPr>
          <w:p w14:paraId="33B581ED" w14:textId="77777777" w:rsidR="00162604" w:rsidRPr="00DB405D" w:rsidRDefault="00162604" w:rsidP="00B574E2">
            <w:pPr>
              <w:pStyle w:val="Tabletext"/>
              <w:keepNext/>
              <w:keepLines/>
              <w:jc w:val="center"/>
            </w:pPr>
            <w:r w:rsidRPr="00DB405D">
              <w:t>-</w:t>
            </w:r>
          </w:p>
        </w:tc>
        <w:tc>
          <w:tcPr>
            <w:tcW w:w="393" w:type="pct"/>
            <w:vAlign w:val="center"/>
          </w:tcPr>
          <w:p w14:paraId="55463850" w14:textId="77777777" w:rsidR="00162604" w:rsidRPr="00DB405D" w:rsidRDefault="00162604" w:rsidP="00B574E2">
            <w:pPr>
              <w:pStyle w:val="Tabletext"/>
              <w:keepNext/>
              <w:keepLines/>
              <w:jc w:val="center"/>
            </w:pPr>
            <w:r w:rsidRPr="00DB405D">
              <w:t>-</w:t>
            </w:r>
          </w:p>
        </w:tc>
        <w:tc>
          <w:tcPr>
            <w:tcW w:w="433" w:type="pct"/>
            <w:vAlign w:val="center"/>
          </w:tcPr>
          <w:p w14:paraId="01EB3F64" w14:textId="77777777" w:rsidR="00162604" w:rsidRPr="00DB405D" w:rsidRDefault="00162604" w:rsidP="00B574E2">
            <w:pPr>
              <w:pStyle w:val="Tabletext"/>
              <w:keepNext/>
              <w:keepLines/>
              <w:jc w:val="center"/>
            </w:pPr>
            <w:r w:rsidRPr="00DB405D">
              <w:t>-</w:t>
            </w:r>
          </w:p>
        </w:tc>
        <w:tc>
          <w:tcPr>
            <w:tcW w:w="433" w:type="pct"/>
            <w:vAlign w:val="center"/>
          </w:tcPr>
          <w:p w14:paraId="38EB8924" w14:textId="77777777" w:rsidR="00162604" w:rsidRPr="00DB405D" w:rsidRDefault="00162604" w:rsidP="00B574E2">
            <w:pPr>
              <w:pStyle w:val="Tabletext"/>
              <w:keepNext/>
              <w:keepLines/>
              <w:jc w:val="center"/>
            </w:pPr>
            <w:r w:rsidRPr="00DB405D">
              <w:t>-</w:t>
            </w:r>
          </w:p>
        </w:tc>
        <w:tc>
          <w:tcPr>
            <w:tcW w:w="393" w:type="pct"/>
            <w:vAlign w:val="center"/>
          </w:tcPr>
          <w:p w14:paraId="3EF8EB32" w14:textId="77777777" w:rsidR="00162604" w:rsidRPr="00DB405D" w:rsidRDefault="00162604" w:rsidP="00B574E2">
            <w:pPr>
              <w:pStyle w:val="Tabletext"/>
              <w:keepNext/>
              <w:keepLines/>
              <w:jc w:val="center"/>
            </w:pPr>
            <w:r w:rsidRPr="00DB405D">
              <w:t>-</w:t>
            </w:r>
          </w:p>
        </w:tc>
        <w:tc>
          <w:tcPr>
            <w:tcW w:w="393" w:type="pct"/>
            <w:vAlign w:val="center"/>
          </w:tcPr>
          <w:p w14:paraId="6E63A1B9" w14:textId="77777777" w:rsidR="00162604" w:rsidRPr="00DB405D" w:rsidRDefault="00162604" w:rsidP="00B574E2">
            <w:pPr>
              <w:pStyle w:val="Tabletext"/>
              <w:keepNext/>
              <w:keepLines/>
              <w:jc w:val="center"/>
            </w:pPr>
            <w:r w:rsidRPr="00DB405D">
              <w:t>-</w:t>
            </w:r>
          </w:p>
        </w:tc>
        <w:tc>
          <w:tcPr>
            <w:tcW w:w="393" w:type="pct"/>
            <w:vAlign w:val="center"/>
          </w:tcPr>
          <w:p w14:paraId="7F4017C3" w14:textId="77777777" w:rsidR="00162604" w:rsidRPr="00DB405D" w:rsidRDefault="00162604" w:rsidP="00B574E2">
            <w:pPr>
              <w:pStyle w:val="Tabletext"/>
              <w:keepNext/>
              <w:keepLines/>
              <w:jc w:val="center"/>
            </w:pPr>
            <w:r w:rsidRPr="00DB405D">
              <w:t>-</w:t>
            </w:r>
          </w:p>
        </w:tc>
        <w:tc>
          <w:tcPr>
            <w:tcW w:w="393" w:type="pct"/>
            <w:vAlign w:val="center"/>
          </w:tcPr>
          <w:p w14:paraId="58DC80DC" w14:textId="77777777" w:rsidR="00162604" w:rsidRPr="00DB405D" w:rsidRDefault="00162604" w:rsidP="00B574E2">
            <w:pPr>
              <w:pStyle w:val="Tabletext"/>
              <w:keepNext/>
              <w:keepLines/>
              <w:jc w:val="center"/>
            </w:pPr>
            <w:r w:rsidRPr="00DB405D">
              <w:t>-</w:t>
            </w:r>
          </w:p>
        </w:tc>
        <w:tc>
          <w:tcPr>
            <w:tcW w:w="365" w:type="pct"/>
            <w:vAlign w:val="center"/>
          </w:tcPr>
          <w:p w14:paraId="1E485CDA" w14:textId="77777777" w:rsidR="00162604" w:rsidRPr="00DB405D" w:rsidRDefault="00162604" w:rsidP="00B574E2">
            <w:pPr>
              <w:pStyle w:val="Tabletext"/>
              <w:keepNext/>
              <w:keepLines/>
              <w:jc w:val="center"/>
            </w:pPr>
            <w:r w:rsidRPr="00DB405D">
              <w:t>-</w:t>
            </w:r>
          </w:p>
        </w:tc>
      </w:tr>
      <w:tr w:rsidR="00755CC0" w:rsidRPr="00DB405D" w14:paraId="7097008E" w14:textId="77777777" w:rsidTr="00B574E2">
        <w:tc>
          <w:tcPr>
            <w:tcW w:w="626" w:type="pct"/>
            <w:vAlign w:val="center"/>
          </w:tcPr>
          <w:p w14:paraId="112BEDCD" w14:textId="77777777" w:rsidR="00162604" w:rsidRPr="00DB405D" w:rsidRDefault="00162604" w:rsidP="00B574E2">
            <w:pPr>
              <w:pStyle w:val="Tabletext"/>
              <w:keepNext/>
              <w:keepLines/>
            </w:pPr>
            <w:r w:rsidRPr="00DB405D">
              <w:t>Dysmenorrhea</w:t>
            </w:r>
          </w:p>
        </w:tc>
        <w:tc>
          <w:tcPr>
            <w:tcW w:w="390" w:type="pct"/>
            <w:vAlign w:val="center"/>
          </w:tcPr>
          <w:p w14:paraId="5D4E8A6B" w14:textId="77777777" w:rsidR="00162604" w:rsidRPr="00DB405D" w:rsidRDefault="00162604" w:rsidP="00B574E2">
            <w:pPr>
              <w:pStyle w:val="Tabletext"/>
              <w:keepNext/>
              <w:keepLines/>
              <w:jc w:val="center"/>
            </w:pPr>
            <w:r w:rsidRPr="00DB405D">
              <w:t>3 (1.3)</w:t>
            </w:r>
          </w:p>
        </w:tc>
        <w:tc>
          <w:tcPr>
            <w:tcW w:w="394" w:type="pct"/>
            <w:vAlign w:val="center"/>
          </w:tcPr>
          <w:p w14:paraId="29210683" w14:textId="77777777" w:rsidR="00162604" w:rsidRPr="00DB405D" w:rsidRDefault="00162604" w:rsidP="00B574E2">
            <w:pPr>
              <w:pStyle w:val="Tabletext"/>
              <w:keepNext/>
              <w:keepLines/>
              <w:jc w:val="center"/>
            </w:pPr>
            <w:r w:rsidRPr="00DB405D">
              <w:t>2 (0.9)</w:t>
            </w:r>
          </w:p>
        </w:tc>
        <w:tc>
          <w:tcPr>
            <w:tcW w:w="393" w:type="pct"/>
            <w:vAlign w:val="center"/>
          </w:tcPr>
          <w:p w14:paraId="730388AF" w14:textId="77777777" w:rsidR="00162604" w:rsidRPr="00DB405D" w:rsidRDefault="00162604" w:rsidP="00B574E2">
            <w:pPr>
              <w:pStyle w:val="Tabletext"/>
              <w:keepNext/>
              <w:keepLines/>
              <w:jc w:val="center"/>
            </w:pPr>
            <w:r w:rsidRPr="00DB405D">
              <w:t>2 (6.9)</w:t>
            </w:r>
          </w:p>
        </w:tc>
        <w:tc>
          <w:tcPr>
            <w:tcW w:w="393" w:type="pct"/>
            <w:vAlign w:val="center"/>
          </w:tcPr>
          <w:p w14:paraId="699F8B25" w14:textId="77777777" w:rsidR="00162604" w:rsidRPr="00DB405D" w:rsidRDefault="00162604" w:rsidP="00B574E2">
            <w:pPr>
              <w:pStyle w:val="Tabletext"/>
              <w:keepNext/>
              <w:keepLines/>
              <w:jc w:val="center"/>
            </w:pPr>
            <w:r w:rsidRPr="00DB405D">
              <w:t>2 (6.7)</w:t>
            </w:r>
          </w:p>
        </w:tc>
        <w:tc>
          <w:tcPr>
            <w:tcW w:w="433" w:type="pct"/>
            <w:vAlign w:val="center"/>
          </w:tcPr>
          <w:p w14:paraId="28AA0819" w14:textId="77777777" w:rsidR="00162604" w:rsidRPr="00DB405D" w:rsidRDefault="00162604" w:rsidP="00B574E2">
            <w:pPr>
              <w:pStyle w:val="Tabletext"/>
              <w:keepNext/>
              <w:keepLines/>
              <w:jc w:val="center"/>
            </w:pPr>
            <w:r w:rsidRPr="00DB405D">
              <w:t>12 (1.2)</w:t>
            </w:r>
            <w:r w:rsidRPr="008D7FF6">
              <w:rPr>
                <w:vertAlign w:val="superscript"/>
              </w:rPr>
              <w:t>a</w:t>
            </w:r>
          </w:p>
        </w:tc>
        <w:tc>
          <w:tcPr>
            <w:tcW w:w="433" w:type="pct"/>
            <w:vAlign w:val="center"/>
          </w:tcPr>
          <w:p w14:paraId="1E057203" w14:textId="77777777" w:rsidR="00162604" w:rsidRPr="00DB405D" w:rsidRDefault="00162604" w:rsidP="00B574E2">
            <w:pPr>
              <w:pStyle w:val="Tabletext"/>
              <w:keepNext/>
              <w:keepLines/>
              <w:jc w:val="center"/>
            </w:pPr>
            <w:r w:rsidRPr="00DB405D">
              <w:t>-</w:t>
            </w:r>
          </w:p>
        </w:tc>
        <w:tc>
          <w:tcPr>
            <w:tcW w:w="393" w:type="pct"/>
            <w:vAlign w:val="center"/>
          </w:tcPr>
          <w:p w14:paraId="51F3A924" w14:textId="77777777" w:rsidR="00162604" w:rsidRPr="00DB405D" w:rsidRDefault="00162604" w:rsidP="00B574E2">
            <w:pPr>
              <w:pStyle w:val="Tabletext"/>
              <w:keepNext/>
              <w:keepLines/>
              <w:jc w:val="center"/>
            </w:pPr>
            <w:r w:rsidRPr="00DB405D">
              <w:t>12 (2.7)</w:t>
            </w:r>
            <w:r w:rsidRPr="008D7FF6">
              <w:rPr>
                <w:vertAlign w:val="superscript"/>
              </w:rPr>
              <w:t>a</w:t>
            </w:r>
          </w:p>
        </w:tc>
        <w:tc>
          <w:tcPr>
            <w:tcW w:w="393" w:type="pct"/>
            <w:vAlign w:val="center"/>
          </w:tcPr>
          <w:p w14:paraId="0BACB1EF" w14:textId="77777777" w:rsidR="00162604" w:rsidRPr="00DB405D" w:rsidRDefault="00162604" w:rsidP="00B574E2">
            <w:pPr>
              <w:pStyle w:val="Tabletext"/>
              <w:keepNext/>
              <w:keepLines/>
              <w:jc w:val="center"/>
            </w:pPr>
            <w:r w:rsidRPr="00DB405D">
              <w:t>16 (3.6)</w:t>
            </w:r>
            <w:r w:rsidRPr="008D7FF6">
              <w:rPr>
                <w:vertAlign w:val="superscript"/>
              </w:rPr>
              <w:t>a</w:t>
            </w:r>
          </w:p>
        </w:tc>
        <w:tc>
          <w:tcPr>
            <w:tcW w:w="393" w:type="pct"/>
            <w:vAlign w:val="center"/>
          </w:tcPr>
          <w:p w14:paraId="7B32C7DB" w14:textId="77777777" w:rsidR="00162604" w:rsidRPr="00DB405D" w:rsidRDefault="00162604" w:rsidP="00B574E2">
            <w:pPr>
              <w:pStyle w:val="Tabletext"/>
              <w:keepNext/>
              <w:keepLines/>
              <w:jc w:val="center"/>
            </w:pPr>
            <w:r w:rsidRPr="00DB405D">
              <w:t>36 (2.2)</w:t>
            </w:r>
          </w:p>
        </w:tc>
        <w:tc>
          <w:tcPr>
            <w:tcW w:w="393" w:type="pct"/>
            <w:vAlign w:val="center"/>
          </w:tcPr>
          <w:p w14:paraId="662A18F0" w14:textId="77777777" w:rsidR="00162604" w:rsidRPr="00DB405D" w:rsidRDefault="00162604" w:rsidP="00B574E2">
            <w:pPr>
              <w:pStyle w:val="Tabletext"/>
              <w:keepNext/>
              <w:keepLines/>
              <w:jc w:val="center"/>
            </w:pPr>
            <w:r w:rsidRPr="00DB405D">
              <w:t>9 (2.2)</w:t>
            </w:r>
          </w:p>
        </w:tc>
        <w:tc>
          <w:tcPr>
            <w:tcW w:w="365" w:type="pct"/>
            <w:vAlign w:val="center"/>
          </w:tcPr>
          <w:p w14:paraId="780B9D1B" w14:textId="77777777" w:rsidR="00162604" w:rsidRPr="00DB405D" w:rsidRDefault="00162604" w:rsidP="00B574E2">
            <w:pPr>
              <w:pStyle w:val="Tabletext"/>
              <w:keepNext/>
              <w:keepLines/>
              <w:jc w:val="center"/>
            </w:pPr>
            <w:r w:rsidRPr="00DB405D">
              <w:t>-</w:t>
            </w:r>
          </w:p>
        </w:tc>
      </w:tr>
      <w:tr w:rsidR="00755CC0" w:rsidRPr="00755CC0" w14:paraId="272D45BA" w14:textId="77777777" w:rsidTr="00B574E2">
        <w:tc>
          <w:tcPr>
            <w:tcW w:w="626" w:type="pct"/>
            <w:vAlign w:val="center"/>
          </w:tcPr>
          <w:p w14:paraId="6BFD2937" w14:textId="77777777" w:rsidR="00162604" w:rsidRPr="00DB405D" w:rsidRDefault="00162604" w:rsidP="00B574E2">
            <w:pPr>
              <w:pStyle w:val="Tabletext"/>
              <w:keepNext/>
              <w:keepLines/>
            </w:pPr>
            <w:r w:rsidRPr="00DB405D">
              <w:t>Headache</w:t>
            </w:r>
          </w:p>
        </w:tc>
        <w:tc>
          <w:tcPr>
            <w:tcW w:w="390" w:type="pct"/>
            <w:vAlign w:val="center"/>
          </w:tcPr>
          <w:p w14:paraId="6A2316E4" w14:textId="77777777" w:rsidR="00162604" w:rsidRPr="00DB405D" w:rsidRDefault="00162604" w:rsidP="00B574E2">
            <w:pPr>
              <w:pStyle w:val="Tabletext"/>
              <w:keepNext/>
              <w:keepLines/>
              <w:jc w:val="center"/>
            </w:pPr>
            <w:r w:rsidRPr="00DB405D">
              <w:t>7 (3.1)</w:t>
            </w:r>
          </w:p>
        </w:tc>
        <w:tc>
          <w:tcPr>
            <w:tcW w:w="394" w:type="pct"/>
            <w:vAlign w:val="center"/>
          </w:tcPr>
          <w:p w14:paraId="5F322907" w14:textId="77777777" w:rsidR="00162604" w:rsidRPr="00DB405D" w:rsidRDefault="00162604" w:rsidP="00B574E2">
            <w:pPr>
              <w:pStyle w:val="Tabletext"/>
              <w:keepNext/>
              <w:keepLines/>
              <w:jc w:val="center"/>
            </w:pPr>
            <w:r w:rsidRPr="00DB405D">
              <w:t>6 (2.7)</w:t>
            </w:r>
          </w:p>
        </w:tc>
        <w:tc>
          <w:tcPr>
            <w:tcW w:w="393" w:type="pct"/>
            <w:vAlign w:val="center"/>
          </w:tcPr>
          <w:p w14:paraId="225CE995" w14:textId="77777777" w:rsidR="00162604" w:rsidRPr="00DB405D" w:rsidRDefault="00162604" w:rsidP="00B574E2">
            <w:pPr>
              <w:pStyle w:val="Tabletext"/>
              <w:keepNext/>
              <w:keepLines/>
              <w:jc w:val="center"/>
            </w:pPr>
            <w:r w:rsidRPr="00DB405D">
              <w:t>5 (17.2)</w:t>
            </w:r>
          </w:p>
        </w:tc>
        <w:tc>
          <w:tcPr>
            <w:tcW w:w="393" w:type="pct"/>
            <w:vAlign w:val="center"/>
          </w:tcPr>
          <w:p w14:paraId="6179AC27" w14:textId="77777777" w:rsidR="00162604" w:rsidRPr="00DB405D" w:rsidRDefault="00162604" w:rsidP="00B574E2">
            <w:pPr>
              <w:pStyle w:val="Tabletext"/>
              <w:keepNext/>
              <w:keepLines/>
              <w:jc w:val="center"/>
            </w:pPr>
            <w:r w:rsidRPr="00DB405D">
              <w:t>2 (6.7)</w:t>
            </w:r>
          </w:p>
        </w:tc>
        <w:tc>
          <w:tcPr>
            <w:tcW w:w="433" w:type="pct"/>
            <w:vAlign w:val="center"/>
          </w:tcPr>
          <w:p w14:paraId="13CE48C2" w14:textId="77777777" w:rsidR="00162604" w:rsidRPr="00DB405D" w:rsidRDefault="00162604" w:rsidP="00B574E2">
            <w:pPr>
              <w:pStyle w:val="Tabletext"/>
              <w:keepNext/>
              <w:keepLines/>
              <w:jc w:val="center"/>
            </w:pPr>
            <w:r w:rsidRPr="00DB405D">
              <w:t>67 (6.5)</w:t>
            </w:r>
          </w:p>
        </w:tc>
        <w:tc>
          <w:tcPr>
            <w:tcW w:w="433" w:type="pct"/>
            <w:vAlign w:val="center"/>
          </w:tcPr>
          <w:p w14:paraId="6BCA063A" w14:textId="77777777" w:rsidR="00162604" w:rsidRPr="00DB405D" w:rsidRDefault="00162604" w:rsidP="00B574E2">
            <w:pPr>
              <w:pStyle w:val="Tabletext"/>
              <w:keepNext/>
              <w:keepLines/>
              <w:jc w:val="center"/>
            </w:pPr>
            <w:r w:rsidRPr="00DB405D">
              <w:t>31 (2.9)</w:t>
            </w:r>
          </w:p>
        </w:tc>
        <w:tc>
          <w:tcPr>
            <w:tcW w:w="393" w:type="pct"/>
            <w:vAlign w:val="center"/>
          </w:tcPr>
          <w:p w14:paraId="405DD169" w14:textId="77777777" w:rsidR="00162604" w:rsidRPr="00DB405D" w:rsidRDefault="00162604" w:rsidP="00B574E2">
            <w:pPr>
              <w:pStyle w:val="Tabletext"/>
              <w:keepNext/>
              <w:keepLines/>
              <w:jc w:val="center"/>
            </w:pPr>
            <w:r w:rsidRPr="00DB405D">
              <w:t>48 (10.9)</w:t>
            </w:r>
          </w:p>
        </w:tc>
        <w:tc>
          <w:tcPr>
            <w:tcW w:w="393" w:type="pct"/>
            <w:vAlign w:val="center"/>
          </w:tcPr>
          <w:p w14:paraId="6A378A2D" w14:textId="77777777" w:rsidR="00162604" w:rsidRPr="00DB405D" w:rsidRDefault="00162604" w:rsidP="00B574E2">
            <w:pPr>
              <w:pStyle w:val="Tabletext"/>
              <w:keepNext/>
              <w:keepLines/>
              <w:jc w:val="center"/>
            </w:pPr>
            <w:r w:rsidRPr="00DB405D">
              <w:t>60 (13.5)</w:t>
            </w:r>
          </w:p>
        </w:tc>
        <w:tc>
          <w:tcPr>
            <w:tcW w:w="393" w:type="pct"/>
            <w:vAlign w:val="center"/>
          </w:tcPr>
          <w:p w14:paraId="6FBCC2CD" w14:textId="77777777" w:rsidR="00162604" w:rsidRPr="00DB405D" w:rsidRDefault="00162604" w:rsidP="00B574E2">
            <w:pPr>
              <w:pStyle w:val="Tabletext"/>
              <w:keepNext/>
              <w:keepLines/>
              <w:jc w:val="center"/>
            </w:pPr>
            <w:r w:rsidRPr="00DB405D">
              <w:t>162 (9.8)</w:t>
            </w:r>
          </w:p>
        </w:tc>
        <w:tc>
          <w:tcPr>
            <w:tcW w:w="393" w:type="pct"/>
            <w:vAlign w:val="center"/>
          </w:tcPr>
          <w:p w14:paraId="378A263D" w14:textId="77777777" w:rsidR="00162604" w:rsidRPr="00DB405D" w:rsidRDefault="00162604" w:rsidP="00B574E2">
            <w:pPr>
              <w:pStyle w:val="Tabletext"/>
              <w:keepNext/>
              <w:keepLines/>
              <w:jc w:val="center"/>
            </w:pPr>
            <w:r w:rsidRPr="00DB405D">
              <w:t>26 (6.3)</w:t>
            </w:r>
          </w:p>
        </w:tc>
        <w:tc>
          <w:tcPr>
            <w:tcW w:w="365" w:type="pct"/>
            <w:vAlign w:val="center"/>
          </w:tcPr>
          <w:p w14:paraId="49E9BE10" w14:textId="77777777" w:rsidR="00162604" w:rsidRPr="00755CC0" w:rsidRDefault="00162604" w:rsidP="00B574E2">
            <w:pPr>
              <w:pStyle w:val="Tabletext"/>
              <w:keepNext/>
              <w:keepLines/>
              <w:jc w:val="center"/>
            </w:pPr>
            <w:r w:rsidRPr="00DB405D">
              <w:t>16 (4.9)</w:t>
            </w:r>
          </w:p>
        </w:tc>
      </w:tr>
      <w:tr w:rsidR="00755CC0" w:rsidRPr="00755CC0" w14:paraId="77C730E8" w14:textId="77777777" w:rsidTr="00B574E2">
        <w:tc>
          <w:tcPr>
            <w:tcW w:w="626" w:type="pct"/>
            <w:vAlign w:val="center"/>
          </w:tcPr>
          <w:p w14:paraId="0ED8C937" w14:textId="77777777" w:rsidR="00162604" w:rsidRPr="00755CC0" w:rsidRDefault="00162604" w:rsidP="00B574E2">
            <w:pPr>
              <w:pStyle w:val="Tabletext"/>
              <w:keepNext/>
              <w:keepLines/>
            </w:pPr>
            <w:r w:rsidRPr="00755CC0">
              <w:t>Metrorrhagia</w:t>
            </w:r>
          </w:p>
        </w:tc>
        <w:tc>
          <w:tcPr>
            <w:tcW w:w="390" w:type="pct"/>
            <w:vAlign w:val="center"/>
          </w:tcPr>
          <w:p w14:paraId="2DABF1E3" w14:textId="77777777" w:rsidR="00162604" w:rsidRPr="00755CC0" w:rsidRDefault="00162604" w:rsidP="00B574E2">
            <w:pPr>
              <w:pStyle w:val="Tabletext"/>
              <w:keepNext/>
              <w:keepLines/>
              <w:jc w:val="center"/>
            </w:pPr>
            <w:r w:rsidRPr="00755CC0">
              <w:t>6 (2.6)</w:t>
            </w:r>
          </w:p>
        </w:tc>
        <w:tc>
          <w:tcPr>
            <w:tcW w:w="394" w:type="pct"/>
            <w:vAlign w:val="center"/>
          </w:tcPr>
          <w:p w14:paraId="386B6011" w14:textId="77777777" w:rsidR="00162604" w:rsidRPr="00755CC0" w:rsidRDefault="00162604" w:rsidP="00B574E2">
            <w:pPr>
              <w:pStyle w:val="Tabletext"/>
              <w:keepNext/>
              <w:keepLines/>
              <w:jc w:val="center"/>
            </w:pPr>
            <w:r w:rsidRPr="00755CC0">
              <w:t>6 (2.7)</w:t>
            </w:r>
          </w:p>
        </w:tc>
        <w:tc>
          <w:tcPr>
            <w:tcW w:w="393" w:type="pct"/>
            <w:vAlign w:val="center"/>
          </w:tcPr>
          <w:p w14:paraId="0A513469" w14:textId="77777777" w:rsidR="00162604" w:rsidRPr="00755CC0" w:rsidRDefault="00162604" w:rsidP="00B574E2">
            <w:pPr>
              <w:pStyle w:val="Tabletext"/>
              <w:keepNext/>
              <w:keepLines/>
              <w:jc w:val="center"/>
            </w:pPr>
            <w:r w:rsidRPr="00755CC0">
              <w:t>NR</w:t>
            </w:r>
          </w:p>
        </w:tc>
        <w:tc>
          <w:tcPr>
            <w:tcW w:w="393" w:type="pct"/>
            <w:vAlign w:val="center"/>
          </w:tcPr>
          <w:p w14:paraId="68545784" w14:textId="77777777" w:rsidR="00162604" w:rsidRPr="00755CC0" w:rsidRDefault="00162604" w:rsidP="00B574E2">
            <w:pPr>
              <w:pStyle w:val="Tabletext"/>
              <w:keepNext/>
              <w:keepLines/>
              <w:jc w:val="center"/>
            </w:pPr>
            <w:r w:rsidRPr="00755CC0">
              <w:t>NR</w:t>
            </w:r>
          </w:p>
        </w:tc>
        <w:tc>
          <w:tcPr>
            <w:tcW w:w="433" w:type="pct"/>
            <w:vAlign w:val="center"/>
          </w:tcPr>
          <w:p w14:paraId="06AE45B6" w14:textId="77777777" w:rsidR="00162604" w:rsidRPr="00755CC0" w:rsidRDefault="00162604" w:rsidP="00B574E2">
            <w:pPr>
              <w:pStyle w:val="Tabletext"/>
              <w:keepNext/>
              <w:keepLines/>
              <w:jc w:val="center"/>
            </w:pPr>
            <w:r w:rsidRPr="00755CC0">
              <w:t>12 (1.2)</w:t>
            </w:r>
          </w:p>
        </w:tc>
        <w:tc>
          <w:tcPr>
            <w:tcW w:w="433" w:type="pct"/>
            <w:vAlign w:val="center"/>
          </w:tcPr>
          <w:p w14:paraId="66B51A07" w14:textId="77777777" w:rsidR="00162604" w:rsidRPr="00755CC0" w:rsidRDefault="00162604" w:rsidP="00B574E2">
            <w:pPr>
              <w:pStyle w:val="Tabletext"/>
              <w:keepNext/>
              <w:keepLines/>
              <w:jc w:val="center"/>
            </w:pPr>
            <w:r w:rsidRPr="00755CC0">
              <w:t>89 (8.0)</w:t>
            </w:r>
          </w:p>
        </w:tc>
        <w:tc>
          <w:tcPr>
            <w:tcW w:w="393" w:type="pct"/>
            <w:vAlign w:val="center"/>
          </w:tcPr>
          <w:p w14:paraId="4CB46040" w14:textId="77777777" w:rsidR="00162604" w:rsidRPr="00755CC0" w:rsidRDefault="00162604" w:rsidP="00B574E2">
            <w:pPr>
              <w:pStyle w:val="Tabletext"/>
              <w:keepNext/>
              <w:keepLines/>
              <w:jc w:val="center"/>
            </w:pPr>
            <w:r w:rsidRPr="00755CC0">
              <w:t>-</w:t>
            </w:r>
          </w:p>
        </w:tc>
        <w:tc>
          <w:tcPr>
            <w:tcW w:w="393" w:type="pct"/>
            <w:vAlign w:val="center"/>
          </w:tcPr>
          <w:p w14:paraId="3EDD4BB2" w14:textId="77777777" w:rsidR="00162604" w:rsidRPr="00755CC0" w:rsidRDefault="00162604" w:rsidP="00B574E2">
            <w:pPr>
              <w:pStyle w:val="Tabletext"/>
              <w:keepNext/>
              <w:keepLines/>
              <w:jc w:val="center"/>
            </w:pPr>
            <w:r w:rsidRPr="00755CC0">
              <w:t>-</w:t>
            </w:r>
          </w:p>
        </w:tc>
        <w:tc>
          <w:tcPr>
            <w:tcW w:w="393" w:type="pct"/>
            <w:vAlign w:val="center"/>
          </w:tcPr>
          <w:p w14:paraId="4AADBA57" w14:textId="77777777" w:rsidR="00162604" w:rsidRPr="00755CC0" w:rsidRDefault="00162604" w:rsidP="00B574E2">
            <w:pPr>
              <w:pStyle w:val="Tabletext"/>
              <w:keepNext/>
              <w:keepLines/>
              <w:jc w:val="center"/>
            </w:pPr>
            <w:r w:rsidRPr="00755CC0">
              <w:t>-</w:t>
            </w:r>
          </w:p>
        </w:tc>
        <w:tc>
          <w:tcPr>
            <w:tcW w:w="393" w:type="pct"/>
            <w:vAlign w:val="center"/>
          </w:tcPr>
          <w:p w14:paraId="05D26ACF" w14:textId="77777777" w:rsidR="00162604" w:rsidRPr="00755CC0" w:rsidRDefault="00162604" w:rsidP="00B574E2">
            <w:pPr>
              <w:pStyle w:val="Tabletext"/>
              <w:keepNext/>
              <w:keepLines/>
              <w:jc w:val="center"/>
            </w:pPr>
            <w:r w:rsidRPr="00755CC0">
              <w:t>-</w:t>
            </w:r>
          </w:p>
        </w:tc>
        <w:tc>
          <w:tcPr>
            <w:tcW w:w="365" w:type="pct"/>
            <w:vAlign w:val="center"/>
          </w:tcPr>
          <w:p w14:paraId="74583A73" w14:textId="77777777" w:rsidR="00162604" w:rsidRPr="00755CC0" w:rsidRDefault="00162604" w:rsidP="00B574E2">
            <w:pPr>
              <w:pStyle w:val="Tabletext"/>
              <w:keepNext/>
              <w:keepLines/>
              <w:jc w:val="center"/>
            </w:pPr>
            <w:r w:rsidRPr="00755CC0">
              <w:t>-</w:t>
            </w:r>
          </w:p>
        </w:tc>
      </w:tr>
      <w:tr w:rsidR="00755CC0" w:rsidRPr="00755CC0" w14:paraId="458787A0" w14:textId="77777777" w:rsidTr="00B574E2">
        <w:tc>
          <w:tcPr>
            <w:tcW w:w="626" w:type="pct"/>
            <w:vAlign w:val="center"/>
          </w:tcPr>
          <w:p w14:paraId="2FAC1A1C" w14:textId="77777777" w:rsidR="00162604" w:rsidRPr="00755CC0" w:rsidRDefault="00162604" w:rsidP="00B574E2">
            <w:pPr>
              <w:pStyle w:val="Tabletext"/>
              <w:keepNext/>
              <w:keepLines/>
            </w:pPr>
            <w:r w:rsidRPr="00755CC0">
              <w:t>Amenorrhea</w:t>
            </w:r>
          </w:p>
        </w:tc>
        <w:tc>
          <w:tcPr>
            <w:tcW w:w="390" w:type="pct"/>
            <w:vAlign w:val="center"/>
          </w:tcPr>
          <w:p w14:paraId="78727850" w14:textId="77777777" w:rsidR="00162604" w:rsidRPr="00755CC0" w:rsidRDefault="00162604" w:rsidP="00B574E2">
            <w:pPr>
              <w:pStyle w:val="Tabletext"/>
              <w:keepNext/>
              <w:keepLines/>
              <w:jc w:val="center"/>
            </w:pPr>
            <w:r w:rsidRPr="00755CC0">
              <w:t>-</w:t>
            </w:r>
          </w:p>
        </w:tc>
        <w:tc>
          <w:tcPr>
            <w:tcW w:w="394" w:type="pct"/>
            <w:vAlign w:val="center"/>
          </w:tcPr>
          <w:p w14:paraId="5A7E9497" w14:textId="77777777" w:rsidR="00162604" w:rsidRPr="00755CC0" w:rsidRDefault="00162604" w:rsidP="00B574E2">
            <w:pPr>
              <w:pStyle w:val="Tabletext"/>
              <w:keepNext/>
              <w:keepLines/>
              <w:jc w:val="center"/>
            </w:pPr>
            <w:r w:rsidRPr="00755CC0">
              <w:t>-</w:t>
            </w:r>
          </w:p>
        </w:tc>
        <w:tc>
          <w:tcPr>
            <w:tcW w:w="393" w:type="pct"/>
            <w:vAlign w:val="center"/>
          </w:tcPr>
          <w:p w14:paraId="451744B0" w14:textId="77777777" w:rsidR="00162604" w:rsidRPr="00755CC0" w:rsidRDefault="00162604" w:rsidP="00B574E2">
            <w:pPr>
              <w:pStyle w:val="Tabletext"/>
              <w:keepNext/>
              <w:keepLines/>
              <w:jc w:val="center"/>
            </w:pPr>
            <w:r w:rsidRPr="00755CC0">
              <w:t>-</w:t>
            </w:r>
          </w:p>
        </w:tc>
        <w:tc>
          <w:tcPr>
            <w:tcW w:w="393" w:type="pct"/>
            <w:vAlign w:val="center"/>
          </w:tcPr>
          <w:p w14:paraId="28B2F9FE" w14:textId="77777777" w:rsidR="00162604" w:rsidRPr="00755CC0" w:rsidRDefault="00162604" w:rsidP="00B574E2">
            <w:pPr>
              <w:pStyle w:val="Tabletext"/>
              <w:keepNext/>
              <w:keepLines/>
              <w:jc w:val="center"/>
            </w:pPr>
            <w:r w:rsidRPr="00755CC0">
              <w:t>-</w:t>
            </w:r>
          </w:p>
        </w:tc>
        <w:tc>
          <w:tcPr>
            <w:tcW w:w="433" w:type="pct"/>
            <w:vAlign w:val="center"/>
          </w:tcPr>
          <w:p w14:paraId="752D47E2" w14:textId="77777777" w:rsidR="00162604" w:rsidRPr="00755CC0" w:rsidRDefault="00162604" w:rsidP="00B574E2">
            <w:pPr>
              <w:pStyle w:val="Tabletext"/>
              <w:keepNext/>
              <w:keepLines/>
              <w:jc w:val="center"/>
            </w:pPr>
            <w:r w:rsidRPr="00755CC0">
              <w:t>-</w:t>
            </w:r>
          </w:p>
        </w:tc>
        <w:tc>
          <w:tcPr>
            <w:tcW w:w="433" w:type="pct"/>
            <w:vAlign w:val="center"/>
          </w:tcPr>
          <w:p w14:paraId="652B954C" w14:textId="77777777" w:rsidR="00162604" w:rsidRPr="00755CC0" w:rsidRDefault="00162604" w:rsidP="00B574E2">
            <w:pPr>
              <w:pStyle w:val="Tabletext"/>
              <w:keepNext/>
              <w:keepLines/>
              <w:jc w:val="center"/>
            </w:pPr>
            <w:r w:rsidRPr="00755CC0">
              <w:t>50 (4.5)</w:t>
            </w:r>
          </w:p>
        </w:tc>
        <w:tc>
          <w:tcPr>
            <w:tcW w:w="393" w:type="pct"/>
            <w:vAlign w:val="center"/>
          </w:tcPr>
          <w:p w14:paraId="540B6989" w14:textId="77777777" w:rsidR="00162604" w:rsidRPr="00755CC0" w:rsidRDefault="00162604" w:rsidP="00B574E2">
            <w:pPr>
              <w:pStyle w:val="Tabletext"/>
              <w:keepNext/>
              <w:keepLines/>
              <w:jc w:val="center"/>
            </w:pPr>
            <w:r w:rsidRPr="00755CC0">
              <w:t>-</w:t>
            </w:r>
          </w:p>
        </w:tc>
        <w:tc>
          <w:tcPr>
            <w:tcW w:w="393" w:type="pct"/>
            <w:vAlign w:val="center"/>
          </w:tcPr>
          <w:p w14:paraId="54DCA04F" w14:textId="77777777" w:rsidR="00162604" w:rsidRPr="00755CC0" w:rsidRDefault="00162604" w:rsidP="00B574E2">
            <w:pPr>
              <w:pStyle w:val="Tabletext"/>
              <w:keepNext/>
              <w:keepLines/>
              <w:jc w:val="center"/>
            </w:pPr>
            <w:r w:rsidRPr="00755CC0">
              <w:t>-</w:t>
            </w:r>
          </w:p>
        </w:tc>
        <w:tc>
          <w:tcPr>
            <w:tcW w:w="393" w:type="pct"/>
            <w:vAlign w:val="center"/>
          </w:tcPr>
          <w:p w14:paraId="2EFED3FC" w14:textId="77777777" w:rsidR="00162604" w:rsidRPr="00755CC0" w:rsidRDefault="00162604" w:rsidP="00B574E2">
            <w:pPr>
              <w:pStyle w:val="Tabletext"/>
              <w:keepNext/>
              <w:keepLines/>
              <w:jc w:val="center"/>
            </w:pPr>
            <w:r w:rsidRPr="00755CC0">
              <w:t>-</w:t>
            </w:r>
          </w:p>
        </w:tc>
        <w:tc>
          <w:tcPr>
            <w:tcW w:w="393" w:type="pct"/>
            <w:vAlign w:val="center"/>
          </w:tcPr>
          <w:p w14:paraId="011749DC" w14:textId="77777777" w:rsidR="00162604" w:rsidRPr="00755CC0" w:rsidRDefault="00162604" w:rsidP="00B574E2">
            <w:pPr>
              <w:pStyle w:val="Tabletext"/>
              <w:keepNext/>
              <w:keepLines/>
              <w:jc w:val="center"/>
            </w:pPr>
            <w:r w:rsidRPr="00755CC0">
              <w:t>-</w:t>
            </w:r>
          </w:p>
        </w:tc>
        <w:tc>
          <w:tcPr>
            <w:tcW w:w="365" w:type="pct"/>
            <w:vAlign w:val="center"/>
          </w:tcPr>
          <w:p w14:paraId="75793231" w14:textId="77777777" w:rsidR="00162604" w:rsidRPr="00755CC0" w:rsidRDefault="00162604" w:rsidP="00B574E2">
            <w:pPr>
              <w:pStyle w:val="Tabletext"/>
              <w:keepNext/>
              <w:keepLines/>
              <w:jc w:val="center"/>
            </w:pPr>
            <w:r w:rsidRPr="00755CC0">
              <w:t>-</w:t>
            </w:r>
          </w:p>
        </w:tc>
      </w:tr>
      <w:tr w:rsidR="00755CC0" w:rsidRPr="00755CC0" w14:paraId="105AFBC5" w14:textId="77777777" w:rsidTr="00B574E2">
        <w:tc>
          <w:tcPr>
            <w:tcW w:w="626" w:type="pct"/>
            <w:vAlign w:val="center"/>
          </w:tcPr>
          <w:p w14:paraId="7B6AD3DF" w14:textId="70A7140E" w:rsidR="00162604" w:rsidRPr="00755CC0" w:rsidRDefault="00755CC0" w:rsidP="00B574E2">
            <w:pPr>
              <w:pStyle w:val="Tabletext"/>
              <w:keepNext/>
              <w:keepLines/>
            </w:pPr>
            <w:r w:rsidRPr="00755CC0">
              <w:t>Mood swings</w:t>
            </w:r>
          </w:p>
        </w:tc>
        <w:tc>
          <w:tcPr>
            <w:tcW w:w="390" w:type="pct"/>
            <w:vAlign w:val="center"/>
          </w:tcPr>
          <w:p w14:paraId="4C4F0E8B" w14:textId="77777777" w:rsidR="00162604" w:rsidRPr="00755CC0" w:rsidRDefault="00162604" w:rsidP="00B574E2">
            <w:pPr>
              <w:pStyle w:val="Tabletext"/>
              <w:keepNext/>
              <w:keepLines/>
              <w:jc w:val="center"/>
            </w:pPr>
            <w:r w:rsidRPr="00755CC0">
              <w:t>3 (1.3)</w:t>
            </w:r>
          </w:p>
        </w:tc>
        <w:tc>
          <w:tcPr>
            <w:tcW w:w="394" w:type="pct"/>
            <w:vAlign w:val="center"/>
          </w:tcPr>
          <w:p w14:paraId="0FEDC024" w14:textId="77777777" w:rsidR="00162604" w:rsidRPr="00755CC0" w:rsidRDefault="00162604" w:rsidP="00B574E2">
            <w:pPr>
              <w:pStyle w:val="Tabletext"/>
              <w:keepNext/>
              <w:keepLines/>
              <w:jc w:val="center"/>
            </w:pPr>
            <w:r w:rsidRPr="00755CC0">
              <w:t>1 (0.5)</w:t>
            </w:r>
          </w:p>
        </w:tc>
        <w:tc>
          <w:tcPr>
            <w:tcW w:w="393" w:type="pct"/>
            <w:vAlign w:val="center"/>
          </w:tcPr>
          <w:p w14:paraId="2EF0F028" w14:textId="77777777" w:rsidR="00162604" w:rsidRPr="00755CC0" w:rsidRDefault="00162604" w:rsidP="00B574E2">
            <w:pPr>
              <w:pStyle w:val="Tabletext"/>
              <w:keepNext/>
              <w:keepLines/>
              <w:jc w:val="center"/>
            </w:pPr>
            <w:r w:rsidRPr="00755CC0">
              <w:t>2 (6.9)</w:t>
            </w:r>
          </w:p>
        </w:tc>
        <w:tc>
          <w:tcPr>
            <w:tcW w:w="393" w:type="pct"/>
            <w:vAlign w:val="center"/>
          </w:tcPr>
          <w:p w14:paraId="6C3A0885" w14:textId="77777777" w:rsidR="00162604" w:rsidRPr="00755CC0" w:rsidRDefault="00162604" w:rsidP="00B574E2">
            <w:pPr>
              <w:pStyle w:val="Tabletext"/>
              <w:keepNext/>
              <w:keepLines/>
              <w:jc w:val="center"/>
            </w:pPr>
            <w:r w:rsidRPr="00755CC0">
              <w:t>4 (13.3)</w:t>
            </w:r>
          </w:p>
        </w:tc>
        <w:tc>
          <w:tcPr>
            <w:tcW w:w="433" w:type="pct"/>
            <w:vAlign w:val="center"/>
          </w:tcPr>
          <w:p w14:paraId="0965B5EE" w14:textId="77777777" w:rsidR="00162604" w:rsidRPr="00755CC0" w:rsidRDefault="00162604" w:rsidP="00B574E2">
            <w:pPr>
              <w:pStyle w:val="Tabletext"/>
              <w:keepNext/>
              <w:keepLines/>
              <w:jc w:val="center"/>
            </w:pPr>
            <w:r w:rsidRPr="00755CC0">
              <w:t>12 (1.2)</w:t>
            </w:r>
          </w:p>
        </w:tc>
        <w:tc>
          <w:tcPr>
            <w:tcW w:w="433" w:type="pct"/>
            <w:vAlign w:val="center"/>
          </w:tcPr>
          <w:p w14:paraId="1E01163F" w14:textId="77777777" w:rsidR="00162604" w:rsidRPr="00755CC0" w:rsidRDefault="00162604" w:rsidP="00B574E2">
            <w:pPr>
              <w:pStyle w:val="Tabletext"/>
              <w:keepNext/>
              <w:keepLines/>
              <w:jc w:val="center"/>
            </w:pPr>
            <w:r w:rsidRPr="00755CC0">
              <w:t>-</w:t>
            </w:r>
          </w:p>
        </w:tc>
        <w:tc>
          <w:tcPr>
            <w:tcW w:w="393" w:type="pct"/>
            <w:vAlign w:val="center"/>
          </w:tcPr>
          <w:p w14:paraId="2ABF3DDD" w14:textId="77777777" w:rsidR="00162604" w:rsidRPr="00755CC0" w:rsidRDefault="00162604" w:rsidP="00B574E2">
            <w:pPr>
              <w:pStyle w:val="Tabletext"/>
              <w:keepNext/>
              <w:keepLines/>
              <w:jc w:val="center"/>
            </w:pPr>
            <w:r w:rsidRPr="00755CC0">
              <w:t>-</w:t>
            </w:r>
          </w:p>
        </w:tc>
        <w:tc>
          <w:tcPr>
            <w:tcW w:w="393" w:type="pct"/>
            <w:vAlign w:val="center"/>
          </w:tcPr>
          <w:p w14:paraId="05B50C00" w14:textId="77777777" w:rsidR="00162604" w:rsidRPr="00755CC0" w:rsidRDefault="00162604" w:rsidP="00B574E2">
            <w:pPr>
              <w:pStyle w:val="Tabletext"/>
              <w:keepNext/>
              <w:keepLines/>
              <w:jc w:val="center"/>
            </w:pPr>
            <w:r w:rsidRPr="00755CC0">
              <w:t>-</w:t>
            </w:r>
          </w:p>
        </w:tc>
        <w:tc>
          <w:tcPr>
            <w:tcW w:w="393" w:type="pct"/>
            <w:vAlign w:val="center"/>
          </w:tcPr>
          <w:p w14:paraId="0D99FEC5" w14:textId="77777777" w:rsidR="00162604" w:rsidRPr="00755CC0" w:rsidRDefault="00162604" w:rsidP="00B574E2">
            <w:pPr>
              <w:pStyle w:val="Tabletext"/>
              <w:keepNext/>
              <w:keepLines/>
              <w:jc w:val="center"/>
            </w:pPr>
            <w:r w:rsidRPr="00755CC0">
              <w:t>-</w:t>
            </w:r>
          </w:p>
        </w:tc>
        <w:tc>
          <w:tcPr>
            <w:tcW w:w="393" w:type="pct"/>
            <w:vAlign w:val="center"/>
          </w:tcPr>
          <w:p w14:paraId="67CF89D4" w14:textId="77777777" w:rsidR="00162604" w:rsidRPr="00755CC0" w:rsidRDefault="00162604" w:rsidP="00B574E2">
            <w:pPr>
              <w:pStyle w:val="Tabletext"/>
              <w:keepNext/>
              <w:keepLines/>
              <w:jc w:val="center"/>
            </w:pPr>
            <w:r w:rsidRPr="00755CC0">
              <w:t>-</w:t>
            </w:r>
          </w:p>
        </w:tc>
        <w:tc>
          <w:tcPr>
            <w:tcW w:w="365" w:type="pct"/>
            <w:vAlign w:val="center"/>
          </w:tcPr>
          <w:p w14:paraId="1FE7880C" w14:textId="77777777" w:rsidR="00162604" w:rsidRPr="00755CC0" w:rsidRDefault="00162604" w:rsidP="00B574E2">
            <w:pPr>
              <w:pStyle w:val="Tabletext"/>
              <w:keepNext/>
              <w:keepLines/>
              <w:jc w:val="center"/>
            </w:pPr>
            <w:r w:rsidRPr="00755CC0">
              <w:t>-</w:t>
            </w:r>
          </w:p>
        </w:tc>
      </w:tr>
      <w:tr w:rsidR="00755CC0" w:rsidRPr="00755CC0" w14:paraId="01A41C32" w14:textId="77777777" w:rsidTr="00B574E2">
        <w:tc>
          <w:tcPr>
            <w:tcW w:w="626" w:type="pct"/>
            <w:vAlign w:val="center"/>
          </w:tcPr>
          <w:p w14:paraId="0D796C04" w14:textId="77777777" w:rsidR="00162604" w:rsidRPr="00755CC0" w:rsidRDefault="00162604" w:rsidP="00B574E2">
            <w:pPr>
              <w:pStyle w:val="Tabletext"/>
              <w:keepNext/>
              <w:keepLines/>
            </w:pPr>
            <w:r w:rsidRPr="00755CC0">
              <w:t>Nausea</w:t>
            </w:r>
          </w:p>
        </w:tc>
        <w:tc>
          <w:tcPr>
            <w:tcW w:w="390" w:type="pct"/>
            <w:vAlign w:val="center"/>
          </w:tcPr>
          <w:p w14:paraId="063198D1" w14:textId="77777777" w:rsidR="00162604" w:rsidRPr="00755CC0" w:rsidRDefault="00162604" w:rsidP="00B574E2">
            <w:pPr>
              <w:pStyle w:val="Tabletext"/>
              <w:keepNext/>
              <w:keepLines/>
              <w:jc w:val="center"/>
            </w:pPr>
            <w:r w:rsidRPr="00755CC0">
              <w:t>4 (1.7)</w:t>
            </w:r>
          </w:p>
        </w:tc>
        <w:tc>
          <w:tcPr>
            <w:tcW w:w="394" w:type="pct"/>
            <w:vAlign w:val="center"/>
          </w:tcPr>
          <w:p w14:paraId="37C048B7" w14:textId="77777777" w:rsidR="00162604" w:rsidRPr="00755CC0" w:rsidRDefault="00162604" w:rsidP="00B574E2">
            <w:pPr>
              <w:pStyle w:val="Tabletext"/>
              <w:keepNext/>
              <w:keepLines/>
              <w:jc w:val="center"/>
            </w:pPr>
            <w:r w:rsidRPr="00755CC0">
              <w:t>3 (1.4)</w:t>
            </w:r>
          </w:p>
        </w:tc>
        <w:tc>
          <w:tcPr>
            <w:tcW w:w="393" w:type="pct"/>
            <w:vAlign w:val="center"/>
          </w:tcPr>
          <w:p w14:paraId="66B2768F" w14:textId="77777777" w:rsidR="00162604" w:rsidRPr="00755CC0" w:rsidRDefault="00162604" w:rsidP="00B574E2">
            <w:pPr>
              <w:pStyle w:val="Tabletext"/>
              <w:keepNext/>
              <w:keepLines/>
              <w:jc w:val="center"/>
            </w:pPr>
            <w:r w:rsidRPr="00755CC0">
              <w:t>0</w:t>
            </w:r>
          </w:p>
        </w:tc>
        <w:tc>
          <w:tcPr>
            <w:tcW w:w="393" w:type="pct"/>
            <w:vAlign w:val="center"/>
          </w:tcPr>
          <w:p w14:paraId="677B433C" w14:textId="77777777" w:rsidR="00162604" w:rsidRPr="00755CC0" w:rsidRDefault="00162604" w:rsidP="00B574E2">
            <w:pPr>
              <w:pStyle w:val="Tabletext"/>
              <w:keepNext/>
              <w:keepLines/>
              <w:jc w:val="center"/>
            </w:pPr>
            <w:r w:rsidRPr="00755CC0">
              <w:t>2 (6.7)</w:t>
            </w:r>
          </w:p>
        </w:tc>
        <w:tc>
          <w:tcPr>
            <w:tcW w:w="433" w:type="pct"/>
            <w:vAlign w:val="center"/>
          </w:tcPr>
          <w:p w14:paraId="7ECF353A" w14:textId="77777777" w:rsidR="00162604" w:rsidRPr="00755CC0" w:rsidRDefault="00162604" w:rsidP="00B574E2">
            <w:pPr>
              <w:pStyle w:val="Tabletext"/>
              <w:keepNext/>
              <w:keepLines/>
              <w:jc w:val="center"/>
            </w:pPr>
            <w:r w:rsidRPr="00755CC0">
              <w:t>26 (2.5)</w:t>
            </w:r>
          </w:p>
        </w:tc>
        <w:tc>
          <w:tcPr>
            <w:tcW w:w="433" w:type="pct"/>
            <w:vAlign w:val="center"/>
          </w:tcPr>
          <w:p w14:paraId="6E39E981" w14:textId="77777777" w:rsidR="00162604" w:rsidRPr="00755CC0" w:rsidRDefault="00162604" w:rsidP="00B574E2">
            <w:pPr>
              <w:pStyle w:val="Tabletext"/>
              <w:keepNext/>
              <w:keepLines/>
              <w:jc w:val="center"/>
            </w:pPr>
            <w:r w:rsidRPr="00755CC0">
              <w:t>12 (1.1)</w:t>
            </w:r>
          </w:p>
        </w:tc>
        <w:tc>
          <w:tcPr>
            <w:tcW w:w="393" w:type="pct"/>
            <w:vAlign w:val="center"/>
          </w:tcPr>
          <w:p w14:paraId="3EBFE862" w14:textId="77777777" w:rsidR="00162604" w:rsidRPr="00755CC0" w:rsidRDefault="00162604" w:rsidP="00B574E2">
            <w:pPr>
              <w:pStyle w:val="Tabletext"/>
              <w:keepNext/>
              <w:keepLines/>
              <w:jc w:val="center"/>
            </w:pPr>
            <w:r w:rsidRPr="00755CC0">
              <w:t>21 (4.8)</w:t>
            </w:r>
          </w:p>
        </w:tc>
        <w:tc>
          <w:tcPr>
            <w:tcW w:w="393" w:type="pct"/>
            <w:vAlign w:val="center"/>
          </w:tcPr>
          <w:p w14:paraId="6342CE71" w14:textId="77777777" w:rsidR="00162604" w:rsidRPr="00755CC0" w:rsidRDefault="00162604" w:rsidP="00B574E2">
            <w:pPr>
              <w:pStyle w:val="Tabletext"/>
              <w:keepNext/>
              <w:keepLines/>
              <w:jc w:val="center"/>
            </w:pPr>
            <w:r w:rsidRPr="00755CC0">
              <w:t>16 (3.6)</w:t>
            </w:r>
          </w:p>
        </w:tc>
        <w:tc>
          <w:tcPr>
            <w:tcW w:w="393" w:type="pct"/>
            <w:vAlign w:val="center"/>
          </w:tcPr>
          <w:p w14:paraId="14F6B2E6" w14:textId="77777777" w:rsidR="00162604" w:rsidRPr="00755CC0" w:rsidRDefault="00162604" w:rsidP="00B574E2">
            <w:pPr>
              <w:pStyle w:val="Tabletext"/>
              <w:keepNext/>
              <w:keepLines/>
              <w:jc w:val="center"/>
            </w:pPr>
            <w:r w:rsidRPr="00755CC0">
              <w:t>70 (4.2)</w:t>
            </w:r>
          </w:p>
        </w:tc>
        <w:tc>
          <w:tcPr>
            <w:tcW w:w="393" w:type="pct"/>
            <w:vAlign w:val="center"/>
          </w:tcPr>
          <w:p w14:paraId="5739DFF8" w14:textId="77777777" w:rsidR="00162604" w:rsidRPr="00755CC0" w:rsidRDefault="00162604" w:rsidP="00B574E2">
            <w:pPr>
              <w:pStyle w:val="Tabletext"/>
              <w:keepNext/>
              <w:keepLines/>
              <w:jc w:val="center"/>
            </w:pPr>
            <w:r w:rsidRPr="00755CC0">
              <w:t>7 (1.7)</w:t>
            </w:r>
          </w:p>
        </w:tc>
        <w:tc>
          <w:tcPr>
            <w:tcW w:w="365" w:type="pct"/>
            <w:vAlign w:val="center"/>
          </w:tcPr>
          <w:p w14:paraId="625212B2" w14:textId="77777777" w:rsidR="00162604" w:rsidRPr="00755CC0" w:rsidRDefault="00162604" w:rsidP="00B574E2">
            <w:pPr>
              <w:pStyle w:val="Tabletext"/>
              <w:keepNext/>
              <w:keepLines/>
              <w:jc w:val="center"/>
            </w:pPr>
            <w:r w:rsidRPr="00755CC0">
              <w:t>-</w:t>
            </w:r>
          </w:p>
        </w:tc>
      </w:tr>
      <w:tr w:rsidR="00755CC0" w:rsidRPr="00755CC0" w14:paraId="78B73F2B" w14:textId="77777777" w:rsidTr="00B574E2">
        <w:tc>
          <w:tcPr>
            <w:tcW w:w="626" w:type="pct"/>
            <w:vAlign w:val="center"/>
          </w:tcPr>
          <w:p w14:paraId="0FDA625D" w14:textId="77777777" w:rsidR="00162604" w:rsidRPr="00755CC0" w:rsidRDefault="00162604" w:rsidP="00B574E2">
            <w:pPr>
              <w:pStyle w:val="Tabletext"/>
              <w:keepNext/>
              <w:keepLines/>
            </w:pPr>
            <w:r w:rsidRPr="00755CC0">
              <w:t>Decreased libido</w:t>
            </w:r>
          </w:p>
        </w:tc>
        <w:tc>
          <w:tcPr>
            <w:tcW w:w="390" w:type="pct"/>
            <w:vAlign w:val="center"/>
          </w:tcPr>
          <w:p w14:paraId="47FC461A" w14:textId="77777777" w:rsidR="00162604" w:rsidRPr="00755CC0" w:rsidRDefault="00162604" w:rsidP="00B574E2">
            <w:pPr>
              <w:pStyle w:val="Tabletext"/>
              <w:keepNext/>
              <w:keepLines/>
              <w:jc w:val="center"/>
            </w:pPr>
            <w:r w:rsidRPr="00755CC0">
              <w:t>-</w:t>
            </w:r>
          </w:p>
        </w:tc>
        <w:tc>
          <w:tcPr>
            <w:tcW w:w="394" w:type="pct"/>
            <w:vAlign w:val="center"/>
          </w:tcPr>
          <w:p w14:paraId="341A4141" w14:textId="77777777" w:rsidR="00162604" w:rsidRPr="00755CC0" w:rsidRDefault="00162604" w:rsidP="00B574E2">
            <w:pPr>
              <w:pStyle w:val="Tabletext"/>
              <w:keepNext/>
              <w:keepLines/>
              <w:jc w:val="center"/>
            </w:pPr>
            <w:r w:rsidRPr="00755CC0">
              <w:t>-</w:t>
            </w:r>
          </w:p>
        </w:tc>
        <w:tc>
          <w:tcPr>
            <w:tcW w:w="393" w:type="pct"/>
            <w:vAlign w:val="center"/>
          </w:tcPr>
          <w:p w14:paraId="6E4628B0" w14:textId="77777777" w:rsidR="00162604" w:rsidRPr="00755CC0" w:rsidRDefault="00162604" w:rsidP="00B574E2">
            <w:pPr>
              <w:pStyle w:val="Tabletext"/>
              <w:keepNext/>
              <w:keepLines/>
              <w:jc w:val="center"/>
            </w:pPr>
            <w:r w:rsidRPr="00755CC0">
              <w:t>-</w:t>
            </w:r>
          </w:p>
        </w:tc>
        <w:tc>
          <w:tcPr>
            <w:tcW w:w="393" w:type="pct"/>
            <w:vAlign w:val="center"/>
          </w:tcPr>
          <w:p w14:paraId="1493CC1F" w14:textId="77777777" w:rsidR="00162604" w:rsidRPr="00755CC0" w:rsidRDefault="00162604" w:rsidP="00B574E2">
            <w:pPr>
              <w:pStyle w:val="Tabletext"/>
              <w:keepNext/>
              <w:keepLines/>
              <w:jc w:val="center"/>
            </w:pPr>
            <w:r w:rsidRPr="00755CC0">
              <w:t>-</w:t>
            </w:r>
          </w:p>
        </w:tc>
        <w:tc>
          <w:tcPr>
            <w:tcW w:w="433" w:type="pct"/>
            <w:vAlign w:val="center"/>
          </w:tcPr>
          <w:p w14:paraId="050A6F32" w14:textId="77777777" w:rsidR="00162604" w:rsidRPr="00755CC0" w:rsidRDefault="00162604" w:rsidP="00B574E2">
            <w:pPr>
              <w:pStyle w:val="Tabletext"/>
              <w:keepNext/>
              <w:keepLines/>
              <w:jc w:val="center"/>
            </w:pPr>
            <w:r w:rsidRPr="00755CC0">
              <w:t>11 (1.1)</w:t>
            </w:r>
          </w:p>
        </w:tc>
        <w:tc>
          <w:tcPr>
            <w:tcW w:w="433" w:type="pct"/>
            <w:vAlign w:val="center"/>
          </w:tcPr>
          <w:p w14:paraId="7C5891E6" w14:textId="77777777" w:rsidR="00162604" w:rsidRPr="00755CC0" w:rsidRDefault="00162604" w:rsidP="00B574E2">
            <w:pPr>
              <w:pStyle w:val="Tabletext"/>
              <w:keepNext/>
              <w:keepLines/>
              <w:jc w:val="center"/>
            </w:pPr>
            <w:r w:rsidRPr="00755CC0">
              <w:t>2 (0.2)</w:t>
            </w:r>
          </w:p>
        </w:tc>
        <w:tc>
          <w:tcPr>
            <w:tcW w:w="393" w:type="pct"/>
            <w:vAlign w:val="center"/>
          </w:tcPr>
          <w:p w14:paraId="6CE2225B" w14:textId="77777777" w:rsidR="00162604" w:rsidRPr="00755CC0" w:rsidRDefault="00162604" w:rsidP="00B574E2">
            <w:pPr>
              <w:pStyle w:val="Tabletext"/>
              <w:keepNext/>
              <w:keepLines/>
              <w:jc w:val="center"/>
            </w:pPr>
            <w:r w:rsidRPr="00755CC0">
              <w:t>-</w:t>
            </w:r>
          </w:p>
        </w:tc>
        <w:tc>
          <w:tcPr>
            <w:tcW w:w="393" w:type="pct"/>
            <w:vAlign w:val="center"/>
          </w:tcPr>
          <w:p w14:paraId="3A4CFC5D" w14:textId="77777777" w:rsidR="00162604" w:rsidRPr="00755CC0" w:rsidRDefault="00162604" w:rsidP="00B574E2">
            <w:pPr>
              <w:pStyle w:val="Tabletext"/>
              <w:keepNext/>
              <w:keepLines/>
              <w:jc w:val="center"/>
            </w:pPr>
            <w:r w:rsidRPr="00755CC0">
              <w:t>-</w:t>
            </w:r>
          </w:p>
        </w:tc>
        <w:tc>
          <w:tcPr>
            <w:tcW w:w="393" w:type="pct"/>
            <w:vAlign w:val="center"/>
          </w:tcPr>
          <w:p w14:paraId="367A46A4" w14:textId="77777777" w:rsidR="00162604" w:rsidRPr="00755CC0" w:rsidRDefault="00162604" w:rsidP="00B574E2">
            <w:pPr>
              <w:pStyle w:val="Tabletext"/>
              <w:keepNext/>
              <w:keepLines/>
              <w:jc w:val="center"/>
            </w:pPr>
            <w:r w:rsidRPr="00755CC0">
              <w:t>-</w:t>
            </w:r>
          </w:p>
        </w:tc>
        <w:tc>
          <w:tcPr>
            <w:tcW w:w="393" w:type="pct"/>
            <w:vAlign w:val="center"/>
          </w:tcPr>
          <w:p w14:paraId="0BF4C6AA" w14:textId="77777777" w:rsidR="00162604" w:rsidRPr="00755CC0" w:rsidRDefault="00162604" w:rsidP="00B574E2">
            <w:pPr>
              <w:pStyle w:val="Tabletext"/>
              <w:keepNext/>
              <w:keepLines/>
              <w:jc w:val="center"/>
            </w:pPr>
            <w:r w:rsidRPr="00755CC0">
              <w:t>-</w:t>
            </w:r>
          </w:p>
        </w:tc>
        <w:tc>
          <w:tcPr>
            <w:tcW w:w="365" w:type="pct"/>
            <w:vAlign w:val="center"/>
          </w:tcPr>
          <w:p w14:paraId="48762D5E" w14:textId="77777777" w:rsidR="00162604" w:rsidRPr="00755CC0" w:rsidRDefault="00162604" w:rsidP="00B574E2">
            <w:pPr>
              <w:pStyle w:val="Tabletext"/>
              <w:keepNext/>
              <w:keepLines/>
              <w:jc w:val="center"/>
            </w:pPr>
            <w:r w:rsidRPr="00755CC0">
              <w:t>-</w:t>
            </w:r>
          </w:p>
        </w:tc>
      </w:tr>
    </w:tbl>
    <w:p w14:paraId="6AAC111B" w14:textId="26A83955" w:rsidR="00755CC0" w:rsidRDefault="00755CC0" w:rsidP="00B574E2">
      <w:pPr>
        <w:pStyle w:val="Tablefootnote"/>
      </w:pPr>
      <w:r w:rsidRPr="006D3996">
        <w:t>Source:</w:t>
      </w:r>
      <w:r>
        <w:t xml:space="preserve"> Table 33 and Table 34, pp88-90</w:t>
      </w:r>
      <w:r w:rsidR="00820B98">
        <w:t xml:space="preserve"> of submission main body,</w:t>
      </w:r>
      <w:r>
        <w:t xml:space="preserve"> Anttila 2009 (A29551), </w:t>
      </w:r>
      <w:proofErr w:type="spellStart"/>
      <w:r>
        <w:t>Kippling</w:t>
      </w:r>
      <w:proofErr w:type="spellEnd"/>
      <w:r>
        <w:t xml:space="preserve"> 2005 (A09151), Bachmann 2004 (A12007), </w:t>
      </w:r>
      <w:proofErr w:type="spellStart"/>
      <w:r>
        <w:t>Hernadi</w:t>
      </w:r>
      <w:proofErr w:type="spellEnd"/>
      <w:r>
        <w:t xml:space="preserve"> 2009 (A30713), </w:t>
      </w:r>
      <w:proofErr w:type="spellStart"/>
      <w:r>
        <w:t>Foidart</w:t>
      </w:r>
      <w:proofErr w:type="spellEnd"/>
      <w:r>
        <w:t xml:space="preserve"> 2000 (ME92052), Huber 2000 (ME93044), </w:t>
      </w:r>
      <w:proofErr w:type="spellStart"/>
      <w:r>
        <w:t>Parsey</w:t>
      </w:r>
      <w:proofErr w:type="spellEnd"/>
      <w:r>
        <w:t xml:space="preserve"> 2000 (96049B).</w:t>
      </w:r>
    </w:p>
    <w:p w14:paraId="66191904" w14:textId="25CB7E0B" w:rsidR="00755CC0" w:rsidRPr="006D3996" w:rsidRDefault="00755CC0" w:rsidP="00B574E2">
      <w:pPr>
        <w:pStyle w:val="Tablefootnote"/>
      </w:pPr>
      <w:r>
        <w:t>AE = adverse event;</w:t>
      </w:r>
      <w:r w:rsidR="00820B98">
        <w:t xml:space="preserve"> NR = not reported</w:t>
      </w:r>
    </w:p>
    <w:p w14:paraId="6BE190FB" w14:textId="4FE6FB54" w:rsidR="00755CC0" w:rsidRDefault="00755CC0" w:rsidP="00B574E2">
      <w:pPr>
        <w:pStyle w:val="Tablefootnote"/>
      </w:pPr>
      <w:r w:rsidRPr="006D3996">
        <w:t>^</w:t>
      </w:r>
      <w:r w:rsidR="00B574E2">
        <w:t xml:space="preserve"> </w:t>
      </w:r>
      <w:r w:rsidRPr="006D3996">
        <w:t>A</w:t>
      </w:r>
      <w:r w:rsidR="00906CBA">
        <w:t>E</w:t>
      </w:r>
      <w:r w:rsidRPr="006D3996">
        <w:t>s classified as treatment related (possible/probable/definite)</w:t>
      </w:r>
    </w:p>
    <w:p w14:paraId="2232DB68" w14:textId="3F1E07D3" w:rsidR="00162604" w:rsidRPr="008236D3" w:rsidRDefault="00755CC0" w:rsidP="00B574E2">
      <w:pPr>
        <w:pStyle w:val="Tablefootnote"/>
        <w:keepNext w:val="0"/>
      </w:pPr>
      <w:r w:rsidRPr="00820B98">
        <w:rPr>
          <w:vertAlign w:val="superscript"/>
        </w:rPr>
        <w:t>a</w:t>
      </w:r>
      <w:r w:rsidR="00B574E2">
        <w:t xml:space="preserve"> </w:t>
      </w:r>
      <w:r>
        <w:t>reported as abdominal pain</w:t>
      </w:r>
    </w:p>
    <w:p w14:paraId="5EE16DC0" w14:textId="591C13F3" w:rsidR="005B5757" w:rsidRPr="00AB5372" w:rsidRDefault="00A03352" w:rsidP="00421F7D">
      <w:pPr>
        <w:pStyle w:val="3-BodyText"/>
      </w:pPr>
      <w:r w:rsidRPr="00AB5372">
        <w:t>Overall, t</w:t>
      </w:r>
      <w:r w:rsidR="00755CC0" w:rsidRPr="00AB5372">
        <w:t>he incidence</w:t>
      </w:r>
      <w:r w:rsidR="0014325D" w:rsidRPr="00AB5372">
        <w:t xml:space="preserve"> of any A</w:t>
      </w:r>
      <w:r w:rsidR="00906CBA">
        <w:t>E</w:t>
      </w:r>
      <w:r w:rsidR="0014325D" w:rsidRPr="00AB5372">
        <w:t>s was</w:t>
      </w:r>
      <w:r w:rsidR="00576615" w:rsidRPr="00AB5372">
        <w:t xml:space="preserve"> </w:t>
      </w:r>
      <w:r w:rsidR="0014325D" w:rsidRPr="00AB5372">
        <w:t xml:space="preserve">similar between the treatment arms for Yaz vs </w:t>
      </w:r>
      <w:r w:rsidR="00576615" w:rsidRPr="00AB5372">
        <w:t>Mercilon</w:t>
      </w:r>
      <w:r w:rsidR="005B5757" w:rsidRPr="00AB5372">
        <w:t xml:space="preserve"> to cycle 7</w:t>
      </w:r>
      <w:r w:rsidR="00576615" w:rsidRPr="00AB5372">
        <w:t xml:space="preserve"> and Yasmin vs Marvelon</w:t>
      </w:r>
      <w:r w:rsidR="005B5757" w:rsidRPr="00AB5372">
        <w:t xml:space="preserve"> to cycles 13-26</w:t>
      </w:r>
      <w:r w:rsidR="00576615" w:rsidRPr="00AB5372">
        <w:t>.</w:t>
      </w:r>
      <w:r w:rsidRPr="00AB5372">
        <w:t xml:space="preserve"> </w:t>
      </w:r>
      <w:proofErr w:type="gramStart"/>
      <w:r w:rsidR="00483F01" w:rsidRPr="00AB5372">
        <w:t>The majority of</w:t>
      </w:r>
      <w:proofErr w:type="gramEnd"/>
      <w:r w:rsidR="00483F01" w:rsidRPr="00AB5372">
        <w:t xml:space="preserve"> A</w:t>
      </w:r>
      <w:r w:rsidR="00906CBA">
        <w:t>E</w:t>
      </w:r>
      <w:r w:rsidR="00483F01" w:rsidRPr="00AB5372">
        <w:t xml:space="preserve">s were mild to moderate in intensity and typical of those associated with hormonal contraceptive treatment. </w:t>
      </w:r>
      <w:r w:rsidR="005B5757" w:rsidRPr="00AB5372">
        <w:t>In A29551 and A09151 for Yaz, patients treated with Yaz had</w:t>
      </w:r>
      <w:r w:rsidRPr="00AB5372">
        <w:t xml:space="preserve"> numerically</w:t>
      </w:r>
      <w:r w:rsidR="005B5757" w:rsidRPr="00AB5372">
        <w:t xml:space="preserve"> more </w:t>
      </w:r>
      <w:r w:rsidR="00DB405D" w:rsidRPr="00AB5372">
        <w:t>discontinuations due to A</w:t>
      </w:r>
      <w:r w:rsidR="00906CBA">
        <w:t>E</w:t>
      </w:r>
      <w:r w:rsidR="00DB405D" w:rsidRPr="00AB5372">
        <w:t xml:space="preserve">s and </w:t>
      </w:r>
      <w:r w:rsidR="005B5757" w:rsidRPr="00AB5372">
        <w:t>treatment-related A</w:t>
      </w:r>
      <w:r w:rsidR="00906CBA">
        <w:t>E</w:t>
      </w:r>
      <w:r w:rsidR="005B5757" w:rsidRPr="00AB5372">
        <w:t xml:space="preserve">s (possibly, probably and </w:t>
      </w:r>
      <w:proofErr w:type="gramStart"/>
      <w:r w:rsidR="005B5757" w:rsidRPr="00AB5372">
        <w:t>definitely related</w:t>
      </w:r>
      <w:proofErr w:type="gramEnd"/>
      <w:r w:rsidR="005B5757" w:rsidRPr="00AB5372">
        <w:t xml:space="preserve"> to treatment) compared to Mercilon. </w:t>
      </w:r>
      <w:r w:rsidR="00DB405D" w:rsidRPr="00AB5372">
        <w:t>In ME92052 and ME93044, patients treated with Yasmin had numerically more discontinuations due to A</w:t>
      </w:r>
      <w:r w:rsidR="00906CBA">
        <w:t>E</w:t>
      </w:r>
      <w:r w:rsidR="00DB405D" w:rsidRPr="00AB5372">
        <w:t>s compared to Marvelon, however t</w:t>
      </w:r>
      <w:r w:rsidR="005B5757" w:rsidRPr="00AB5372">
        <w:t>reatment-related A</w:t>
      </w:r>
      <w:r w:rsidR="00906CBA">
        <w:t>E</w:t>
      </w:r>
      <w:r w:rsidR="005B5757" w:rsidRPr="00AB5372">
        <w:t xml:space="preserve">s were generally similar between </w:t>
      </w:r>
      <w:r w:rsidR="00DB405D" w:rsidRPr="00AB5372">
        <w:t>groups</w:t>
      </w:r>
      <w:r w:rsidR="005B5757" w:rsidRPr="00AB5372">
        <w:t>.</w:t>
      </w:r>
    </w:p>
    <w:p w14:paraId="300F55D1" w14:textId="017AD391" w:rsidR="002656B6" w:rsidRPr="00AB5372" w:rsidRDefault="005B5757" w:rsidP="00421F7D">
      <w:pPr>
        <w:pStyle w:val="3-BodyText"/>
      </w:pPr>
      <w:r w:rsidRPr="00AB5372">
        <w:t>Across the trials for Yaz and Yasmin, the most frequently reported A</w:t>
      </w:r>
      <w:r w:rsidR="00906CBA">
        <w:t>E</w:t>
      </w:r>
      <w:r w:rsidRPr="00AB5372">
        <w:t>s</w:t>
      </w:r>
      <w:r w:rsidR="00A03352" w:rsidRPr="00AB5372">
        <w:t xml:space="preserve"> (occurring in </w:t>
      </w:r>
      <w:r w:rsidR="00A03352" w:rsidRPr="00AB5372">
        <w:rPr>
          <w:rFonts w:cstheme="minorHAnsi"/>
        </w:rPr>
        <w:t>≥</w:t>
      </w:r>
      <w:r w:rsidR="00A03352" w:rsidRPr="00AB5372">
        <w:t>1% of women)</w:t>
      </w:r>
      <w:r w:rsidRPr="00AB5372">
        <w:t xml:space="preserve"> </w:t>
      </w:r>
      <w:r w:rsidR="00A03352" w:rsidRPr="00AB5372">
        <w:t>included headaches, breast pain, mood swings/emotional lability, dysmenorrhea, metrorrhagia and nausea.</w:t>
      </w:r>
    </w:p>
    <w:p w14:paraId="3E75FEBB" w14:textId="472C8E30" w:rsidR="004A203E" w:rsidRDefault="004A203E" w:rsidP="004A203E">
      <w:pPr>
        <w:pStyle w:val="5-SubsectionSubheading"/>
      </w:pPr>
      <w:bookmarkStart w:id="41" w:name="_Toc167205424"/>
      <w:r>
        <w:lastRenderedPageBreak/>
        <w:t>Venous thromboembolism</w:t>
      </w:r>
      <w:bookmarkEnd w:id="41"/>
      <w:r w:rsidR="008140B7">
        <w:t xml:space="preserve"> </w:t>
      </w:r>
    </w:p>
    <w:p w14:paraId="6A6348D7" w14:textId="086D8191" w:rsidR="000E07FB" w:rsidRPr="005D0771" w:rsidRDefault="000E07FB" w:rsidP="00421F7D">
      <w:pPr>
        <w:pStyle w:val="3-BodyText"/>
        <w:rPr>
          <w:color w:val="0066FF"/>
        </w:rPr>
      </w:pPr>
      <w:r w:rsidRPr="005D0771">
        <w:t>The use of any combined hormonal contraceptive increases the risk of VTE compared with no use. Yaz and Yasmin are contraindicated if a woman has risk factors that put her at high risk of VTE.</w:t>
      </w:r>
    </w:p>
    <w:p w14:paraId="7654DAC3" w14:textId="77777777" w:rsidR="0050579D" w:rsidRPr="005D0771" w:rsidRDefault="0050579D" w:rsidP="00421F7D">
      <w:pPr>
        <w:pStyle w:val="3-BodyText"/>
      </w:pPr>
      <w:r w:rsidRPr="005D0771">
        <w:t>An analysis of the United States FDA’s Adverse Event Reporting System found that venous thrombotic events were reported approximately five times more frequently with drospirenone-containing COCs compared to levonorgestrel-containing COCs.</w:t>
      </w:r>
      <w:r w:rsidRPr="005D0771">
        <w:rPr>
          <w:rStyle w:val="FootnoteReference"/>
        </w:rPr>
        <w:footnoteReference w:id="16"/>
      </w:r>
      <w:r w:rsidRPr="005D0771">
        <w:t xml:space="preserve"> </w:t>
      </w:r>
    </w:p>
    <w:p w14:paraId="26A97C92" w14:textId="5A6176A4" w:rsidR="0050579D" w:rsidRPr="005D0771" w:rsidRDefault="0050579D" w:rsidP="00421F7D">
      <w:pPr>
        <w:pStyle w:val="3-BodyText"/>
        <w:rPr>
          <w:color w:val="0066FF"/>
        </w:rPr>
      </w:pPr>
      <w:r w:rsidRPr="005D0771">
        <w:t>The Therapeutic Guidelines</w:t>
      </w:r>
      <w:r w:rsidRPr="005D0771">
        <w:rPr>
          <w:rStyle w:val="FootnoteReference"/>
        </w:rPr>
        <w:footnoteReference w:id="17"/>
      </w:r>
      <w:r w:rsidRPr="005D0771">
        <w:t xml:space="preserve"> state that COCs containing drospirenone (along with cyproterone, desogestrel and gestodene) might have a slightly higher risk of VTE compared to COCs containing levonorgestrel or norethisterone. The estimated annual incidence of VTE per year of use is 9-12 out of 10,000 females for drospirenone compared to 2 out of 10,000 females of reproductive age who are not using COCs or pregnant, and 5-7 out of 10,000 females using a COC with levonorgestrel or norethisterone.</w:t>
      </w:r>
    </w:p>
    <w:p w14:paraId="66EE7909" w14:textId="46117EEE" w:rsidR="00E66156" w:rsidRPr="00E66156" w:rsidRDefault="00153EF7" w:rsidP="00421F7D">
      <w:pPr>
        <w:pStyle w:val="3-BodyText"/>
        <w:rPr>
          <w:color w:val="0066FF"/>
        </w:rPr>
      </w:pPr>
      <w:r>
        <w:t xml:space="preserve">The </w:t>
      </w:r>
      <w:r w:rsidR="004C09E8">
        <w:t xml:space="preserve">submission presented longer-term safety data from </w:t>
      </w:r>
      <w:r w:rsidR="004027F9">
        <w:t xml:space="preserve">the </w:t>
      </w:r>
      <w:r>
        <w:t>European Active Surveillance study (EURAS</w:t>
      </w:r>
      <w:r w:rsidR="004C09E8">
        <w:t>, Heinem</w:t>
      </w:r>
      <w:r w:rsidR="00EF4236">
        <w:t>a</w:t>
      </w:r>
      <w:r w:rsidR="004C09E8">
        <w:t>nn and Dinger 2004</w:t>
      </w:r>
      <w:r w:rsidR="00930CF5">
        <w:rPr>
          <w:rStyle w:val="FootnoteReference"/>
        </w:rPr>
        <w:footnoteReference w:id="18"/>
      </w:r>
      <w:r>
        <w:t>)</w:t>
      </w:r>
      <w:r w:rsidR="004C09E8">
        <w:t>, which</w:t>
      </w:r>
      <w:r>
        <w:t xml:space="preserve"> was a prospective, controlled cohort study of</w:t>
      </w:r>
      <w:r w:rsidR="00930CF5">
        <w:t xml:space="preserve"> patients using</w:t>
      </w:r>
      <w:r w:rsidR="004C09E8">
        <w:t xml:space="preserve"> </w:t>
      </w:r>
      <w:r>
        <w:t>drospirenone</w:t>
      </w:r>
      <w:r w:rsidR="004C09E8">
        <w:t>/ethinylestradiol (Yasmin)</w:t>
      </w:r>
      <w:r>
        <w:t>, levonorgestrel</w:t>
      </w:r>
      <w:r w:rsidR="004C09E8">
        <w:t xml:space="preserve">-containing </w:t>
      </w:r>
      <w:r w:rsidR="00A00CEA">
        <w:t>oral contraceptives</w:t>
      </w:r>
      <w:r w:rsidR="004C09E8">
        <w:t xml:space="preserve"> and other </w:t>
      </w:r>
      <w:r w:rsidR="00A00CEA">
        <w:t>oral contraceptives with</w:t>
      </w:r>
      <w:r>
        <w:t xml:space="preserve"> progestogens. </w:t>
      </w:r>
      <w:r w:rsidR="00EF4236">
        <w:t>Heinemann</w:t>
      </w:r>
      <w:r w:rsidR="00F1197C">
        <w:t xml:space="preserve"> </w:t>
      </w:r>
      <w:r w:rsidR="00EF4236">
        <w:t xml:space="preserve">and Dinger </w:t>
      </w:r>
      <w:r w:rsidR="00F1197C">
        <w:t>2004 reported</w:t>
      </w:r>
      <w:r>
        <w:t xml:space="preserve"> no major differences between the groups on the rates of overall serious adverse effects, organ-system specific serious adverse effects, overall mortality, outcome-specific mortality, overall cancer and organ system-specific cancer.</w:t>
      </w:r>
      <w:r w:rsidR="00A55894">
        <w:t xml:space="preserve"> The incidence of all </w:t>
      </w:r>
      <w:r w:rsidR="00EF4236">
        <w:t xml:space="preserve">VTE events were also similar between Yasmin, levonorgestrel-containing </w:t>
      </w:r>
      <w:r w:rsidR="00A00CEA">
        <w:t xml:space="preserve">oral contraceptives </w:t>
      </w:r>
      <w:r w:rsidR="00EF4236">
        <w:t xml:space="preserve">and other </w:t>
      </w:r>
      <w:r w:rsidR="00A00CEA">
        <w:t>oral contraceptives</w:t>
      </w:r>
      <w:r w:rsidR="00EF4236">
        <w:t xml:space="preserve">. The hazard ratios (95%CI) for VTE risks </w:t>
      </w:r>
      <w:r>
        <w:t>using Cox regression analysis</w:t>
      </w:r>
      <w:r w:rsidRPr="00BF5C8A">
        <w:t xml:space="preserve"> for </w:t>
      </w:r>
      <w:r w:rsidR="00EF4236">
        <w:t xml:space="preserve">Yasmin vs </w:t>
      </w:r>
      <w:r>
        <w:t>levonorgestrel</w:t>
      </w:r>
      <w:r w:rsidRPr="00BF5C8A">
        <w:t xml:space="preserve"> and other</w:t>
      </w:r>
      <w:r>
        <w:t xml:space="preserve"> oral contraceptives</w:t>
      </w:r>
      <w:r w:rsidRPr="00BF5C8A">
        <w:t xml:space="preserve"> </w:t>
      </w:r>
      <w:r w:rsidR="00EF4236">
        <w:t xml:space="preserve">was 1 (95%CI 0.43, 2.29) and </w:t>
      </w:r>
      <w:r w:rsidR="00E66156">
        <w:t>0.86 (95%CI 0.4, 1.85)</w:t>
      </w:r>
      <w:r w:rsidR="00E17D95">
        <w:t>, respectively</w:t>
      </w:r>
      <w:r w:rsidR="00E66156">
        <w:t xml:space="preserve">. The majority of VTEs (90.5%) occurred in users who switched from another </w:t>
      </w:r>
      <w:r w:rsidR="00A00CEA">
        <w:t>oral contraceptive</w:t>
      </w:r>
      <w:r w:rsidR="00E66156">
        <w:t xml:space="preserve">. The rates of VTE are usually highest during the first year of use, with approximately 3-fold more VTEs reported after the first year </w:t>
      </w:r>
      <w:r w:rsidR="00E66156" w:rsidRPr="006778A5">
        <w:t>compared to 3</w:t>
      </w:r>
      <w:r w:rsidR="00E66156">
        <w:t xml:space="preserve"> years of follow-up. Further, obese women (</w:t>
      </w:r>
      <w:r w:rsidR="00D800DF">
        <w:t>body mass index (</w:t>
      </w:r>
      <w:r w:rsidR="00E66156">
        <w:t>BMI</w:t>
      </w:r>
      <w:r w:rsidR="00D800DF">
        <w:t>)</w:t>
      </w:r>
      <w:r w:rsidR="00E66156">
        <w:t xml:space="preserve"> </w:t>
      </w:r>
      <w:r w:rsidR="00E66156">
        <w:rPr>
          <w:rFonts w:cstheme="minorHAnsi"/>
        </w:rPr>
        <w:t>≥</w:t>
      </w:r>
      <w:r w:rsidR="00E66156">
        <w:t xml:space="preserve">30) had more than 4-fold </w:t>
      </w:r>
      <w:r w:rsidR="00D800DF">
        <w:t xml:space="preserve">higher </w:t>
      </w:r>
      <w:r w:rsidR="00E66156">
        <w:t>VTE risk compared to women with normal weight (BMI 20.0-24.9).</w:t>
      </w:r>
    </w:p>
    <w:p w14:paraId="2C6A4C32" w14:textId="105E5D29" w:rsidR="00030230" w:rsidRPr="005D0771" w:rsidRDefault="00030230" w:rsidP="00421F7D">
      <w:pPr>
        <w:pStyle w:val="3-BodyText"/>
      </w:pPr>
      <w:r w:rsidRPr="005D0771">
        <w:lastRenderedPageBreak/>
        <w:t>In 2011</w:t>
      </w:r>
      <w:r w:rsidR="003A59AE" w:rsidRPr="005D0771">
        <w:t xml:space="preserve"> the TGA</w:t>
      </w:r>
      <w:r w:rsidRPr="005D0771">
        <w:t xml:space="preserve"> reviewed information available and assessed the risk of VTE occurring with the use of drospirenone-containing oral contraceptives</w:t>
      </w:r>
      <w:r w:rsidR="000B718D" w:rsidRPr="005D0771">
        <w:t>.</w:t>
      </w:r>
      <w:r w:rsidR="00A00CEA" w:rsidRPr="005D0771">
        <w:rPr>
          <w:rStyle w:val="FootnoteReference"/>
        </w:rPr>
        <w:footnoteReference w:id="19"/>
      </w:r>
      <w:r w:rsidRPr="005D0771">
        <w:t xml:space="preserve"> It noted that the published studies suggested a two- to three-fold increase in the risk of VTE in women taking COCs with drospirenone compared to women taking COCs with levonorgestrel. The TGA also noted there were </w:t>
      </w:r>
      <w:proofErr w:type="gramStart"/>
      <w:r w:rsidRPr="005D0771">
        <w:t>a number of</w:t>
      </w:r>
      <w:proofErr w:type="gramEnd"/>
      <w:r w:rsidRPr="005D0771">
        <w:t xml:space="preserve"> limitations in these studies.</w:t>
      </w:r>
      <w:r w:rsidR="00E86E26" w:rsidRPr="005D0771">
        <w:t xml:space="preserve"> The TGA noted all oral contraceptives pose a small risk of VTE. This risk is influenced by age, family history and lifestyle factors </w:t>
      </w:r>
      <w:r w:rsidR="005C31F9" w:rsidRPr="005D0771">
        <w:t xml:space="preserve">such </w:t>
      </w:r>
      <w:r w:rsidR="00E86E26" w:rsidRPr="005D0771">
        <w:t>as weight and smoking</w:t>
      </w:r>
      <w:r w:rsidR="005C31F9" w:rsidRPr="005D0771">
        <w:t xml:space="preserve"> status</w:t>
      </w:r>
      <w:r w:rsidR="00E86E26" w:rsidRPr="005D0771">
        <w:t xml:space="preserve">. No regulatory action was ultimately taken by the TGA to remove or restrict sales of Yaz or Yasmin. </w:t>
      </w:r>
    </w:p>
    <w:p w14:paraId="04F9EE2A" w14:textId="1B211AB8" w:rsidR="00030230" w:rsidRDefault="00030230" w:rsidP="00421F7D">
      <w:pPr>
        <w:pStyle w:val="3-BodyText"/>
      </w:pPr>
      <w:r w:rsidRPr="005D0771">
        <w:t>A systematic review and meta-analysis</w:t>
      </w:r>
      <w:r w:rsidR="00626B5B" w:rsidRPr="005D0771">
        <w:t>,</w:t>
      </w:r>
      <w:r w:rsidR="00A00CEA" w:rsidRPr="005D0771">
        <w:t xml:space="preserve"> </w:t>
      </w:r>
      <w:r w:rsidRPr="005D0771">
        <w:t xml:space="preserve">conducted in 2014-2015 </w:t>
      </w:r>
      <w:r w:rsidR="00A00CEA" w:rsidRPr="005D0771">
        <w:t>by Bateson 2016</w:t>
      </w:r>
      <w:r w:rsidR="00A00CEA" w:rsidRPr="005D0771">
        <w:rPr>
          <w:rStyle w:val="FootnoteReference"/>
        </w:rPr>
        <w:footnoteReference w:id="20"/>
      </w:r>
      <w:r w:rsidR="00A00CEA" w:rsidRPr="005D0771">
        <w:t xml:space="preserve">, </w:t>
      </w:r>
      <w:r w:rsidRPr="005D0771">
        <w:t>found no increased risk of VTE with the use of drospirenone-containing COCs compared to levonorgestrel or other COCs in prospective</w:t>
      </w:r>
      <w:r w:rsidR="009F160E" w:rsidRPr="005D0771">
        <w:t xml:space="preserve"> (including EURAS study)</w:t>
      </w:r>
      <w:r w:rsidRPr="005D0771">
        <w:t xml:space="preserve"> or case control studies. However, an increased risk was seen in retrospective cohort and nested case control studies. </w:t>
      </w:r>
      <w:r w:rsidR="00A00CEA" w:rsidRPr="005D0771">
        <w:t>Another systematic review by Dragoman 2018</w:t>
      </w:r>
      <w:r w:rsidR="00533AD8" w:rsidRPr="005D0771">
        <w:rPr>
          <w:rStyle w:val="FootnoteReference"/>
        </w:rPr>
        <w:footnoteReference w:id="21"/>
      </w:r>
      <w:r w:rsidR="00A00CEA" w:rsidRPr="005D0771">
        <w:t xml:space="preserve"> found that COCs containing drospirenone, cyproterone acetate, desogestrel or gestodene </w:t>
      </w:r>
      <w:r w:rsidR="00C95476" w:rsidRPr="005D0771">
        <w:t>w</w:t>
      </w:r>
      <w:r w:rsidR="00C95476">
        <w:t>ere</w:t>
      </w:r>
      <w:r w:rsidR="00C95476" w:rsidRPr="005D0771">
        <w:t xml:space="preserve"> </w:t>
      </w:r>
      <w:r w:rsidR="00A00CEA" w:rsidRPr="005D0771">
        <w:t xml:space="preserve">associated with </w:t>
      </w:r>
      <w:r w:rsidR="000D6915" w:rsidRPr="005D0771">
        <w:t xml:space="preserve">a </w:t>
      </w:r>
      <w:r w:rsidR="00A00CEA" w:rsidRPr="005D0771">
        <w:t>significantly increased risk of VTE compared to levonorgestrel</w:t>
      </w:r>
      <w:r w:rsidR="009F160E" w:rsidRPr="005D0771">
        <w:t xml:space="preserve">-containing COCs (pooled risk ratio 1.5-2.0). The estimated risks were only slightly attenuated (compared with the overall analysis) when the analyses were restricted to monophasic COCs containing 30 </w:t>
      </w:r>
      <w:r w:rsidR="000F1014" w:rsidRPr="005D0771">
        <w:t>micro</w:t>
      </w:r>
      <w:r w:rsidR="009F160E" w:rsidRPr="005D0771">
        <w:t>g</w:t>
      </w:r>
      <w:r w:rsidR="000F1014" w:rsidRPr="005D0771">
        <w:t>ram</w:t>
      </w:r>
      <w:r w:rsidR="009F160E" w:rsidRPr="005D0771">
        <w:t xml:space="preserve"> ethinylestradiol and desogestrel, drospirenone</w:t>
      </w:r>
      <w:r w:rsidR="00533AD8" w:rsidRPr="005D0771">
        <w:t xml:space="preserve"> </w:t>
      </w:r>
      <w:r w:rsidR="009F160E" w:rsidRPr="005D0771">
        <w:t>or gestodene</w:t>
      </w:r>
      <w:r w:rsidR="000F1014" w:rsidRPr="005D0771">
        <w:t>,</w:t>
      </w:r>
      <w:r w:rsidR="009F160E" w:rsidRPr="005D0771">
        <w:t xml:space="preserve"> compared with levonorgestrel</w:t>
      </w:r>
      <w:r w:rsidR="00533AD8" w:rsidRPr="005D0771">
        <w:t>.</w:t>
      </w:r>
    </w:p>
    <w:p w14:paraId="333E62D3" w14:textId="6F0CA3C6" w:rsidR="000539A8" w:rsidRPr="00414FB1" w:rsidRDefault="000539A8" w:rsidP="00421F7D">
      <w:pPr>
        <w:pStyle w:val="3-BodyText"/>
      </w:pPr>
      <w:r w:rsidRPr="00414FB1">
        <w:t xml:space="preserve">The ESC </w:t>
      </w:r>
      <w:r w:rsidR="000B163C" w:rsidRPr="00414FB1">
        <w:t>noted</w:t>
      </w:r>
      <w:r w:rsidRPr="00414FB1">
        <w:t xml:space="preserve"> that the use of COCs is associated with an increased risk of VTE, however the absolute risk of VTE in individuals who use COCs is small</w:t>
      </w:r>
      <w:r w:rsidR="00781CA1" w:rsidRPr="00414FB1">
        <w:t xml:space="preserve">. The risk depends on the dose of estrogen, the </w:t>
      </w:r>
      <w:r w:rsidR="00F056EE" w:rsidRPr="00414FB1">
        <w:t xml:space="preserve">dose and type of </w:t>
      </w:r>
      <w:r w:rsidR="00781CA1" w:rsidRPr="00414FB1">
        <w:t xml:space="preserve">progestogen and the presence of other risk factors, and is highest in the first year of use (including when the COC is restarting after a break of </w:t>
      </w:r>
      <w:r w:rsidR="00781CA1" w:rsidRPr="00414FB1">
        <w:rPr>
          <w:rFonts w:cstheme="minorHAnsi"/>
        </w:rPr>
        <w:t>≥</w:t>
      </w:r>
      <w:r w:rsidR="00781CA1" w:rsidRPr="00414FB1">
        <w:t>1 month).</w:t>
      </w:r>
      <w:r w:rsidR="002B0BF1" w:rsidRPr="00414FB1">
        <w:t xml:space="preserve"> The ESC noted the incidence of VTE per 10,000 women has been estimated to be </w:t>
      </w:r>
      <w:r w:rsidR="002001A6" w:rsidRPr="00414FB1">
        <w:t xml:space="preserve">5-7 for COCs containing levonorgestrel or norethisterone with </w:t>
      </w:r>
      <w:r w:rsidR="002001A6" w:rsidRPr="00414FB1">
        <w:rPr>
          <w:rFonts w:cstheme="minorHAnsi"/>
        </w:rPr>
        <w:t>≤</w:t>
      </w:r>
      <w:r w:rsidR="002001A6" w:rsidRPr="00414FB1">
        <w:t xml:space="preserve">35 micrograms ethinylestradiol, and 9-12 for COCs containing drospirenone with </w:t>
      </w:r>
      <w:r w:rsidR="007B45BE" w:rsidRPr="00414FB1">
        <w:t>ethinylestradiol.</w:t>
      </w:r>
    </w:p>
    <w:p w14:paraId="04908C7F" w14:textId="415B9B7D" w:rsidR="007F1017" w:rsidRPr="0098262F" w:rsidRDefault="007F1017" w:rsidP="00D86231">
      <w:pPr>
        <w:pStyle w:val="4-SubsectionHeading"/>
      </w:pPr>
      <w:bookmarkStart w:id="42" w:name="_Toc22897643"/>
      <w:bookmarkStart w:id="43" w:name="_Toc167205425"/>
      <w:r w:rsidRPr="0098262F">
        <w:t>Benefits/harms</w:t>
      </w:r>
      <w:bookmarkEnd w:id="42"/>
      <w:bookmarkEnd w:id="43"/>
    </w:p>
    <w:p w14:paraId="1CEC9C20" w14:textId="69501B3A" w:rsidR="009E5FE9" w:rsidRPr="006B2AFF" w:rsidRDefault="009C498E" w:rsidP="00421F7D">
      <w:pPr>
        <w:pStyle w:val="3-BodyText"/>
      </w:pPr>
      <w:r>
        <w:rPr>
          <w:snapToGrid/>
        </w:rPr>
        <w:t xml:space="preserve">The submission did not present comparative efficacy and safety data to allow for quantitative comparison of the benefits and harms of treatment between Yaz and Yasmin and </w:t>
      </w:r>
      <w:r w:rsidR="00B97A35">
        <w:rPr>
          <w:snapToGrid/>
        </w:rPr>
        <w:t xml:space="preserve">other </w:t>
      </w:r>
      <w:r w:rsidR="006F68CB">
        <w:rPr>
          <w:snapToGrid/>
        </w:rPr>
        <w:t xml:space="preserve">PBS-listed </w:t>
      </w:r>
      <w:r w:rsidR="00B97A35">
        <w:rPr>
          <w:snapToGrid/>
        </w:rPr>
        <w:t>oral contraceptives.</w:t>
      </w:r>
      <w:r>
        <w:rPr>
          <w:snapToGrid/>
        </w:rPr>
        <w:t xml:space="preserve"> Accordingly, a</w:t>
      </w:r>
      <w:r w:rsidR="009E5FE9" w:rsidRPr="0098262F">
        <w:rPr>
          <w:snapToGrid/>
        </w:rPr>
        <w:t xml:space="preserve"> benefits and harms table </w:t>
      </w:r>
      <w:r>
        <w:rPr>
          <w:snapToGrid/>
        </w:rPr>
        <w:t>was</w:t>
      </w:r>
      <w:r w:rsidRPr="0098262F">
        <w:rPr>
          <w:snapToGrid/>
        </w:rPr>
        <w:t xml:space="preserve"> </w:t>
      </w:r>
      <w:r w:rsidR="009E5FE9" w:rsidRPr="0098262F">
        <w:rPr>
          <w:snapToGrid/>
        </w:rPr>
        <w:t>not presented</w:t>
      </w:r>
      <w:r>
        <w:rPr>
          <w:snapToGrid/>
        </w:rPr>
        <w:t>.</w:t>
      </w:r>
    </w:p>
    <w:p w14:paraId="4DA75CBE" w14:textId="5CA3471B" w:rsidR="006B2AFF" w:rsidRPr="00414FB1" w:rsidRDefault="006B2AFF" w:rsidP="00421F7D">
      <w:pPr>
        <w:pStyle w:val="3-BodyText"/>
        <w:rPr>
          <w:color w:val="0066FF"/>
        </w:rPr>
      </w:pPr>
      <w:r w:rsidRPr="00414FB1">
        <w:t>The E</w:t>
      </w:r>
      <w:r w:rsidR="007E7039" w:rsidRPr="00414FB1">
        <w:t>SC</w:t>
      </w:r>
      <w:r w:rsidRPr="00414FB1">
        <w:t xml:space="preserve"> noted that the majority of COCs contain ethinylestradiol as the estrogen, which is the estrogen in Yaz and Yasmin as well as in the COCs currently PBS-listed. </w:t>
      </w:r>
      <w:r w:rsidRPr="00414FB1">
        <w:lastRenderedPageBreak/>
        <w:t xml:space="preserve">The ESC considered that while </w:t>
      </w:r>
      <w:r w:rsidR="00E644BC" w:rsidRPr="00414FB1">
        <w:t xml:space="preserve">the </w:t>
      </w:r>
      <w:r w:rsidRPr="00414FB1">
        <w:t>COCs contain different progestogens, the main difference between the progestogens is the risk of VTE, and there are also differences in androgenic activity. There is a lower risk of VTE associated with the progestogens levonorgestrel and norethisterone (which are in the COCs currently PBS-listed) compared to drospirenone (which is in Yaz and Yasmin).</w:t>
      </w:r>
    </w:p>
    <w:p w14:paraId="7A1772B6" w14:textId="35F7AFE0" w:rsidR="00B60939" w:rsidRPr="0098262F" w:rsidRDefault="00B60939" w:rsidP="00E9094A">
      <w:pPr>
        <w:pStyle w:val="4-SubsectionHeading"/>
      </w:pPr>
      <w:bookmarkStart w:id="44" w:name="_Toc22897644"/>
      <w:bookmarkStart w:id="45" w:name="_Toc167205426"/>
      <w:r w:rsidRPr="0098262F">
        <w:t>Clinical claim</w:t>
      </w:r>
      <w:bookmarkEnd w:id="44"/>
      <w:bookmarkEnd w:id="45"/>
    </w:p>
    <w:p w14:paraId="3EC9AD6D" w14:textId="2B03BB37" w:rsidR="008624AF" w:rsidRPr="008624AF" w:rsidRDefault="008624AF" w:rsidP="00421F7D">
      <w:pPr>
        <w:pStyle w:val="3-BodyText"/>
        <w:rPr>
          <w:color w:val="0066FF"/>
        </w:rPr>
      </w:pPr>
      <w:r>
        <w:t xml:space="preserve">The submission did not </w:t>
      </w:r>
      <w:r w:rsidR="008140B7">
        <w:t xml:space="preserve">make </w:t>
      </w:r>
      <w:r>
        <w:t xml:space="preserve">a </w:t>
      </w:r>
      <w:r w:rsidR="008140B7">
        <w:t xml:space="preserve">direct </w:t>
      </w:r>
      <w:r>
        <w:t>clinical claim.</w:t>
      </w:r>
    </w:p>
    <w:p w14:paraId="09D63FD2" w14:textId="2BB35D77" w:rsidR="00E50CF5" w:rsidRDefault="000B77B1" w:rsidP="00421F7D">
      <w:pPr>
        <w:pStyle w:val="3-BodyText"/>
      </w:pPr>
      <w:r>
        <w:t>The submission described the effectiveness of Yaz as acceptable in terms of contraceptive efficacy. Ya</w:t>
      </w:r>
      <w:r w:rsidR="00BD0005">
        <w:t>z</w:t>
      </w:r>
      <w:r>
        <w:t xml:space="preserve"> has acceptable safety, </w:t>
      </w:r>
      <w:r w:rsidR="00FC5C3A">
        <w:t>with similar A</w:t>
      </w:r>
      <w:r w:rsidR="00906CBA">
        <w:t>E</w:t>
      </w:r>
      <w:r w:rsidR="00FC5C3A">
        <w:t>s compared to Mercilon and were</w:t>
      </w:r>
      <w:r>
        <w:t xml:space="preserve"> typical of those associated with use of</w:t>
      </w:r>
      <w:r w:rsidR="00D56374">
        <w:t xml:space="preserve"> a</w:t>
      </w:r>
      <w:r>
        <w:t xml:space="preserve"> hormonal contraceptive.</w:t>
      </w:r>
    </w:p>
    <w:p w14:paraId="042325B0" w14:textId="2F32F37C" w:rsidR="00FC5C3A" w:rsidRDefault="00FC5C3A" w:rsidP="00421F7D">
      <w:pPr>
        <w:pStyle w:val="3-BodyText"/>
      </w:pPr>
      <w:r>
        <w:t xml:space="preserve">The submission described Yasmin as effective in terms of contraceptive efficacy, cycle control and patient-reported outcomes of quality of life and wellbeing. Yasmin has </w:t>
      </w:r>
      <w:r w:rsidR="000D06A2">
        <w:t>similar</w:t>
      </w:r>
      <w:r>
        <w:t xml:space="preserve"> safety and tolerability to other COCs</w:t>
      </w:r>
      <w:r w:rsidR="00D109DD">
        <w:t xml:space="preserve"> (including Marvelon)</w:t>
      </w:r>
      <w:r>
        <w:t>.</w:t>
      </w:r>
    </w:p>
    <w:p w14:paraId="25FBD2FC" w14:textId="21615F93" w:rsidR="00FC5C3A" w:rsidRDefault="00BD0005" w:rsidP="00421F7D">
      <w:pPr>
        <w:pStyle w:val="3-BodyText"/>
      </w:pPr>
      <w:r w:rsidRPr="005D0771">
        <w:t>B</w:t>
      </w:r>
      <w:r w:rsidR="00FC5C3A" w:rsidRPr="005D0771">
        <w:t xml:space="preserve">ased on the evidence provided, </w:t>
      </w:r>
      <w:r w:rsidRPr="005D0771">
        <w:t xml:space="preserve">the effectiveness of </w:t>
      </w:r>
      <w:r w:rsidR="00FC5C3A" w:rsidRPr="005D0771">
        <w:t xml:space="preserve">Yaz and Yasmin </w:t>
      </w:r>
      <w:r w:rsidRPr="005D0771">
        <w:t>and other COCs (</w:t>
      </w:r>
      <w:r w:rsidR="00D109DD" w:rsidRPr="005D0771">
        <w:t>e.g</w:t>
      </w:r>
      <w:r w:rsidRPr="005D0771">
        <w:t xml:space="preserve">. Mercilon and Marvelon) </w:t>
      </w:r>
      <w:r w:rsidR="00FC5C3A" w:rsidRPr="005D0771">
        <w:t xml:space="preserve">were </w:t>
      </w:r>
      <w:r w:rsidR="000D06A2" w:rsidRPr="005D0771">
        <w:t>generally similar</w:t>
      </w:r>
      <w:r w:rsidR="00FC5C3A" w:rsidRPr="005D0771">
        <w:t xml:space="preserve"> in terms of contraceptive efficacy </w:t>
      </w:r>
      <w:r w:rsidR="000D06A2" w:rsidRPr="005D0771">
        <w:t>and</w:t>
      </w:r>
      <w:r w:rsidR="00FC5C3A" w:rsidRPr="005D0771">
        <w:t xml:space="preserve"> cycle control</w:t>
      </w:r>
      <w:r w:rsidR="000D06A2" w:rsidRPr="005D0771">
        <w:t>/bleeding pattern. The incidence of A</w:t>
      </w:r>
      <w:r w:rsidR="00906CBA">
        <w:t>E</w:t>
      </w:r>
      <w:r w:rsidR="000D06A2" w:rsidRPr="005D0771">
        <w:t xml:space="preserve">s </w:t>
      </w:r>
      <w:r w:rsidR="00D109DD" w:rsidRPr="005D0771">
        <w:t>was</w:t>
      </w:r>
      <w:r w:rsidR="000D06A2" w:rsidRPr="005D0771">
        <w:t xml:space="preserve"> generally similar between Yaz and Yasmin and the safety profile of other COCs</w:t>
      </w:r>
      <w:r w:rsidR="00BB5791" w:rsidRPr="005D0771">
        <w:t xml:space="preserve">, however there was potential for increased risk of VTE </w:t>
      </w:r>
      <w:r w:rsidR="00D90B40" w:rsidRPr="005D0771">
        <w:t>with drospirenone-containing COCs.</w:t>
      </w:r>
    </w:p>
    <w:p w14:paraId="0A6E70DF" w14:textId="5BAD3285" w:rsidR="004A6A0C" w:rsidRPr="00414FB1" w:rsidRDefault="00CC257D" w:rsidP="00421F7D">
      <w:pPr>
        <w:pStyle w:val="3-BodyText"/>
      </w:pPr>
      <w:r w:rsidRPr="00414FB1">
        <w:t xml:space="preserve">The PSCR claimed that drospirenone has </w:t>
      </w:r>
      <w:proofErr w:type="gramStart"/>
      <w:r w:rsidRPr="00414FB1">
        <w:t>a number of</w:t>
      </w:r>
      <w:proofErr w:type="gramEnd"/>
      <w:r w:rsidRPr="00414FB1">
        <w:t xml:space="preserve"> benefits compared to other progestogens in COCs due to its anti</w:t>
      </w:r>
      <w:r w:rsidR="002A0F02">
        <w:t>-</w:t>
      </w:r>
      <w:r w:rsidRPr="00414FB1">
        <w:t>mineralocorticoid effects leading to reduced weight and blood pressure</w:t>
      </w:r>
      <w:r w:rsidR="00132733" w:rsidRPr="00414FB1">
        <w:t>, and</w:t>
      </w:r>
      <w:r w:rsidR="00B27CB1" w:rsidRPr="00414FB1">
        <w:t xml:space="preserve"> </w:t>
      </w:r>
      <w:r w:rsidR="00620BBD" w:rsidRPr="00414FB1">
        <w:t xml:space="preserve">therefore </w:t>
      </w:r>
      <w:r w:rsidR="00132733" w:rsidRPr="00414FB1">
        <w:t>potential</w:t>
      </w:r>
      <w:r w:rsidR="00620BBD" w:rsidRPr="00414FB1">
        <w:t xml:space="preserve"> cardiovascular benefits. </w:t>
      </w:r>
      <w:r w:rsidR="00D10C78" w:rsidRPr="00414FB1">
        <w:t>The PSCR claimed that most other synthetic progestogens do not have anti</w:t>
      </w:r>
      <w:r w:rsidR="002A0F02">
        <w:t>-</w:t>
      </w:r>
      <w:r w:rsidR="00D10C78" w:rsidRPr="00414FB1">
        <w:t>mineralocorticoid effects, which may lead to weight gain and increased blood pressure.</w:t>
      </w:r>
      <w:r w:rsidR="00DA2FF9" w:rsidRPr="00414FB1">
        <w:t xml:space="preserve"> </w:t>
      </w:r>
    </w:p>
    <w:p w14:paraId="0E0CB497" w14:textId="4CA7D1B7" w:rsidR="00232B46" w:rsidRPr="00414FB1" w:rsidRDefault="00DA2FF9" w:rsidP="00421F7D">
      <w:pPr>
        <w:pStyle w:val="3-BodyText"/>
      </w:pPr>
      <w:r w:rsidRPr="00414FB1">
        <w:t xml:space="preserve">The PSCR included an additional reference by Oelkers et al to support the claim that </w:t>
      </w:r>
      <w:r w:rsidR="009779FA" w:rsidRPr="00414FB1">
        <w:t>drospirenone has the potential to reduce cardiovascular morbidity.</w:t>
      </w:r>
      <w:r w:rsidR="009779FA" w:rsidRPr="00414FB1">
        <w:rPr>
          <w:rStyle w:val="FootnoteReference"/>
          <w:iCs/>
        </w:rPr>
        <w:footnoteReference w:id="22"/>
      </w:r>
      <w:r w:rsidR="004A6A0C" w:rsidRPr="00414FB1">
        <w:t xml:space="preserve"> </w:t>
      </w:r>
    </w:p>
    <w:p w14:paraId="37B9D7BF" w14:textId="15CD99D5" w:rsidR="00CC257D" w:rsidRPr="00414FB1" w:rsidRDefault="00A72BEE" w:rsidP="00421F7D">
      <w:pPr>
        <w:pStyle w:val="3-BodyText"/>
      </w:pPr>
      <w:r w:rsidRPr="00414FB1">
        <w:t xml:space="preserve">However, </w:t>
      </w:r>
      <w:r w:rsidR="0061043B" w:rsidRPr="00414FB1">
        <w:t>the</w:t>
      </w:r>
      <w:r w:rsidR="004A6A0C" w:rsidRPr="00414FB1">
        <w:t xml:space="preserve"> paper by Oelkers was a short review </w:t>
      </w:r>
      <w:r w:rsidR="005F61B7" w:rsidRPr="00414FB1">
        <w:t>of drospirenone</w:t>
      </w:r>
      <w:r w:rsidR="00AA6C82" w:rsidRPr="00414FB1">
        <w:t xml:space="preserve">, and </w:t>
      </w:r>
      <w:r w:rsidR="0061043B" w:rsidRPr="00414FB1">
        <w:t>stated</w:t>
      </w:r>
      <w:r w:rsidR="00AA6C82" w:rsidRPr="00414FB1">
        <w:t xml:space="preserve"> slight </w:t>
      </w:r>
      <w:r w:rsidR="00A92A82" w:rsidRPr="00414FB1">
        <w:t>reductions in weight and blood pressure are surrogate parameters for avoiding or preventing cardiovascular complications.</w:t>
      </w:r>
      <w:r w:rsidR="00A32CAA" w:rsidRPr="00414FB1">
        <w:t xml:space="preserve"> The ESC considered the paper by Oelkers was insufficient to support the claim </w:t>
      </w:r>
      <w:r w:rsidR="000A74FE" w:rsidRPr="00414FB1">
        <w:t>th</w:t>
      </w:r>
      <w:r w:rsidR="000A74FE">
        <w:t>at</w:t>
      </w:r>
      <w:r w:rsidR="000A74FE" w:rsidRPr="00414FB1">
        <w:t xml:space="preserve"> </w:t>
      </w:r>
      <w:r w:rsidR="00A32CAA" w:rsidRPr="00414FB1">
        <w:t>drospirenone</w:t>
      </w:r>
      <w:r w:rsidR="00785A9E" w:rsidRPr="00414FB1">
        <w:t xml:space="preserve"> could reduce cardiovascular morbidity.</w:t>
      </w:r>
      <w:r w:rsidR="00A92A82" w:rsidRPr="00414FB1">
        <w:t xml:space="preserve"> No direct evidence was provided to demonstrate that Yaz or Yasmin </w:t>
      </w:r>
      <w:r w:rsidR="00341703" w:rsidRPr="00414FB1">
        <w:t>led to a reduction in cardiovascular risk.</w:t>
      </w:r>
    </w:p>
    <w:p w14:paraId="6AEDD1A4" w14:textId="53B95D61" w:rsidR="004D4F43" w:rsidRDefault="004D4F43" w:rsidP="00421F7D">
      <w:pPr>
        <w:pStyle w:val="3-BodyText"/>
      </w:pPr>
      <w:r w:rsidRPr="00414FB1">
        <w:t>The ESC noted</w:t>
      </w:r>
      <w:r w:rsidR="0059327C" w:rsidRPr="00414FB1">
        <w:t xml:space="preserve"> the submission did not make a clinical claim. It noted</w:t>
      </w:r>
      <w:r w:rsidRPr="00414FB1">
        <w:t xml:space="preserve"> that progestogens in COCs differed in their androgenic activity, and that drospirenone has anti</w:t>
      </w:r>
      <w:r w:rsidR="002A0F02">
        <w:t>-</w:t>
      </w:r>
      <w:r w:rsidRPr="00414FB1">
        <w:t>mineralocorticoid and anti</w:t>
      </w:r>
      <w:r w:rsidR="007979F0" w:rsidRPr="00414FB1">
        <w:t>-</w:t>
      </w:r>
      <w:r w:rsidRPr="00414FB1">
        <w:t>androgenic activity, however considered that there is no compelling evidence that lower or anti</w:t>
      </w:r>
      <w:r w:rsidR="00220F85" w:rsidRPr="00414FB1">
        <w:t>-</w:t>
      </w:r>
      <w:r w:rsidRPr="00414FB1">
        <w:t xml:space="preserve">androgenic activity provides any clinical </w:t>
      </w:r>
      <w:r w:rsidRPr="00414FB1">
        <w:lastRenderedPageBreak/>
        <w:t xml:space="preserve">advantages. The ESC further noted that </w:t>
      </w:r>
      <w:r w:rsidR="00136921" w:rsidRPr="00414FB1">
        <w:t xml:space="preserve">there is a lack of evidence to demonstrate the claimed </w:t>
      </w:r>
      <w:r w:rsidRPr="00414FB1">
        <w:t>anti</w:t>
      </w:r>
      <w:r w:rsidR="002A0F02">
        <w:t>-</w:t>
      </w:r>
      <w:r w:rsidRPr="00414FB1">
        <w:t>mineralocorticoid activity</w:t>
      </w:r>
      <w:r w:rsidR="006D070D" w:rsidRPr="00414FB1">
        <w:t xml:space="preserve"> provides clinical benefit</w:t>
      </w:r>
      <w:r w:rsidR="00B62ECF" w:rsidRPr="00414FB1">
        <w:t>s</w:t>
      </w:r>
      <w:r w:rsidRPr="00414FB1">
        <w:t>.</w:t>
      </w:r>
    </w:p>
    <w:p w14:paraId="20FE5E2B" w14:textId="060270C9" w:rsidR="00C145AE" w:rsidRDefault="00C145AE" w:rsidP="00421F7D">
      <w:pPr>
        <w:pStyle w:val="3-BodyText"/>
      </w:pPr>
      <w:r>
        <w:t xml:space="preserve">The pre-PBAC response </w:t>
      </w:r>
      <w:r w:rsidR="00B04450">
        <w:t xml:space="preserve">referenced an additional study of 80 women </w:t>
      </w:r>
      <w:r w:rsidR="00EC63A5">
        <w:t xml:space="preserve">who received either ethinylestradiol 30 micrograms, 20 micrograms or 15 micrograms with 3 mg drospirenone, or </w:t>
      </w:r>
      <w:r w:rsidR="00F407CD">
        <w:t xml:space="preserve">ethinylestradiol 30 micrograms plus 150 micrograms levonorgestrel. After 6 months, the women receiving a combination with drospirenone had </w:t>
      </w:r>
      <w:r w:rsidR="00AF0540">
        <w:t xml:space="preserve">a reduction in systolic and diastolic blood pressure by 1-4 mmHg, whereas there was a 1-2 mmHg increase in women taking ethinylestradiol/levonorgestrel. </w:t>
      </w:r>
      <w:r w:rsidR="00737CA8">
        <w:t xml:space="preserve">There was also </w:t>
      </w:r>
      <w:r w:rsidR="005B1CBF">
        <w:t xml:space="preserve">a </w:t>
      </w:r>
      <w:r w:rsidR="00737CA8">
        <w:t>mean reduction in body weight of 0.8-1.7 kg in women taking a COC with drospirenone, compared to a 0.7 kg increase in women using ethinylestradiol/levonorgestrel.</w:t>
      </w:r>
      <w:r w:rsidR="007E515F">
        <w:rPr>
          <w:rStyle w:val="FootnoteReference"/>
          <w:iCs/>
        </w:rPr>
        <w:footnoteReference w:id="23"/>
      </w:r>
      <w:r w:rsidR="00737CA8">
        <w:t xml:space="preserve"> </w:t>
      </w:r>
      <w:r w:rsidR="008C590F">
        <w:t xml:space="preserve">The pre-PBAC response claimed that COCs containing drospirenone were preferred for use in women with hypertension, and </w:t>
      </w:r>
      <w:r w:rsidR="00200748">
        <w:t>that listing Yaz and Yasmin on the PBS would provide more options of COCs for women at different life stages.</w:t>
      </w:r>
      <w:r w:rsidR="00B04450">
        <w:t xml:space="preserve"> </w:t>
      </w:r>
      <w:r w:rsidR="00F23D12">
        <w:t>The Therapeutic Guidelines recommend</w:t>
      </w:r>
      <w:r w:rsidR="005B1CBF">
        <w:t>s</w:t>
      </w:r>
      <w:r w:rsidR="00F23D12">
        <w:t xml:space="preserve"> addressing other causes if weight gain is experienced when taking COCs, and do not recommend one COC compared to another </w:t>
      </w:r>
      <w:r w:rsidR="005B1CBF">
        <w:t>if this adverse effect is experienced</w:t>
      </w:r>
      <w:r w:rsidR="00F23D12">
        <w:t>.</w:t>
      </w:r>
      <w:r w:rsidR="002F5640">
        <w:t xml:space="preserve"> The Therapeutic Guidelines also contraindicates</w:t>
      </w:r>
      <w:r w:rsidR="00F23D12">
        <w:t xml:space="preserve"> </w:t>
      </w:r>
      <w:r w:rsidR="002F5640">
        <w:t>c</w:t>
      </w:r>
      <w:r w:rsidR="005D2A56">
        <w:t>ombined hormonal contraception in hypertension (</w:t>
      </w:r>
      <w:r w:rsidR="005D2A56">
        <w:rPr>
          <w:rFonts w:cstheme="minorHAnsi"/>
        </w:rPr>
        <w:t>≥</w:t>
      </w:r>
      <w:r w:rsidR="005D2A56">
        <w:t xml:space="preserve">160 mmHg systolic blood pressure, </w:t>
      </w:r>
      <w:r w:rsidR="005D2A56">
        <w:rPr>
          <w:rFonts w:cstheme="minorHAnsi"/>
        </w:rPr>
        <w:t>≥</w:t>
      </w:r>
      <w:r w:rsidR="005D2A56">
        <w:t>100 mmHg diastolic).</w:t>
      </w:r>
    </w:p>
    <w:p w14:paraId="78BB6591" w14:textId="250C477F" w:rsidR="00015599" w:rsidRDefault="00015599" w:rsidP="00421F7D">
      <w:pPr>
        <w:pStyle w:val="3-BodyText"/>
      </w:pPr>
      <w:r>
        <w:t>The pre-PBAC response provided</w:t>
      </w:r>
      <w:r w:rsidR="00F446E1">
        <w:t xml:space="preserve"> </w:t>
      </w:r>
      <w:r w:rsidR="003A5C4D">
        <w:t>5</w:t>
      </w:r>
      <w:r>
        <w:t xml:space="preserve"> </w:t>
      </w:r>
      <w:r w:rsidR="002E292D">
        <w:t xml:space="preserve">letters </w:t>
      </w:r>
      <w:r w:rsidR="00F446E1">
        <w:t xml:space="preserve">of support for the PBS listing of Yaz and Yasmin – one letter </w:t>
      </w:r>
      <w:r w:rsidR="002E292D">
        <w:t xml:space="preserve">from Family Planning Australia and </w:t>
      </w:r>
      <w:r w:rsidR="003A5C4D">
        <w:t>4</w:t>
      </w:r>
      <w:r w:rsidR="00F446E1">
        <w:t xml:space="preserve"> from individual clinicians. </w:t>
      </w:r>
      <w:r w:rsidR="00765218">
        <w:t xml:space="preserve">The letters noted the value of having multiple COC options available on the PBS </w:t>
      </w:r>
      <w:r w:rsidR="00822567">
        <w:t>to provide alternative options if patients experience adverse effects to other COCs, as well as the</w:t>
      </w:r>
      <w:r w:rsidR="00215993">
        <w:t xml:space="preserve"> non-contraceptive</w:t>
      </w:r>
      <w:r w:rsidR="00822567">
        <w:t xml:space="preserve"> benefits of Yaz and Yasmin for conditions such as acne and PMDD.</w:t>
      </w:r>
      <w:r w:rsidR="002E292D">
        <w:t xml:space="preserve"> </w:t>
      </w:r>
    </w:p>
    <w:p w14:paraId="13CA8B30" w14:textId="4ECF6A17" w:rsidR="008A081E" w:rsidRPr="00CE42B4" w:rsidRDefault="008A081E" w:rsidP="008A081E">
      <w:pPr>
        <w:widowControl w:val="0"/>
        <w:numPr>
          <w:ilvl w:val="1"/>
          <w:numId w:val="1"/>
        </w:numPr>
        <w:spacing w:after="120"/>
        <w:rPr>
          <w:rFonts w:asciiTheme="minorHAnsi" w:hAnsiTheme="minorHAnsi"/>
          <w:snapToGrid w:val="0"/>
          <w:szCs w:val="20"/>
        </w:rPr>
      </w:pPr>
      <w:bookmarkStart w:id="46"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not adequately supported by the data.</w:t>
      </w:r>
    </w:p>
    <w:p w14:paraId="5A65EBA8" w14:textId="1D34DA8E" w:rsidR="008A081E" w:rsidRPr="008A081E" w:rsidRDefault="008A081E" w:rsidP="008A081E">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superior comparative safety was not adequately supported by the data.</w:t>
      </w:r>
      <w:bookmarkEnd w:id="46"/>
    </w:p>
    <w:p w14:paraId="182D6288" w14:textId="77777777" w:rsidR="004B7DBE" w:rsidRPr="0098262F" w:rsidRDefault="004B7DBE" w:rsidP="004B7DBE">
      <w:pPr>
        <w:pStyle w:val="4-SubsectionHeading"/>
      </w:pPr>
      <w:bookmarkStart w:id="47" w:name="_Toc163221764"/>
      <w:bookmarkStart w:id="48" w:name="_Toc167205427"/>
      <w:r w:rsidRPr="0098262F">
        <w:t>Economic analysis</w:t>
      </w:r>
      <w:bookmarkEnd w:id="47"/>
      <w:bookmarkEnd w:id="48"/>
      <w:r w:rsidRPr="0098262F">
        <w:t xml:space="preserve"> </w:t>
      </w:r>
    </w:p>
    <w:p w14:paraId="2029B9AD" w14:textId="77777777" w:rsidR="004B7DBE" w:rsidRPr="006005D7" w:rsidRDefault="004B7DBE" w:rsidP="00421F7D">
      <w:pPr>
        <w:pStyle w:val="3-BodyText"/>
        <w:rPr>
          <w:b/>
          <w:bCs/>
        </w:rPr>
      </w:pPr>
      <w:r w:rsidRPr="006005D7">
        <w:t>The submission did not provide an economic analysis.</w:t>
      </w:r>
    </w:p>
    <w:p w14:paraId="021B1834" w14:textId="425812C3" w:rsidR="00CB4027" w:rsidRPr="006005D7" w:rsidRDefault="00DD1CC4" w:rsidP="00421F7D">
      <w:pPr>
        <w:pStyle w:val="3-BodyText"/>
      </w:pPr>
      <w:r w:rsidRPr="006005D7">
        <w:t xml:space="preserve">The </w:t>
      </w:r>
      <w:r w:rsidR="000A74FE" w:rsidRPr="006005D7">
        <w:t>PBAC</w:t>
      </w:r>
      <w:r w:rsidRPr="006005D7">
        <w:t xml:space="preserve"> noted the submission did not provide an economic analysis, therefore there was no basis for assessing cost-effectiveness. </w:t>
      </w:r>
    </w:p>
    <w:p w14:paraId="7BC4D326" w14:textId="77777777" w:rsidR="004B7DBE" w:rsidRPr="003A607A" w:rsidRDefault="004B7DBE" w:rsidP="00421F7D">
      <w:pPr>
        <w:pStyle w:val="3-BodyText"/>
        <w:rPr>
          <w:b/>
          <w:bCs/>
          <w:color w:val="0066FF"/>
        </w:rPr>
      </w:pPr>
      <w:r>
        <w:t>The submission requested the following dispensed price for maximum quantity (DPMQ) and approved ex-manufacturer price (AEMP) for Yaz and Yasmin:</w:t>
      </w:r>
    </w:p>
    <w:p w14:paraId="48E54693" w14:textId="09A07CF3" w:rsidR="004B7DBE" w:rsidRPr="00962019" w:rsidRDefault="004B7DBE" w:rsidP="00962019">
      <w:pPr>
        <w:pStyle w:val="ListParagraph"/>
      </w:pPr>
      <w:r w:rsidRPr="00962019">
        <w:lastRenderedPageBreak/>
        <w:t>DPMQ of $</w:t>
      </w:r>
      <w:r w:rsidR="00B8652A" w:rsidRPr="003803F5">
        <w:rPr>
          <w:color w:val="000000"/>
          <w:w w:val="15"/>
          <w:shd w:val="solid" w:color="000000" w:fill="000000"/>
          <w:fitText w:val="-20" w:id="-894166016"/>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16"/>
          <w14:textFill>
            <w14:solidFill>
              <w14:srgbClr w14:val="000000">
                <w14:alpha w14:val="100000"/>
              </w14:srgbClr>
            </w14:solidFill>
          </w14:textFill>
        </w:rPr>
        <w:t>|</w:t>
      </w:r>
      <w:r w:rsidR="004273E9" w:rsidRPr="004273E9">
        <w:t xml:space="preserve"> </w:t>
      </w:r>
      <w:r w:rsidRPr="00962019">
        <w:t>and AEMP of $</w:t>
      </w:r>
      <w:r w:rsidR="00B8652A" w:rsidRPr="003803F5">
        <w:rPr>
          <w:color w:val="000000"/>
          <w:w w:val="15"/>
          <w:shd w:val="solid" w:color="000000" w:fill="000000"/>
          <w:fitText w:val="-20" w:id="-894166015"/>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15"/>
          <w14:textFill>
            <w14:solidFill>
              <w14:srgbClr w14:val="000000">
                <w14:alpha w14:val="100000"/>
              </w14:srgbClr>
            </w14:solidFill>
          </w14:textFill>
        </w:rPr>
        <w:t>|</w:t>
      </w:r>
      <w:r w:rsidR="004273E9" w:rsidRPr="004273E9">
        <w:t xml:space="preserve"> </w:t>
      </w:r>
      <w:r w:rsidRPr="00962019">
        <w:t>for Yaz 28 tablets and Yasmin 28 tablets x 1</w:t>
      </w:r>
      <w:r w:rsidR="007261FD" w:rsidRPr="00962019">
        <w:t> </w:t>
      </w:r>
      <w:r w:rsidRPr="00962019">
        <w:t>pack</w:t>
      </w:r>
      <w:r w:rsidR="006F68CB" w:rsidRPr="00962019">
        <w:t>;</w:t>
      </w:r>
    </w:p>
    <w:p w14:paraId="1ED1534A" w14:textId="4A854C9F" w:rsidR="004B7DBE" w:rsidRPr="00962019" w:rsidRDefault="004B7DBE" w:rsidP="00962019">
      <w:pPr>
        <w:pStyle w:val="ListParagraph"/>
      </w:pPr>
      <w:r w:rsidRPr="00962019">
        <w:t>DPMQ of $</w:t>
      </w:r>
      <w:r w:rsidR="00B8652A" w:rsidRPr="003803F5">
        <w:rPr>
          <w:color w:val="000000"/>
          <w:w w:val="15"/>
          <w:shd w:val="solid" w:color="000000" w:fill="000000"/>
          <w:fitText w:val="-20" w:id="-894166014"/>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14"/>
          <w14:textFill>
            <w14:solidFill>
              <w14:srgbClr w14:val="000000">
                <w14:alpha w14:val="100000"/>
              </w14:srgbClr>
            </w14:solidFill>
          </w14:textFill>
        </w:rPr>
        <w:t>|</w:t>
      </w:r>
      <w:r w:rsidR="004273E9" w:rsidRPr="004273E9">
        <w:t xml:space="preserve"> </w:t>
      </w:r>
      <w:r w:rsidRPr="00962019">
        <w:t>and AEMP of $</w:t>
      </w:r>
      <w:r w:rsidR="00B8652A" w:rsidRPr="003803F5">
        <w:rPr>
          <w:color w:val="000000"/>
          <w:w w:val="15"/>
          <w:shd w:val="solid" w:color="000000" w:fill="000000"/>
          <w:fitText w:val="-20" w:id="-894166013"/>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13"/>
          <w14:textFill>
            <w14:solidFill>
              <w14:srgbClr w14:val="000000">
                <w14:alpha w14:val="100000"/>
              </w14:srgbClr>
            </w14:solidFill>
          </w14:textFill>
        </w:rPr>
        <w:t>|</w:t>
      </w:r>
      <w:r w:rsidR="004273E9" w:rsidRPr="004273E9">
        <w:t xml:space="preserve"> </w:t>
      </w:r>
      <w:r w:rsidRPr="00962019">
        <w:t>for Yaz 28 tablets and Yasmin 28 tablets x 3</w:t>
      </w:r>
      <w:r w:rsidR="007261FD" w:rsidRPr="00962019">
        <w:t> </w:t>
      </w:r>
      <w:r w:rsidRPr="00962019">
        <w:t>packs.</w:t>
      </w:r>
    </w:p>
    <w:p w14:paraId="5F750836" w14:textId="2C5FC7FE" w:rsidR="004B7DBE" w:rsidRPr="005D0771" w:rsidRDefault="004B7DBE" w:rsidP="00421F7D">
      <w:pPr>
        <w:pStyle w:val="3-BodyText"/>
        <w:rPr>
          <w:b/>
          <w:bCs/>
          <w:color w:val="0066FF"/>
        </w:rPr>
      </w:pPr>
      <w:r w:rsidRPr="005D0771">
        <w:t>The requested DPMQs equate to $</w:t>
      </w:r>
      <w:r w:rsidR="00B8652A" w:rsidRPr="0053139A">
        <w:rPr>
          <w:color w:val="000000"/>
          <w:w w:val="62"/>
          <w:shd w:val="solid" w:color="000000" w:fill="000000"/>
          <w:fitText w:val="483" w:id="-894166012"/>
          <w14:textFill>
            <w14:solidFill>
              <w14:srgbClr w14:val="000000">
                <w14:alpha w14:val="100000"/>
              </w14:srgbClr>
            </w14:solidFill>
          </w14:textFill>
        </w:rPr>
        <w:t>|||  |||</w:t>
      </w:r>
      <w:r w:rsidR="004273E9" w:rsidRPr="004273E9">
        <w:t xml:space="preserve"> </w:t>
      </w:r>
      <w:r w:rsidRPr="005D0771">
        <w:t>per tablet for the 1 x 28 tablet</w:t>
      </w:r>
      <w:r w:rsidR="003A13E5" w:rsidRPr="005D0771">
        <w:t>s</w:t>
      </w:r>
      <w:r w:rsidRPr="005D0771">
        <w:t xml:space="preserve"> pack, and $</w:t>
      </w:r>
      <w:r w:rsidR="00B8652A" w:rsidRPr="003803F5">
        <w:rPr>
          <w:color w:val="000000"/>
          <w:w w:val="15"/>
          <w:shd w:val="solid" w:color="000000" w:fill="000000"/>
          <w:fitText w:val="-20" w:id="-894166011"/>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11"/>
          <w14:textFill>
            <w14:solidFill>
              <w14:srgbClr w14:val="000000">
                <w14:alpha w14:val="100000"/>
              </w14:srgbClr>
            </w14:solidFill>
          </w14:textFill>
        </w:rPr>
        <w:t>|</w:t>
      </w:r>
      <w:r w:rsidRPr="00D973DE">
        <w:t xml:space="preserve"> </w:t>
      </w:r>
      <w:r w:rsidRPr="005D0771">
        <w:t>per tablet for the 3 x 28 tablet</w:t>
      </w:r>
      <w:r w:rsidR="003A13E5" w:rsidRPr="005D0771">
        <w:t>s</w:t>
      </w:r>
      <w:r w:rsidRPr="005D0771">
        <w:t xml:space="preserve"> pack.</w:t>
      </w:r>
    </w:p>
    <w:p w14:paraId="30C477BE" w14:textId="64E917FB" w:rsidR="00B15F54" w:rsidRPr="0096259A" w:rsidRDefault="004B7DBE" w:rsidP="00421F7D">
      <w:pPr>
        <w:pStyle w:val="3-BodyText"/>
        <w:rPr>
          <w:b/>
          <w:bCs/>
          <w:color w:val="0066FF"/>
        </w:rPr>
      </w:pPr>
      <w:r w:rsidRPr="005D0771">
        <w:t>Other COCs currently listed on the PBS have the following DPMQs</w:t>
      </w:r>
      <w:r w:rsidR="0096259A">
        <w:t xml:space="preserve"> (</w:t>
      </w:r>
      <w:r w:rsidR="005472B3">
        <w:rPr>
          <w:highlight w:val="yellow"/>
        </w:rPr>
        <w:fldChar w:fldCharType="begin" w:fldLock="1"/>
      </w:r>
      <w:r w:rsidR="005472B3">
        <w:instrText xml:space="preserve"> REF _Ref170291291 \h </w:instrText>
      </w:r>
      <w:r w:rsidR="005472B3">
        <w:rPr>
          <w:highlight w:val="yellow"/>
        </w:rPr>
      </w:r>
      <w:r w:rsidR="005472B3">
        <w:rPr>
          <w:highlight w:val="yellow"/>
        </w:rPr>
        <w:fldChar w:fldCharType="separate"/>
      </w:r>
      <w:r w:rsidR="005472B3">
        <w:t xml:space="preserve">Table </w:t>
      </w:r>
      <w:r w:rsidR="005472B3">
        <w:rPr>
          <w:noProof/>
        </w:rPr>
        <w:t>9</w:t>
      </w:r>
      <w:r w:rsidR="005472B3">
        <w:rPr>
          <w:highlight w:val="yellow"/>
        </w:rPr>
        <w:fldChar w:fldCharType="end"/>
      </w:r>
      <w:r w:rsidR="0096259A">
        <w:t>)</w:t>
      </w:r>
      <w:r w:rsidRPr="005D0771">
        <w:t>:</w:t>
      </w:r>
    </w:p>
    <w:p w14:paraId="0CC323FB" w14:textId="6808B0C9" w:rsidR="0096259A" w:rsidRPr="00224B47" w:rsidRDefault="005472B3" w:rsidP="005472B3">
      <w:pPr>
        <w:pStyle w:val="Caption"/>
        <w:rPr>
          <w:b w:val="0"/>
          <w:bCs w:val="0"/>
          <w:color w:val="0066FF"/>
        </w:rPr>
      </w:pPr>
      <w:bookmarkStart w:id="49" w:name="_Ref170291291"/>
      <w:r>
        <w:t xml:space="preserve">Table </w:t>
      </w:r>
      <w:r w:rsidR="00922170">
        <w:fldChar w:fldCharType="begin" w:fldLock="1"/>
      </w:r>
      <w:r w:rsidR="00922170">
        <w:instrText xml:space="preserve"> SEQ Table \* ARABIC </w:instrText>
      </w:r>
      <w:r w:rsidR="00922170">
        <w:fldChar w:fldCharType="separate"/>
      </w:r>
      <w:r w:rsidR="006A4A2F">
        <w:rPr>
          <w:noProof/>
        </w:rPr>
        <w:t>9</w:t>
      </w:r>
      <w:r w:rsidR="00922170">
        <w:rPr>
          <w:noProof/>
        </w:rPr>
        <w:fldChar w:fldCharType="end"/>
      </w:r>
      <w:bookmarkEnd w:id="49"/>
      <w:r>
        <w:t>: DPMQs of PBS-listed COCs</w:t>
      </w:r>
    </w:p>
    <w:tbl>
      <w:tblPr>
        <w:tblStyle w:val="TableGrid"/>
        <w:tblW w:w="5000" w:type="pct"/>
        <w:tblLook w:val="04A0" w:firstRow="1" w:lastRow="0" w:firstColumn="1" w:lastColumn="0" w:noHBand="0" w:noVBand="1"/>
        <w:tblCaption w:val="Table 9: DPMQs of PBS-listed COCs"/>
      </w:tblPr>
      <w:tblGrid>
        <w:gridCol w:w="4672"/>
        <w:gridCol w:w="1986"/>
        <w:gridCol w:w="992"/>
        <w:gridCol w:w="1367"/>
      </w:tblGrid>
      <w:tr w:rsidR="004B7DBE" w:rsidRPr="005D0771" w14:paraId="5ADE496A" w14:textId="77777777" w:rsidTr="00151725">
        <w:tc>
          <w:tcPr>
            <w:tcW w:w="2591" w:type="pct"/>
          </w:tcPr>
          <w:p w14:paraId="605F22C2" w14:textId="77777777" w:rsidR="004B7DBE" w:rsidRPr="005D0771" w:rsidRDefault="004B7DBE" w:rsidP="00962019">
            <w:pPr>
              <w:pStyle w:val="In-tableHeading"/>
            </w:pPr>
            <w:r w:rsidRPr="005D0771">
              <w:t>Item</w:t>
            </w:r>
          </w:p>
        </w:tc>
        <w:tc>
          <w:tcPr>
            <w:tcW w:w="1101" w:type="pct"/>
          </w:tcPr>
          <w:p w14:paraId="3CC5603E" w14:textId="77777777" w:rsidR="004B7DBE" w:rsidRPr="005D0771" w:rsidRDefault="004B7DBE" w:rsidP="00962019">
            <w:pPr>
              <w:pStyle w:val="In-tableHeading"/>
            </w:pPr>
            <w:r w:rsidRPr="005D0771">
              <w:t>Brand</w:t>
            </w:r>
          </w:p>
        </w:tc>
        <w:tc>
          <w:tcPr>
            <w:tcW w:w="550" w:type="pct"/>
          </w:tcPr>
          <w:p w14:paraId="7B09F659" w14:textId="77777777" w:rsidR="004B7DBE" w:rsidRPr="005D0771" w:rsidRDefault="004B7DBE" w:rsidP="00962019">
            <w:pPr>
              <w:pStyle w:val="In-tableHeading"/>
            </w:pPr>
            <w:r w:rsidRPr="005D0771">
              <w:t>DPMQ*</w:t>
            </w:r>
          </w:p>
        </w:tc>
        <w:tc>
          <w:tcPr>
            <w:tcW w:w="758" w:type="pct"/>
          </w:tcPr>
          <w:p w14:paraId="483CADA4" w14:textId="77777777" w:rsidR="004B7DBE" w:rsidRPr="005D0771" w:rsidRDefault="004B7DBE" w:rsidP="00962019">
            <w:pPr>
              <w:pStyle w:val="In-tableHeading"/>
            </w:pPr>
            <w:r w:rsidRPr="005D0771">
              <w:t>DPMQ/tablet**</w:t>
            </w:r>
          </w:p>
        </w:tc>
      </w:tr>
      <w:tr w:rsidR="004B7DBE" w:rsidRPr="005D0771" w14:paraId="108E2E53" w14:textId="77777777" w:rsidTr="007D5E71">
        <w:trPr>
          <w:trHeight w:val="20"/>
        </w:trPr>
        <w:tc>
          <w:tcPr>
            <w:tcW w:w="2591" w:type="pct"/>
          </w:tcPr>
          <w:p w14:paraId="1CB3435F" w14:textId="1399B0E9" w:rsidR="004B7DBE" w:rsidRPr="005D0771" w:rsidRDefault="004B7DBE" w:rsidP="00EF085D">
            <w:pPr>
              <w:pStyle w:val="Tabletext"/>
            </w:pPr>
            <w:r w:rsidRPr="005D0771">
              <w:t>levonorgestrel 100 microgram + ethinylestradiol 20</w:t>
            </w:r>
            <w:r w:rsidR="00D47FEC" w:rsidRPr="005D0771">
              <w:t> </w:t>
            </w:r>
            <w:r w:rsidRPr="005D0771">
              <w:t>microgram tablet [21] (&amp;) inert substance tablet [7], 4 x 28</w:t>
            </w:r>
          </w:p>
        </w:tc>
        <w:tc>
          <w:tcPr>
            <w:tcW w:w="1101" w:type="pct"/>
          </w:tcPr>
          <w:p w14:paraId="242C6184" w14:textId="77777777" w:rsidR="004B7DBE" w:rsidRPr="005D0771" w:rsidRDefault="004B7DBE" w:rsidP="00EF085D">
            <w:pPr>
              <w:pStyle w:val="Tabletext"/>
            </w:pPr>
            <w:r w:rsidRPr="005D0771">
              <w:t>Femme-Tab ED 20/100</w:t>
            </w:r>
          </w:p>
        </w:tc>
        <w:tc>
          <w:tcPr>
            <w:tcW w:w="550" w:type="pct"/>
          </w:tcPr>
          <w:p w14:paraId="55A5BBCD" w14:textId="77777777" w:rsidR="004B7DBE" w:rsidRPr="005D0771" w:rsidRDefault="004B7DBE" w:rsidP="00EF085D">
            <w:pPr>
              <w:pStyle w:val="Tabletext"/>
            </w:pPr>
            <w:r w:rsidRPr="005D0771">
              <w:t>$19.10</w:t>
            </w:r>
          </w:p>
        </w:tc>
        <w:tc>
          <w:tcPr>
            <w:tcW w:w="758" w:type="pct"/>
          </w:tcPr>
          <w:p w14:paraId="52227FD0" w14:textId="77777777" w:rsidR="004B7DBE" w:rsidRPr="005D0771" w:rsidRDefault="004B7DBE" w:rsidP="00EF085D">
            <w:pPr>
              <w:pStyle w:val="Tabletext"/>
            </w:pPr>
            <w:r w:rsidRPr="005D0771">
              <w:t>$0.17</w:t>
            </w:r>
          </w:p>
        </w:tc>
      </w:tr>
      <w:tr w:rsidR="004B7DBE" w:rsidRPr="005D0771" w14:paraId="0B3685D8" w14:textId="77777777" w:rsidTr="007D5E71">
        <w:trPr>
          <w:trHeight w:val="20"/>
        </w:trPr>
        <w:tc>
          <w:tcPr>
            <w:tcW w:w="2591" w:type="pct"/>
          </w:tcPr>
          <w:p w14:paraId="3993DEE0" w14:textId="58E8597A" w:rsidR="004B7DBE" w:rsidRPr="005D0771" w:rsidRDefault="004B7DBE" w:rsidP="00EF085D">
            <w:pPr>
              <w:pStyle w:val="Tabletext"/>
            </w:pPr>
            <w:r w:rsidRPr="005D0771">
              <w:t>levonorgestrel 125 microgram + ethinylestradiol 50</w:t>
            </w:r>
            <w:r w:rsidR="00D47FEC" w:rsidRPr="005D0771">
              <w:t> </w:t>
            </w:r>
            <w:r w:rsidRPr="005D0771">
              <w:t>microgram tablet [21] (&amp;) inert substance tablet [7], 4 x 28</w:t>
            </w:r>
          </w:p>
        </w:tc>
        <w:tc>
          <w:tcPr>
            <w:tcW w:w="1101" w:type="pct"/>
          </w:tcPr>
          <w:p w14:paraId="78D9FE1B" w14:textId="77777777" w:rsidR="004B7DBE" w:rsidRPr="005D0771" w:rsidRDefault="004B7DBE" w:rsidP="00EF085D">
            <w:pPr>
              <w:pStyle w:val="Tabletext"/>
            </w:pPr>
            <w:r w:rsidRPr="005D0771">
              <w:t>Microgynon 50 ED</w:t>
            </w:r>
          </w:p>
        </w:tc>
        <w:tc>
          <w:tcPr>
            <w:tcW w:w="550" w:type="pct"/>
          </w:tcPr>
          <w:p w14:paraId="5DF63DA1" w14:textId="77777777" w:rsidR="004B7DBE" w:rsidRPr="005D0771" w:rsidRDefault="004B7DBE" w:rsidP="00EF085D">
            <w:pPr>
              <w:pStyle w:val="Tabletext"/>
            </w:pPr>
            <w:r w:rsidRPr="005D0771">
              <w:t>$22.86</w:t>
            </w:r>
          </w:p>
        </w:tc>
        <w:tc>
          <w:tcPr>
            <w:tcW w:w="758" w:type="pct"/>
          </w:tcPr>
          <w:p w14:paraId="4AA73203" w14:textId="77777777" w:rsidR="004B7DBE" w:rsidRPr="005D0771" w:rsidRDefault="004B7DBE" w:rsidP="00EF085D">
            <w:pPr>
              <w:pStyle w:val="Tabletext"/>
            </w:pPr>
            <w:r w:rsidRPr="005D0771">
              <w:t>$0.20</w:t>
            </w:r>
          </w:p>
        </w:tc>
      </w:tr>
      <w:tr w:rsidR="004B7DBE" w:rsidRPr="005D0771" w14:paraId="11D3CE45" w14:textId="77777777" w:rsidTr="007D5E71">
        <w:trPr>
          <w:trHeight w:val="20"/>
        </w:trPr>
        <w:tc>
          <w:tcPr>
            <w:tcW w:w="2591" w:type="pct"/>
            <w:vMerge w:val="restart"/>
          </w:tcPr>
          <w:p w14:paraId="45B96066" w14:textId="446A5FEE" w:rsidR="004B7DBE" w:rsidRPr="005D0771" w:rsidRDefault="004B7DBE" w:rsidP="00EF085D">
            <w:pPr>
              <w:pStyle w:val="Tabletext"/>
            </w:pPr>
            <w:r w:rsidRPr="005D0771">
              <w:t>levonorgestrel 150 microgram + ethinylestradiol 30</w:t>
            </w:r>
            <w:r w:rsidR="00D47FEC" w:rsidRPr="005D0771">
              <w:t> </w:t>
            </w:r>
            <w:r w:rsidRPr="005D0771">
              <w:t>microgram tablet [21] (&amp;) inert substance tablet [7], 4 x 28</w:t>
            </w:r>
          </w:p>
        </w:tc>
        <w:tc>
          <w:tcPr>
            <w:tcW w:w="1101" w:type="pct"/>
          </w:tcPr>
          <w:p w14:paraId="73B3F3FB" w14:textId="77777777" w:rsidR="004B7DBE" w:rsidRPr="005D0771" w:rsidRDefault="004B7DBE" w:rsidP="00EF085D">
            <w:pPr>
              <w:pStyle w:val="Tabletext"/>
            </w:pPr>
            <w:r w:rsidRPr="005D0771">
              <w:t xml:space="preserve">Eleanor 150/30 ED </w:t>
            </w:r>
          </w:p>
          <w:p w14:paraId="59A3D699" w14:textId="77777777" w:rsidR="004B7DBE" w:rsidRPr="005D0771" w:rsidRDefault="004B7DBE" w:rsidP="00EF085D">
            <w:pPr>
              <w:pStyle w:val="Tabletext"/>
            </w:pPr>
            <w:r w:rsidRPr="005D0771">
              <w:t>Evelyn 150/30 ED Femme-Tab 30/150 ED Lenest</w:t>
            </w:r>
            <w:r w:rsidRPr="005D0771">
              <w:rPr>
                <w:vertAlign w:val="superscript"/>
              </w:rPr>
              <w:t>®</w:t>
            </w:r>
            <w:r w:rsidRPr="005D0771">
              <w:t xml:space="preserve"> 30 ED Micronelle</w:t>
            </w:r>
            <w:r w:rsidRPr="005D0771">
              <w:rPr>
                <w:vertAlign w:val="superscript"/>
              </w:rPr>
              <w:t>®</w:t>
            </w:r>
            <w:r w:rsidRPr="005D0771">
              <w:t xml:space="preserve"> 30 ED</w:t>
            </w:r>
          </w:p>
        </w:tc>
        <w:tc>
          <w:tcPr>
            <w:tcW w:w="550" w:type="pct"/>
          </w:tcPr>
          <w:p w14:paraId="7D6C9381" w14:textId="77777777" w:rsidR="004B7DBE" w:rsidRPr="005D0771" w:rsidRDefault="004B7DBE" w:rsidP="00EF085D">
            <w:pPr>
              <w:pStyle w:val="Tabletext"/>
            </w:pPr>
            <w:r w:rsidRPr="005D0771">
              <w:t>$17.40</w:t>
            </w:r>
          </w:p>
        </w:tc>
        <w:tc>
          <w:tcPr>
            <w:tcW w:w="758" w:type="pct"/>
          </w:tcPr>
          <w:p w14:paraId="4963B998" w14:textId="77777777" w:rsidR="004B7DBE" w:rsidRPr="005D0771" w:rsidRDefault="004B7DBE" w:rsidP="00EF085D">
            <w:pPr>
              <w:pStyle w:val="Tabletext"/>
            </w:pPr>
            <w:r w:rsidRPr="005D0771">
              <w:t>$0.16</w:t>
            </w:r>
          </w:p>
        </w:tc>
      </w:tr>
      <w:tr w:rsidR="004B7DBE" w:rsidRPr="005D0771" w14:paraId="5352F6B2" w14:textId="77777777" w:rsidTr="007D5E71">
        <w:trPr>
          <w:trHeight w:val="20"/>
        </w:trPr>
        <w:tc>
          <w:tcPr>
            <w:tcW w:w="2591" w:type="pct"/>
            <w:vMerge/>
          </w:tcPr>
          <w:p w14:paraId="059CDC93" w14:textId="77777777" w:rsidR="004B7DBE" w:rsidRPr="005D0771" w:rsidRDefault="004B7DBE" w:rsidP="00EF085D">
            <w:pPr>
              <w:pStyle w:val="Tabletext"/>
            </w:pPr>
          </w:p>
        </w:tc>
        <w:tc>
          <w:tcPr>
            <w:tcW w:w="1101" w:type="pct"/>
          </w:tcPr>
          <w:p w14:paraId="6DC6AD05" w14:textId="77777777" w:rsidR="004B7DBE" w:rsidRPr="005D0771" w:rsidRDefault="004B7DBE" w:rsidP="00EF085D">
            <w:pPr>
              <w:pStyle w:val="Tabletext"/>
            </w:pPr>
            <w:r w:rsidRPr="005D0771">
              <w:t>Levlen ED</w:t>
            </w:r>
          </w:p>
        </w:tc>
        <w:tc>
          <w:tcPr>
            <w:tcW w:w="550" w:type="pct"/>
          </w:tcPr>
          <w:p w14:paraId="79E88CCD" w14:textId="77777777" w:rsidR="004B7DBE" w:rsidRPr="005D0771" w:rsidRDefault="004B7DBE" w:rsidP="00EF085D">
            <w:pPr>
              <w:pStyle w:val="Tabletext"/>
            </w:pPr>
            <w:r w:rsidRPr="005D0771">
              <w:t>$21.47</w:t>
            </w:r>
          </w:p>
        </w:tc>
        <w:tc>
          <w:tcPr>
            <w:tcW w:w="758" w:type="pct"/>
          </w:tcPr>
          <w:p w14:paraId="696E9B91" w14:textId="77777777" w:rsidR="004B7DBE" w:rsidRPr="005D0771" w:rsidRDefault="004B7DBE" w:rsidP="00EF085D">
            <w:pPr>
              <w:pStyle w:val="Tabletext"/>
            </w:pPr>
            <w:r w:rsidRPr="005D0771">
              <w:t>$0.19</w:t>
            </w:r>
          </w:p>
        </w:tc>
      </w:tr>
      <w:tr w:rsidR="004B7DBE" w:rsidRPr="005D0771" w14:paraId="201AA7AE" w14:textId="77777777" w:rsidTr="007D5E71">
        <w:trPr>
          <w:trHeight w:val="20"/>
        </w:trPr>
        <w:tc>
          <w:tcPr>
            <w:tcW w:w="2591" w:type="pct"/>
            <w:vMerge w:val="restart"/>
          </w:tcPr>
          <w:p w14:paraId="30CEEF85" w14:textId="3989E574" w:rsidR="004B7DBE" w:rsidRPr="005D0771" w:rsidRDefault="004B7DBE" w:rsidP="00EF085D">
            <w:pPr>
              <w:pStyle w:val="Tabletext"/>
            </w:pPr>
            <w:r w:rsidRPr="005D0771">
              <w:t>levonorgestrel 50 microgram + ethinylestradiol 30</w:t>
            </w:r>
            <w:r w:rsidR="00D47FEC" w:rsidRPr="005D0771">
              <w:t> </w:t>
            </w:r>
            <w:r w:rsidRPr="005D0771">
              <w:t>microgram tablet [6] (&amp;) levonorgestrel 75</w:t>
            </w:r>
            <w:r w:rsidR="00D47FEC" w:rsidRPr="005D0771">
              <w:t> </w:t>
            </w:r>
            <w:r w:rsidRPr="005D0771">
              <w:t>microgram + ethinylestradiol 40 microgram tablet [5] (&amp;) levonorgestrel 125 microgram + ethinylestradiol 30 microgram tablet [10] (&amp;) inert substance tablet [7], 4 x 28</w:t>
            </w:r>
          </w:p>
        </w:tc>
        <w:tc>
          <w:tcPr>
            <w:tcW w:w="1101" w:type="pct"/>
          </w:tcPr>
          <w:p w14:paraId="0DC78787" w14:textId="77777777" w:rsidR="004B7DBE" w:rsidRPr="005D0771" w:rsidRDefault="004B7DBE" w:rsidP="00EF085D">
            <w:pPr>
              <w:pStyle w:val="Tabletext"/>
            </w:pPr>
            <w:r w:rsidRPr="005D0771">
              <w:t>Logynon ED</w:t>
            </w:r>
          </w:p>
          <w:p w14:paraId="3AA70116" w14:textId="77777777" w:rsidR="004B7DBE" w:rsidRPr="005D0771" w:rsidRDefault="004B7DBE" w:rsidP="00EF085D">
            <w:pPr>
              <w:pStyle w:val="Tabletext"/>
            </w:pPr>
            <w:r w:rsidRPr="005D0771">
              <w:t>Trifeme 28</w:t>
            </w:r>
          </w:p>
        </w:tc>
        <w:tc>
          <w:tcPr>
            <w:tcW w:w="550" w:type="pct"/>
          </w:tcPr>
          <w:p w14:paraId="33E187ED" w14:textId="77777777" w:rsidR="004B7DBE" w:rsidRPr="005D0771" w:rsidRDefault="004B7DBE" w:rsidP="00EF085D">
            <w:pPr>
              <w:pStyle w:val="Tabletext"/>
            </w:pPr>
            <w:r w:rsidRPr="005D0771">
              <w:t>$20.71</w:t>
            </w:r>
          </w:p>
        </w:tc>
        <w:tc>
          <w:tcPr>
            <w:tcW w:w="758" w:type="pct"/>
          </w:tcPr>
          <w:p w14:paraId="6E286E41" w14:textId="77777777" w:rsidR="004B7DBE" w:rsidRPr="005D0771" w:rsidRDefault="004B7DBE" w:rsidP="00EF085D">
            <w:pPr>
              <w:pStyle w:val="Tabletext"/>
            </w:pPr>
            <w:r w:rsidRPr="005D0771">
              <w:t>$0.19</w:t>
            </w:r>
          </w:p>
        </w:tc>
      </w:tr>
      <w:tr w:rsidR="004B7DBE" w:rsidRPr="005D0771" w14:paraId="311A6A05" w14:textId="77777777" w:rsidTr="007D5E71">
        <w:trPr>
          <w:trHeight w:val="20"/>
        </w:trPr>
        <w:tc>
          <w:tcPr>
            <w:tcW w:w="2591" w:type="pct"/>
            <w:vMerge/>
          </w:tcPr>
          <w:p w14:paraId="399F7FA0" w14:textId="77777777" w:rsidR="004B7DBE" w:rsidRPr="005D0771" w:rsidRDefault="004B7DBE" w:rsidP="00EF085D">
            <w:pPr>
              <w:pStyle w:val="Tabletext"/>
            </w:pPr>
          </w:p>
        </w:tc>
        <w:tc>
          <w:tcPr>
            <w:tcW w:w="1101" w:type="pct"/>
          </w:tcPr>
          <w:p w14:paraId="36EFE68E" w14:textId="77777777" w:rsidR="004B7DBE" w:rsidRPr="005D0771" w:rsidRDefault="004B7DBE" w:rsidP="00EF085D">
            <w:pPr>
              <w:pStyle w:val="Tabletext"/>
            </w:pPr>
            <w:r w:rsidRPr="005D0771">
              <w:t>Triquilar ED</w:t>
            </w:r>
          </w:p>
        </w:tc>
        <w:tc>
          <w:tcPr>
            <w:tcW w:w="550" w:type="pct"/>
          </w:tcPr>
          <w:p w14:paraId="2C6CAFBA" w14:textId="77777777" w:rsidR="004B7DBE" w:rsidRPr="005D0771" w:rsidRDefault="004B7DBE" w:rsidP="00EF085D">
            <w:pPr>
              <w:pStyle w:val="Tabletext"/>
            </w:pPr>
            <w:r w:rsidRPr="005D0771">
              <w:t>$34.27</w:t>
            </w:r>
          </w:p>
        </w:tc>
        <w:tc>
          <w:tcPr>
            <w:tcW w:w="758" w:type="pct"/>
          </w:tcPr>
          <w:p w14:paraId="609E39C0" w14:textId="77777777" w:rsidR="004B7DBE" w:rsidRPr="005D0771" w:rsidRDefault="004B7DBE" w:rsidP="00EF085D">
            <w:pPr>
              <w:pStyle w:val="Tabletext"/>
            </w:pPr>
            <w:r w:rsidRPr="005D0771">
              <w:t>$0.31</w:t>
            </w:r>
          </w:p>
        </w:tc>
      </w:tr>
      <w:tr w:rsidR="004B7DBE" w:rsidRPr="005D0771" w14:paraId="60BBE80A" w14:textId="77777777" w:rsidTr="007D5E71">
        <w:trPr>
          <w:trHeight w:val="20"/>
        </w:trPr>
        <w:tc>
          <w:tcPr>
            <w:tcW w:w="2591" w:type="pct"/>
          </w:tcPr>
          <w:p w14:paraId="5D62118A" w14:textId="77777777" w:rsidR="004B7DBE" w:rsidRPr="005D0771" w:rsidRDefault="004B7DBE" w:rsidP="00EF085D">
            <w:pPr>
              <w:pStyle w:val="Tabletext"/>
            </w:pPr>
            <w:r w:rsidRPr="005D0771">
              <w:t>norethisterone 1 mg + ethinylestradiol 35 microgram tablet [21] (&amp;) inert substance tablet [7], 4 x 28</w:t>
            </w:r>
          </w:p>
        </w:tc>
        <w:tc>
          <w:tcPr>
            <w:tcW w:w="1101" w:type="pct"/>
          </w:tcPr>
          <w:p w14:paraId="1647BF2A" w14:textId="77777777" w:rsidR="004B7DBE" w:rsidRPr="005D0771" w:rsidRDefault="004B7DBE" w:rsidP="00EF085D">
            <w:pPr>
              <w:pStyle w:val="Tabletext"/>
            </w:pPr>
            <w:r w:rsidRPr="005D0771">
              <w:t>Norimin-1 28 Day</w:t>
            </w:r>
          </w:p>
        </w:tc>
        <w:tc>
          <w:tcPr>
            <w:tcW w:w="550" w:type="pct"/>
          </w:tcPr>
          <w:p w14:paraId="597D748A" w14:textId="77777777" w:rsidR="004B7DBE" w:rsidRPr="005D0771" w:rsidRDefault="004B7DBE" w:rsidP="00EF085D">
            <w:pPr>
              <w:pStyle w:val="Tabletext"/>
            </w:pPr>
            <w:r w:rsidRPr="005D0771">
              <w:t>$18.97</w:t>
            </w:r>
          </w:p>
        </w:tc>
        <w:tc>
          <w:tcPr>
            <w:tcW w:w="758" w:type="pct"/>
          </w:tcPr>
          <w:p w14:paraId="3CECBA82" w14:textId="77777777" w:rsidR="004B7DBE" w:rsidRPr="005D0771" w:rsidRDefault="004B7DBE" w:rsidP="00EF085D">
            <w:pPr>
              <w:pStyle w:val="Tabletext"/>
            </w:pPr>
            <w:r w:rsidRPr="005D0771">
              <w:t>$0.17</w:t>
            </w:r>
          </w:p>
        </w:tc>
      </w:tr>
      <w:tr w:rsidR="004B7DBE" w:rsidRPr="005D0771" w14:paraId="74C0C186" w14:textId="77777777" w:rsidTr="007D5E71">
        <w:trPr>
          <w:trHeight w:val="20"/>
        </w:trPr>
        <w:tc>
          <w:tcPr>
            <w:tcW w:w="2591" w:type="pct"/>
          </w:tcPr>
          <w:p w14:paraId="23C1A72B" w14:textId="5346C620" w:rsidR="004B7DBE" w:rsidRPr="005D0771" w:rsidRDefault="004B7DBE" w:rsidP="00EF085D">
            <w:pPr>
              <w:pStyle w:val="Tabletext"/>
            </w:pPr>
            <w:r w:rsidRPr="005D0771">
              <w:t>norethisterone 500 microgram + ethinylestradiol 35</w:t>
            </w:r>
            <w:r w:rsidR="00D47FEC" w:rsidRPr="005D0771">
              <w:t> </w:t>
            </w:r>
            <w:r w:rsidRPr="005D0771">
              <w:t>microgram tablet [21] (&amp;) inert substance tablet [7], 4 x 28</w:t>
            </w:r>
          </w:p>
        </w:tc>
        <w:tc>
          <w:tcPr>
            <w:tcW w:w="1101" w:type="pct"/>
          </w:tcPr>
          <w:p w14:paraId="5736E6CD" w14:textId="77777777" w:rsidR="004B7DBE" w:rsidRPr="005D0771" w:rsidRDefault="004B7DBE" w:rsidP="00EF085D">
            <w:pPr>
              <w:pStyle w:val="Tabletext"/>
            </w:pPr>
            <w:r w:rsidRPr="005D0771">
              <w:t>Norimin 28 Day</w:t>
            </w:r>
          </w:p>
        </w:tc>
        <w:tc>
          <w:tcPr>
            <w:tcW w:w="550" w:type="pct"/>
          </w:tcPr>
          <w:p w14:paraId="70411991" w14:textId="77777777" w:rsidR="004B7DBE" w:rsidRPr="005D0771" w:rsidRDefault="004B7DBE" w:rsidP="00EF085D">
            <w:pPr>
              <w:pStyle w:val="Tabletext"/>
            </w:pPr>
            <w:r w:rsidRPr="005D0771">
              <w:t>$18.97</w:t>
            </w:r>
          </w:p>
        </w:tc>
        <w:tc>
          <w:tcPr>
            <w:tcW w:w="758" w:type="pct"/>
          </w:tcPr>
          <w:p w14:paraId="0C7EBA61" w14:textId="77777777" w:rsidR="004B7DBE" w:rsidRPr="005D0771" w:rsidRDefault="004B7DBE" w:rsidP="00EF085D">
            <w:pPr>
              <w:pStyle w:val="Tabletext"/>
            </w:pPr>
            <w:r w:rsidRPr="005D0771">
              <w:t>$0.17</w:t>
            </w:r>
          </w:p>
        </w:tc>
      </w:tr>
    </w:tbl>
    <w:p w14:paraId="21CD2AEA" w14:textId="77777777" w:rsidR="004B7DBE" w:rsidRPr="00795A9D" w:rsidRDefault="004B7DBE" w:rsidP="00EF085D">
      <w:pPr>
        <w:pStyle w:val="Tablefootnote"/>
      </w:pPr>
      <w:r w:rsidRPr="00795A9D">
        <w:t>Source: PBS website</w:t>
      </w:r>
    </w:p>
    <w:p w14:paraId="56F428F3" w14:textId="033D0932" w:rsidR="004B7DBE" w:rsidRPr="00795A9D" w:rsidRDefault="004B7DBE" w:rsidP="00EF085D">
      <w:pPr>
        <w:pStyle w:val="Tablefootnote"/>
      </w:pPr>
      <w:r w:rsidRPr="00795A9D">
        <w:t>DPMQ</w:t>
      </w:r>
      <w:r w:rsidR="00E76742">
        <w:t xml:space="preserve"> =</w:t>
      </w:r>
      <w:r w:rsidRPr="00795A9D">
        <w:t xml:space="preserve"> dispensed price for maximum quantity</w:t>
      </w:r>
    </w:p>
    <w:p w14:paraId="6FD3D93A" w14:textId="77777777" w:rsidR="004B7DBE" w:rsidRDefault="004B7DBE" w:rsidP="00EF085D">
      <w:pPr>
        <w:pStyle w:val="Tablefootnote"/>
      </w:pPr>
      <w:r w:rsidRPr="00795A9D">
        <w:t>*DPMQ as of April 2024</w:t>
      </w:r>
    </w:p>
    <w:p w14:paraId="2D4175F1" w14:textId="579686E6" w:rsidR="004B7DBE" w:rsidRPr="00140BED" w:rsidRDefault="004B7DBE" w:rsidP="00EF085D">
      <w:pPr>
        <w:pStyle w:val="Tablefootnote"/>
        <w:keepNext w:val="0"/>
      </w:pPr>
      <w:r>
        <w:t>**Rounded to 2 decimal places</w:t>
      </w:r>
    </w:p>
    <w:p w14:paraId="4356595F" w14:textId="77777777" w:rsidR="004B7DBE" w:rsidRPr="00E87DBA" w:rsidRDefault="004B7DBE" w:rsidP="00421F7D">
      <w:pPr>
        <w:pStyle w:val="3-BodyText"/>
        <w:rPr>
          <w:i/>
          <w:iCs/>
        </w:rPr>
      </w:pPr>
      <w:r>
        <w:t>The submission noted that the requested DPMQ and AEMP prices for Yaz and Yasmin are higher than those of oral contraceptives currently listed on the PBS. It claimed that the prices requested were reasonable for the following reasons:</w:t>
      </w:r>
    </w:p>
    <w:p w14:paraId="62AF5B8A" w14:textId="04BA80E8" w:rsidR="004B7DBE" w:rsidRPr="00991145" w:rsidRDefault="004B7DBE" w:rsidP="007D5E71">
      <w:pPr>
        <w:pStyle w:val="ListParagraph"/>
        <w:rPr>
          <w:i/>
          <w:iCs/>
        </w:rPr>
      </w:pPr>
      <w:r>
        <w:t xml:space="preserve">The DPMQ prices requested </w:t>
      </w:r>
      <w:r w:rsidR="006F68CB">
        <w:t>we</w:t>
      </w:r>
      <w:r>
        <w:t>re lower or consistent with the prices currently paid for private prescriptions for these products in Australia</w:t>
      </w:r>
      <w:r w:rsidR="006F68CB">
        <w:t>;</w:t>
      </w:r>
    </w:p>
    <w:p w14:paraId="7C57A8A7" w14:textId="63828169" w:rsidR="004B7DBE" w:rsidRPr="00243ED5" w:rsidRDefault="004B7DBE" w:rsidP="007D5E71">
      <w:pPr>
        <w:pStyle w:val="ListParagraph"/>
        <w:rPr>
          <w:i/>
          <w:iCs/>
        </w:rPr>
      </w:pPr>
      <w:r>
        <w:t xml:space="preserve">The AEMPs requested </w:t>
      </w:r>
      <w:r w:rsidR="006F68CB">
        <w:t>we</w:t>
      </w:r>
      <w:r>
        <w:t>re lower than the prices offered to similar markets overseas</w:t>
      </w:r>
      <w:r w:rsidR="006F68CB">
        <w:t>; and</w:t>
      </w:r>
    </w:p>
    <w:p w14:paraId="49EE019C" w14:textId="6D5619CC" w:rsidR="004B7DBE" w:rsidRDefault="004B7DBE" w:rsidP="007D5E71">
      <w:pPr>
        <w:pStyle w:val="ListParagraph"/>
        <w:rPr>
          <w:i/>
          <w:iCs/>
        </w:rPr>
      </w:pPr>
      <w:r>
        <w:t xml:space="preserve">The AEMPs requested </w:t>
      </w:r>
      <w:r w:rsidR="006F68CB">
        <w:t>we</w:t>
      </w:r>
      <w:r>
        <w:t>re slightly higher than the cost of goods.</w:t>
      </w:r>
    </w:p>
    <w:p w14:paraId="3B64DE5A" w14:textId="2BBA78AD" w:rsidR="00B15F54" w:rsidRPr="007261FD" w:rsidRDefault="004B7DBE" w:rsidP="00421F7D">
      <w:pPr>
        <w:pStyle w:val="3-BodyText"/>
        <w:rPr>
          <w:rFonts w:ascii="Arial Narrow" w:hAnsi="Arial Narrow"/>
          <w:b/>
          <w:bCs/>
          <w:sz w:val="20"/>
          <w:szCs w:val="20"/>
        </w:rPr>
      </w:pPr>
      <w:r>
        <w:t>The submission provided a comparison of the requested AEMPs and DPMQs with the cost of private prescription</w:t>
      </w:r>
      <w:r w:rsidR="00A033FB">
        <w:t>s</w:t>
      </w:r>
      <w:r>
        <w:t xml:space="preserve"> and total cost of goods for these items (</w:t>
      </w:r>
      <w:r w:rsidR="006A4A2F">
        <w:fldChar w:fldCharType="begin" w:fldLock="1"/>
      </w:r>
      <w:r w:rsidR="006A4A2F">
        <w:instrText xml:space="preserve"> REF _Ref170291389 \h </w:instrText>
      </w:r>
      <w:r w:rsidR="006A4A2F">
        <w:fldChar w:fldCharType="separate"/>
      </w:r>
      <w:r w:rsidR="006A4A2F">
        <w:t xml:space="preserve">Table </w:t>
      </w:r>
      <w:r w:rsidR="006A4A2F">
        <w:rPr>
          <w:noProof/>
        </w:rPr>
        <w:t>10</w:t>
      </w:r>
      <w:r w:rsidR="006A4A2F">
        <w:fldChar w:fldCharType="end"/>
      </w:r>
      <w:r>
        <w:t>).</w:t>
      </w:r>
    </w:p>
    <w:p w14:paraId="5770660E" w14:textId="13E41B09" w:rsidR="004B7DBE" w:rsidRPr="006A4A2F" w:rsidRDefault="006A4A2F" w:rsidP="006A4A2F">
      <w:pPr>
        <w:pStyle w:val="Caption"/>
      </w:pPr>
      <w:bookmarkStart w:id="50" w:name="_Ref170291389"/>
      <w:r>
        <w:lastRenderedPageBreak/>
        <w:t xml:space="preserve">Table </w:t>
      </w:r>
      <w:r w:rsidR="00922170">
        <w:fldChar w:fldCharType="begin" w:fldLock="1"/>
      </w:r>
      <w:r w:rsidR="00922170">
        <w:instrText xml:space="preserve"> SEQ Table \* ARABIC </w:instrText>
      </w:r>
      <w:r w:rsidR="00922170">
        <w:fldChar w:fldCharType="separate"/>
      </w:r>
      <w:r>
        <w:rPr>
          <w:noProof/>
        </w:rPr>
        <w:t>10</w:t>
      </w:r>
      <w:r w:rsidR="00922170">
        <w:rPr>
          <w:noProof/>
        </w:rPr>
        <w:fldChar w:fldCharType="end"/>
      </w:r>
      <w:bookmarkEnd w:id="50"/>
      <w:r w:rsidR="004B7DBE">
        <w:rPr>
          <w:szCs w:val="20"/>
        </w:rPr>
        <w:t>: Comparison of requested DPMQs, AEMPs, cost of private prescription and total cost of goods for Yaz and Yasmin</w:t>
      </w:r>
    </w:p>
    <w:tbl>
      <w:tblPr>
        <w:tblStyle w:val="TableGrid"/>
        <w:tblW w:w="5000" w:type="pct"/>
        <w:tblCellMar>
          <w:left w:w="85" w:type="dxa"/>
          <w:right w:w="85" w:type="dxa"/>
        </w:tblCellMar>
        <w:tblLook w:val="04A0" w:firstRow="1" w:lastRow="0" w:firstColumn="1" w:lastColumn="0" w:noHBand="0" w:noVBand="1"/>
        <w:tblCaption w:val="Table 10: Comparison of requested DPMQs, AEMPs, cost of private prescription and total cost of goods for Yaz and Yasmin"/>
      </w:tblPr>
      <w:tblGrid>
        <w:gridCol w:w="2547"/>
        <w:gridCol w:w="1702"/>
        <w:gridCol w:w="1558"/>
        <w:gridCol w:w="1560"/>
        <w:gridCol w:w="1650"/>
      </w:tblGrid>
      <w:tr w:rsidR="00117BA0" w14:paraId="33B9BE4D" w14:textId="77777777" w:rsidTr="00117BA0">
        <w:tc>
          <w:tcPr>
            <w:tcW w:w="1412" w:type="pct"/>
            <w:vAlign w:val="center"/>
          </w:tcPr>
          <w:p w14:paraId="0E081DDA" w14:textId="77777777" w:rsidR="004B7DBE" w:rsidRPr="00EC30B5" w:rsidRDefault="004B7DBE" w:rsidP="00117BA0">
            <w:pPr>
              <w:pStyle w:val="In-tableHeading"/>
            </w:pPr>
            <w:r>
              <w:t>Item</w:t>
            </w:r>
          </w:p>
        </w:tc>
        <w:tc>
          <w:tcPr>
            <w:tcW w:w="943" w:type="pct"/>
            <w:vAlign w:val="center"/>
          </w:tcPr>
          <w:p w14:paraId="686DE3D9" w14:textId="77777777" w:rsidR="004B7DBE" w:rsidRPr="00EC30B5" w:rsidRDefault="004B7DBE" w:rsidP="00117BA0">
            <w:pPr>
              <w:pStyle w:val="In-tableHeading"/>
              <w:jc w:val="center"/>
            </w:pPr>
            <w:r>
              <w:t>Requested DPMQ</w:t>
            </w:r>
          </w:p>
        </w:tc>
        <w:tc>
          <w:tcPr>
            <w:tcW w:w="864" w:type="pct"/>
            <w:vAlign w:val="center"/>
          </w:tcPr>
          <w:p w14:paraId="5ACAE9C0" w14:textId="77777777" w:rsidR="004B7DBE" w:rsidRPr="00EC30B5" w:rsidRDefault="004B7DBE" w:rsidP="00117BA0">
            <w:pPr>
              <w:pStyle w:val="In-tableHeading"/>
              <w:jc w:val="center"/>
            </w:pPr>
            <w:r>
              <w:t>Requested AEMP</w:t>
            </w:r>
          </w:p>
        </w:tc>
        <w:tc>
          <w:tcPr>
            <w:tcW w:w="865" w:type="pct"/>
            <w:vAlign w:val="center"/>
          </w:tcPr>
          <w:p w14:paraId="3576567F" w14:textId="77777777" w:rsidR="004B7DBE" w:rsidRPr="00EC30B5" w:rsidRDefault="004B7DBE" w:rsidP="00117BA0">
            <w:pPr>
              <w:pStyle w:val="In-tableHeading"/>
              <w:jc w:val="center"/>
            </w:pPr>
            <w:r>
              <w:t>Cost private prescription*</w:t>
            </w:r>
          </w:p>
        </w:tc>
        <w:tc>
          <w:tcPr>
            <w:tcW w:w="915" w:type="pct"/>
            <w:vAlign w:val="center"/>
          </w:tcPr>
          <w:p w14:paraId="17E1279F" w14:textId="77777777" w:rsidR="004B7DBE" w:rsidRPr="00EC30B5" w:rsidRDefault="004B7DBE" w:rsidP="00117BA0">
            <w:pPr>
              <w:pStyle w:val="In-tableHeading"/>
              <w:jc w:val="center"/>
            </w:pPr>
            <w:r>
              <w:t>Total cost of goods</w:t>
            </w:r>
          </w:p>
        </w:tc>
      </w:tr>
      <w:tr w:rsidR="00117BA0" w14:paraId="3E1D797A" w14:textId="77777777" w:rsidTr="00117BA0">
        <w:tc>
          <w:tcPr>
            <w:tcW w:w="1412" w:type="pct"/>
            <w:vAlign w:val="center"/>
          </w:tcPr>
          <w:p w14:paraId="77C66B02" w14:textId="5DB347A5" w:rsidR="004B7DBE" w:rsidRPr="00741A94" w:rsidRDefault="004B7DBE" w:rsidP="000743B2">
            <w:pPr>
              <w:pStyle w:val="Tabletext"/>
            </w:pPr>
            <w:r w:rsidRPr="00741A94">
              <w:t>Drospirenone 3 mg &amp; ethinylestradiol 20 </w:t>
            </w:r>
            <w:r w:rsidR="00433E47" w:rsidRPr="00741A94">
              <w:rPr>
                <w:rFonts w:cs="Calibri"/>
              </w:rPr>
              <w:t>micro</w:t>
            </w:r>
            <w:r w:rsidRPr="00741A94">
              <w:t>g</w:t>
            </w:r>
            <w:r w:rsidR="00433E47" w:rsidRPr="00741A94">
              <w:t>ram</w:t>
            </w:r>
            <w:r w:rsidRPr="00741A94">
              <w:t xml:space="preserve"> tablets [21] &amp; inert substance tablets [7] x 1 pack</w:t>
            </w:r>
          </w:p>
        </w:tc>
        <w:tc>
          <w:tcPr>
            <w:tcW w:w="943" w:type="pct"/>
            <w:vAlign w:val="center"/>
          </w:tcPr>
          <w:p w14:paraId="1204202B" w14:textId="34D2EA9D" w:rsidR="004B7DBE" w:rsidRPr="008D63B7" w:rsidRDefault="004B7DBE" w:rsidP="00117BA0">
            <w:pPr>
              <w:pStyle w:val="Tabletext"/>
              <w:jc w:val="center"/>
              <w:rPr>
                <w:highlight w:val="yellow"/>
              </w:rPr>
            </w:pPr>
            <w:r w:rsidRPr="00D33C59">
              <w:t>$</w:t>
            </w:r>
            <w:r w:rsidR="00B8652A" w:rsidRPr="00B8652A">
              <w:rPr>
                <w:color w:val="000000"/>
                <w:shd w:val="solid" w:color="000000" w:fill="000000"/>
                <w14:textFill>
                  <w14:solidFill>
                    <w14:srgbClr w14:val="000000">
                      <w14:alpha w14:val="100000"/>
                    </w14:srgbClr>
                  </w14:solidFill>
                </w14:textFill>
              </w:rPr>
              <w:t>|</w:t>
            </w:r>
          </w:p>
        </w:tc>
        <w:tc>
          <w:tcPr>
            <w:tcW w:w="864" w:type="pct"/>
            <w:vAlign w:val="center"/>
          </w:tcPr>
          <w:p w14:paraId="4352CF96" w14:textId="493DAF1D" w:rsidR="004B7DBE" w:rsidRPr="008D63B7" w:rsidRDefault="004B7DBE" w:rsidP="00117BA0">
            <w:pPr>
              <w:pStyle w:val="Tabletext"/>
              <w:jc w:val="center"/>
              <w:rPr>
                <w:highlight w:val="yellow"/>
              </w:rPr>
            </w:pPr>
            <w:r w:rsidRPr="00175E22">
              <w:t>$</w:t>
            </w:r>
            <w:r w:rsidR="00B8652A" w:rsidRPr="00B8652A">
              <w:rPr>
                <w:color w:val="000000"/>
                <w:shd w:val="solid" w:color="000000" w:fill="000000"/>
                <w14:textFill>
                  <w14:solidFill>
                    <w14:srgbClr w14:val="000000">
                      <w14:alpha w14:val="100000"/>
                    </w14:srgbClr>
                  </w14:solidFill>
                </w14:textFill>
              </w:rPr>
              <w:t>|</w:t>
            </w:r>
          </w:p>
        </w:tc>
        <w:tc>
          <w:tcPr>
            <w:tcW w:w="865" w:type="pct"/>
            <w:vAlign w:val="center"/>
          </w:tcPr>
          <w:p w14:paraId="5AF28FA6" w14:textId="77777777" w:rsidR="004B7DBE" w:rsidRPr="00EC30B5" w:rsidRDefault="004B7DBE" w:rsidP="00117BA0">
            <w:pPr>
              <w:pStyle w:val="Tabletext"/>
              <w:jc w:val="center"/>
            </w:pPr>
            <w:r>
              <w:t>$25.95 - $29.99</w:t>
            </w:r>
          </w:p>
        </w:tc>
        <w:tc>
          <w:tcPr>
            <w:tcW w:w="915" w:type="pct"/>
            <w:vAlign w:val="center"/>
          </w:tcPr>
          <w:p w14:paraId="267DAB33" w14:textId="47D765B2" w:rsidR="004B7DBE" w:rsidRPr="008D63B7" w:rsidRDefault="004B7DBE" w:rsidP="00117BA0">
            <w:pPr>
              <w:pStyle w:val="Tabletext"/>
              <w:jc w:val="center"/>
              <w:rPr>
                <w:highlight w:val="yellow"/>
              </w:rPr>
            </w:pPr>
            <w:r w:rsidRPr="00175E22">
              <w:t>$</w:t>
            </w:r>
            <w:r w:rsidR="00B8652A" w:rsidRPr="00B8652A">
              <w:rPr>
                <w:color w:val="000000"/>
                <w:shd w:val="solid" w:color="000000" w:fill="000000"/>
                <w14:textFill>
                  <w14:solidFill>
                    <w14:srgbClr w14:val="000000">
                      <w14:alpha w14:val="100000"/>
                    </w14:srgbClr>
                  </w14:solidFill>
                </w14:textFill>
              </w:rPr>
              <w:t>|</w:t>
            </w:r>
          </w:p>
        </w:tc>
      </w:tr>
      <w:tr w:rsidR="00117BA0" w14:paraId="2A963C71" w14:textId="77777777" w:rsidTr="00117BA0">
        <w:tc>
          <w:tcPr>
            <w:tcW w:w="1412" w:type="pct"/>
            <w:vAlign w:val="center"/>
          </w:tcPr>
          <w:p w14:paraId="0BCA0EC5" w14:textId="2C12B398" w:rsidR="004B7DBE" w:rsidRPr="00741A94" w:rsidRDefault="004B7DBE" w:rsidP="000743B2">
            <w:pPr>
              <w:pStyle w:val="Tabletext"/>
            </w:pPr>
            <w:r w:rsidRPr="00741A94">
              <w:t>Drospirenone 3 mg &amp; ethinylestradiol 20 </w:t>
            </w:r>
            <w:r w:rsidR="00433E47" w:rsidRPr="00741A94">
              <w:rPr>
                <w:rFonts w:cs="Calibri"/>
              </w:rPr>
              <w:t>micro</w:t>
            </w:r>
            <w:r w:rsidRPr="00741A94">
              <w:t>g</w:t>
            </w:r>
            <w:r w:rsidR="00433E47" w:rsidRPr="00741A94">
              <w:t>ram</w:t>
            </w:r>
            <w:r w:rsidRPr="00741A94">
              <w:t xml:space="preserve"> tablets [21] &amp; inert substance tablets [7] x 3 packs</w:t>
            </w:r>
          </w:p>
        </w:tc>
        <w:tc>
          <w:tcPr>
            <w:tcW w:w="943" w:type="pct"/>
            <w:vAlign w:val="center"/>
          </w:tcPr>
          <w:p w14:paraId="61A5600D" w14:textId="4001AE1D" w:rsidR="004B7DBE" w:rsidRPr="008D63B7" w:rsidRDefault="004B7DBE" w:rsidP="00117BA0">
            <w:pPr>
              <w:pStyle w:val="Tabletext"/>
              <w:jc w:val="center"/>
              <w:rPr>
                <w:highlight w:val="yellow"/>
              </w:rPr>
            </w:pPr>
            <w:r w:rsidRPr="00175E22">
              <w:t>$</w:t>
            </w:r>
            <w:r w:rsidR="00B8652A" w:rsidRPr="00B8652A">
              <w:rPr>
                <w:color w:val="000000"/>
                <w:shd w:val="solid" w:color="000000" w:fill="000000"/>
                <w14:textFill>
                  <w14:solidFill>
                    <w14:srgbClr w14:val="000000">
                      <w14:alpha w14:val="100000"/>
                    </w14:srgbClr>
                  </w14:solidFill>
                </w14:textFill>
              </w:rPr>
              <w:t>|</w:t>
            </w:r>
          </w:p>
        </w:tc>
        <w:tc>
          <w:tcPr>
            <w:tcW w:w="864" w:type="pct"/>
            <w:vAlign w:val="center"/>
          </w:tcPr>
          <w:p w14:paraId="2062AD50" w14:textId="2CE01308" w:rsidR="004B7DBE" w:rsidRPr="008D63B7" w:rsidRDefault="004B7DBE" w:rsidP="00117BA0">
            <w:pPr>
              <w:pStyle w:val="Tabletext"/>
              <w:jc w:val="center"/>
              <w:rPr>
                <w:highlight w:val="yellow"/>
              </w:rPr>
            </w:pPr>
            <w:r w:rsidRPr="00175E22">
              <w:t>$</w:t>
            </w:r>
            <w:r w:rsidR="00B8652A" w:rsidRPr="00B8652A">
              <w:rPr>
                <w:color w:val="000000"/>
                <w:shd w:val="solid" w:color="000000" w:fill="000000"/>
                <w14:textFill>
                  <w14:solidFill>
                    <w14:srgbClr w14:val="000000">
                      <w14:alpha w14:val="100000"/>
                    </w14:srgbClr>
                  </w14:solidFill>
                </w14:textFill>
              </w:rPr>
              <w:t>|</w:t>
            </w:r>
          </w:p>
        </w:tc>
        <w:tc>
          <w:tcPr>
            <w:tcW w:w="865" w:type="pct"/>
            <w:vAlign w:val="center"/>
          </w:tcPr>
          <w:p w14:paraId="049FA0B2" w14:textId="77777777" w:rsidR="004B7DBE" w:rsidRPr="00EC30B5" w:rsidRDefault="004B7DBE" w:rsidP="00117BA0">
            <w:pPr>
              <w:pStyle w:val="Tabletext"/>
              <w:jc w:val="center"/>
            </w:pPr>
            <w:r>
              <w:t>$68.95 - $79.99</w:t>
            </w:r>
          </w:p>
        </w:tc>
        <w:tc>
          <w:tcPr>
            <w:tcW w:w="915" w:type="pct"/>
            <w:vAlign w:val="center"/>
          </w:tcPr>
          <w:p w14:paraId="7AE47CD7" w14:textId="783FFAED" w:rsidR="004B7DBE" w:rsidRPr="008D63B7" w:rsidRDefault="004B7DBE" w:rsidP="00117BA0">
            <w:pPr>
              <w:pStyle w:val="Tabletext"/>
              <w:jc w:val="center"/>
              <w:rPr>
                <w:highlight w:val="yellow"/>
              </w:rPr>
            </w:pPr>
            <w:r w:rsidRPr="00175E22">
              <w:t>$</w:t>
            </w:r>
            <w:r w:rsidR="00B8652A" w:rsidRPr="00B8652A">
              <w:rPr>
                <w:color w:val="000000"/>
                <w:shd w:val="solid" w:color="000000" w:fill="000000"/>
                <w14:textFill>
                  <w14:solidFill>
                    <w14:srgbClr w14:val="000000">
                      <w14:alpha w14:val="100000"/>
                    </w14:srgbClr>
                  </w14:solidFill>
                </w14:textFill>
              </w:rPr>
              <w:t>|</w:t>
            </w:r>
          </w:p>
        </w:tc>
      </w:tr>
      <w:tr w:rsidR="00117BA0" w14:paraId="609B0372" w14:textId="77777777" w:rsidTr="00117BA0">
        <w:tc>
          <w:tcPr>
            <w:tcW w:w="1412" w:type="pct"/>
            <w:vAlign w:val="center"/>
          </w:tcPr>
          <w:p w14:paraId="60998A19" w14:textId="7765B8F3" w:rsidR="004B7DBE" w:rsidRPr="00741A94" w:rsidRDefault="004B7DBE" w:rsidP="000743B2">
            <w:pPr>
              <w:pStyle w:val="Tabletext"/>
            </w:pPr>
            <w:r w:rsidRPr="00741A94">
              <w:t>Drospirenone 3 mg &amp; ethinylestradiol 30 </w:t>
            </w:r>
            <w:r w:rsidR="00433E47" w:rsidRPr="00741A94">
              <w:rPr>
                <w:rFonts w:cs="Calibri"/>
              </w:rPr>
              <w:t>micro</w:t>
            </w:r>
            <w:r w:rsidRPr="00741A94">
              <w:t>g</w:t>
            </w:r>
            <w:r w:rsidR="00433E47" w:rsidRPr="00741A94">
              <w:t>ram</w:t>
            </w:r>
            <w:r w:rsidRPr="00741A94">
              <w:t xml:space="preserve"> tablets [21] &amp; inert substance tablets [7] x 1 pack</w:t>
            </w:r>
          </w:p>
        </w:tc>
        <w:tc>
          <w:tcPr>
            <w:tcW w:w="943" w:type="pct"/>
            <w:vAlign w:val="center"/>
          </w:tcPr>
          <w:p w14:paraId="7D53D31F" w14:textId="6939E3CA" w:rsidR="004B7DBE" w:rsidRPr="00175E22" w:rsidRDefault="004B7DBE" w:rsidP="00117BA0">
            <w:pPr>
              <w:pStyle w:val="Tabletext"/>
              <w:jc w:val="center"/>
            </w:pPr>
            <w:r w:rsidRPr="00175E22">
              <w:t>$</w:t>
            </w:r>
            <w:r w:rsidR="00B8652A" w:rsidRPr="00B8652A">
              <w:rPr>
                <w:color w:val="000000"/>
                <w:shd w:val="solid" w:color="000000" w:fill="000000"/>
                <w14:textFill>
                  <w14:solidFill>
                    <w14:srgbClr w14:val="000000">
                      <w14:alpha w14:val="100000"/>
                    </w14:srgbClr>
                  </w14:solidFill>
                </w14:textFill>
              </w:rPr>
              <w:t>|</w:t>
            </w:r>
          </w:p>
        </w:tc>
        <w:tc>
          <w:tcPr>
            <w:tcW w:w="864" w:type="pct"/>
            <w:vAlign w:val="center"/>
          </w:tcPr>
          <w:p w14:paraId="13D737A3" w14:textId="03DE1A9E" w:rsidR="004B7DBE" w:rsidRPr="00175E22" w:rsidRDefault="004B7DBE" w:rsidP="00117BA0">
            <w:pPr>
              <w:pStyle w:val="Tabletext"/>
              <w:jc w:val="center"/>
            </w:pPr>
            <w:r w:rsidRPr="00175E22">
              <w:t>$</w:t>
            </w:r>
            <w:r w:rsidR="00B8652A" w:rsidRPr="00B8652A">
              <w:rPr>
                <w:color w:val="000000"/>
                <w:shd w:val="solid" w:color="000000" w:fill="000000"/>
                <w14:textFill>
                  <w14:solidFill>
                    <w14:srgbClr w14:val="000000">
                      <w14:alpha w14:val="100000"/>
                    </w14:srgbClr>
                  </w14:solidFill>
                </w14:textFill>
              </w:rPr>
              <w:t>|</w:t>
            </w:r>
          </w:p>
        </w:tc>
        <w:tc>
          <w:tcPr>
            <w:tcW w:w="865" w:type="pct"/>
            <w:vAlign w:val="center"/>
          </w:tcPr>
          <w:p w14:paraId="427E26EE" w14:textId="77777777" w:rsidR="004B7DBE" w:rsidRPr="00175E22" w:rsidRDefault="004B7DBE" w:rsidP="00117BA0">
            <w:pPr>
              <w:pStyle w:val="Tabletext"/>
              <w:jc w:val="center"/>
            </w:pPr>
            <w:r w:rsidRPr="00175E22">
              <w:t>$27.99 - $29.99</w:t>
            </w:r>
          </w:p>
        </w:tc>
        <w:tc>
          <w:tcPr>
            <w:tcW w:w="915" w:type="pct"/>
            <w:vAlign w:val="center"/>
          </w:tcPr>
          <w:p w14:paraId="7CA85392" w14:textId="03BE8DF3" w:rsidR="004B7DBE" w:rsidRPr="00175E22" w:rsidRDefault="004B7DBE" w:rsidP="00117BA0">
            <w:pPr>
              <w:pStyle w:val="Tabletext"/>
              <w:jc w:val="center"/>
            </w:pPr>
            <w:r w:rsidRPr="00175E22">
              <w:t>$</w:t>
            </w:r>
            <w:r w:rsidR="00B8652A" w:rsidRPr="00B8652A">
              <w:rPr>
                <w:color w:val="000000"/>
                <w:shd w:val="solid" w:color="000000" w:fill="000000"/>
                <w14:textFill>
                  <w14:solidFill>
                    <w14:srgbClr w14:val="000000">
                      <w14:alpha w14:val="100000"/>
                    </w14:srgbClr>
                  </w14:solidFill>
                </w14:textFill>
              </w:rPr>
              <w:t>|</w:t>
            </w:r>
          </w:p>
        </w:tc>
      </w:tr>
      <w:tr w:rsidR="00117BA0" w14:paraId="335BD937" w14:textId="77777777" w:rsidTr="00117BA0">
        <w:tc>
          <w:tcPr>
            <w:tcW w:w="1412" w:type="pct"/>
            <w:vAlign w:val="center"/>
          </w:tcPr>
          <w:p w14:paraId="35E00C8C" w14:textId="220683F8" w:rsidR="004B7DBE" w:rsidRPr="00741A94" w:rsidRDefault="004B7DBE" w:rsidP="000743B2">
            <w:pPr>
              <w:pStyle w:val="Tabletext"/>
            </w:pPr>
            <w:r w:rsidRPr="00741A94">
              <w:t>Drospirenone 3 mg &amp; ethinylestradiol 30 </w:t>
            </w:r>
            <w:r w:rsidR="00433E47" w:rsidRPr="00741A94">
              <w:rPr>
                <w:rFonts w:cs="Calibri"/>
              </w:rPr>
              <w:t>micro</w:t>
            </w:r>
            <w:r w:rsidRPr="00741A94">
              <w:t>g</w:t>
            </w:r>
            <w:r w:rsidR="00433E47" w:rsidRPr="00741A94">
              <w:t>ram</w:t>
            </w:r>
            <w:r w:rsidRPr="00741A94">
              <w:t xml:space="preserve"> tablets [21] &amp; inert substance tablets [7] x 3 packs</w:t>
            </w:r>
          </w:p>
        </w:tc>
        <w:tc>
          <w:tcPr>
            <w:tcW w:w="943" w:type="pct"/>
            <w:vAlign w:val="center"/>
          </w:tcPr>
          <w:p w14:paraId="6F4E326B" w14:textId="565CC252" w:rsidR="004B7DBE" w:rsidRPr="00175E22" w:rsidRDefault="004B7DBE" w:rsidP="00117BA0">
            <w:pPr>
              <w:pStyle w:val="Tabletext"/>
              <w:jc w:val="center"/>
            </w:pPr>
            <w:r w:rsidRPr="00175E22">
              <w:t>$</w:t>
            </w:r>
            <w:r w:rsidR="00B8652A" w:rsidRPr="00B8652A">
              <w:rPr>
                <w:color w:val="000000"/>
                <w:shd w:val="solid" w:color="000000" w:fill="000000"/>
                <w14:textFill>
                  <w14:solidFill>
                    <w14:srgbClr w14:val="000000">
                      <w14:alpha w14:val="100000"/>
                    </w14:srgbClr>
                  </w14:solidFill>
                </w14:textFill>
              </w:rPr>
              <w:t>|</w:t>
            </w:r>
          </w:p>
        </w:tc>
        <w:tc>
          <w:tcPr>
            <w:tcW w:w="864" w:type="pct"/>
            <w:vAlign w:val="center"/>
          </w:tcPr>
          <w:p w14:paraId="25F131BA" w14:textId="4402418B" w:rsidR="004B7DBE" w:rsidRPr="00175E22" w:rsidRDefault="004B7DBE" w:rsidP="00117BA0">
            <w:pPr>
              <w:pStyle w:val="Tabletext"/>
              <w:jc w:val="center"/>
            </w:pPr>
            <w:r w:rsidRPr="00175E22">
              <w:t>$</w:t>
            </w:r>
            <w:r w:rsidR="00B8652A" w:rsidRPr="00B8652A">
              <w:rPr>
                <w:color w:val="000000"/>
                <w:shd w:val="solid" w:color="000000" w:fill="000000"/>
                <w14:textFill>
                  <w14:solidFill>
                    <w14:srgbClr w14:val="000000">
                      <w14:alpha w14:val="100000"/>
                    </w14:srgbClr>
                  </w14:solidFill>
                </w14:textFill>
              </w:rPr>
              <w:t>|</w:t>
            </w:r>
          </w:p>
        </w:tc>
        <w:tc>
          <w:tcPr>
            <w:tcW w:w="865" w:type="pct"/>
            <w:vAlign w:val="center"/>
          </w:tcPr>
          <w:p w14:paraId="310D73FA" w14:textId="77777777" w:rsidR="004B7DBE" w:rsidRPr="00175E22" w:rsidRDefault="004B7DBE" w:rsidP="00117BA0">
            <w:pPr>
              <w:pStyle w:val="Tabletext"/>
              <w:jc w:val="center"/>
            </w:pPr>
            <w:r w:rsidRPr="00175E22">
              <w:t>$67.95 - $79.99</w:t>
            </w:r>
          </w:p>
        </w:tc>
        <w:tc>
          <w:tcPr>
            <w:tcW w:w="915" w:type="pct"/>
            <w:vAlign w:val="center"/>
          </w:tcPr>
          <w:p w14:paraId="6C271BA1" w14:textId="686D12C7" w:rsidR="004B7DBE" w:rsidRPr="00175E22" w:rsidRDefault="004B7DBE" w:rsidP="00117BA0">
            <w:pPr>
              <w:pStyle w:val="Tabletext"/>
              <w:jc w:val="center"/>
            </w:pPr>
            <w:r w:rsidRPr="00175E22">
              <w:t>$</w:t>
            </w:r>
            <w:r w:rsidR="00B8652A" w:rsidRPr="00B8652A">
              <w:rPr>
                <w:color w:val="000000"/>
                <w:shd w:val="solid" w:color="000000" w:fill="000000"/>
                <w14:textFill>
                  <w14:solidFill>
                    <w14:srgbClr w14:val="000000">
                      <w14:alpha w14:val="100000"/>
                    </w14:srgbClr>
                  </w14:solidFill>
                </w14:textFill>
              </w:rPr>
              <w:t>|</w:t>
            </w:r>
          </w:p>
        </w:tc>
      </w:tr>
    </w:tbl>
    <w:p w14:paraId="65A8D1D8" w14:textId="77777777" w:rsidR="004B7DBE" w:rsidRDefault="004B7DBE" w:rsidP="000743B2">
      <w:pPr>
        <w:pStyle w:val="Tablefootnote"/>
      </w:pPr>
      <w:r>
        <w:t>Source: Tables 30 and 32 of submission main body, pp.84,86</w:t>
      </w:r>
    </w:p>
    <w:p w14:paraId="18873485" w14:textId="77777777" w:rsidR="004B7DBE" w:rsidRDefault="004B7DBE" w:rsidP="000743B2">
      <w:pPr>
        <w:pStyle w:val="Tablefootnote"/>
      </w:pPr>
      <w:r>
        <w:t>AEMP=approved ex-manufacturer price, DPMQ=dispensed price for maximum quantity</w:t>
      </w:r>
    </w:p>
    <w:p w14:paraId="15F69F1F" w14:textId="77777777" w:rsidR="004B7DBE" w:rsidRPr="0065010C" w:rsidRDefault="004B7DBE" w:rsidP="000743B2">
      <w:pPr>
        <w:pStyle w:val="Tablefootnote"/>
        <w:keepNext w:val="0"/>
      </w:pPr>
      <w:r>
        <w:t>*Cost of private prescriptions as of 5 March 2024 from different pharmacy banner groups</w:t>
      </w:r>
    </w:p>
    <w:p w14:paraId="25259625" w14:textId="0F4BFB63" w:rsidR="000D2204" w:rsidRPr="00B15F54" w:rsidRDefault="004B7DBE" w:rsidP="00421F7D">
      <w:pPr>
        <w:pStyle w:val="3-BodyText"/>
        <w:rPr>
          <w:i/>
          <w:iCs/>
        </w:rPr>
      </w:pPr>
      <w:r>
        <w:t xml:space="preserve">The submission provided a comparison of the requested AEMPs with that of other markets overseas (see </w:t>
      </w:r>
      <w:r w:rsidR="006A4A2F">
        <w:fldChar w:fldCharType="begin" w:fldLock="1"/>
      </w:r>
      <w:r w:rsidR="006A4A2F">
        <w:instrText xml:space="preserve"> REF _Ref170291409 \h </w:instrText>
      </w:r>
      <w:r w:rsidR="006A4A2F">
        <w:fldChar w:fldCharType="separate"/>
      </w:r>
      <w:r w:rsidR="006A4A2F">
        <w:t xml:space="preserve">Table </w:t>
      </w:r>
      <w:r w:rsidR="006A4A2F">
        <w:rPr>
          <w:noProof/>
        </w:rPr>
        <w:t>11</w:t>
      </w:r>
      <w:r w:rsidR="006A4A2F">
        <w:fldChar w:fldCharType="end"/>
      </w:r>
      <w:r>
        <w:t>).</w:t>
      </w:r>
    </w:p>
    <w:p w14:paraId="7797474D" w14:textId="2A541DED" w:rsidR="004B7DBE" w:rsidRPr="0079512F" w:rsidRDefault="006A4A2F" w:rsidP="006A4A2F">
      <w:pPr>
        <w:pStyle w:val="Caption"/>
        <w:rPr>
          <w:b w:val="0"/>
          <w:bCs w:val="0"/>
          <w:i/>
          <w:iCs/>
          <w:szCs w:val="20"/>
        </w:rPr>
      </w:pPr>
      <w:bookmarkStart w:id="51" w:name="_Ref170291409"/>
      <w:r>
        <w:t xml:space="preserve">Table </w:t>
      </w:r>
      <w:r w:rsidR="00922170">
        <w:fldChar w:fldCharType="begin" w:fldLock="1"/>
      </w:r>
      <w:r w:rsidR="00922170">
        <w:instrText xml:space="preserve"> SEQ Table \* ARABIC </w:instrText>
      </w:r>
      <w:r w:rsidR="00922170">
        <w:fldChar w:fldCharType="separate"/>
      </w:r>
      <w:r>
        <w:rPr>
          <w:noProof/>
        </w:rPr>
        <w:t>11</w:t>
      </w:r>
      <w:r w:rsidR="00922170">
        <w:rPr>
          <w:noProof/>
        </w:rPr>
        <w:fldChar w:fldCharType="end"/>
      </w:r>
      <w:bookmarkEnd w:id="51"/>
      <w:r w:rsidR="004B7DBE">
        <w:rPr>
          <w:szCs w:val="20"/>
        </w:rPr>
        <w:t>: Comparison of proposed AEMP with other markets overseas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85" w:type="dxa"/>
          <w:right w:w="85" w:type="dxa"/>
        </w:tblCellMar>
        <w:tblLook w:val="04A0" w:firstRow="1" w:lastRow="0" w:firstColumn="1" w:lastColumn="0" w:noHBand="0" w:noVBand="1"/>
        <w:tblCaption w:val="Table 11: Comparison of proposed AEMP with other markets overseas"/>
      </w:tblPr>
      <w:tblGrid>
        <w:gridCol w:w="1837"/>
        <w:gridCol w:w="994"/>
        <w:gridCol w:w="851"/>
        <w:gridCol w:w="831"/>
        <w:gridCol w:w="882"/>
        <w:gridCol w:w="848"/>
        <w:gridCol w:w="848"/>
        <w:gridCol w:w="1131"/>
        <w:gridCol w:w="795"/>
      </w:tblGrid>
      <w:tr w:rsidR="00B01E21" w:rsidRPr="00565FAA" w14:paraId="5D49DBCD" w14:textId="77777777" w:rsidTr="00B01E21">
        <w:tc>
          <w:tcPr>
            <w:tcW w:w="1019" w:type="pct"/>
            <w:tcBorders>
              <w:right w:val="single" w:sz="4" w:space="0" w:color="auto"/>
            </w:tcBorders>
            <w:shd w:val="clear" w:color="auto" w:fill="D9D9D9" w:themeFill="background1" w:themeFillShade="D9"/>
            <w:vAlign w:val="center"/>
          </w:tcPr>
          <w:p w14:paraId="0197551B" w14:textId="77777777" w:rsidR="004B7DBE" w:rsidRPr="009D309B" w:rsidRDefault="004B7DBE" w:rsidP="00117BA0">
            <w:pPr>
              <w:pStyle w:val="In-tableHeading"/>
              <w:rPr>
                <w:bCs/>
              </w:rPr>
            </w:pPr>
            <w:r w:rsidRPr="009D309B">
              <w:t>Item</w:t>
            </w:r>
          </w:p>
        </w:tc>
        <w:tc>
          <w:tcPr>
            <w:tcW w:w="551" w:type="pct"/>
            <w:tcBorders>
              <w:left w:val="single" w:sz="4" w:space="0" w:color="auto"/>
              <w:right w:val="single" w:sz="4" w:space="0" w:color="auto"/>
            </w:tcBorders>
            <w:shd w:val="clear" w:color="auto" w:fill="D9D9D9" w:themeFill="background1" w:themeFillShade="D9"/>
            <w:vAlign w:val="center"/>
          </w:tcPr>
          <w:p w14:paraId="25A8914D" w14:textId="77777777" w:rsidR="004B7DBE" w:rsidRPr="0079512F" w:rsidRDefault="004B7DBE" w:rsidP="00117BA0">
            <w:pPr>
              <w:pStyle w:val="In-tableHeading"/>
              <w:jc w:val="center"/>
              <w:rPr>
                <w:bCs/>
              </w:rPr>
            </w:pPr>
            <w:r w:rsidRPr="0079512F">
              <w:t>Proposed AEMP</w:t>
            </w:r>
          </w:p>
        </w:tc>
        <w:tc>
          <w:tcPr>
            <w:tcW w:w="472" w:type="pct"/>
            <w:tcBorders>
              <w:left w:val="single" w:sz="4" w:space="0" w:color="auto"/>
              <w:right w:val="single" w:sz="4" w:space="0" w:color="auto"/>
            </w:tcBorders>
            <w:shd w:val="clear" w:color="auto" w:fill="D9D9D9" w:themeFill="background1" w:themeFillShade="D9"/>
            <w:vAlign w:val="center"/>
          </w:tcPr>
          <w:p w14:paraId="4EDAFC0F" w14:textId="77777777" w:rsidR="004B7DBE" w:rsidRPr="0079512F" w:rsidRDefault="004B7DBE" w:rsidP="00117BA0">
            <w:pPr>
              <w:pStyle w:val="In-tableHeading"/>
              <w:jc w:val="center"/>
              <w:rPr>
                <w:bCs/>
              </w:rPr>
            </w:pPr>
            <w:r w:rsidRPr="0079512F">
              <w:rPr>
                <w:bCs/>
              </w:rPr>
              <w:t>Austria</w:t>
            </w:r>
          </w:p>
        </w:tc>
        <w:tc>
          <w:tcPr>
            <w:tcW w:w="461" w:type="pct"/>
            <w:tcBorders>
              <w:left w:val="single" w:sz="4" w:space="0" w:color="auto"/>
              <w:right w:val="single" w:sz="4" w:space="0" w:color="auto"/>
            </w:tcBorders>
            <w:shd w:val="clear" w:color="auto" w:fill="D9D9D9" w:themeFill="background1" w:themeFillShade="D9"/>
            <w:vAlign w:val="center"/>
          </w:tcPr>
          <w:p w14:paraId="42049C8F" w14:textId="77777777" w:rsidR="004B7DBE" w:rsidRPr="0079512F" w:rsidRDefault="004B7DBE" w:rsidP="00117BA0">
            <w:pPr>
              <w:pStyle w:val="In-tableHeading"/>
              <w:jc w:val="center"/>
              <w:rPr>
                <w:bCs/>
              </w:rPr>
            </w:pPr>
            <w:r w:rsidRPr="0079512F">
              <w:rPr>
                <w:bCs/>
              </w:rPr>
              <w:t>Canada</w:t>
            </w:r>
          </w:p>
        </w:tc>
        <w:tc>
          <w:tcPr>
            <w:tcW w:w="489" w:type="pct"/>
            <w:tcBorders>
              <w:left w:val="single" w:sz="4" w:space="0" w:color="auto"/>
              <w:right w:val="single" w:sz="4" w:space="0" w:color="auto"/>
            </w:tcBorders>
            <w:shd w:val="clear" w:color="auto" w:fill="D9D9D9" w:themeFill="background1" w:themeFillShade="D9"/>
            <w:vAlign w:val="center"/>
          </w:tcPr>
          <w:p w14:paraId="45F6F8A9" w14:textId="77777777" w:rsidR="004B7DBE" w:rsidRPr="0079512F" w:rsidRDefault="004B7DBE" w:rsidP="00117BA0">
            <w:pPr>
              <w:pStyle w:val="In-tableHeading"/>
              <w:jc w:val="center"/>
              <w:rPr>
                <w:bCs/>
              </w:rPr>
            </w:pPr>
            <w:r w:rsidRPr="0079512F">
              <w:rPr>
                <w:bCs/>
              </w:rPr>
              <w:t>Germany</w:t>
            </w:r>
          </w:p>
        </w:tc>
        <w:tc>
          <w:tcPr>
            <w:tcW w:w="470" w:type="pct"/>
            <w:tcBorders>
              <w:left w:val="single" w:sz="4" w:space="0" w:color="auto"/>
            </w:tcBorders>
            <w:shd w:val="clear" w:color="auto" w:fill="D9D9D9" w:themeFill="background1" w:themeFillShade="D9"/>
            <w:vAlign w:val="center"/>
          </w:tcPr>
          <w:p w14:paraId="2EAE35A6" w14:textId="77777777" w:rsidR="004B7DBE" w:rsidRPr="0079512F" w:rsidRDefault="004B7DBE" w:rsidP="00117BA0">
            <w:pPr>
              <w:pStyle w:val="In-tableHeading"/>
              <w:jc w:val="center"/>
              <w:rPr>
                <w:bCs/>
              </w:rPr>
            </w:pPr>
            <w:r w:rsidRPr="0079512F">
              <w:rPr>
                <w:bCs/>
              </w:rPr>
              <w:t>Ireland</w:t>
            </w:r>
          </w:p>
        </w:tc>
        <w:tc>
          <w:tcPr>
            <w:tcW w:w="470" w:type="pct"/>
            <w:tcBorders>
              <w:left w:val="single" w:sz="4" w:space="0" w:color="auto"/>
            </w:tcBorders>
            <w:shd w:val="clear" w:color="auto" w:fill="D9D9D9" w:themeFill="background1" w:themeFillShade="D9"/>
            <w:vAlign w:val="center"/>
          </w:tcPr>
          <w:p w14:paraId="6C4CFB5E" w14:textId="77777777" w:rsidR="004B7DBE" w:rsidRPr="0079512F" w:rsidRDefault="004B7DBE" w:rsidP="00117BA0">
            <w:pPr>
              <w:pStyle w:val="In-tableHeading"/>
              <w:jc w:val="center"/>
              <w:rPr>
                <w:bCs/>
              </w:rPr>
            </w:pPr>
            <w:r w:rsidRPr="0079512F">
              <w:rPr>
                <w:bCs/>
              </w:rPr>
              <w:t>Spain</w:t>
            </w:r>
          </w:p>
        </w:tc>
        <w:tc>
          <w:tcPr>
            <w:tcW w:w="627" w:type="pct"/>
            <w:tcBorders>
              <w:left w:val="single" w:sz="4" w:space="0" w:color="auto"/>
            </w:tcBorders>
            <w:shd w:val="clear" w:color="auto" w:fill="D9D9D9" w:themeFill="background1" w:themeFillShade="D9"/>
            <w:vAlign w:val="center"/>
          </w:tcPr>
          <w:p w14:paraId="60542BB9" w14:textId="77777777" w:rsidR="004B7DBE" w:rsidRPr="0079512F" w:rsidRDefault="004B7DBE" w:rsidP="00117BA0">
            <w:pPr>
              <w:pStyle w:val="In-tableHeading"/>
              <w:jc w:val="center"/>
              <w:rPr>
                <w:bCs/>
              </w:rPr>
            </w:pPr>
            <w:r w:rsidRPr="0079512F">
              <w:rPr>
                <w:bCs/>
              </w:rPr>
              <w:t>Switzerland</w:t>
            </w:r>
          </w:p>
        </w:tc>
        <w:tc>
          <w:tcPr>
            <w:tcW w:w="441" w:type="pct"/>
            <w:tcBorders>
              <w:left w:val="single" w:sz="4" w:space="0" w:color="auto"/>
            </w:tcBorders>
            <w:shd w:val="clear" w:color="auto" w:fill="D9D9D9" w:themeFill="background1" w:themeFillShade="D9"/>
            <w:vAlign w:val="center"/>
          </w:tcPr>
          <w:p w14:paraId="181E4BAD" w14:textId="77777777" w:rsidR="004B7DBE" w:rsidRPr="0079512F" w:rsidRDefault="004B7DBE" w:rsidP="00117BA0">
            <w:pPr>
              <w:pStyle w:val="In-tableHeading"/>
              <w:jc w:val="center"/>
              <w:rPr>
                <w:bCs/>
              </w:rPr>
            </w:pPr>
            <w:r w:rsidRPr="0079512F">
              <w:rPr>
                <w:bCs/>
              </w:rPr>
              <w:t>Taiwan</w:t>
            </w:r>
          </w:p>
        </w:tc>
      </w:tr>
      <w:tr w:rsidR="00B01E21" w:rsidRPr="00565FAA" w14:paraId="10E5AF71" w14:textId="77777777" w:rsidTr="00B01E21">
        <w:tc>
          <w:tcPr>
            <w:tcW w:w="1019" w:type="pct"/>
            <w:tcBorders>
              <w:right w:val="single" w:sz="4" w:space="0" w:color="auto"/>
            </w:tcBorders>
            <w:vAlign w:val="center"/>
          </w:tcPr>
          <w:p w14:paraId="75822AE6" w14:textId="5C51733D" w:rsidR="004B7DBE" w:rsidRPr="0079512F" w:rsidRDefault="004B7DBE" w:rsidP="009D309B">
            <w:pPr>
              <w:pStyle w:val="Tabletext"/>
              <w:keepNext/>
              <w:keepLines/>
              <w:rPr>
                <w:rFonts w:cstheme="minorHAnsi"/>
                <w:szCs w:val="20"/>
              </w:rPr>
            </w:pPr>
            <w:r w:rsidRPr="0079512F">
              <w:rPr>
                <w:rFonts w:cstheme="minorHAnsi"/>
                <w:szCs w:val="20"/>
              </w:rPr>
              <w:t>Drospirenone 3</w:t>
            </w:r>
            <w:r>
              <w:rPr>
                <w:rFonts w:cstheme="minorHAnsi"/>
                <w:szCs w:val="20"/>
              </w:rPr>
              <w:t> </w:t>
            </w:r>
            <w:r w:rsidRPr="0079512F">
              <w:rPr>
                <w:rFonts w:cstheme="minorHAnsi"/>
                <w:szCs w:val="20"/>
              </w:rPr>
              <w:t>mg &amp; ethinylestradiol 20</w:t>
            </w:r>
            <w:r>
              <w:rPr>
                <w:rFonts w:cstheme="minorHAnsi"/>
                <w:szCs w:val="20"/>
              </w:rPr>
              <w:t> </w:t>
            </w:r>
            <w:r w:rsidR="00A8481F">
              <w:rPr>
                <w:rFonts w:cs="Calibri"/>
                <w:szCs w:val="20"/>
              </w:rPr>
              <w:t>micro</w:t>
            </w:r>
            <w:r w:rsidRPr="0079512F">
              <w:rPr>
                <w:rFonts w:cstheme="minorHAnsi"/>
                <w:szCs w:val="20"/>
              </w:rPr>
              <w:t>g</w:t>
            </w:r>
            <w:r w:rsidR="00A8481F">
              <w:rPr>
                <w:rFonts w:cstheme="minorHAnsi"/>
                <w:szCs w:val="20"/>
              </w:rPr>
              <w:t>ram</w:t>
            </w:r>
            <w:r w:rsidRPr="0079512F">
              <w:rPr>
                <w:rFonts w:cstheme="minorHAnsi"/>
                <w:szCs w:val="20"/>
              </w:rPr>
              <w:t xml:space="preserve"> tablets [21] &amp; inert substance tablets [7]</w:t>
            </w:r>
            <w:r>
              <w:rPr>
                <w:rFonts w:cstheme="minorHAnsi"/>
                <w:szCs w:val="20"/>
              </w:rPr>
              <w:t xml:space="preserve"> </w:t>
            </w:r>
            <w:r w:rsidRPr="005D0771">
              <w:rPr>
                <w:rFonts w:cstheme="minorHAnsi"/>
                <w:szCs w:val="20"/>
              </w:rPr>
              <w:t>x 1 pack</w:t>
            </w:r>
          </w:p>
        </w:tc>
        <w:tc>
          <w:tcPr>
            <w:tcW w:w="551" w:type="pct"/>
            <w:tcBorders>
              <w:left w:val="single" w:sz="4" w:space="0" w:color="auto"/>
              <w:right w:val="single" w:sz="4" w:space="0" w:color="auto"/>
            </w:tcBorders>
            <w:vAlign w:val="center"/>
          </w:tcPr>
          <w:p w14:paraId="1DB4BB2F" w14:textId="7201B799"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91"/>
                <w:szCs w:val="20"/>
                <w:shd w:val="solid" w:color="000000" w:fill="000000"/>
                <w:fitText w:val="177" w:id="-894166010"/>
                <w14:textFill>
                  <w14:solidFill>
                    <w14:srgbClr w14:val="000000">
                      <w14:alpha w14:val="100000"/>
                    </w14:srgbClr>
                  </w14:solidFill>
                </w14:textFill>
              </w:rPr>
              <w:t>|</w:t>
            </w:r>
            <w:r w:rsidR="00B8652A" w:rsidRPr="0053139A">
              <w:rPr>
                <w:rFonts w:cstheme="minorHAnsi"/>
                <w:color w:val="000000"/>
                <w:szCs w:val="20"/>
                <w:shd w:val="solid" w:color="000000" w:fill="000000"/>
                <w:fitText w:val="177" w:id="-894166010"/>
                <w14:textFill>
                  <w14:solidFill>
                    <w14:srgbClr w14:val="000000">
                      <w14:alpha w14:val="100000"/>
                    </w14:srgbClr>
                  </w14:solidFill>
                </w14:textFill>
              </w:rPr>
              <w:t>|</w:t>
            </w:r>
          </w:p>
        </w:tc>
        <w:tc>
          <w:tcPr>
            <w:tcW w:w="472" w:type="pct"/>
            <w:tcBorders>
              <w:left w:val="single" w:sz="4" w:space="0" w:color="auto"/>
              <w:right w:val="single" w:sz="4" w:space="0" w:color="auto"/>
            </w:tcBorders>
            <w:vAlign w:val="center"/>
          </w:tcPr>
          <w:p w14:paraId="397DB6D7" w14:textId="77777777" w:rsidR="004B7DBE" w:rsidRPr="00417BAE" w:rsidRDefault="004B7DBE" w:rsidP="009D309B">
            <w:pPr>
              <w:pStyle w:val="Tabletext"/>
              <w:keepNext/>
              <w:keepLines/>
              <w:jc w:val="center"/>
              <w:rPr>
                <w:rFonts w:cstheme="minorHAnsi"/>
                <w:szCs w:val="20"/>
              </w:rPr>
            </w:pPr>
          </w:p>
        </w:tc>
        <w:tc>
          <w:tcPr>
            <w:tcW w:w="461" w:type="pct"/>
            <w:tcBorders>
              <w:left w:val="single" w:sz="4" w:space="0" w:color="auto"/>
              <w:right w:val="single" w:sz="4" w:space="0" w:color="auto"/>
            </w:tcBorders>
            <w:shd w:val="clear" w:color="auto" w:fill="FBD4B4" w:themeFill="accent6" w:themeFillTint="66"/>
            <w:vAlign w:val="center"/>
          </w:tcPr>
          <w:p w14:paraId="26DC3BDC" w14:textId="5EC224B3"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09"/>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09"/>
                <w14:textFill>
                  <w14:solidFill>
                    <w14:srgbClr w14:val="000000">
                      <w14:alpha w14:val="100000"/>
                    </w14:srgbClr>
                  </w14:solidFill>
                </w14:textFill>
              </w:rPr>
              <w:t>|</w:t>
            </w:r>
          </w:p>
        </w:tc>
        <w:tc>
          <w:tcPr>
            <w:tcW w:w="489" w:type="pct"/>
            <w:tcBorders>
              <w:left w:val="single" w:sz="4" w:space="0" w:color="auto"/>
              <w:right w:val="single" w:sz="4" w:space="0" w:color="auto"/>
            </w:tcBorders>
            <w:vAlign w:val="center"/>
          </w:tcPr>
          <w:p w14:paraId="69F13405" w14:textId="77777777" w:rsidR="004B7DBE" w:rsidRPr="00417BAE" w:rsidRDefault="004B7DBE" w:rsidP="009D309B">
            <w:pPr>
              <w:pStyle w:val="Tabletext"/>
              <w:keepNext/>
              <w:keepLines/>
              <w:jc w:val="center"/>
              <w:rPr>
                <w:rFonts w:cstheme="minorHAnsi"/>
                <w:szCs w:val="20"/>
              </w:rPr>
            </w:pPr>
          </w:p>
        </w:tc>
        <w:tc>
          <w:tcPr>
            <w:tcW w:w="470" w:type="pct"/>
            <w:tcBorders>
              <w:left w:val="single" w:sz="4" w:space="0" w:color="auto"/>
            </w:tcBorders>
            <w:vAlign w:val="center"/>
          </w:tcPr>
          <w:p w14:paraId="6565A07F" w14:textId="77777777" w:rsidR="004B7DBE" w:rsidRPr="00417BAE" w:rsidRDefault="004B7DBE" w:rsidP="009D309B">
            <w:pPr>
              <w:pStyle w:val="Tabletext"/>
              <w:keepNext/>
              <w:keepLines/>
              <w:jc w:val="center"/>
              <w:rPr>
                <w:rFonts w:cstheme="minorHAnsi"/>
                <w:szCs w:val="20"/>
              </w:rPr>
            </w:pPr>
          </w:p>
        </w:tc>
        <w:tc>
          <w:tcPr>
            <w:tcW w:w="470" w:type="pct"/>
            <w:tcBorders>
              <w:left w:val="single" w:sz="4" w:space="0" w:color="auto"/>
            </w:tcBorders>
            <w:vAlign w:val="center"/>
          </w:tcPr>
          <w:p w14:paraId="06CB0B92" w14:textId="6C350CCA"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08"/>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08"/>
                <w14:textFill>
                  <w14:solidFill>
                    <w14:srgbClr w14:val="000000">
                      <w14:alpha w14:val="100000"/>
                    </w14:srgbClr>
                  </w14:solidFill>
                </w14:textFill>
              </w:rPr>
              <w:t>|</w:t>
            </w:r>
          </w:p>
        </w:tc>
        <w:tc>
          <w:tcPr>
            <w:tcW w:w="627" w:type="pct"/>
            <w:tcBorders>
              <w:left w:val="single" w:sz="4" w:space="0" w:color="auto"/>
            </w:tcBorders>
            <w:vAlign w:val="center"/>
          </w:tcPr>
          <w:p w14:paraId="368794F0" w14:textId="77777777" w:rsidR="004B7DBE" w:rsidRPr="00417BAE" w:rsidRDefault="004B7DBE" w:rsidP="009D309B">
            <w:pPr>
              <w:pStyle w:val="Tabletext"/>
              <w:keepNext/>
              <w:keepLines/>
              <w:jc w:val="center"/>
              <w:rPr>
                <w:rFonts w:cstheme="minorHAnsi"/>
                <w:szCs w:val="20"/>
              </w:rPr>
            </w:pPr>
          </w:p>
        </w:tc>
        <w:tc>
          <w:tcPr>
            <w:tcW w:w="441" w:type="pct"/>
            <w:tcBorders>
              <w:left w:val="single" w:sz="4" w:space="0" w:color="auto"/>
            </w:tcBorders>
            <w:vAlign w:val="center"/>
          </w:tcPr>
          <w:p w14:paraId="0A699E2C" w14:textId="77777777" w:rsidR="004B7DBE" w:rsidRPr="0079512F" w:rsidRDefault="004B7DBE" w:rsidP="009D309B">
            <w:pPr>
              <w:pStyle w:val="Tabletext"/>
              <w:keepNext/>
              <w:keepLines/>
              <w:jc w:val="center"/>
              <w:rPr>
                <w:rFonts w:cstheme="minorHAnsi"/>
                <w:szCs w:val="20"/>
              </w:rPr>
            </w:pPr>
          </w:p>
        </w:tc>
      </w:tr>
      <w:tr w:rsidR="00B01E21" w:rsidRPr="00565FAA" w14:paraId="67F1B311" w14:textId="77777777" w:rsidTr="00B01E21">
        <w:tc>
          <w:tcPr>
            <w:tcW w:w="1019" w:type="pct"/>
            <w:tcBorders>
              <w:right w:val="single" w:sz="4" w:space="0" w:color="auto"/>
            </w:tcBorders>
            <w:vAlign w:val="center"/>
          </w:tcPr>
          <w:p w14:paraId="56883108" w14:textId="182D55B4" w:rsidR="004B7DBE" w:rsidRPr="0079512F" w:rsidRDefault="004B7DBE" w:rsidP="009D309B">
            <w:pPr>
              <w:pStyle w:val="Tabletext"/>
              <w:keepNext/>
              <w:keepLines/>
              <w:rPr>
                <w:rFonts w:cstheme="minorHAnsi"/>
                <w:szCs w:val="20"/>
              </w:rPr>
            </w:pPr>
            <w:r w:rsidRPr="0079512F">
              <w:rPr>
                <w:rFonts w:cstheme="minorHAnsi"/>
                <w:szCs w:val="20"/>
              </w:rPr>
              <w:t>Drospirenone 3</w:t>
            </w:r>
            <w:r>
              <w:rPr>
                <w:rFonts w:cstheme="minorHAnsi"/>
                <w:szCs w:val="20"/>
              </w:rPr>
              <w:t> </w:t>
            </w:r>
            <w:r w:rsidRPr="0079512F">
              <w:rPr>
                <w:rFonts w:cstheme="minorHAnsi"/>
                <w:szCs w:val="20"/>
              </w:rPr>
              <w:t>mg &amp; ethinylestradiol 20</w:t>
            </w:r>
            <w:r>
              <w:rPr>
                <w:rFonts w:cstheme="minorHAnsi"/>
                <w:szCs w:val="20"/>
              </w:rPr>
              <w:t> </w:t>
            </w:r>
            <w:r w:rsidR="00A8481F">
              <w:rPr>
                <w:rFonts w:cs="Calibri"/>
                <w:szCs w:val="20"/>
              </w:rPr>
              <w:t>micro</w:t>
            </w:r>
            <w:r w:rsidRPr="0079512F">
              <w:rPr>
                <w:rFonts w:cstheme="minorHAnsi"/>
                <w:szCs w:val="20"/>
              </w:rPr>
              <w:t>g</w:t>
            </w:r>
            <w:r w:rsidR="00A8481F">
              <w:rPr>
                <w:rFonts w:cstheme="minorHAnsi"/>
                <w:szCs w:val="20"/>
              </w:rPr>
              <w:t>ram</w:t>
            </w:r>
            <w:r w:rsidRPr="0079512F">
              <w:rPr>
                <w:rFonts w:cstheme="minorHAnsi"/>
                <w:szCs w:val="20"/>
              </w:rPr>
              <w:t xml:space="preserve"> tablets [21] &amp; inert substance tablets [7]</w:t>
            </w:r>
            <w:r>
              <w:rPr>
                <w:rFonts w:cstheme="minorHAnsi"/>
                <w:szCs w:val="20"/>
              </w:rPr>
              <w:t xml:space="preserve"> </w:t>
            </w:r>
            <w:r w:rsidRPr="005D0771">
              <w:rPr>
                <w:rFonts w:cstheme="minorHAnsi"/>
                <w:szCs w:val="20"/>
              </w:rPr>
              <w:t>x 3 packs</w:t>
            </w:r>
          </w:p>
        </w:tc>
        <w:tc>
          <w:tcPr>
            <w:tcW w:w="551" w:type="pct"/>
            <w:tcBorders>
              <w:left w:val="single" w:sz="4" w:space="0" w:color="auto"/>
              <w:right w:val="single" w:sz="4" w:space="0" w:color="auto"/>
            </w:tcBorders>
            <w:vAlign w:val="center"/>
          </w:tcPr>
          <w:p w14:paraId="41CDD579" w14:textId="02F11151"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91"/>
                <w:szCs w:val="20"/>
                <w:shd w:val="solid" w:color="000000" w:fill="000000"/>
                <w:fitText w:val="177" w:id="-894166007"/>
                <w14:textFill>
                  <w14:solidFill>
                    <w14:srgbClr w14:val="000000">
                      <w14:alpha w14:val="100000"/>
                    </w14:srgbClr>
                  </w14:solidFill>
                </w14:textFill>
              </w:rPr>
              <w:t>|</w:t>
            </w:r>
            <w:r w:rsidR="00B8652A" w:rsidRPr="0053139A">
              <w:rPr>
                <w:rFonts w:cstheme="minorHAnsi"/>
                <w:color w:val="000000"/>
                <w:szCs w:val="20"/>
                <w:shd w:val="solid" w:color="000000" w:fill="000000"/>
                <w:fitText w:val="177" w:id="-894166007"/>
                <w14:textFill>
                  <w14:solidFill>
                    <w14:srgbClr w14:val="000000">
                      <w14:alpha w14:val="100000"/>
                    </w14:srgbClr>
                  </w14:solidFill>
                </w14:textFill>
              </w:rPr>
              <w:t>|</w:t>
            </w:r>
          </w:p>
        </w:tc>
        <w:tc>
          <w:tcPr>
            <w:tcW w:w="472" w:type="pct"/>
            <w:tcBorders>
              <w:left w:val="single" w:sz="4" w:space="0" w:color="auto"/>
              <w:right w:val="single" w:sz="4" w:space="0" w:color="auto"/>
            </w:tcBorders>
            <w:vAlign w:val="center"/>
          </w:tcPr>
          <w:p w14:paraId="10836D6F" w14:textId="77777777" w:rsidR="004B7DBE" w:rsidRPr="00417BAE" w:rsidRDefault="004B7DBE" w:rsidP="009D309B">
            <w:pPr>
              <w:pStyle w:val="Tabletext"/>
              <w:keepNext/>
              <w:keepLines/>
              <w:jc w:val="center"/>
              <w:rPr>
                <w:rFonts w:cstheme="minorHAnsi"/>
                <w:szCs w:val="20"/>
              </w:rPr>
            </w:pPr>
          </w:p>
        </w:tc>
        <w:tc>
          <w:tcPr>
            <w:tcW w:w="461" w:type="pct"/>
            <w:tcBorders>
              <w:left w:val="single" w:sz="4" w:space="0" w:color="auto"/>
              <w:right w:val="single" w:sz="4" w:space="0" w:color="auto"/>
            </w:tcBorders>
            <w:vAlign w:val="center"/>
          </w:tcPr>
          <w:p w14:paraId="1D09F313" w14:textId="77777777" w:rsidR="004B7DBE" w:rsidRPr="00417BAE" w:rsidRDefault="004B7DBE" w:rsidP="009D309B">
            <w:pPr>
              <w:pStyle w:val="Tabletext"/>
              <w:keepNext/>
              <w:keepLines/>
              <w:jc w:val="center"/>
              <w:rPr>
                <w:rFonts w:cstheme="minorHAnsi"/>
                <w:szCs w:val="20"/>
              </w:rPr>
            </w:pPr>
          </w:p>
        </w:tc>
        <w:tc>
          <w:tcPr>
            <w:tcW w:w="489" w:type="pct"/>
            <w:tcBorders>
              <w:left w:val="single" w:sz="4" w:space="0" w:color="auto"/>
              <w:right w:val="single" w:sz="4" w:space="0" w:color="auto"/>
            </w:tcBorders>
            <w:vAlign w:val="center"/>
          </w:tcPr>
          <w:p w14:paraId="21BED8C6" w14:textId="77777777" w:rsidR="004B7DBE" w:rsidRPr="00417BAE" w:rsidRDefault="004B7DBE" w:rsidP="009D309B">
            <w:pPr>
              <w:pStyle w:val="Tabletext"/>
              <w:keepNext/>
              <w:keepLines/>
              <w:jc w:val="center"/>
              <w:rPr>
                <w:rFonts w:cstheme="minorHAnsi"/>
                <w:szCs w:val="20"/>
              </w:rPr>
            </w:pPr>
          </w:p>
        </w:tc>
        <w:tc>
          <w:tcPr>
            <w:tcW w:w="470" w:type="pct"/>
            <w:tcBorders>
              <w:left w:val="single" w:sz="4" w:space="0" w:color="auto"/>
            </w:tcBorders>
            <w:vAlign w:val="center"/>
          </w:tcPr>
          <w:p w14:paraId="318EF89A" w14:textId="77777777" w:rsidR="004B7DBE" w:rsidRPr="00417BAE" w:rsidRDefault="004B7DBE" w:rsidP="009D309B">
            <w:pPr>
              <w:pStyle w:val="Tabletext"/>
              <w:keepNext/>
              <w:keepLines/>
              <w:jc w:val="center"/>
              <w:rPr>
                <w:rFonts w:cstheme="minorHAnsi"/>
                <w:szCs w:val="20"/>
              </w:rPr>
            </w:pPr>
          </w:p>
        </w:tc>
        <w:tc>
          <w:tcPr>
            <w:tcW w:w="470" w:type="pct"/>
            <w:tcBorders>
              <w:left w:val="single" w:sz="4" w:space="0" w:color="auto"/>
            </w:tcBorders>
            <w:vAlign w:val="center"/>
          </w:tcPr>
          <w:p w14:paraId="54E3E929" w14:textId="38BC1ACF"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06"/>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06"/>
                <w14:textFill>
                  <w14:solidFill>
                    <w14:srgbClr w14:val="000000">
                      <w14:alpha w14:val="100000"/>
                    </w14:srgbClr>
                  </w14:solidFill>
                </w14:textFill>
              </w:rPr>
              <w:t>|</w:t>
            </w:r>
          </w:p>
        </w:tc>
        <w:tc>
          <w:tcPr>
            <w:tcW w:w="627" w:type="pct"/>
            <w:tcBorders>
              <w:left w:val="single" w:sz="4" w:space="0" w:color="auto"/>
            </w:tcBorders>
            <w:vAlign w:val="center"/>
          </w:tcPr>
          <w:p w14:paraId="4674B318" w14:textId="77777777" w:rsidR="004B7DBE" w:rsidRPr="00417BAE" w:rsidRDefault="004B7DBE" w:rsidP="009D309B">
            <w:pPr>
              <w:pStyle w:val="Tabletext"/>
              <w:keepNext/>
              <w:keepLines/>
              <w:jc w:val="center"/>
              <w:rPr>
                <w:rFonts w:cstheme="minorHAnsi"/>
                <w:szCs w:val="20"/>
              </w:rPr>
            </w:pPr>
          </w:p>
        </w:tc>
        <w:tc>
          <w:tcPr>
            <w:tcW w:w="441" w:type="pct"/>
            <w:tcBorders>
              <w:left w:val="single" w:sz="4" w:space="0" w:color="auto"/>
            </w:tcBorders>
            <w:vAlign w:val="center"/>
          </w:tcPr>
          <w:p w14:paraId="06077A76" w14:textId="77777777" w:rsidR="004B7DBE" w:rsidRPr="0079512F" w:rsidRDefault="004B7DBE" w:rsidP="009D309B">
            <w:pPr>
              <w:pStyle w:val="Tabletext"/>
              <w:keepNext/>
              <w:keepLines/>
              <w:jc w:val="center"/>
              <w:rPr>
                <w:rFonts w:cstheme="minorHAnsi"/>
                <w:szCs w:val="20"/>
              </w:rPr>
            </w:pPr>
          </w:p>
        </w:tc>
      </w:tr>
      <w:tr w:rsidR="00B01E21" w:rsidRPr="00565FAA" w14:paraId="4ECCE1E6" w14:textId="77777777" w:rsidTr="00B01E21">
        <w:tc>
          <w:tcPr>
            <w:tcW w:w="1019" w:type="pct"/>
            <w:tcBorders>
              <w:right w:val="single" w:sz="4" w:space="0" w:color="auto"/>
            </w:tcBorders>
            <w:vAlign w:val="center"/>
          </w:tcPr>
          <w:p w14:paraId="3E6F87D7" w14:textId="6D05EC34" w:rsidR="004B7DBE" w:rsidRPr="0079512F" w:rsidRDefault="004B7DBE" w:rsidP="009D309B">
            <w:pPr>
              <w:pStyle w:val="Tabletext"/>
              <w:keepNext/>
              <w:keepLines/>
              <w:rPr>
                <w:rFonts w:cstheme="minorHAnsi"/>
                <w:szCs w:val="20"/>
              </w:rPr>
            </w:pPr>
            <w:r w:rsidRPr="0079512F">
              <w:rPr>
                <w:rFonts w:cstheme="minorHAnsi"/>
                <w:szCs w:val="20"/>
              </w:rPr>
              <w:t>Drospirenone 3</w:t>
            </w:r>
            <w:r>
              <w:rPr>
                <w:rFonts w:cstheme="minorHAnsi"/>
                <w:szCs w:val="20"/>
              </w:rPr>
              <w:t> </w:t>
            </w:r>
            <w:r w:rsidRPr="0079512F">
              <w:rPr>
                <w:rFonts w:cstheme="minorHAnsi"/>
                <w:szCs w:val="20"/>
              </w:rPr>
              <w:t>mg &amp; ethinylestradiol 30</w:t>
            </w:r>
            <w:r>
              <w:rPr>
                <w:rFonts w:cstheme="minorHAnsi"/>
                <w:szCs w:val="20"/>
              </w:rPr>
              <w:t> </w:t>
            </w:r>
            <w:r w:rsidR="00A8481F">
              <w:rPr>
                <w:rFonts w:cs="Calibri"/>
                <w:szCs w:val="20"/>
              </w:rPr>
              <w:t>micro</w:t>
            </w:r>
            <w:r w:rsidRPr="0079512F">
              <w:rPr>
                <w:rFonts w:cstheme="minorHAnsi"/>
                <w:szCs w:val="20"/>
              </w:rPr>
              <w:t>g</w:t>
            </w:r>
            <w:r w:rsidR="00A8481F">
              <w:rPr>
                <w:rFonts w:cstheme="minorHAnsi"/>
                <w:szCs w:val="20"/>
              </w:rPr>
              <w:t>ram</w:t>
            </w:r>
            <w:r w:rsidRPr="0079512F">
              <w:rPr>
                <w:rFonts w:cstheme="minorHAnsi"/>
                <w:szCs w:val="20"/>
              </w:rPr>
              <w:t xml:space="preserve"> tablets [21] &amp; inert substance tablets [7</w:t>
            </w:r>
            <w:r w:rsidRPr="005D0771">
              <w:rPr>
                <w:rFonts w:cstheme="minorHAnsi"/>
                <w:szCs w:val="20"/>
              </w:rPr>
              <w:t>] x 1 pack</w:t>
            </w:r>
          </w:p>
        </w:tc>
        <w:tc>
          <w:tcPr>
            <w:tcW w:w="551" w:type="pct"/>
            <w:tcBorders>
              <w:left w:val="single" w:sz="4" w:space="0" w:color="auto"/>
              <w:right w:val="single" w:sz="4" w:space="0" w:color="auto"/>
            </w:tcBorders>
            <w:vAlign w:val="center"/>
          </w:tcPr>
          <w:p w14:paraId="57BB15D3" w14:textId="7EC57C88"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91"/>
                <w:szCs w:val="20"/>
                <w:shd w:val="solid" w:color="000000" w:fill="000000"/>
                <w:fitText w:val="177" w:id="-894166005"/>
                <w14:textFill>
                  <w14:solidFill>
                    <w14:srgbClr w14:val="000000">
                      <w14:alpha w14:val="100000"/>
                    </w14:srgbClr>
                  </w14:solidFill>
                </w14:textFill>
              </w:rPr>
              <w:t>|</w:t>
            </w:r>
            <w:r w:rsidR="00B8652A" w:rsidRPr="0053139A">
              <w:rPr>
                <w:rFonts w:cstheme="minorHAnsi"/>
                <w:color w:val="000000"/>
                <w:szCs w:val="20"/>
                <w:shd w:val="solid" w:color="000000" w:fill="000000"/>
                <w:fitText w:val="177" w:id="-894166005"/>
                <w14:textFill>
                  <w14:solidFill>
                    <w14:srgbClr w14:val="000000">
                      <w14:alpha w14:val="100000"/>
                    </w14:srgbClr>
                  </w14:solidFill>
                </w14:textFill>
              </w:rPr>
              <w:t>|</w:t>
            </w:r>
          </w:p>
        </w:tc>
        <w:tc>
          <w:tcPr>
            <w:tcW w:w="472" w:type="pct"/>
            <w:tcBorders>
              <w:left w:val="single" w:sz="4" w:space="0" w:color="auto"/>
              <w:right w:val="single" w:sz="4" w:space="0" w:color="auto"/>
            </w:tcBorders>
            <w:vAlign w:val="center"/>
          </w:tcPr>
          <w:p w14:paraId="3F412DDF" w14:textId="5880E016"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3"/>
                <w:szCs w:val="20"/>
                <w:shd w:val="solid" w:color="000000" w:fill="000000"/>
                <w:fitText w:val="259" w:id="-894166004"/>
                <w14:textFill>
                  <w14:solidFill>
                    <w14:srgbClr w14:val="000000">
                      <w14:alpha w14:val="100000"/>
                    </w14:srgbClr>
                  </w14:solidFill>
                </w14:textFill>
              </w:rPr>
              <w:t>|</w:t>
            </w:r>
            <w:r w:rsidR="00B8652A" w:rsidRPr="0053139A">
              <w:rPr>
                <w:rFonts w:cstheme="minorHAnsi"/>
                <w:color w:val="000000"/>
                <w:szCs w:val="20"/>
                <w:shd w:val="solid" w:color="000000" w:fill="000000"/>
                <w:fitText w:val="259" w:id="-894166004"/>
                <w14:textFill>
                  <w14:solidFill>
                    <w14:srgbClr w14:val="000000">
                      <w14:alpha w14:val="100000"/>
                    </w14:srgbClr>
                  </w14:solidFill>
                </w14:textFill>
              </w:rPr>
              <w:t>|</w:t>
            </w:r>
          </w:p>
        </w:tc>
        <w:tc>
          <w:tcPr>
            <w:tcW w:w="461" w:type="pct"/>
            <w:tcBorders>
              <w:left w:val="single" w:sz="4" w:space="0" w:color="auto"/>
              <w:right w:val="single" w:sz="4" w:space="0" w:color="auto"/>
            </w:tcBorders>
            <w:vAlign w:val="center"/>
          </w:tcPr>
          <w:p w14:paraId="4289A545" w14:textId="3916B8D7"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03"/>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03"/>
                <w14:textFill>
                  <w14:solidFill>
                    <w14:srgbClr w14:val="000000">
                      <w14:alpha w14:val="100000"/>
                    </w14:srgbClr>
                  </w14:solidFill>
                </w14:textFill>
              </w:rPr>
              <w:t>|</w:t>
            </w:r>
          </w:p>
        </w:tc>
        <w:tc>
          <w:tcPr>
            <w:tcW w:w="489" w:type="pct"/>
            <w:tcBorders>
              <w:left w:val="single" w:sz="4" w:space="0" w:color="auto"/>
              <w:right w:val="single" w:sz="4" w:space="0" w:color="auto"/>
            </w:tcBorders>
            <w:vAlign w:val="center"/>
          </w:tcPr>
          <w:p w14:paraId="35961911" w14:textId="628B5C9C"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51"/>
                <w:szCs w:val="20"/>
                <w:shd w:val="solid" w:color="000000" w:fill="000000"/>
                <w:fitText w:val="231" w:id="-894166002"/>
                <w14:textFill>
                  <w14:solidFill>
                    <w14:srgbClr w14:val="000000">
                      <w14:alpha w14:val="100000"/>
                    </w14:srgbClr>
                  </w14:solidFill>
                </w14:textFill>
              </w:rPr>
              <w:t>||</w:t>
            </w:r>
            <w:r w:rsidR="00B8652A" w:rsidRPr="0053139A">
              <w:rPr>
                <w:rFonts w:cstheme="minorHAnsi"/>
                <w:color w:val="000000"/>
                <w:spacing w:val="2"/>
                <w:szCs w:val="20"/>
                <w:shd w:val="solid" w:color="000000" w:fill="000000"/>
                <w:fitText w:val="231" w:id="-894166002"/>
                <w14:textFill>
                  <w14:solidFill>
                    <w14:srgbClr w14:val="000000">
                      <w14:alpha w14:val="100000"/>
                    </w14:srgbClr>
                  </w14:solidFill>
                </w14:textFill>
              </w:rPr>
              <w:t>|</w:t>
            </w:r>
          </w:p>
        </w:tc>
        <w:tc>
          <w:tcPr>
            <w:tcW w:w="470" w:type="pct"/>
            <w:tcBorders>
              <w:left w:val="single" w:sz="4" w:space="0" w:color="auto"/>
            </w:tcBorders>
            <w:shd w:val="clear" w:color="auto" w:fill="FBD4B4" w:themeFill="accent6" w:themeFillTint="66"/>
            <w:vAlign w:val="center"/>
          </w:tcPr>
          <w:p w14:paraId="5A4C6236" w14:textId="44702A53"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01"/>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01"/>
                <w14:textFill>
                  <w14:solidFill>
                    <w14:srgbClr w14:val="000000">
                      <w14:alpha w14:val="100000"/>
                    </w14:srgbClr>
                  </w14:solidFill>
                </w14:textFill>
              </w:rPr>
              <w:t>|</w:t>
            </w:r>
          </w:p>
        </w:tc>
        <w:tc>
          <w:tcPr>
            <w:tcW w:w="470" w:type="pct"/>
            <w:tcBorders>
              <w:left w:val="single" w:sz="4" w:space="0" w:color="auto"/>
            </w:tcBorders>
            <w:vAlign w:val="center"/>
          </w:tcPr>
          <w:p w14:paraId="3F60A4EF" w14:textId="5B178319"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00"/>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00"/>
                <w14:textFill>
                  <w14:solidFill>
                    <w14:srgbClr w14:val="000000">
                      <w14:alpha w14:val="100000"/>
                    </w14:srgbClr>
                  </w14:solidFill>
                </w14:textFill>
              </w:rPr>
              <w:t>|</w:t>
            </w:r>
          </w:p>
        </w:tc>
        <w:tc>
          <w:tcPr>
            <w:tcW w:w="627" w:type="pct"/>
            <w:tcBorders>
              <w:left w:val="single" w:sz="4" w:space="0" w:color="auto"/>
            </w:tcBorders>
            <w:vAlign w:val="center"/>
          </w:tcPr>
          <w:p w14:paraId="79A42D34" w14:textId="77777777" w:rsidR="004B7DBE" w:rsidRPr="00417BAE" w:rsidRDefault="004B7DBE" w:rsidP="009D309B">
            <w:pPr>
              <w:pStyle w:val="Tabletext"/>
              <w:keepNext/>
              <w:keepLines/>
              <w:jc w:val="center"/>
              <w:rPr>
                <w:rFonts w:cstheme="minorHAnsi"/>
                <w:szCs w:val="20"/>
              </w:rPr>
            </w:pPr>
          </w:p>
        </w:tc>
        <w:tc>
          <w:tcPr>
            <w:tcW w:w="441" w:type="pct"/>
            <w:tcBorders>
              <w:left w:val="single" w:sz="4" w:space="0" w:color="auto"/>
            </w:tcBorders>
            <w:vAlign w:val="center"/>
          </w:tcPr>
          <w:p w14:paraId="2A670F90" w14:textId="77777777" w:rsidR="004B7DBE" w:rsidRPr="0079512F" w:rsidRDefault="004B7DBE" w:rsidP="009D309B">
            <w:pPr>
              <w:pStyle w:val="Tabletext"/>
              <w:keepNext/>
              <w:keepLines/>
              <w:jc w:val="center"/>
              <w:rPr>
                <w:rFonts w:cstheme="minorHAnsi"/>
                <w:szCs w:val="20"/>
              </w:rPr>
            </w:pPr>
          </w:p>
        </w:tc>
      </w:tr>
      <w:tr w:rsidR="00B01E21" w:rsidRPr="00565FAA" w14:paraId="08F365CE" w14:textId="77777777" w:rsidTr="00B01E21">
        <w:tc>
          <w:tcPr>
            <w:tcW w:w="1019" w:type="pct"/>
            <w:tcBorders>
              <w:right w:val="single" w:sz="4" w:space="0" w:color="auto"/>
            </w:tcBorders>
            <w:vAlign w:val="center"/>
          </w:tcPr>
          <w:p w14:paraId="2503258C" w14:textId="66DA2F9E" w:rsidR="004B7DBE" w:rsidRPr="0079512F" w:rsidRDefault="004B7DBE" w:rsidP="009D309B">
            <w:pPr>
              <w:pStyle w:val="Tabletext"/>
              <w:keepNext/>
              <w:keepLines/>
              <w:rPr>
                <w:rFonts w:cstheme="minorHAnsi"/>
                <w:szCs w:val="20"/>
              </w:rPr>
            </w:pPr>
            <w:r w:rsidRPr="0079512F">
              <w:rPr>
                <w:rFonts w:cstheme="minorHAnsi"/>
                <w:szCs w:val="20"/>
              </w:rPr>
              <w:t>Drospirenone 3</w:t>
            </w:r>
            <w:r>
              <w:rPr>
                <w:rFonts w:cstheme="minorHAnsi"/>
                <w:szCs w:val="20"/>
              </w:rPr>
              <w:t> </w:t>
            </w:r>
            <w:r w:rsidRPr="0079512F">
              <w:rPr>
                <w:rFonts w:cstheme="minorHAnsi"/>
                <w:szCs w:val="20"/>
              </w:rPr>
              <w:t>mg &amp; ethinylestradiol 30</w:t>
            </w:r>
            <w:r>
              <w:rPr>
                <w:rFonts w:cstheme="minorHAnsi"/>
                <w:szCs w:val="20"/>
              </w:rPr>
              <w:t> </w:t>
            </w:r>
            <w:r w:rsidR="00A8481F">
              <w:rPr>
                <w:rFonts w:cs="Calibri"/>
                <w:szCs w:val="20"/>
              </w:rPr>
              <w:t>micro</w:t>
            </w:r>
            <w:r w:rsidRPr="0079512F">
              <w:rPr>
                <w:rFonts w:cstheme="minorHAnsi"/>
                <w:szCs w:val="20"/>
              </w:rPr>
              <w:t>g</w:t>
            </w:r>
            <w:r w:rsidR="00A8481F">
              <w:rPr>
                <w:rFonts w:cstheme="minorHAnsi"/>
                <w:szCs w:val="20"/>
              </w:rPr>
              <w:t>ram</w:t>
            </w:r>
            <w:r w:rsidRPr="0079512F">
              <w:rPr>
                <w:rFonts w:cstheme="minorHAnsi"/>
                <w:szCs w:val="20"/>
              </w:rPr>
              <w:t xml:space="preserve"> tablets [21] &amp; inert substance tablets [7]</w:t>
            </w:r>
            <w:r>
              <w:rPr>
                <w:rFonts w:cstheme="minorHAnsi"/>
                <w:szCs w:val="20"/>
              </w:rPr>
              <w:t xml:space="preserve"> </w:t>
            </w:r>
            <w:r w:rsidRPr="005D0771">
              <w:rPr>
                <w:rFonts w:cstheme="minorHAnsi"/>
                <w:szCs w:val="20"/>
              </w:rPr>
              <w:t>x 3 packs</w:t>
            </w:r>
          </w:p>
        </w:tc>
        <w:tc>
          <w:tcPr>
            <w:tcW w:w="551" w:type="pct"/>
            <w:tcBorders>
              <w:left w:val="single" w:sz="4" w:space="0" w:color="auto"/>
              <w:right w:val="single" w:sz="4" w:space="0" w:color="auto"/>
            </w:tcBorders>
            <w:vAlign w:val="center"/>
          </w:tcPr>
          <w:p w14:paraId="04C44268" w14:textId="2F727ED0"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91"/>
                <w:szCs w:val="20"/>
                <w:shd w:val="solid" w:color="000000" w:fill="000000"/>
                <w:fitText w:val="177" w:id="-894166016"/>
                <w14:textFill>
                  <w14:solidFill>
                    <w14:srgbClr w14:val="000000">
                      <w14:alpha w14:val="100000"/>
                    </w14:srgbClr>
                  </w14:solidFill>
                </w14:textFill>
              </w:rPr>
              <w:t>|</w:t>
            </w:r>
            <w:r w:rsidR="00B8652A" w:rsidRPr="0053139A">
              <w:rPr>
                <w:rFonts w:cstheme="minorHAnsi"/>
                <w:color w:val="000000"/>
                <w:szCs w:val="20"/>
                <w:shd w:val="solid" w:color="000000" w:fill="000000"/>
                <w:fitText w:val="177" w:id="-894166016"/>
                <w14:textFill>
                  <w14:solidFill>
                    <w14:srgbClr w14:val="000000">
                      <w14:alpha w14:val="100000"/>
                    </w14:srgbClr>
                  </w14:solidFill>
                </w14:textFill>
              </w:rPr>
              <w:t>|</w:t>
            </w:r>
          </w:p>
        </w:tc>
        <w:tc>
          <w:tcPr>
            <w:tcW w:w="472" w:type="pct"/>
            <w:tcBorders>
              <w:left w:val="single" w:sz="4" w:space="0" w:color="auto"/>
              <w:right w:val="single" w:sz="4" w:space="0" w:color="auto"/>
            </w:tcBorders>
            <w:vAlign w:val="center"/>
          </w:tcPr>
          <w:p w14:paraId="78343B63" w14:textId="2AAFFED9"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3"/>
                <w:szCs w:val="20"/>
                <w:shd w:val="solid" w:color="000000" w:fill="000000"/>
                <w:fitText w:val="259" w:id="-894166015"/>
                <w14:textFill>
                  <w14:solidFill>
                    <w14:srgbClr w14:val="000000">
                      <w14:alpha w14:val="100000"/>
                    </w14:srgbClr>
                  </w14:solidFill>
                </w14:textFill>
              </w:rPr>
              <w:t>|</w:t>
            </w:r>
            <w:r w:rsidR="00B8652A" w:rsidRPr="0053139A">
              <w:rPr>
                <w:rFonts w:cstheme="minorHAnsi"/>
                <w:color w:val="000000"/>
                <w:szCs w:val="20"/>
                <w:shd w:val="solid" w:color="000000" w:fill="000000"/>
                <w:fitText w:val="259" w:id="-894166015"/>
                <w14:textFill>
                  <w14:solidFill>
                    <w14:srgbClr w14:val="000000">
                      <w14:alpha w14:val="100000"/>
                    </w14:srgbClr>
                  </w14:solidFill>
                </w14:textFill>
              </w:rPr>
              <w:t>|</w:t>
            </w:r>
          </w:p>
        </w:tc>
        <w:tc>
          <w:tcPr>
            <w:tcW w:w="461" w:type="pct"/>
            <w:tcBorders>
              <w:left w:val="single" w:sz="4" w:space="0" w:color="auto"/>
              <w:right w:val="single" w:sz="4" w:space="0" w:color="auto"/>
            </w:tcBorders>
            <w:vAlign w:val="center"/>
          </w:tcPr>
          <w:p w14:paraId="06D73A3B" w14:textId="77777777" w:rsidR="004B7DBE" w:rsidRPr="00417BAE" w:rsidRDefault="004B7DBE" w:rsidP="009D309B">
            <w:pPr>
              <w:pStyle w:val="Tabletext"/>
              <w:keepNext/>
              <w:keepLines/>
              <w:jc w:val="center"/>
              <w:rPr>
                <w:rFonts w:cstheme="minorHAnsi"/>
                <w:szCs w:val="20"/>
              </w:rPr>
            </w:pPr>
          </w:p>
        </w:tc>
        <w:tc>
          <w:tcPr>
            <w:tcW w:w="489" w:type="pct"/>
            <w:tcBorders>
              <w:left w:val="single" w:sz="4" w:space="0" w:color="auto"/>
              <w:right w:val="single" w:sz="4" w:space="0" w:color="auto"/>
            </w:tcBorders>
            <w:vAlign w:val="center"/>
          </w:tcPr>
          <w:p w14:paraId="09E1A741" w14:textId="5893C499"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51"/>
                <w:szCs w:val="20"/>
                <w:shd w:val="solid" w:color="000000" w:fill="000000"/>
                <w:fitText w:val="231" w:id="-894166014"/>
                <w14:textFill>
                  <w14:solidFill>
                    <w14:srgbClr w14:val="000000">
                      <w14:alpha w14:val="100000"/>
                    </w14:srgbClr>
                  </w14:solidFill>
                </w14:textFill>
              </w:rPr>
              <w:t>||</w:t>
            </w:r>
            <w:r w:rsidR="00B8652A" w:rsidRPr="0053139A">
              <w:rPr>
                <w:rFonts w:cstheme="minorHAnsi"/>
                <w:color w:val="000000"/>
                <w:spacing w:val="2"/>
                <w:szCs w:val="20"/>
                <w:shd w:val="solid" w:color="000000" w:fill="000000"/>
                <w:fitText w:val="231" w:id="-894166014"/>
                <w14:textFill>
                  <w14:solidFill>
                    <w14:srgbClr w14:val="000000">
                      <w14:alpha w14:val="100000"/>
                    </w14:srgbClr>
                  </w14:solidFill>
                </w14:textFill>
              </w:rPr>
              <w:t>|</w:t>
            </w:r>
          </w:p>
        </w:tc>
        <w:tc>
          <w:tcPr>
            <w:tcW w:w="470" w:type="pct"/>
            <w:tcBorders>
              <w:left w:val="single" w:sz="4" w:space="0" w:color="auto"/>
            </w:tcBorders>
            <w:vAlign w:val="center"/>
          </w:tcPr>
          <w:p w14:paraId="30DA1678" w14:textId="77777777" w:rsidR="004B7DBE" w:rsidRPr="00417BAE" w:rsidRDefault="004B7DBE" w:rsidP="009D309B">
            <w:pPr>
              <w:pStyle w:val="Tabletext"/>
              <w:keepNext/>
              <w:keepLines/>
              <w:jc w:val="center"/>
              <w:rPr>
                <w:rFonts w:cstheme="minorHAnsi"/>
                <w:szCs w:val="20"/>
              </w:rPr>
            </w:pPr>
          </w:p>
        </w:tc>
        <w:tc>
          <w:tcPr>
            <w:tcW w:w="470" w:type="pct"/>
            <w:tcBorders>
              <w:left w:val="single" w:sz="4" w:space="0" w:color="auto"/>
            </w:tcBorders>
            <w:vAlign w:val="center"/>
          </w:tcPr>
          <w:p w14:paraId="399CD9BA" w14:textId="210BF6AB" w:rsidR="004B7DBE" w:rsidRPr="00417BAE" w:rsidRDefault="004B7DBE" w:rsidP="009D309B">
            <w:pPr>
              <w:pStyle w:val="Tabletext"/>
              <w:keepNext/>
              <w:keepLines/>
              <w:jc w:val="center"/>
              <w:rPr>
                <w:rFonts w:cstheme="minorHAnsi"/>
                <w:szCs w:val="20"/>
              </w:rPr>
            </w:pPr>
            <w:r w:rsidRPr="00417BAE">
              <w:rPr>
                <w:rFonts w:cstheme="minorHAnsi"/>
                <w:szCs w:val="20"/>
              </w:rPr>
              <w:t>$</w:t>
            </w:r>
            <w:r w:rsidR="00B8652A" w:rsidRPr="0053139A">
              <w:rPr>
                <w:rFonts w:cstheme="minorHAnsi"/>
                <w:color w:val="000000"/>
                <w:spacing w:val="172"/>
                <w:szCs w:val="20"/>
                <w:shd w:val="solid" w:color="000000" w:fill="000000"/>
                <w:fitText w:val="258" w:id="-894166013"/>
                <w14:textFill>
                  <w14:solidFill>
                    <w14:srgbClr w14:val="000000">
                      <w14:alpha w14:val="100000"/>
                    </w14:srgbClr>
                  </w14:solidFill>
                </w14:textFill>
              </w:rPr>
              <w:t>|</w:t>
            </w:r>
            <w:r w:rsidR="00B8652A" w:rsidRPr="0053139A">
              <w:rPr>
                <w:rFonts w:cstheme="minorHAnsi"/>
                <w:color w:val="000000"/>
                <w:szCs w:val="20"/>
                <w:shd w:val="solid" w:color="000000" w:fill="000000"/>
                <w:fitText w:val="258" w:id="-894166013"/>
                <w14:textFill>
                  <w14:solidFill>
                    <w14:srgbClr w14:val="000000">
                      <w14:alpha w14:val="100000"/>
                    </w14:srgbClr>
                  </w14:solidFill>
                </w14:textFill>
              </w:rPr>
              <w:t>|</w:t>
            </w:r>
          </w:p>
        </w:tc>
        <w:tc>
          <w:tcPr>
            <w:tcW w:w="627" w:type="pct"/>
            <w:tcBorders>
              <w:left w:val="single" w:sz="4" w:space="0" w:color="auto"/>
            </w:tcBorders>
            <w:vAlign w:val="center"/>
          </w:tcPr>
          <w:p w14:paraId="51599022" w14:textId="77777777" w:rsidR="004B7DBE" w:rsidRPr="00417BAE" w:rsidRDefault="004B7DBE" w:rsidP="009D309B">
            <w:pPr>
              <w:pStyle w:val="Tabletext"/>
              <w:keepNext/>
              <w:keepLines/>
              <w:jc w:val="center"/>
              <w:rPr>
                <w:rFonts w:cstheme="minorHAnsi"/>
                <w:szCs w:val="20"/>
              </w:rPr>
            </w:pPr>
          </w:p>
        </w:tc>
        <w:tc>
          <w:tcPr>
            <w:tcW w:w="441" w:type="pct"/>
            <w:tcBorders>
              <w:left w:val="single" w:sz="4" w:space="0" w:color="auto"/>
            </w:tcBorders>
            <w:vAlign w:val="center"/>
          </w:tcPr>
          <w:p w14:paraId="73FB40D7" w14:textId="77777777" w:rsidR="004B7DBE" w:rsidRPr="0079512F" w:rsidRDefault="004B7DBE" w:rsidP="009D309B">
            <w:pPr>
              <w:pStyle w:val="Tabletext"/>
              <w:keepNext/>
              <w:keepLines/>
              <w:jc w:val="center"/>
              <w:rPr>
                <w:rFonts w:cstheme="minorHAnsi"/>
                <w:szCs w:val="20"/>
              </w:rPr>
            </w:pPr>
          </w:p>
        </w:tc>
      </w:tr>
    </w:tbl>
    <w:p w14:paraId="7C954050" w14:textId="77777777" w:rsidR="004B7DBE" w:rsidRPr="005B1CD0" w:rsidRDefault="004B7DBE" w:rsidP="009D309B">
      <w:pPr>
        <w:keepNext/>
        <w:keepLines/>
        <w:widowControl w:val="0"/>
        <w:rPr>
          <w:rFonts w:ascii="Arial Narrow" w:hAnsi="Arial Narrow"/>
          <w:bCs/>
          <w:sz w:val="18"/>
          <w:szCs w:val="18"/>
        </w:rPr>
      </w:pPr>
      <w:r w:rsidRPr="005B1CD0">
        <w:rPr>
          <w:rFonts w:ascii="Arial Narrow" w:hAnsi="Arial Narrow"/>
          <w:bCs/>
          <w:sz w:val="18"/>
          <w:szCs w:val="18"/>
        </w:rPr>
        <w:t>Source: Table 31, p85 of submission main body</w:t>
      </w:r>
    </w:p>
    <w:p w14:paraId="04D12AE9" w14:textId="77777777" w:rsidR="004B7DBE" w:rsidRPr="005B1CD0" w:rsidRDefault="004B7DBE" w:rsidP="009D309B">
      <w:pPr>
        <w:keepNext/>
        <w:keepLines/>
        <w:widowControl w:val="0"/>
        <w:rPr>
          <w:rFonts w:ascii="Arial Narrow" w:eastAsiaTheme="minorHAnsi" w:hAnsi="Arial Narrow" w:cs="Calibri"/>
          <w:sz w:val="18"/>
          <w:szCs w:val="18"/>
          <w:lang w:eastAsia="en-US"/>
        </w:rPr>
      </w:pPr>
      <w:r w:rsidRPr="005B1CD0">
        <w:rPr>
          <w:rFonts w:ascii="Arial Narrow" w:hAnsi="Arial Narrow"/>
          <w:bCs/>
          <w:sz w:val="18"/>
          <w:szCs w:val="18"/>
        </w:rPr>
        <w:t xml:space="preserve">Note: Blank space means pricing not available as brand not supplied in this country. </w:t>
      </w:r>
      <w:r w:rsidRPr="005B1CD0">
        <w:rPr>
          <w:rFonts w:ascii="Arial Narrow" w:eastAsiaTheme="minorHAnsi" w:hAnsi="Arial Narrow" w:cs="Calibri"/>
          <w:sz w:val="18"/>
          <w:szCs w:val="18"/>
          <w:lang w:eastAsia="en-US"/>
        </w:rPr>
        <w:t>The indicated AUD price for each market is the EURO to AUD conversion at the 1.69 AUD = 1 EURO</w:t>
      </w:r>
    </w:p>
    <w:p w14:paraId="6767EB35" w14:textId="77777777" w:rsidR="004B7DBE" w:rsidRPr="005B1CD0" w:rsidRDefault="004B7DBE" w:rsidP="009D309B">
      <w:pPr>
        <w:keepNext/>
        <w:keepLines/>
        <w:widowControl w:val="0"/>
        <w:rPr>
          <w:rFonts w:ascii="Arial Narrow" w:eastAsiaTheme="minorHAnsi" w:hAnsi="Arial Narrow" w:cs="Calibri"/>
          <w:sz w:val="18"/>
          <w:szCs w:val="18"/>
          <w:lang w:eastAsia="en-US"/>
        </w:rPr>
      </w:pPr>
      <w:r w:rsidRPr="005B1CD0">
        <w:rPr>
          <w:rFonts w:ascii="Arial Narrow" w:eastAsiaTheme="minorHAnsi" w:hAnsi="Arial Narrow" w:cs="Calibri"/>
          <w:sz w:val="18"/>
          <w:szCs w:val="18"/>
          <w:lang w:eastAsia="en-US"/>
        </w:rPr>
        <w:t>AEMP=approved ex-manufacturer price</w:t>
      </w:r>
    </w:p>
    <w:p w14:paraId="18B743CC" w14:textId="77777777" w:rsidR="004B7DBE" w:rsidRPr="005D0771" w:rsidRDefault="004B7DBE" w:rsidP="00117BA0">
      <w:pPr>
        <w:keepLines/>
        <w:spacing w:after="120"/>
        <w:rPr>
          <w:rFonts w:ascii="Arial Narrow" w:hAnsi="Arial Narrow"/>
          <w:bCs/>
          <w:sz w:val="18"/>
          <w:szCs w:val="18"/>
        </w:rPr>
      </w:pPr>
      <w:r w:rsidRPr="005D0771">
        <w:rPr>
          <w:rFonts w:ascii="Arial Narrow" w:eastAsiaTheme="minorHAnsi" w:hAnsi="Arial Narrow" w:cs="Calibri"/>
          <w:sz w:val="18"/>
          <w:szCs w:val="18"/>
          <w:lang w:eastAsia="en-US"/>
        </w:rPr>
        <w:t>Shading identifies AEMPs lower than the AEMP requested in the submission</w:t>
      </w:r>
    </w:p>
    <w:p w14:paraId="49B0A008" w14:textId="77777777" w:rsidR="004B7DBE" w:rsidRPr="005D0771" w:rsidRDefault="004B7DBE" w:rsidP="00421F7D">
      <w:pPr>
        <w:pStyle w:val="3-BodyText"/>
      </w:pPr>
      <w:r w:rsidRPr="005D0771">
        <w:lastRenderedPageBreak/>
        <w:t xml:space="preserve">Under Section 101 (3B) of the </w:t>
      </w:r>
      <w:r w:rsidRPr="005D0771">
        <w:rPr>
          <w:i/>
          <w:iCs/>
        </w:rPr>
        <w:t>National Health Act</w:t>
      </w:r>
      <w:r w:rsidRPr="005D0771">
        <w:t xml:space="preserve">, the PBAC is not able to recommend to the Minister that a drug or medicinal preparation be made available as a Pharmaceutical Benefit if it is substantially more costly than an alternate therapy or therapies unless for some patients, it provides a significant improvement in efficacy or reduction of toxicity over the alternate therapy or therapies. </w:t>
      </w:r>
    </w:p>
    <w:p w14:paraId="17F83238" w14:textId="77777777" w:rsidR="004B7DBE" w:rsidRDefault="004B7DBE" w:rsidP="00421F7D">
      <w:pPr>
        <w:pStyle w:val="3-BodyText"/>
      </w:pPr>
      <w:r w:rsidRPr="005D0771">
        <w:t xml:space="preserve">Any of the COCs currently PBS-listed could be considered alternative therapies. No evidence was provided that Yaz or Yasmin provide a significant improvement in efficacy and/or reduction in toxicity compared to alternative COCs currently listed on the PBS. </w:t>
      </w:r>
    </w:p>
    <w:p w14:paraId="06B32842" w14:textId="227FD834" w:rsidR="0059327C" w:rsidRPr="00414FB1" w:rsidRDefault="0059327C" w:rsidP="00421F7D">
      <w:pPr>
        <w:pStyle w:val="3-BodyText"/>
      </w:pPr>
      <w:r w:rsidRPr="00414FB1">
        <w:t xml:space="preserve">The ESC considered </w:t>
      </w:r>
      <w:r w:rsidR="005320D2" w:rsidRPr="00414FB1">
        <w:t>the</w:t>
      </w:r>
      <w:r w:rsidRPr="00414FB1">
        <w:t xml:space="preserve"> evidence provided</w:t>
      </w:r>
      <w:r w:rsidR="005320D2" w:rsidRPr="00414FB1">
        <w:t xml:space="preserve"> did not sufficiently</w:t>
      </w:r>
      <w:r w:rsidR="00F54381" w:rsidRPr="00414FB1">
        <w:t xml:space="preserve"> demonstrate</w:t>
      </w:r>
      <w:r w:rsidR="005320D2" w:rsidRPr="00414FB1">
        <w:t xml:space="preserve"> that</w:t>
      </w:r>
      <w:r w:rsidRPr="00414FB1">
        <w:t xml:space="preserve"> Yaz or Yasmin </w:t>
      </w:r>
      <w:r w:rsidR="00F54381" w:rsidRPr="00414FB1">
        <w:t>offered</w:t>
      </w:r>
      <w:r w:rsidRPr="00414FB1">
        <w:t xml:space="preserve"> a significant improvement in efficacy or reduction in toxicity compared to other COCs currently listed on the PBS. The ESC noted that other PBS-listed COCs contain the progestogens levonorgestrel or norethisterone, which have a lower risk of VTE compared to drospirenone in Yaz and Yasmin.</w:t>
      </w:r>
    </w:p>
    <w:p w14:paraId="27AB439F" w14:textId="765675FC" w:rsidR="004B7DBE" w:rsidRPr="0098262F" w:rsidRDefault="004B7DBE" w:rsidP="004B7DBE">
      <w:pPr>
        <w:pStyle w:val="4-SubsectionHeading"/>
      </w:pPr>
      <w:bookmarkStart w:id="52" w:name="_Toc163221765"/>
      <w:bookmarkStart w:id="53" w:name="_Toc167205428"/>
      <w:r w:rsidRPr="0098262F">
        <w:t>Drug cost/patient/year</w:t>
      </w:r>
      <w:bookmarkEnd w:id="52"/>
      <w:r>
        <w:t>: $</w:t>
      </w:r>
      <w:bookmarkEnd w:id="53"/>
      <w:r w:rsidR="00B8652A" w:rsidRPr="0053139A">
        <w:rPr>
          <w:color w:val="000000"/>
          <w:spacing w:val="0"/>
          <w:w w:val="49"/>
          <w:kern w:val="0"/>
          <w:shd w:val="solid" w:color="000000" w:fill="000000"/>
          <w:fitText w:val="591" w:id="-894166012"/>
          <w14:textFill>
            <w14:solidFill>
              <w14:srgbClr w14:val="000000">
                <w14:alpha w14:val="100000"/>
              </w14:srgbClr>
            </w14:solidFill>
          </w14:textFill>
        </w:rPr>
        <w:t>||||  ||||</w:t>
      </w:r>
    </w:p>
    <w:p w14:paraId="704DE3DB" w14:textId="446C47A9" w:rsidR="004B7DBE" w:rsidRDefault="004B7DBE" w:rsidP="00421F7D">
      <w:pPr>
        <w:pStyle w:val="3-BodyText"/>
      </w:pPr>
      <w:r>
        <w:t>The estimated drug cost/patient per year would be $</w:t>
      </w:r>
      <w:r w:rsidR="00B8652A" w:rsidRPr="0053139A">
        <w:rPr>
          <w:color w:val="000000"/>
          <w:w w:val="60"/>
          <w:shd w:val="solid" w:color="000000" w:fill="000000"/>
          <w:fitText w:val="469" w:id="-894166011"/>
          <w14:textFill>
            <w14:solidFill>
              <w14:srgbClr w14:val="000000">
                <w14:alpha w14:val="100000"/>
              </w14:srgbClr>
            </w14:solidFill>
          </w14:textFill>
        </w:rPr>
        <w:t>|||  |||</w:t>
      </w:r>
      <w:r>
        <w:t xml:space="preserve"> for both Yaz and Yasmin, 3 x 28 </w:t>
      </w:r>
      <w:r w:rsidR="00E450A4">
        <w:t>tablets</w:t>
      </w:r>
      <w:r>
        <w:t xml:space="preserve"> pack, based on a DPMQ of $</w:t>
      </w:r>
      <w:r w:rsidR="00B8652A" w:rsidRPr="003803F5">
        <w:rPr>
          <w:color w:val="000000"/>
          <w:w w:val="15"/>
          <w:shd w:val="solid" w:color="000000" w:fill="000000"/>
          <w:fitText w:val="-20" w:id="-894166010"/>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10"/>
          <w14:textFill>
            <w14:solidFill>
              <w14:srgbClr w14:val="000000">
                <w14:alpha w14:val="100000"/>
              </w14:srgbClr>
            </w14:solidFill>
          </w14:textFill>
        </w:rPr>
        <w:t>|</w:t>
      </w:r>
      <w:r w:rsidR="004273E9" w:rsidRPr="004273E9">
        <w:t xml:space="preserve"> </w:t>
      </w:r>
      <w:r>
        <w:t>and 4.35 prescriptions per year.</w:t>
      </w:r>
    </w:p>
    <w:p w14:paraId="772B3221" w14:textId="2C7AAEC5" w:rsidR="004B7DBE" w:rsidRDefault="004B7DBE" w:rsidP="00421F7D">
      <w:pPr>
        <w:pStyle w:val="3-BodyText"/>
      </w:pPr>
      <w:r>
        <w:t xml:space="preserve">If the 1 x 28 </w:t>
      </w:r>
      <w:r w:rsidR="00E450A4">
        <w:t>tablets</w:t>
      </w:r>
      <w:r>
        <w:t xml:space="preserve"> pack was used, the estimated drug cost/patient per year would be $</w:t>
      </w:r>
      <w:r w:rsidR="00B8652A" w:rsidRPr="003803F5">
        <w:rPr>
          <w:color w:val="000000"/>
          <w:w w:val="15"/>
          <w:shd w:val="solid" w:color="000000" w:fill="000000"/>
          <w:fitText w:val="-20" w:id="-894166009"/>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09"/>
          <w14:textFill>
            <w14:solidFill>
              <w14:srgbClr w14:val="000000">
                <w14:alpha w14:val="100000"/>
              </w14:srgbClr>
            </w14:solidFill>
          </w14:textFill>
        </w:rPr>
        <w:t>|</w:t>
      </w:r>
      <w:r w:rsidR="004273E9" w:rsidRPr="004273E9">
        <w:t xml:space="preserve"> </w:t>
      </w:r>
      <w:r>
        <w:t>for both Yaz and Yasmin, based on a DPMQ of $</w:t>
      </w:r>
      <w:r w:rsidR="00B8652A" w:rsidRPr="003803F5">
        <w:rPr>
          <w:color w:val="000000"/>
          <w:w w:val="15"/>
          <w:shd w:val="solid" w:color="000000" w:fill="000000"/>
          <w:fitText w:val="-20" w:id="-894166008"/>
          <w14:textFill>
            <w14:solidFill>
              <w14:srgbClr w14:val="000000">
                <w14:alpha w14:val="100000"/>
              </w14:srgbClr>
            </w14:solidFill>
          </w14:textFill>
        </w:rPr>
        <w:t xml:space="preserve">|  </w:t>
      </w:r>
      <w:r w:rsidR="00B8652A" w:rsidRPr="003803F5">
        <w:rPr>
          <w:color w:val="000000"/>
          <w:spacing w:val="-69"/>
          <w:w w:val="15"/>
          <w:shd w:val="solid" w:color="000000" w:fill="000000"/>
          <w:fitText w:val="-20" w:id="-894166008"/>
          <w14:textFill>
            <w14:solidFill>
              <w14:srgbClr w14:val="000000">
                <w14:alpha w14:val="100000"/>
              </w14:srgbClr>
            </w14:solidFill>
          </w14:textFill>
        </w:rPr>
        <w:t>|</w:t>
      </w:r>
      <w:r w:rsidR="004273E9" w:rsidRPr="004273E9">
        <w:t xml:space="preserve"> </w:t>
      </w:r>
      <w:r>
        <w:t>and 13.04</w:t>
      </w:r>
      <w:r w:rsidR="005215CD">
        <w:t> </w:t>
      </w:r>
      <w:r>
        <w:t>prescriptions per year.</w:t>
      </w:r>
    </w:p>
    <w:p w14:paraId="4F2F19A4" w14:textId="13E88982" w:rsidR="004B7DBE" w:rsidRDefault="006A4A2F" w:rsidP="00421F7D">
      <w:pPr>
        <w:pStyle w:val="3-BodyText"/>
      </w:pPr>
      <w:r>
        <w:fldChar w:fldCharType="begin" w:fldLock="1"/>
      </w:r>
      <w:r>
        <w:instrText xml:space="preserve"> REF _Ref170291432 \h </w:instrText>
      </w:r>
      <w:r>
        <w:fldChar w:fldCharType="separate"/>
      </w:r>
      <w:r>
        <w:t xml:space="preserve">Table </w:t>
      </w:r>
      <w:r>
        <w:rPr>
          <w:noProof/>
        </w:rPr>
        <w:t>12</w:t>
      </w:r>
      <w:r>
        <w:fldChar w:fldCharType="end"/>
      </w:r>
      <w:r w:rsidR="005215CD">
        <w:t xml:space="preserve"> </w:t>
      </w:r>
      <w:r w:rsidR="004B7DBE">
        <w:t xml:space="preserve">outlines the cost per patient per year for Yaz and Yasmin 1 x 28 </w:t>
      </w:r>
      <w:r w:rsidR="00BB313E">
        <w:t>tablets</w:t>
      </w:r>
      <w:r w:rsidR="004B7DBE">
        <w:t xml:space="preserve"> pack and 3 x 28 </w:t>
      </w:r>
      <w:r w:rsidR="00BB313E">
        <w:t>tablets</w:t>
      </w:r>
      <w:r w:rsidR="004B7DBE">
        <w:t xml:space="preserve"> pack compared to COCs currently PBS-listed.</w:t>
      </w:r>
    </w:p>
    <w:p w14:paraId="5CF799F1" w14:textId="24A3CB3B" w:rsidR="004B7DBE" w:rsidRPr="0098262F" w:rsidRDefault="006A4A2F" w:rsidP="006A4A2F">
      <w:pPr>
        <w:pStyle w:val="Caption"/>
        <w:rPr>
          <w:rStyle w:val="CommentReference"/>
          <w:b/>
          <w:szCs w:val="24"/>
        </w:rPr>
      </w:pPr>
      <w:bookmarkStart w:id="54" w:name="_Ref170291432"/>
      <w:r>
        <w:t xml:space="preserve">Table </w:t>
      </w:r>
      <w:r w:rsidR="00922170">
        <w:fldChar w:fldCharType="begin" w:fldLock="1"/>
      </w:r>
      <w:r w:rsidR="00922170">
        <w:instrText xml:space="preserve"> SEQ Table \* ARABIC </w:instrText>
      </w:r>
      <w:r w:rsidR="00922170">
        <w:fldChar w:fldCharType="separate"/>
      </w:r>
      <w:r>
        <w:rPr>
          <w:noProof/>
        </w:rPr>
        <w:t>12</w:t>
      </w:r>
      <w:r w:rsidR="00922170">
        <w:rPr>
          <w:noProof/>
        </w:rPr>
        <w:fldChar w:fldCharType="end"/>
      </w:r>
      <w:bookmarkEnd w:id="54"/>
      <w:r w:rsidR="004B7DBE" w:rsidRPr="0098262F">
        <w:t>:</w:t>
      </w:r>
      <w:r w:rsidR="004B7DBE" w:rsidRPr="0098262F">
        <w:rPr>
          <w:rStyle w:val="CommentReference"/>
          <w:b/>
          <w:szCs w:val="24"/>
        </w:rPr>
        <w:t xml:space="preserve"> Drug cost per patient</w:t>
      </w:r>
      <w:r w:rsidR="004B7DBE">
        <w:rPr>
          <w:rStyle w:val="CommentReference"/>
          <w:b/>
          <w:szCs w:val="24"/>
        </w:rPr>
        <w:t xml:space="preserve"> per year</w:t>
      </w:r>
      <w:r w:rsidR="004B7DBE" w:rsidRPr="0098262F">
        <w:rPr>
          <w:rStyle w:val="CommentReference"/>
          <w:b/>
          <w:szCs w:val="24"/>
        </w:rPr>
        <w:t xml:space="preserve">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Drug cost per patient per year for proposed and comparator drugs"/>
      </w:tblPr>
      <w:tblGrid>
        <w:gridCol w:w="1469"/>
        <w:gridCol w:w="1257"/>
        <w:gridCol w:w="1255"/>
        <w:gridCol w:w="1259"/>
        <w:gridCol w:w="1255"/>
        <w:gridCol w:w="1261"/>
        <w:gridCol w:w="1261"/>
      </w:tblGrid>
      <w:tr w:rsidR="004B7DBE" w:rsidRPr="0098262F" w14:paraId="0A233680" w14:textId="77777777" w:rsidTr="004730C1">
        <w:trPr>
          <w:cantSplit/>
          <w:tblHeader/>
          <w:jc w:val="center"/>
        </w:trPr>
        <w:tc>
          <w:tcPr>
            <w:tcW w:w="815" w:type="pct"/>
            <w:shd w:val="clear" w:color="auto" w:fill="auto"/>
            <w:vAlign w:val="center"/>
          </w:tcPr>
          <w:p w14:paraId="21D9ABF0" w14:textId="77777777" w:rsidR="004B7DBE" w:rsidRPr="0098262F" w:rsidRDefault="004B7DBE" w:rsidP="004730C1">
            <w:pPr>
              <w:pStyle w:val="In-tableHeading"/>
              <w:jc w:val="center"/>
              <w:rPr>
                <w:lang w:val="en-AU"/>
              </w:rPr>
            </w:pPr>
          </w:p>
        </w:tc>
        <w:tc>
          <w:tcPr>
            <w:tcW w:w="697" w:type="pct"/>
            <w:shd w:val="clear" w:color="auto" w:fill="auto"/>
            <w:vAlign w:val="center"/>
          </w:tcPr>
          <w:p w14:paraId="36A5D38E" w14:textId="77777777" w:rsidR="004B7DBE" w:rsidRPr="0098262F" w:rsidRDefault="004B7DBE" w:rsidP="004730C1">
            <w:pPr>
              <w:pStyle w:val="In-tableHeading"/>
              <w:jc w:val="center"/>
              <w:rPr>
                <w:lang w:val="en-AU"/>
              </w:rPr>
            </w:pPr>
            <w:r w:rsidRPr="0098262F">
              <w:rPr>
                <w:lang w:val="en-AU"/>
              </w:rPr>
              <w:t>Proposed drug</w:t>
            </w:r>
          </w:p>
          <w:p w14:paraId="12B1BF5D" w14:textId="58C48AFC" w:rsidR="004B7DBE" w:rsidRPr="0098262F" w:rsidRDefault="004B7DBE" w:rsidP="004730C1">
            <w:pPr>
              <w:pStyle w:val="In-tableHeading"/>
              <w:jc w:val="center"/>
              <w:rPr>
                <w:lang w:val="en-AU"/>
              </w:rPr>
            </w:pPr>
            <w:r>
              <w:rPr>
                <w:lang w:val="en-AU"/>
              </w:rPr>
              <w:t xml:space="preserve">Model (3 x 28 </w:t>
            </w:r>
            <w:r w:rsidR="00BB313E">
              <w:rPr>
                <w:lang w:val="en-AU"/>
              </w:rPr>
              <w:t>tablets</w:t>
            </w:r>
            <w:r>
              <w:rPr>
                <w:lang w:val="en-AU"/>
              </w:rPr>
              <w:t xml:space="preserve"> pack)</w:t>
            </w:r>
          </w:p>
        </w:tc>
        <w:tc>
          <w:tcPr>
            <w:tcW w:w="696" w:type="pct"/>
            <w:shd w:val="clear" w:color="auto" w:fill="auto"/>
            <w:vAlign w:val="center"/>
          </w:tcPr>
          <w:p w14:paraId="4806FEEB" w14:textId="77777777" w:rsidR="004B7DBE" w:rsidRPr="0098262F" w:rsidRDefault="004B7DBE" w:rsidP="004730C1">
            <w:pPr>
              <w:pStyle w:val="In-tableHeading"/>
              <w:jc w:val="center"/>
              <w:rPr>
                <w:lang w:val="en-AU"/>
              </w:rPr>
            </w:pPr>
            <w:r w:rsidRPr="0098262F">
              <w:rPr>
                <w:lang w:val="en-AU"/>
              </w:rPr>
              <w:t>Proposed drug</w:t>
            </w:r>
          </w:p>
          <w:p w14:paraId="4F6E56AF" w14:textId="7C90FD74" w:rsidR="004B7DBE" w:rsidRPr="0098262F" w:rsidRDefault="004B7DBE" w:rsidP="004730C1">
            <w:pPr>
              <w:pStyle w:val="In-tableHeading"/>
              <w:jc w:val="center"/>
              <w:rPr>
                <w:lang w:val="en-AU"/>
              </w:rPr>
            </w:pPr>
            <w:r w:rsidRPr="0098262F">
              <w:rPr>
                <w:lang w:val="en-AU"/>
              </w:rPr>
              <w:t>Model</w:t>
            </w:r>
            <w:r>
              <w:rPr>
                <w:lang w:val="en-AU"/>
              </w:rPr>
              <w:t xml:space="preserve"> (1 x 28 </w:t>
            </w:r>
            <w:r w:rsidR="00BB313E">
              <w:rPr>
                <w:lang w:val="en-AU"/>
              </w:rPr>
              <w:t>tablets</w:t>
            </w:r>
            <w:r>
              <w:rPr>
                <w:lang w:val="en-AU"/>
              </w:rPr>
              <w:t xml:space="preserve"> pack)</w:t>
            </w:r>
          </w:p>
        </w:tc>
        <w:tc>
          <w:tcPr>
            <w:tcW w:w="698" w:type="pct"/>
            <w:shd w:val="clear" w:color="auto" w:fill="auto"/>
            <w:vAlign w:val="center"/>
          </w:tcPr>
          <w:p w14:paraId="57006531" w14:textId="77777777" w:rsidR="004B7DBE" w:rsidRPr="0098262F" w:rsidRDefault="004B7DBE" w:rsidP="004730C1">
            <w:pPr>
              <w:pStyle w:val="In-tableHeading"/>
              <w:jc w:val="center"/>
              <w:rPr>
                <w:lang w:val="en-AU"/>
              </w:rPr>
            </w:pPr>
            <w:r w:rsidRPr="0098262F">
              <w:rPr>
                <w:lang w:val="en-AU"/>
              </w:rPr>
              <w:t>Proposed drug</w:t>
            </w:r>
          </w:p>
          <w:p w14:paraId="4536FF0A" w14:textId="77777777" w:rsidR="004B7DBE" w:rsidRPr="0098262F" w:rsidRDefault="004B7DBE" w:rsidP="004730C1">
            <w:pPr>
              <w:pStyle w:val="In-tableHeading"/>
              <w:jc w:val="center"/>
              <w:rPr>
                <w:lang w:val="en-AU"/>
              </w:rPr>
            </w:pPr>
            <w:r w:rsidRPr="0098262F">
              <w:rPr>
                <w:lang w:val="en-AU"/>
              </w:rPr>
              <w:t>Financial estimates</w:t>
            </w:r>
          </w:p>
        </w:tc>
        <w:tc>
          <w:tcPr>
            <w:tcW w:w="696" w:type="pct"/>
            <w:shd w:val="clear" w:color="auto" w:fill="auto"/>
            <w:vAlign w:val="center"/>
          </w:tcPr>
          <w:p w14:paraId="69E2EE3C" w14:textId="77777777" w:rsidR="004B7DBE" w:rsidRPr="0098262F" w:rsidRDefault="004B7DBE" w:rsidP="004730C1">
            <w:pPr>
              <w:pStyle w:val="In-tableHeading"/>
              <w:jc w:val="center"/>
              <w:rPr>
                <w:lang w:val="en-AU"/>
              </w:rPr>
            </w:pPr>
            <w:r w:rsidRPr="0098262F">
              <w:rPr>
                <w:lang w:val="en-AU"/>
              </w:rPr>
              <w:t>Comparator</w:t>
            </w:r>
          </w:p>
          <w:p w14:paraId="41DA5833" w14:textId="77777777" w:rsidR="004B7DBE" w:rsidRPr="0098262F" w:rsidRDefault="004B7DBE" w:rsidP="004730C1">
            <w:pPr>
              <w:pStyle w:val="In-tableHeading"/>
              <w:jc w:val="center"/>
              <w:rPr>
                <w:lang w:val="en-AU"/>
              </w:rPr>
            </w:pPr>
            <w:r>
              <w:rPr>
                <w:lang w:val="en-AU"/>
              </w:rPr>
              <w:t>Model*</w:t>
            </w:r>
          </w:p>
        </w:tc>
        <w:tc>
          <w:tcPr>
            <w:tcW w:w="699" w:type="pct"/>
            <w:shd w:val="clear" w:color="auto" w:fill="auto"/>
            <w:vAlign w:val="center"/>
          </w:tcPr>
          <w:p w14:paraId="707685A6" w14:textId="77777777" w:rsidR="004B7DBE" w:rsidRPr="0098262F" w:rsidRDefault="004B7DBE" w:rsidP="004730C1">
            <w:pPr>
              <w:pStyle w:val="In-tableHeading"/>
              <w:jc w:val="center"/>
              <w:rPr>
                <w:lang w:val="en-AU"/>
              </w:rPr>
            </w:pPr>
            <w:r w:rsidRPr="0098262F">
              <w:rPr>
                <w:lang w:val="en-AU"/>
              </w:rPr>
              <w:t>Comparator</w:t>
            </w:r>
          </w:p>
          <w:p w14:paraId="0DF22B71" w14:textId="77777777" w:rsidR="004B7DBE" w:rsidRPr="0098262F" w:rsidRDefault="004B7DBE" w:rsidP="004730C1">
            <w:pPr>
              <w:pStyle w:val="In-tableHeading"/>
              <w:jc w:val="center"/>
              <w:rPr>
                <w:lang w:val="en-AU"/>
              </w:rPr>
            </w:pPr>
            <w:r w:rsidRPr="0098262F">
              <w:rPr>
                <w:lang w:val="en-AU"/>
              </w:rPr>
              <w:t>Model</w:t>
            </w:r>
            <w:r>
              <w:rPr>
                <w:lang w:val="en-AU"/>
              </w:rPr>
              <w:t>**</w:t>
            </w:r>
          </w:p>
        </w:tc>
        <w:tc>
          <w:tcPr>
            <w:tcW w:w="699" w:type="pct"/>
          </w:tcPr>
          <w:p w14:paraId="1E794487" w14:textId="77777777" w:rsidR="004B7DBE" w:rsidRPr="0098262F" w:rsidRDefault="004B7DBE" w:rsidP="004730C1">
            <w:pPr>
              <w:pStyle w:val="In-tableHeading"/>
              <w:jc w:val="center"/>
              <w:rPr>
                <w:lang w:val="en-AU"/>
              </w:rPr>
            </w:pPr>
            <w:r w:rsidRPr="0098262F">
              <w:rPr>
                <w:lang w:val="en-AU"/>
              </w:rPr>
              <w:t>Comparator</w:t>
            </w:r>
          </w:p>
          <w:p w14:paraId="2D46A48B" w14:textId="77777777" w:rsidR="004B7DBE" w:rsidRPr="0098262F" w:rsidRDefault="004B7DBE" w:rsidP="004730C1">
            <w:pPr>
              <w:pStyle w:val="In-tableHeading"/>
              <w:jc w:val="center"/>
              <w:rPr>
                <w:lang w:val="en-AU"/>
              </w:rPr>
            </w:pPr>
            <w:r w:rsidRPr="0098262F">
              <w:rPr>
                <w:lang w:val="en-AU"/>
              </w:rPr>
              <w:t>Financial estimates</w:t>
            </w:r>
          </w:p>
        </w:tc>
      </w:tr>
      <w:tr w:rsidR="004B7DBE" w:rsidRPr="0098262F" w14:paraId="0C01E732" w14:textId="77777777" w:rsidTr="00B01E21">
        <w:trPr>
          <w:cantSplit/>
          <w:jc w:val="center"/>
        </w:trPr>
        <w:tc>
          <w:tcPr>
            <w:tcW w:w="815" w:type="pct"/>
            <w:shd w:val="clear" w:color="auto" w:fill="auto"/>
            <w:vAlign w:val="center"/>
          </w:tcPr>
          <w:p w14:paraId="03EE835A" w14:textId="77777777" w:rsidR="004B7DBE" w:rsidRPr="0098262F" w:rsidRDefault="004B7DBE" w:rsidP="00B01E21">
            <w:pPr>
              <w:pStyle w:val="Tabletext"/>
            </w:pPr>
            <w:r w:rsidRPr="0098262F">
              <w:t>Mean dose</w:t>
            </w:r>
          </w:p>
        </w:tc>
        <w:tc>
          <w:tcPr>
            <w:tcW w:w="697" w:type="pct"/>
            <w:shd w:val="clear" w:color="auto" w:fill="auto"/>
            <w:vAlign w:val="center"/>
          </w:tcPr>
          <w:p w14:paraId="7031C5AB" w14:textId="77777777" w:rsidR="004B7DBE" w:rsidRPr="00DC32BC" w:rsidRDefault="004B7DBE" w:rsidP="00B01E21">
            <w:pPr>
              <w:pStyle w:val="Tabletext"/>
              <w:jc w:val="center"/>
              <w:rPr>
                <w:bCs/>
              </w:rPr>
            </w:pPr>
            <w:r>
              <w:t>1 tablet daily</w:t>
            </w:r>
          </w:p>
        </w:tc>
        <w:tc>
          <w:tcPr>
            <w:tcW w:w="696" w:type="pct"/>
            <w:shd w:val="clear" w:color="auto" w:fill="auto"/>
            <w:vAlign w:val="center"/>
          </w:tcPr>
          <w:p w14:paraId="4079373E" w14:textId="77777777" w:rsidR="004B7DBE" w:rsidRPr="00DC32BC" w:rsidRDefault="004B7DBE" w:rsidP="00B01E21">
            <w:pPr>
              <w:pStyle w:val="Tabletext"/>
              <w:jc w:val="center"/>
              <w:rPr>
                <w:bCs/>
              </w:rPr>
            </w:pPr>
            <w:r>
              <w:t>1 tablet daily</w:t>
            </w:r>
          </w:p>
        </w:tc>
        <w:tc>
          <w:tcPr>
            <w:tcW w:w="698" w:type="pct"/>
            <w:shd w:val="clear" w:color="auto" w:fill="auto"/>
            <w:vAlign w:val="center"/>
          </w:tcPr>
          <w:p w14:paraId="054924C3" w14:textId="77777777" w:rsidR="004B7DBE" w:rsidRPr="00DC32BC" w:rsidRDefault="004B7DBE" w:rsidP="00B01E21">
            <w:pPr>
              <w:pStyle w:val="Tabletext"/>
              <w:jc w:val="center"/>
              <w:rPr>
                <w:bCs/>
              </w:rPr>
            </w:pPr>
            <w:r>
              <w:t>1 tablet daily</w:t>
            </w:r>
          </w:p>
        </w:tc>
        <w:tc>
          <w:tcPr>
            <w:tcW w:w="696" w:type="pct"/>
            <w:shd w:val="clear" w:color="auto" w:fill="auto"/>
            <w:vAlign w:val="center"/>
          </w:tcPr>
          <w:p w14:paraId="6213FB25" w14:textId="77777777" w:rsidR="004B7DBE" w:rsidRPr="00DC32BC" w:rsidRDefault="004B7DBE" w:rsidP="00B01E21">
            <w:pPr>
              <w:pStyle w:val="Tabletext"/>
              <w:jc w:val="center"/>
              <w:rPr>
                <w:bCs/>
              </w:rPr>
            </w:pPr>
            <w:r>
              <w:t>1 tablet daily</w:t>
            </w:r>
          </w:p>
        </w:tc>
        <w:tc>
          <w:tcPr>
            <w:tcW w:w="699" w:type="pct"/>
            <w:shd w:val="clear" w:color="auto" w:fill="auto"/>
            <w:vAlign w:val="center"/>
          </w:tcPr>
          <w:p w14:paraId="33969E06" w14:textId="77777777" w:rsidR="004B7DBE" w:rsidRPr="00DC32BC" w:rsidRDefault="004B7DBE" w:rsidP="00B01E21">
            <w:pPr>
              <w:pStyle w:val="Tabletext"/>
              <w:jc w:val="center"/>
              <w:rPr>
                <w:bCs/>
              </w:rPr>
            </w:pPr>
            <w:r>
              <w:t>1 tablet daily</w:t>
            </w:r>
          </w:p>
        </w:tc>
        <w:tc>
          <w:tcPr>
            <w:tcW w:w="699" w:type="pct"/>
            <w:vAlign w:val="center"/>
          </w:tcPr>
          <w:p w14:paraId="34390F04" w14:textId="77777777" w:rsidR="004B7DBE" w:rsidRPr="00DC32BC" w:rsidRDefault="004B7DBE" w:rsidP="00B01E21">
            <w:pPr>
              <w:pStyle w:val="Tabletext"/>
              <w:jc w:val="center"/>
              <w:rPr>
                <w:bCs/>
              </w:rPr>
            </w:pPr>
            <w:r>
              <w:t>1 tablet daily</w:t>
            </w:r>
          </w:p>
        </w:tc>
      </w:tr>
      <w:tr w:rsidR="004B7DBE" w:rsidRPr="0098262F" w14:paraId="3B867AF3" w14:textId="77777777" w:rsidTr="00B01E21">
        <w:trPr>
          <w:cantSplit/>
          <w:jc w:val="center"/>
        </w:trPr>
        <w:tc>
          <w:tcPr>
            <w:tcW w:w="815" w:type="pct"/>
            <w:shd w:val="clear" w:color="auto" w:fill="auto"/>
            <w:vAlign w:val="center"/>
          </w:tcPr>
          <w:p w14:paraId="400F1B5E" w14:textId="77777777" w:rsidR="004B7DBE" w:rsidRPr="0098262F" w:rsidRDefault="004B7DBE" w:rsidP="00B01E21">
            <w:pPr>
              <w:pStyle w:val="Tabletext"/>
            </w:pPr>
            <w:r w:rsidRPr="0098262F">
              <w:t>Mean duration</w:t>
            </w:r>
          </w:p>
        </w:tc>
        <w:tc>
          <w:tcPr>
            <w:tcW w:w="697" w:type="pct"/>
            <w:shd w:val="clear" w:color="auto" w:fill="auto"/>
            <w:vAlign w:val="center"/>
          </w:tcPr>
          <w:p w14:paraId="1E99B373" w14:textId="77777777" w:rsidR="004B7DBE" w:rsidRPr="00DC32BC" w:rsidRDefault="004B7DBE" w:rsidP="00B01E21">
            <w:pPr>
              <w:pStyle w:val="Tabletext"/>
              <w:jc w:val="center"/>
              <w:rPr>
                <w:bCs/>
              </w:rPr>
            </w:pPr>
            <w:r>
              <w:t>Continuous</w:t>
            </w:r>
          </w:p>
        </w:tc>
        <w:tc>
          <w:tcPr>
            <w:tcW w:w="696" w:type="pct"/>
            <w:shd w:val="clear" w:color="auto" w:fill="auto"/>
            <w:vAlign w:val="center"/>
          </w:tcPr>
          <w:p w14:paraId="09861580" w14:textId="77777777" w:rsidR="004B7DBE" w:rsidRPr="00DC32BC" w:rsidRDefault="004B7DBE" w:rsidP="00B01E21">
            <w:pPr>
              <w:pStyle w:val="Tabletext"/>
              <w:jc w:val="center"/>
              <w:rPr>
                <w:bCs/>
              </w:rPr>
            </w:pPr>
            <w:r>
              <w:t>Continuous</w:t>
            </w:r>
          </w:p>
        </w:tc>
        <w:tc>
          <w:tcPr>
            <w:tcW w:w="698" w:type="pct"/>
            <w:shd w:val="clear" w:color="auto" w:fill="auto"/>
            <w:vAlign w:val="center"/>
          </w:tcPr>
          <w:p w14:paraId="77F3975A" w14:textId="77777777" w:rsidR="004B7DBE" w:rsidRPr="00DC32BC" w:rsidRDefault="004B7DBE" w:rsidP="00B01E21">
            <w:pPr>
              <w:pStyle w:val="Tabletext"/>
              <w:jc w:val="center"/>
              <w:rPr>
                <w:bCs/>
              </w:rPr>
            </w:pPr>
            <w:r>
              <w:t>Continuous</w:t>
            </w:r>
          </w:p>
        </w:tc>
        <w:tc>
          <w:tcPr>
            <w:tcW w:w="696" w:type="pct"/>
            <w:shd w:val="clear" w:color="auto" w:fill="auto"/>
            <w:vAlign w:val="center"/>
          </w:tcPr>
          <w:p w14:paraId="57025F50" w14:textId="77777777" w:rsidR="004B7DBE" w:rsidRPr="00DC32BC" w:rsidRDefault="004B7DBE" w:rsidP="00B01E21">
            <w:pPr>
              <w:pStyle w:val="Tabletext"/>
              <w:jc w:val="center"/>
              <w:rPr>
                <w:bCs/>
              </w:rPr>
            </w:pPr>
            <w:r>
              <w:t>Continuous</w:t>
            </w:r>
          </w:p>
        </w:tc>
        <w:tc>
          <w:tcPr>
            <w:tcW w:w="699" w:type="pct"/>
            <w:shd w:val="clear" w:color="auto" w:fill="auto"/>
            <w:vAlign w:val="center"/>
          </w:tcPr>
          <w:p w14:paraId="110F7794" w14:textId="77777777" w:rsidR="004B7DBE" w:rsidRPr="00DC32BC" w:rsidRDefault="004B7DBE" w:rsidP="00B01E21">
            <w:pPr>
              <w:pStyle w:val="Tabletext"/>
              <w:jc w:val="center"/>
              <w:rPr>
                <w:bCs/>
              </w:rPr>
            </w:pPr>
            <w:r>
              <w:t>Continuous</w:t>
            </w:r>
          </w:p>
        </w:tc>
        <w:tc>
          <w:tcPr>
            <w:tcW w:w="699" w:type="pct"/>
            <w:vAlign w:val="center"/>
          </w:tcPr>
          <w:p w14:paraId="196B1161" w14:textId="77777777" w:rsidR="004B7DBE" w:rsidRPr="00DC32BC" w:rsidRDefault="004B7DBE" w:rsidP="00B01E21">
            <w:pPr>
              <w:pStyle w:val="Tabletext"/>
              <w:jc w:val="center"/>
              <w:rPr>
                <w:bCs/>
              </w:rPr>
            </w:pPr>
            <w:r>
              <w:t>Continuous</w:t>
            </w:r>
          </w:p>
        </w:tc>
      </w:tr>
      <w:tr w:rsidR="004B7DBE" w:rsidRPr="0098262F" w14:paraId="13DB1E05" w14:textId="77777777" w:rsidTr="00B01E21">
        <w:trPr>
          <w:cantSplit/>
          <w:jc w:val="center"/>
        </w:trPr>
        <w:tc>
          <w:tcPr>
            <w:tcW w:w="815" w:type="pct"/>
            <w:shd w:val="clear" w:color="auto" w:fill="auto"/>
            <w:vAlign w:val="center"/>
          </w:tcPr>
          <w:p w14:paraId="31278569" w14:textId="77777777" w:rsidR="004B7DBE" w:rsidRPr="0098262F" w:rsidRDefault="004B7DBE" w:rsidP="00B01E21">
            <w:pPr>
              <w:pStyle w:val="Tabletext"/>
            </w:pPr>
            <w:r w:rsidRPr="0098262F">
              <w:t>Cost/patient/month</w:t>
            </w:r>
          </w:p>
        </w:tc>
        <w:tc>
          <w:tcPr>
            <w:tcW w:w="697" w:type="pct"/>
            <w:shd w:val="clear" w:color="auto" w:fill="auto"/>
            <w:vAlign w:val="center"/>
          </w:tcPr>
          <w:p w14:paraId="5435CB69" w14:textId="32B13B11" w:rsidR="004B7DBE" w:rsidRPr="00CF0FE2" w:rsidRDefault="004B7DBE" w:rsidP="00B01E21">
            <w:pPr>
              <w:pStyle w:val="Tabletext"/>
              <w:jc w:val="center"/>
              <w:rPr>
                <w:bCs/>
              </w:rPr>
            </w:pPr>
            <w:r w:rsidRPr="00CF0FE2">
              <w:t>$</w:t>
            </w:r>
            <w:r w:rsidR="00B8652A" w:rsidRPr="00B8652A">
              <w:rPr>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2EC952D0" w14:textId="668CF723" w:rsidR="004B7DBE" w:rsidRPr="00CF0FE2" w:rsidRDefault="004B7DBE" w:rsidP="00B01E21">
            <w:pPr>
              <w:pStyle w:val="Tabletext"/>
              <w:jc w:val="center"/>
              <w:rPr>
                <w:bCs/>
              </w:rPr>
            </w:pPr>
            <w:r w:rsidRPr="00CF0FE2">
              <w:t>$</w:t>
            </w:r>
            <w:r w:rsidR="00B8652A" w:rsidRPr="00B8652A">
              <w:rPr>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7C7ABCF7" w14:textId="5721A9CF" w:rsidR="004B7DBE" w:rsidRPr="00CF0FE2" w:rsidRDefault="004B7DBE" w:rsidP="00B01E21">
            <w:pPr>
              <w:pStyle w:val="Tabletext"/>
              <w:jc w:val="center"/>
              <w:rPr>
                <w:bCs/>
              </w:rPr>
            </w:pPr>
            <w:r w:rsidRPr="00CF0FE2">
              <w:t>$</w:t>
            </w:r>
            <w:r w:rsidR="00B8652A" w:rsidRPr="0053139A">
              <w:rPr>
                <w:rFonts w:hint="eastAsia"/>
                <w:color w:val="000000"/>
                <w:w w:val="15"/>
                <w:shd w:val="solid" w:color="000000" w:fill="000000"/>
                <w:fitText w:val="40" w:id="-894166007"/>
                <w14:textFill>
                  <w14:solidFill>
                    <w14:srgbClr w14:val="000000">
                      <w14:alpha w14:val="100000"/>
                    </w14:srgbClr>
                  </w14:solidFill>
                </w14:textFill>
              </w:rPr>
              <w:t xml:space="preserve">　</w:t>
            </w:r>
            <w:r w:rsidR="00B8652A" w:rsidRPr="0053139A">
              <w:rPr>
                <w:color w:val="000000"/>
                <w:w w:val="15"/>
                <w:shd w:val="solid" w:color="000000" w:fill="000000"/>
                <w:fitText w:val="40" w:id="-894166007"/>
                <w14:textFill>
                  <w14:solidFill>
                    <w14:srgbClr w14:val="000000">
                      <w14:alpha w14:val="100000"/>
                    </w14:srgbClr>
                  </w14:solidFill>
                </w14:textFill>
              </w:rPr>
              <w:t>|</w:t>
            </w:r>
            <w:r w:rsidR="00B8652A" w:rsidRPr="0053139A">
              <w:rPr>
                <w:rFonts w:hint="eastAsia"/>
                <w:color w:val="000000"/>
                <w:spacing w:val="-25"/>
                <w:w w:val="15"/>
                <w:shd w:val="solid" w:color="000000" w:fill="000000"/>
                <w:fitText w:val="40" w:id="-894166007"/>
                <w14:textFill>
                  <w14:solidFill>
                    <w14:srgbClr w14:val="000000">
                      <w14:alpha w14:val="100000"/>
                    </w14:srgbClr>
                  </w14:solidFill>
                </w14:textFill>
              </w:rPr>
              <w:t xml:space="preserve">　</w:t>
            </w:r>
            <w:r w:rsidRPr="00CF0FE2">
              <w:t xml:space="preserve"> - $</w:t>
            </w:r>
            <w:r w:rsidR="00B8652A" w:rsidRPr="0053139A">
              <w:rPr>
                <w:rFonts w:hint="eastAsia"/>
                <w:color w:val="000000"/>
                <w:w w:val="27"/>
                <w:shd w:val="solid" w:color="000000" w:fill="000000"/>
                <w:fitText w:val="122" w:id="-894166006"/>
                <w14:textFill>
                  <w14:solidFill>
                    <w14:srgbClr w14:val="000000">
                      <w14:alpha w14:val="100000"/>
                    </w14:srgbClr>
                  </w14:solidFill>
                </w14:textFill>
              </w:rPr>
              <w:t xml:space="preserve">　</w:t>
            </w:r>
            <w:r w:rsidR="00B8652A" w:rsidRPr="0053139A">
              <w:rPr>
                <w:color w:val="000000"/>
                <w:w w:val="27"/>
                <w:shd w:val="solid" w:color="000000" w:fill="000000"/>
                <w:fitText w:val="122" w:id="-894166006"/>
                <w14:textFill>
                  <w14:solidFill>
                    <w14:srgbClr w14:val="000000">
                      <w14:alpha w14:val="100000"/>
                    </w14:srgbClr>
                  </w14:solidFill>
                </w14:textFill>
              </w:rPr>
              <w:t>|</w:t>
            </w:r>
            <w:r w:rsidR="00B8652A" w:rsidRPr="0053139A">
              <w:rPr>
                <w:rFonts w:hint="eastAsia"/>
                <w:color w:val="000000"/>
                <w:w w:val="27"/>
                <w:shd w:val="solid" w:color="000000" w:fill="000000"/>
                <w:fitText w:val="122" w:id="-894166006"/>
                <w14:textFill>
                  <w14:solidFill>
                    <w14:srgbClr w14:val="000000">
                      <w14:alpha w14:val="100000"/>
                    </w14:srgbClr>
                  </w14:solidFill>
                </w14:textFill>
              </w:rPr>
              <w:t xml:space="preserve">　</w:t>
            </w:r>
          </w:p>
        </w:tc>
        <w:tc>
          <w:tcPr>
            <w:tcW w:w="696" w:type="pct"/>
            <w:shd w:val="clear" w:color="auto" w:fill="auto"/>
            <w:vAlign w:val="center"/>
          </w:tcPr>
          <w:p w14:paraId="0BB053E8" w14:textId="77777777" w:rsidR="004B7DBE" w:rsidRPr="00DC32BC" w:rsidRDefault="004B7DBE" w:rsidP="00B01E21">
            <w:pPr>
              <w:pStyle w:val="Tabletext"/>
              <w:jc w:val="center"/>
              <w:rPr>
                <w:bCs/>
              </w:rPr>
            </w:pPr>
            <w:r>
              <w:t>$4.73</w:t>
            </w:r>
          </w:p>
        </w:tc>
        <w:tc>
          <w:tcPr>
            <w:tcW w:w="699" w:type="pct"/>
            <w:shd w:val="clear" w:color="auto" w:fill="auto"/>
            <w:vAlign w:val="center"/>
          </w:tcPr>
          <w:p w14:paraId="068FAEA5" w14:textId="77777777" w:rsidR="004B7DBE" w:rsidRPr="00DC32BC" w:rsidRDefault="004B7DBE" w:rsidP="00B01E21">
            <w:pPr>
              <w:pStyle w:val="Tabletext"/>
              <w:jc w:val="center"/>
              <w:rPr>
                <w:bCs/>
              </w:rPr>
            </w:pPr>
            <w:r>
              <w:t>$9.31</w:t>
            </w:r>
          </w:p>
        </w:tc>
        <w:tc>
          <w:tcPr>
            <w:tcW w:w="699" w:type="pct"/>
            <w:vAlign w:val="center"/>
          </w:tcPr>
          <w:p w14:paraId="512BAEBB" w14:textId="77777777" w:rsidR="004B7DBE" w:rsidRPr="00DC32BC" w:rsidRDefault="004B7DBE" w:rsidP="00B01E21">
            <w:pPr>
              <w:pStyle w:val="Tabletext"/>
              <w:jc w:val="center"/>
              <w:rPr>
                <w:bCs/>
              </w:rPr>
            </w:pPr>
            <w:r>
              <w:t>$4.73 - $9.31</w:t>
            </w:r>
          </w:p>
        </w:tc>
      </w:tr>
      <w:tr w:rsidR="004B7DBE" w:rsidRPr="0098262F" w14:paraId="4AAB0FEC" w14:textId="77777777" w:rsidTr="00B01E21">
        <w:trPr>
          <w:cantSplit/>
          <w:jc w:val="center"/>
        </w:trPr>
        <w:tc>
          <w:tcPr>
            <w:tcW w:w="815" w:type="pct"/>
            <w:shd w:val="clear" w:color="auto" w:fill="auto"/>
            <w:vAlign w:val="center"/>
          </w:tcPr>
          <w:p w14:paraId="581B5060" w14:textId="77777777" w:rsidR="004B7DBE" w:rsidRPr="0098262F" w:rsidRDefault="004B7DBE" w:rsidP="00B01E21">
            <w:pPr>
              <w:pStyle w:val="Tabletext"/>
            </w:pPr>
            <w:r w:rsidRPr="0098262F">
              <w:t>Cost/patient/year</w:t>
            </w:r>
          </w:p>
        </w:tc>
        <w:tc>
          <w:tcPr>
            <w:tcW w:w="697" w:type="pct"/>
            <w:shd w:val="clear" w:color="auto" w:fill="auto"/>
            <w:vAlign w:val="center"/>
          </w:tcPr>
          <w:p w14:paraId="2AE7534F" w14:textId="42982D51" w:rsidR="004B7DBE" w:rsidRPr="00CF0FE2" w:rsidRDefault="004B7DBE" w:rsidP="00B01E21">
            <w:pPr>
              <w:pStyle w:val="Tabletext"/>
              <w:jc w:val="center"/>
              <w:rPr>
                <w:bCs/>
              </w:rPr>
            </w:pPr>
            <w:r w:rsidRPr="00CF0FE2">
              <w:t>$</w:t>
            </w:r>
            <w:r w:rsidR="00B8652A" w:rsidRPr="00B8652A">
              <w:rPr>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0773CEC7" w14:textId="1F741FAA" w:rsidR="004B7DBE" w:rsidRPr="00CF0FE2" w:rsidRDefault="004B7DBE" w:rsidP="00B01E21">
            <w:pPr>
              <w:pStyle w:val="Tabletext"/>
              <w:jc w:val="center"/>
              <w:rPr>
                <w:bCs/>
              </w:rPr>
            </w:pPr>
            <w:r w:rsidRPr="00CF0FE2">
              <w:t>$</w:t>
            </w:r>
            <w:r w:rsidR="00B8652A" w:rsidRPr="00B8652A">
              <w:rPr>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00D049F1" w14:textId="50041684" w:rsidR="004B7DBE" w:rsidRPr="00CF0FE2" w:rsidRDefault="004B7DBE" w:rsidP="00B01E21">
            <w:pPr>
              <w:pStyle w:val="Tabletext"/>
              <w:jc w:val="center"/>
              <w:rPr>
                <w:bCs/>
              </w:rPr>
            </w:pPr>
            <w:r w:rsidRPr="00CF0FE2">
              <w:t>$</w:t>
            </w:r>
            <w:r w:rsidR="00B8652A" w:rsidRPr="0053139A">
              <w:rPr>
                <w:rFonts w:hint="eastAsia"/>
                <w:color w:val="000000"/>
                <w:w w:val="15"/>
                <w:shd w:val="solid" w:color="000000" w:fill="000000"/>
                <w:fitText w:val="40" w:id="-894166005"/>
                <w14:textFill>
                  <w14:solidFill>
                    <w14:srgbClr w14:val="000000">
                      <w14:alpha w14:val="100000"/>
                    </w14:srgbClr>
                  </w14:solidFill>
                </w14:textFill>
              </w:rPr>
              <w:t xml:space="preserve">　</w:t>
            </w:r>
            <w:r w:rsidR="00B8652A" w:rsidRPr="0053139A">
              <w:rPr>
                <w:color w:val="000000"/>
                <w:w w:val="15"/>
                <w:shd w:val="solid" w:color="000000" w:fill="000000"/>
                <w:fitText w:val="40" w:id="-894166005"/>
                <w14:textFill>
                  <w14:solidFill>
                    <w14:srgbClr w14:val="000000">
                      <w14:alpha w14:val="100000"/>
                    </w14:srgbClr>
                  </w14:solidFill>
                </w14:textFill>
              </w:rPr>
              <w:t>|</w:t>
            </w:r>
            <w:r w:rsidR="00B8652A" w:rsidRPr="0053139A">
              <w:rPr>
                <w:rFonts w:hint="eastAsia"/>
                <w:color w:val="000000"/>
                <w:spacing w:val="-25"/>
                <w:w w:val="15"/>
                <w:shd w:val="solid" w:color="000000" w:fill="000000"/>
                <w:fitText w:val="40" w:id="-894166005"/>
                <w14:textFill>
                  <w14:solidFill>
                    <w14:srgbClr w14:val="000000">
                      <w14:alpha w14:val="100000"/>
                    </w14:srgbClr>
                  </w14:solidFill>
                </w14:textFill>
              </w:rPr>
              <w:t xml:space="preserve">　</w:t>
            </w:r>
            <w:r w:rsidRPr="00CF0FE2">
              <w:t xml:space="preserve"> - $</w:t>
            </w:r>
            <w:r w:rsidR="00B8652A" w:rsidRPr="0053139A">
              <w:rPr>
                <w:rFonts w:hint="eastAsia"/>
                <w:color w:val="000000"/>
                <w:w w:val="27"/>
                <w:shd w:val="solid" w:color="000000" w:fill="000000"/>
                <w:fitText w:val="122" w:id="-894166004"/>
                <w14:textFill>
                  <w14:solidFill>
                    <w14:srgbClr w14:val="000000">
                      <w14:alpha w14:val="100000"/>
                    </w14:srgbClr>
                  </w14:solidFill>
                </w14:textFill>
              </w:rPr>
              <w:t xml:space="preserve">　</w:t>
            </w:r>
            <w:r w:rsidR="00B8652A" w:rsidRPr="0053139A">
              <w:rPr>
                <w:color w:val="000000"/>
                <w:w w:val="27"/>
                <w:shd w:val="solid" w:color="000000" w:fill="000000"/>
                <w:fitText w:val="122" w:id="-894166004"/>
                <w14:textFill>
                  <w14:solidFill>
                    <w14:srgbClr w14:val="000000">
                      <w14:alpha w14:val="100000"/>
                    </w14:srgbClr>
                  </w14:solidFill>
                </w14:textFill>
              </w:rPr>
              <w:t>|</w:t>
            </w:r>
            <w:r w:rsidR="00B8652A" w:rsidRPr="0053139A">
              <w:rPr>
                <w:rFonts w:hint="eastAsia"/>
                <w:color w:val="000000"/>
                <w:w w:val="27"/>
                <w:shd w:val="solid" w:color="000000" w:fill="000000"/>
                <w:fitText w:val="122" w:id="-894166004"/>
                <w14:textFill>
                  <w14:solidFill>
                    <w14:srgbClr w14:val="000000">
                      <w14:alpha w14:val="100000"/>
                    </w14:srgbClr>
                  </w14:solidFill>
                </w14:textFill>
              </w:rPr>
              <w:t xml:space="preserve">　</w:t>
            </w:r>
          </w:p>
        </w:tc>
        <w:tc>
          <w:tcPr>
            <w:tcW w:w="696" w:type="pct"/>
            <w:shd w:val="clear" w:color="auto" w:fill="auto"/>
            <w:vAlign w:val="center"/>
          </w:tcPr>
          <w:p w14:paraId="51B14504" w14:textId="77777777" w:rsidR="004B7DBE" w:rsidRPr="00DC32BC" w:rsidRDefault="004B7DBE" w:rsidP="00B01E21">
            <w:pPr>
              <w:pStyle w:val="Tabletext"/>
              <w:jc w:val="center"/>
              <w:rPr>
                <w:bCs/>
              </w:rPr>
            </w:pPr>
            <w:r>
              <w:t>$56.74</w:t>
            </w:r>
          </w:p>
        </w:tc>
        <w:tc>
          <w:tcPr>
            <w:tcW w:w="699" w:type="pct"/>
            <w:shd w:val="clear" w:color="auto" w:fill="auto"/>
            <w:vAlign w:val="center"/>
          </w:tcPr>
          <w:p w14:paraId="18B19993" w14:textId="77777777" w:rsidR="004B7DBE" w:rsidRPr="00DC32BC" w:rsidRDefault="004B7DBE" w:rsidP="00B01E21">
            <w:pPr>
              <w:pStyle w:val="Tabletext"/>
              <w:jc w:val="center"/>
              <w:rPr>
                <w:bCs/>
              </w:rPr>
            </w:pPr>
            <w:r>
              <w:t>$111.76</w:t>
            </w:r>
          </w:p>
        </w:tc>
        <w:tc>
          <w:tcPr>
            <w:tcW w:w="699" w:type="pct"/>
            <w:vAlign w:val="center"/>
          </w:tcPr>
          <w:p w14:paraId="705D69A7" w14:textId="77777777" w:rsidR="004B7DBE" w:rsidRPr="00DC32BC" w:rsidRDefault="004B7DBE" w:rsidP="00B01E21">
            <w:pPr>
              <w:pStyle w:val="Tabletext"/>
              <w:jc w:val="center"/>
              <w:rPr>
                <w:bCs/>
              </w:rPr>
            </w:pPr>
            <w:r>
              <w:t>$56.74 - $111.76</w:t>
            </w:r>
          </w:p>
        </w:tc>
      </w:tr>
    </w:tbl>
    <w:p w14:paraId="1F8EAC13" w14:textId="77777777" w:rsidR="004B7DBE" w:rsidRDefault="004B7DBE" w:rsidP="004B7DBE">
      <w:pPr>
        <w:pStyle w:val="FooterTableFigure"/>
      </w:pPr>
      <w:r w:rsidRPr="0098262F">
        <w:t xml:space="preserve">Source: </w:t>
      </w:r>
      <w:r>
        <w:t>Based on information provided in submission main body and PBS website (</w:t>
      </w:r>
      <w:hyperlink r:id="rId22" w:history="1">
        <w:r w:rsidRPr="00BC3F86">
          <w:rPr>
            <w:rStyle w:val="Hyperlink"/>
          </w:rPr>
          <w:t>www.pbs.gov.au</w:t>
        </w:r>
      </w:hyperlink>
      <w:r>
        <w:t>) as of April 2024</w:t>
      </w:r>
    </w:p>
    <w:p w14:paraId="3F6C187D" w14:textId="77777777" w:rsidR="004B7DBE" w:rsidRDefault="004B7DBE" w:rsidP="004B7DBE">
      <w:pPr>
        <w:pStyle w:val="FooterTableFigure"/>
        <w:rPr>
          <w:szCs w:val="18"/>
        </w:rPr>
      </w:pPr>
      <w:r>
        <w:t xml:space="preserve">*Based on lowest cost </w:t>
      </w:r>
      <w:r w:rsidRPr="00A60A2C">
        <w:t>PBS-</w:t>
      </w:r>
      <w:r w:rsidRPr="00A60A2C">
        <w:rPr>
          <w:szCs w:val="18"/>
        </w:rPr>
        <w:t>listed COC (levonorgestrel 150 microgram + ethinylestradiol 30 microgram tablet [21] (&amp;) inert substance tablet [7], 4 x 28) with a DPMQ of $17.40 for 112 tablets</w:t>
      </w:r>
    </w:p>
    <w:p w14:paraId="2658AC87" w14:textId="61584473" w:rsidR="004B7DBE" w:rsidRPr="0098262F" w:rsidRDefault="004B7DBE" w:rsidP="004B7DBE">
      <w:pPr>
        <w:pStyle w:val="FooterTableFigure"/>
      </w:pPr>
      <w:r>
        <w:rPr>
          <w:szCs w:val="18"/>
        </w:rPr>
        <w:t>**Based on highest cost PBS-listed COC (</w:t>
      </w:r>
      <w:r w:rsidRPr="00A60A2C">
        <w:rPr>
          <w:szCs w:val="18"/>
        </w:rPr>
        <w:t>levonorgestrel 50 microgram + ethinylestradiol 30 microgram tablet [6] (&amp;) levonorgestrel 75</w:t>
      </w:r>
      <w:r w:rsidR="00C95177">
        <w:rPr>
          <w:szCs w:val="18"/>
        </w:rPr>
        <w:t> </w:t>
      </w:r>
      <w:r w:rsidRPr="00A60A2C">
        <w:rPr>
          <w:szCs w:val="18"/>
        </w:rPr>
        <w:t>microgram + ethinylestradiol 40 microgram tablet [5] (&amp;) levonorgestrel 125 microgram + ethinylestradiol 30 microgram tablet [10] (&amp;) inert substance tablet [7], 4 x 28</w:t>
      </w:r>
      <w:r>
        <w:rPr>
          <w:szCs w:val="18"/>
        </w:rPr>
        <w:t>), Triquilar ED (has a brand price premium)</w:t>
      </w:r>
    </w:p>
    <w:p w14:paraId="32DF8917" w14:textId="77777777" w:rsidR="004B7DBE" w:rsidRPr="0098262F" w:rsidRDefault="004B7DBE" w:rsidP="004B7DBE">
      <w:pPr>
        <w:pStyle w:val="4-SubsectionHeading"/>
      </w:pPr>
      <w:bookmarkStart w:id="55" w:name="_Toc163221766"/>
      <w:bookmarkStart w:id="56" w:name="_Toc167205429"/>
      <w:r w:rsidRPr="0098262F">
        <w:t>Estimated PBS usage &amp; financial implications</w:t>
      </w:r>
      <w:bookmarkEnd w:id="55"/>
      <w:bookmarkEnd w:id="56"/>
    </w:p>
    <w:p w14:paraId="449B0D39" w14:textId="595A48E0" w:rsidR="004B7DBE" w:rsidRDefault="004B7DBE" w:rsidP="00421F7D">
      <w:pPr>
        <w:pStyle w:val="3-BodyText"/>
        <w:rPr>
          <w:color w:val="0066FF"/>
        </w:rPr>
      </w:pPr>
      <w:r w:rsidRPr="0098262F">
        <w:t xml:space="preserve">This submission </w:t>
      </w:r>
      <w:r w:rsidR="005F7753">
        <w:t>was not</w:t>
      </w:r>
      <w:r w:rsidRPr="0098262F">
        <w:t xml:space="preserve"> considered by DUSC</w:t>
      </w:r>
      <w:r w:rsidRPr="0098262F">
        <w:rPr>
          <w:color w:val="0070C0"/>
        </w:rPr>
        <w:t xml:space="preserve">. </w:t>
      </w:r>
    </w:p>
    <w:p w14:paraId="0B5723B2" w14:textId="130D9CA7" w:rsidR="004B7DBE" w:rsidRDefault="004B7DBE" w:rsidP="00421F7D">
      <w:pPr>
        <w:pStyle w:val="3-BodyText"/>
      </w:pPr>
      <w:r>
        <w:t>The submission stated that it used a modified epidemiological approach to estimate the PBS usage and financial implications for Yaz and Yasmin on the PBS. The submission used market data (units sold) to estimate utilisation</w:t>
      </w:r>
      <w:r w:rsidR="002B60AD">
        <w:t>,</w:t>
      </w:r>
      <w:r>
        <w:t xml:space="preserve"> given that both Yaz and Yasmin have been available on the private market. </w:t>
      </w:r>
      <w:r w:rsidRPr="005D0771">
        <w:t xml:space="preserve">This would be more accurately </w:t>
      </w:r>
      <w:r w:rsidRPr="005D0771">
        <w:lastRenderedPageBreak/>
        <w:t xml:space="preserve">described as a market share approach, informed by private market data, with patient numbers back-calculated from supply. </w:t>
      </w:r>
    </w:p>
    <w:p w14:paraId="4BBA468B" w14:textId="48E62178" w:rsidR="00404234" w:rsidRPr="000C36B0" w:rsidRDefault="004B7DBE" w:rsidP="000C36B0">
      <w:pPr>
        <w:pStyle w:val="3-BodyText"/>
        <w:rPr>
          <w:rFonts w:ascii="Arial Narrow" w:hAnsi="Arial Narrow"/>
          <w:b/>
          <w:bCs/>
          <w:sz w:val="20"/>
          <w:szCs w:val="20"/>
        </w:rPr>
      </w:pPr>
      <w:r>
        <w:t>The submission stated that in the past 20 years usage of COCs has been declining as other methods of contraception (e.g. long-acting reversible contraceptives such as intrauterine devices, implants) have become available (</w:t>
      </w:r>
      <w:r w:rsidR="006A4A2F">
        <w:fldChar w:fldCharType="begin" w:fldLock="1"/>
      </w:r>
      <w:r w:rsidR="006A4A2F">
        <w:instrText xml:space="preserve"> REF _Ref170291460 \h </w:instrText>
      </w:r>
      <w:r w:rsidR="006A4A2F">
        <w:fldChar w:fldCharType="separate"/>
      </w:r>
      <w:r w:rsidR="006A4A2F">
        <w:t>Figure</w:t>
      </w:r>
      <w:r w:rsidR="00694D02">
        <w:t> </w:t>
      </w:r>
      <w:r w:rsidR="006A4A2F">
        <w:rPr>
          <w:noProof/>
        </w:rPr>
        <w:t>5</w:t>
      </w:r>
      <w:r w:rsidR="006A4A2F">
        <w:fldChar w:fldCharType="end"/>
      </w:r>
      <w:r>
        <w:t>). The market trend for both Yaz and Yasmin has followed this decline. The submission’s estimated PBS usage of both products reflects this, with estimated continued decline in usage over Years 1</w:t>
      </w:r>
      <w:r w:rsidR="009D309B">
        <w:noBreakHyphen/>
      </w:r>
      <w:r>
        <w:t>6. The submission estimated this decline would be slower if Yaz and Yasmin are listed on the PBS and they become more affordable to patients (</w:t>
      </w:r>
      <w:r w:rsidR="006A4A2F">
        <w:fldChar w:fldCharType="begin" w:fldLock="1"/>
      </w:r>
      <w:r w:rsidR="006A4A2F">
        <w:instrText xml:space="preserve"> REF _Ref170291483 \h </w:instrText>
      </w:r>
      <w:r w:rsidR="006A4A2F">
        <w:fldChar w:fldCharType="separate"/>
      </w:r>
      <w:r w:rsidR="006A4A2F">
        <w:t xml:space="preserve">Figure </w:t>
      </w:r>
      <w:r w:rsidR="006A4A2F">
        <w:rPr>
          <w:noProof/>
        </w:rPr>
        <w:t>6</w:t>
      </w:r>
      <w:r w:rsidR="006A4A2F">
        <w:fldChar w:fldCharType="end"/>
      </w:r>
      <w:r>
        <w:t>), but the market would remain in decline.</w:t>
      </w:r>
      <w:r w:rsidR="00E36FAB">
        <w:t xml:space="preserve"> This contrasted with the claimed need for newer generation COCs and that Yaz/Yasmin would be more affordable to more patients if listed on the PBS.</w:t>
      </w:r>
    </w:p>
    <w:p w14:paraId="3DDD10D7" w14:textId="68AF253D" w:rsidR="004B7DBE" w:rsidRPr="000C36B0" w:rsidRDefault="006A4A2F" w:rsidP="000C36B0">
      <w:pPr>
        <w:pStyle w:val="Caption"/>
        <w:rPr>
          <w:b w:val="0"/>
          <w:bCs w:val="0"/>
          <w:szCs w:val="20"/>
        </w:rPr>
      </w:pPr>
      <w:bookmarkStart w:id="57" w:name="_Ref170291460"/>
      <w:r>
        <w:t xml:space="preserve">Figure </w:t>
      </w:r>
      <w:r w:rsidR="00922170">
        <w:fldChar w:fldCharType="begin" w:fldLock="1"/>
      </w:r>
      <w:r w:rsidR="00922170">
        <w:instrText xml:space="preserve"> SEQ Figure \* ARABIC </w:instrText>
      </w:r>
      <w:r w:rsidR="00922170">
        <w:fldChar w:fldCharType="separate"/>
      </w:r>
      <w:r>
        <w:rPr>
          <w:noProof/>
        </w:rPr>
        <w:t>5</w:t>
      </w:r>
      <w:r w:rsidR="00922170">
        <w:rPr>
          <w:noProof/>
        </w:rPr>
        <w:fldChar w:fldCharType="end"/>
      </w:r>
      <w:bookmarkEnd w:id="57"/>
      <w:r w:rsidR="004B7DBE">
        <w:rPr>
          <w:szCs w:val="20"/>
        </w:rPr>
        <w:t xml:space="preserve">: </w:t>
      </w:r>
      <w:r w:rsidR="004B7DBE" w:rsidRPr="00697F68">
        <w:rPr>
          <w:szCs w:val="20"/>
        </w:rPr>
        <w:t>Total oral contraceptive and long-acting reversible contraceptives market volume change over the last 2</w:t>
      </w:r>
      <w:r w:rsidR="004B7DBE">
        <w:rPr>
          <w:szCs w:val="20"/>
        </w:rPr>
        <w:t> </w:t>
      </w:r>
      <w:r w:rsidR="004B7DBE" w:rsidRPr="00697F68">
        <w:rPr>
          <w:szCs w:val="20"/>
        </w:rPr>
        <w:t>years</w:t>
      </w:r>
    </w:p>
    <w:p w14:paraId="0EDF1AF9" w14:textId="34C0716C" w:rsidR="00597C30" w:rsidRDefault="002C6FAA" w:rsidP="00DA2DAF">
      <w:pPr>
        <w:pStyle w:val="Tablefootnote"/>
      </w:pPr>
      <w:r>
        <w:rPr>
          <w:noProof/>
        </w:rPr>
        <mc:AlternateContent>
          <mc:Choice Requires="wps">
            <w:drawing>
              <wp:inline distT="0" distB="0" distL="0" distR="0" wp14:anchorId="41F9B25D" wp14:editId="44911136">
                <wp:extent cx="5762625" cy="2486025"/>
                <wp:effectExtent l="0" t="0" r="28575" b="28575"/>
                <wp:docPr id="517067658" name="Rectangle 1" descr="Redacted"/>
                <wp:cNvGraphicFramePr/>
                <a:graphic xmlns:a="http://schemas.openxmlformats.org/drawingml/2006/main">
                  <a:graphicData uri="http://schemas.microsoft.com/office/word/2010/wordprocessingShape">
                    <wps:wsp>
                      <wps:cNvSpPr/>
                      <wps:spPr>
                        <a:xfrm>
                          <a:off x="0" y="0"/>
                          <a:ext cx="5762625" cy="2486025"/>
                        </a:xfrm>
                        <a:prstGeom prst="rect">
                          <a:avLst/>
                        </a:prstGeom>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906AF0" id="Rectangle 1" o:spid="_x0000_s1026" alt="Redacted" style="width:453.75pt;height:19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" fillcolor="black [3200]" strokecolor="black [3213]" strokeweight="2pt">
                <w10:anchorlock/>
              </v:rect>
            </w:pict>
          </mc:Fallback>
        </mc:AlternateContent>
      </w:r>
    </w:p>
    <w:p w14:paraId="22C308EA" w14:textId="12947B1A" w:rsidR="004273E9" w:rsidRPr="004273E9" w:rsidRDefault="00B8652A" w:rsidP="00DA2DAF">
      <w:pPr>
        <w:pStyle w:val="Tablefootnote"/>
        <w:rPr>
          <w:i/>
          <w:iCs/>
        </w:rPr>
      </w:pPr>
      <w:r w:rsidRPr="0053139A">
        <w:rPr>
          <w:color w:val="000000"/>
          <w:spacing w:val="40"/>
          <w:shd w:val="solid" w:color="000000" w:fill="000000"/>
          <w:fitText w:val="279" w:id="-894166003"/>
          <w14:textFill>
            <w14:solidFill>
              <w14:srgbClr w14:val="000000">
                <w14:alpha w14:val="100000"/>
              </w14:srgbClr>
            </w14:solidFill>
          </w14:textFill>
        </w:rPr>
        <w:t xml:space="preserve">|  </w:t>
      </w:r>
      <w:r w:rsidRPr="0053139A">
        <w:rPr>
          <w:color w:val="000000"/>
          <w:spacing w:val="1"/>
          <w:shd w:val="solid" w:color="000000" w:fill="000000"/>
          <w:fitText w:val="279" w:id="-894166003"/>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2"/>
          <w14:textFill>
            <w14:solidFill>
              <w14:srgbClr w14:val="000000">
                <w14:alpha w14:val="100000"/>
              </w14:srgbClr>
            </w14:solidFill>
          </w14:textFill>
        </w:rPr>
        <w:t xml:space="preserve">|  </w:t>
      </w:r>
      <w:r w:rsidRPr="0053139A">
        <w:rPr>
          <w:color w:val="000000"/>
          <w:spacing w:val="1"/>
          <w:shd w:val="solid" w:color="000000" w:fill="000000"/>
          <w:fitText w:val="279" w:id="-894166002"/>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1"/>
          <w14:textFill>
            <w14:solidFill>
              <w14:srgbClr w14:val="000000">
                <w14:alpha w14:val="100000"/>
              </w14:srgbClr>
            </w14:solidFill>
          </w14:textFill>
        </w:rPr>
        <w:t xml:space="preserve">|  </w:t>
      </w:r>
      <w:r w:rsidRPr="0053139A">
        <w:rPr>
          <w:color w:val="000000"/>
          <w:spacing w:val="2"/>
          <w:shd w:val="solid" w:color="000000" w:fill="000000"/>
          <w:fitText w:val="265" w:id="-894166001"/>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6" w:id="-894166000"/>
          <w14:textFill>
            <w14:solidFill>
              <w14:srgbClr w14:val="000000">
                <w14:alpha w14:val="100000"/>
              </w14:srgbClr>
            </w14:solidFill>
          </w14:textFill>
        </w:rPr>
        <w:t xml:space="preserve">|  </w:t>
      </w:r>
      <w:r w:rsidRPr="0053139A">
        <w:rPr>
          <w:color w:val="000000"/>
          <w:spacing w:val="3"/>
          <w:shd w:val="solid" w:color="000000" w:fill="000000"/>
          <w:fitText w:val="266" w:id="-894166000"/>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6" w:id="-894166016"/>
          <w14:textFill>
            <w14:solidFill>
              <w14:srgbClr w14:val="000000">
                <w14:alpha w14:val="100000"/>
              </w14:srgbClr>
            </w14:solidFill>
          </w14:textFill>
        </w:rPr>
        <w:t xml:space="preserve">|  </w:t>
      </w:r>
      <w:r w:rsidRPr="0053139A">
        <w:rPr>
          <w:color w:val="000000"/>
          <w:spacing w:val="3"/>
          <w:shd w:val="solid" w:color="000000" w:fill="000000"/>
          <w:fitText w:val="266" w:id="-894166016"/>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15"/>
          <w14:textFill>
            <w14:solidFill>
              <w14:srgbClr w14:val="000000">
                <w14:alpha w14:val="100000"/>
              </w14:srgbClr>
            </w14:solidFill>
          </w14:textFill>
        </w:rPr>
        <w:t xml:space="preserve">|  </w:t>
      </w:r>
      <w:r w:rsidRPr="0053139A">
        <w:rPr>
          <w:color w:val="000000"/>
          <w:spacing w:val="3"/>
          <w:shd w:val="solid" w:color="000000" w:fill="000000"/>
          <w:fitText w:val="278" w:id="-894166015"/>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6" w:id="-894166014"/>
          <w14:textFill>
            <w14:solidFill>
              <w14:srgbClr w14:val="000000">
                <w14:alpha w14:val="100000"/>
              </w14:srgbClr>
            </w14:solidFill>
          </w14:textFill>
        </w:rPr>
        <w:t xml:space="preserve">|  </w:t>
      </w:r>
      <w:r w:rsidRPr="0053139A">
        <w:rPr>
          <w:color w:val="000000"/>
          <w:spacing w:val="3"/>
          <w:shd w:val="solid" w:color="000000" w:fill="000000"/>
          <w:fitText w:val="266" w:id="-894166014"/>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13"/>
          <w14:textFill>
            <w14:solidFill>
              <w14:srgbClr w14:val="000000">
                <w14:alpha w14:val="100000"/>
              </w14:srgbClr>
            </w14:solidFill>
          </w14:textFill>
        </w:rPr>
        <w:t xml:space="preserve">|  </w:t>
      </w:r>
      <w:r w:rsidRPr="0053139A">
        <w:rPr>
          <w:color w:val="000000"/>
          <w:spacing w:val="2"/>
          <w:shd w:val="solid" w:color="000000" w:fill="000000"/>
          <w:fitText w:val="265" w:id="-894166013"/>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2"/>
          <w14:textFill>
            <w14:solidFill>
              <w14:srgbClr w14:val="000000">
                <w14:alpha w14:val="100000"/>
              </w14:srgbClr>
            </w14:solidFill>
          </w14:textFill>
        </w:rPr>
        <w:t xml:space="preserve">|  </w:t>
      </w:r>
      <w:r w:rsidRPr="0053139A">
        <w:rPr>
          <w:color w:val="000000"/>
          <w:spacing w:val="1"/>
          <w:shd w:val="solid" w:color="000000" w:fill="000000"/>
          <w:fitText w:val="279" w:id="-894166012"/>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11"/>
          <w14:textFill>
            <w14:solidFill>
              <w14:srgbClr w14:val="000000">
                <w14:alpha w14:val="100000"/>
              </w14:srgbClr>
            </w14:solidFill>
          </w14:textFill>
        </w:rPr>
        <w:t xml:space="preserve">|  </w:t>
      </w:r>
      <w:r w:rsidRPr="0053139A">
        <w:rPr>
          <w:color w:val="000000"/>
          <w:spacing w:val="2"/>
          <w:shd w:val="solid" w:color="000000" w:fill="000000"/>
          <w:fitText w:val="265" w:id="-894166011"/>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6" w:id="-894166010"/>
          <w14:textFill>
            <w14:solidFill>
              <w14:srgbClr w14:val="000000">
                <w14:alpha w14:val="100000"/>
              </w14:srgbClr>
            </w14:solidFill>
          </w14:textFill>
        </w:rPr>
        <w:t xml:space="preserve">|  </w:t>
      </w:r>
      <w:r w:rsidRPr="0053139A">
        <w:rPr>
          <w:color w:val="000000"/>
          <w:spacing w:val="3"/>
          <w:shd w:val="solid" w:color="000000" w:fill="000000"/>
          <w:fitText w:val="266" w:id="-894166010"/>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9"/>
          <w14:textFill>
            <w14:solidFill>
              <w14:srgbClr w14:val="000000">
                <w14:alpha w14:val="100000"/>
              </w14:srgbClr>
            </w14:solidFill>
          </w14:textFill>
        </w:rPr>
        <w:t xml:space="preserve">|  </w:t>
      </w:r>
      <w:r w:rsidRPr="0053139A">
        <w:rPr>
          <w:color w:val="000000"/>
          <w:spacing w:val="1"/>
          <w:shd w:val="solid" w:color="000000" w:fill="000000"/>
          <w:fitText w:val="279" w:id="-894166009"/>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8"/>
          <w14:textFill>
            <w14:solidFill>
              <w14:srgbClr w14:val="000000">
                <w14:alpha w14:val="100000"/>
              </w14:srgbClr>
            </w14:solidFill>
          </w14:textFill>
        </w:rPr>
        <w:t xml:space="preserve">|  </w:t>
      </w:r>
      <w:r w:rsidRPr="0053139A">
        <w:rPr>
          <w:color w:val="000000"/>
          <w:spacing w:val="1"/>
          <w:shd w:val="solid" w:color="000000" w:fill="000000"/>
          <w:fitText w:val="279" w:id="-894166008"/>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7"/>
          <w14:textFill>
            <w14:solidFill>
              <w14:srgbClr w14:val="000000">
                <w14:alpha w14:val="100000"/>
              </w14:srgbClr>
            </w14:solidFill>
          </w14:textFill>
        </w:rPr>
        <w:t xml:space="preserve">|  </w:t>
      </w:r>
      <w:r w:rsidRPr="0053139A">
        <w:rPr>
          <w:color w:val="000000"/>
          <w:spacing w:val="1"/>
          <w:shd w:val="solid" w:color="000000" w:fill="000000"/>
          <w:fitText w:val="279" w:id="-894166007"/>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6"/>
          <w14:textFill>
            <w14:solidFill>
              <w14:srgbClr w14:val="000000">
                <w14:alpha w14:val="100000"/>
              </w14:srgbClr>
            </w14:solidFill>
          </w14:textFill>
        </w:rPr>
        <w:t xml:space="preserve">|  </w:t>
      </w:r>
      <w:r w:rsidRPr="0053139A">
        <w:rPr>
          <w:color w:val="000000"/>
          <w:spacing w:val="1"/>
          <w:shd w:val="solid" w:color="000000" w:fill="000000"/>
          <w:fitText w:val="279" w:id="-894166006"/>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5"/>
          <w14:textFill>
            <w14:solidFill>
              <w14:srgbClr w14:val="000000">
                <w14:alpha w14:val="100000"/>
              </w14:srgbClr>
            </w14:solidFill>
          </w14:textFill>
        </w:rPr>
        <w:t xml:space="preserve">|  </w:t>
      </w:r>
      <w:r w:rsidRPr="0053139A">
        <w:rPr>
          <w:color w:val="000000"/>
          <w:spacing w:val="2"/>
          <w:shd w:val="solid" w:color="000000" w:fill="000000"/>
          <w:fitText w:val="265" w:id="-894166005"/>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4"/>
          <w14:textFill>
            <w14:solidFill>
              <w14:srgbClr w14:val="000000">
                <w14:alpha w14:val="100000"/>
              </w14:srgbClr>
            </w14:solidFill>
          </w14:textFill>
        </w:rPr>
        <w:t xml:space="preserve">|  </w:t>
      </w:r>
      <w:r w:rsidRPr="0053139A">
        <w:rPr>
          <w:color w:val="000000"/>
          <w:spacing w:val="1"/>
          <w:shd w:val="solid" w:color="000000" w:fill="000000"/>
          <w:fitText w:val="279" w:id="-894166004"/>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3"/>
          <w14:textFill>
            <w14:solidFill>
              <w14:srgbClr w14:val="000000">
                <w14:alpha w14:val="100000"/>
              </w14:srgbClr>
            </w14:solidFill>
          </w14:textFill>
        </w:rPr>
        <w:t xml:space="preserve">|  </w:t>
      </w:r>
      <w:r w:rsidRPr="0053139A">
        <w:rPr>
          <w:color w:val="000000"/>
          <w:spacing w:val="3"/>
          <w:shd w:val="solid" w:color="000000" w:fill="000000"/>
          <w:fitText w:val="278" w:id="-894166003"/>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2"/>
          <w14:textFill>
            <w14:solidFill>
              <w14:srgbClr w14:val="000000">
                <w14:alpha w14:val="100000"/>
              </w14:srgbClr>
            </w14:solidFill>
          </w14:textFill>
        </w:rPr>
        <w:t xml:space="preserve">|  </w:t>
      </w:r>
      <w:r w:rsidRPr="0053139A">
        <w:rPr>
          <w:color w:val="000000"/>
          <w:spacing w:val="1"/>
          <w:shd w:val="solid" w:color="000000" w:fill="000000"/>
          <w:fitText w:val="279" w:id="-894166002"/>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1"/>
          <w14:textFill>
            <w14:solidFill>
              <w14:srgbClr w14:val="000000">
                <w14:alpha w14:val="100000"/>
              </w14:srgbClr>
            </w14:solidFill>
          </w14:textFill>
        </w:rPr>
        <w:t xml:space="preserve">|  </w:t>
      </w:r>
      <w:r w:rsidRPr="0053139A">
        <w:rPr>
          <w:color w:val="000000"/>
          <w:spacing w:val="1"/>
          <w:shd w:val="solid" w:color="000000" w:fill="000000"/>
          <w:fitText w:val="279" w:id="-894166001"/>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0"/>
          <w14:textFill>
            <w14:solidFill>
              <w14:srgbClr w14:val="000000">
                <w14:alpha w14:val="100000"/>
              </w14:srgbClr>
            </w14:solidFill>
          </w14:textFill>
        </w:rPr>
        <w:t xml:space="preserve">|  </w:t>
      </w:r>
      <w:r w:rsidRPr="0053139A">
        <w:rPr>
          <w:color w:val="000000"/>
          <w:spacing w:val="1"/>
          <w:shd w:val="solid" w:color="000000" w:fill="000000"/>
          <w:fitText w:val="279" w:id="-894166000"/>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6" w:id="-894166016"/>
          <w14:textFill>
            <w14:solidFill>
              <w14:srgbClr w14:val="000000">
                <w14:alpha w14:val="100000"/>
              </w14:srgbClr>
            </w14:solidFill>
          </w14:textFill>
        </w:rPr>
        <w:t xml:space="preserve">|  </w:t>
      </w:r>
      <w:r w:rsidRPr="0053139A">
        <w:rPr>
          <w:color w:val="000000"/>
          <w:spacing w:val="3"/>
          <w:shd w:val="solid" w:color="000000" w:fill="000000"/>
          <w:fitText w:val="266" w:id="-894166016"/>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5"/>
          <w14:textFill>
            <w14:solidFill>
              <w14:srgbClr w14:val="000000">
                <w14:alpha w14:val="100000"/>
              </w14:srgbClr>
            </w14:solidFill>
          </w14:textFill>
        </w:rPr>
        <w:t xml:space="preserve">|  </w:t>
      </w:r>
      <w:r w:rsidRPr="0053139A">
        <w:rPr>
          <w:color w:val="000000"/>
          <w:spacing w:val="1"/>
          <w:shd w:val="solid" w:color="000000" w:fill="000000"/>
          <w:fitText w:val="279" w:id="-894166015"/>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4"/>
          <w14:textFill>
            <w14:solidFill>
              <w14:srgbClr w14:val="000000">
                <w14:alpha w14:val="100000"/>
              </w14:srgbClr>
            </w14:solidFill>
          </w14:textFill>
        </w:rPr>
        <w:t xml:space="preserve">|  </w:t>
      </w:r>
      <w:r w:rsidRPr="0053139A">
        <w:rPr>
          <w:color w:val="000000"/>
          <w:spacing w:val="1"/>
          <w:shd w:val="solid" w:color="000000" w:fill="000000"/>
          <w:fitText w:val="279" w:id="-894166014"/>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13"/>
          <w14:textFill>
            <w14:solidFill>
              <w14:srgbClr w14:val="000000">
                <w14:alpha w14:val="100000"/>
              </w14:srgbClr>
            </w14:solidFill>
          </w14:textFill>
        </w:rPr>
        <w:t xml:space="preserve">|  </w:t>
      </w:r>
      <w:r w:rsidRPr="0053139A">
        <w:rPr>
          <w:color w:val="000000"/>
          <w:spacing w:val="2"/>
          <w:shd w:val="solid" w:color="000000" w:fill="000000"/>
          <w:fitText w:val="265" w:id="-894166013"/>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2"/>
          <w14:textFill>
            <w14:solidFill>
              <w14:srgbClr w14:val="000000">
                <w14:alpha w14:val="100000"/>
              </w14:srgbClr>
            </w14:solidFill>
          </w14:textFill>
        </w:rPr>
        <w:t xml:space="preserve">|  </w:t>
      </w:r>
      <w:r w:rsidRPr="0053139A">
        <w:rPr>
          <w:color w:val="000000"/>
          <w:spacing w:val="1"/>
          <w:shd w:val="solid" w:color="000000" w:fill="000000"/>
          <w:fitText w:val="279" w:id="-894166012"/>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6" w:id="-894166011"/>
          <w14:textFill>
            <w14:solidFill>
              <w14:srgbClr w14:val="000000">
                <w14:alpha w14:val="100000"/>
              </w14:srgbClr>
            </w14:solidFill>
          </w14:textFill>
        </w:rPr>
        <w:t xml:space="preserve">|  </w:t>
      </w:r>
      <w:r w:rsidRPr="0053139A">
        <w:rPr>
          <w:color w:val="000000"/>
          <w:spacing w:val="3"/>
          <w:shd w:val="solid" w:color="000000" w:fill="000000"/>
          <w:fitText w:val="266" w:id="-894166011"/>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10"/>
          <w14:textFill>
            <w14:solidFill>
              <w14:srgbClr w14:val="000000">
                <w14:alpha w14:val="100000"/>
              </w14:srgbClr>
            </w14:solidFill>
          </w14:textFill>
        </w:rPr>
        <w:t xml:space="preserve">|  </w:t>
      </w:r>
      <w:r w:rsidRPr="0053139A">
        <w:rPr>
          <w:color w:val="000000"/>
          <w:spacing w:val="2"/>
          <w:shd w:val="solid" w:color="000000" w:fill="000000"/>
          <w:fitText w:val="265" w:id="-894166010"/>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9"/>
          <w14:textFill>
            <w14:solidFill>
              <w14:srgbClr w14:val="000000">
                <w14:alpha w14:val="100000"/>
              </w14:srgbClr>
            </w14:solidFill>
          </w14:textFill>
        </w:rPr>
        <w:t xml:space="preserve">|  </w:t>
      </w:r>
      <w:r w:rsidRPr="0053139A">
        <w:rPr>
          <w:color w:val="000000"/>
          <w:spacing w:val="1"/>
          <w:shd w:val="solid" w:color="000000" w:fill="000000"/>
          <w:fitText w:val="279" w:id="-894166009"/>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8"/>
          <w14:textFill>
            <w14:solidFill>
              <w14:srgbClr w14:val="000000">
                <w14:alpha w14:val="100000"/>
              </w14:srgbClr>
            </w14:solidFill>
          </w14:textFill>
        </w:rPr>
        <w:t xml:space="preserve">|  </w:t>
      </w:r>
      <w:r w:rsidRPr="0053139A">
        <w:rPr>
          <w:color w:val="000000"/>
          <w:spacing w:val="1"/>
          <w:shd w:val="solid" w:color="000000" w:fill="000000"/>
          <w:fitText w:val="279" w:id="-894166008"/>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7"/>
          <w14:textFill>
            <w14:solidFill>
              <w14:srgbClr w14:val="000000">
                <w14:alpha w14:val="100000"/>
              </w14:srgbClr>
            </w14:solidFill>
          </w14:textFill>
        </w:rPr>
        <w:t xml:space="preserve">|  </w:t>
      </w:r>
      <w:r w:rsidRPr="0053139A">
        <w:rPr>
          <w:color w:val="000000"/>
          <w:spacing w:val="1"/>
          <w:shd w:val="solid" w:color="000000" w:fill="000000"/>
          <w:fitText w:val="279" w:id="-894166007"/>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6"/>
          <w14:textFill>
            <w14:solidFill>
              <w14:srgbClr w14:val="000000">
                <w14:alpha w14:val="100000"/>
              </w14:srgbClr>
            </w14:solidFill>
          </w14:textFill>
        </w:rPr>
        <w:t xml:space="preserve">|  </w:t>
      </w:r>
      <w:r w:rsidRPr="0053139A">
        <w:rPr>
          <w:color w:val="000000"/>
          <w:spacing w:val="3"/>
          <w:shd w:val="solid" w:color="000000" w:fill="000000"/>
          <w:fitText w:val="278" w:id="-894166006"/>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5"/>
          <w14:textFill>
            <w14:solidFill>
              <w14:srgbClr w14:val="000000">
                <w14:alpha w14:val="100000"/>
              </w14:srgbClr>
            </w14:solidFill>
          </w14:textFill>
        </w:rPr>
        <w:t xml:space="preserve">|  </w:t>
      </w:r>
      <w:r w:rsidRPr="0053139A">
        <w:rPr>
          <w:color w:val="000000"/>
          <w:spacing w:val="3"/>
          <w:shd w:val="solid" w:color="000000" w:fill="000000"/>
          <w:fitText w:val="278" w:id="-894166005"/>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4"/>
          <w14:textFill>
            <w14:solidFill>
              <w14:srgbClr w14:val="000000">
                <w14:alpha w14:val="100000"/>
              </w14:srgbClr>
            </w14:solidFill>
          </w14:textFill>
        </w:rPr>
        <w:t xml:space="preserve">|  </w:t>
      </w:r>
      <w:r w:rsidRPr="0053139A">
        <w:rPr>
          <w:color w:val="000000"/>
          <w:spacing w:val="2"/>
          <w:shd w:val="solid" w:color="000000" w:fill="000000"/>
          <w:fitText w:val="265" w:id="-894166004"/>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3"/>
          <w14:textFill>
            <w14:solidFill>
              <w14:srgbClr w14:val="000000">
                <w14:alpha w14:val="100000"/>
              </w14:srgbClr>
            </w14:solidFill>
          </w14:textFill>
        </w:rPr>
        <w:t xml:space="preserve">|  </w:t>
      </w:r>
      <w:r w:rsidRPr="0053139A">
        <w:rPr>
          <w:color w:val="000000"/>
          <w:spacing w:val="3"/>
          <w:shd w:val="solid" w:color="000000" w:fill="000000"/>
          <w:fitText w:val="278" w:id="-894166003"/>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2"/>
          <w14:textFill>
            <w14:solidFill>
              <w14:srgbClr w14:val="000000">
                <w14:alpha w14:val="100000"/>
              </w14:srgbClr>
            </w14:solidFill>
          </w14:textFill>
        </w:rPr>
        <w:t xml:space="preserve">|  </w:t>
      </w:r>
      <w:r w:rsidRPr="0053139A">
        <w:rPr>
          <w:color w:val="000000"/>
          <w:spacing w:val="2"/>
          <w:shd w:val="solid" w:color="000000" w:fill="000000"/>
          <w:fitText w:val="265" w:id="-894166002"/>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1"/>
          <w14:textFill>
            <w14:solidFill>
              <w14:srgbClr w14:val="000000">
                <w14:alpha w14:val="100000"/>
              </w14:srgbClr>
            </w14:solidFill>
          </w14:textFill>
        </w:rPr>
        <w:t xml:space="preserve">|  </w:t>
      </w:r>
      <w:r w:rsidRPr="0053139A">
        <w:rPr>
          <w:color w:val="000000"/>
          <w:spacing w:val="1"/>
          <w:shd w:val="solid" w:color="000000" w:fill="000000"/>
          <w:fitText w:val="279" w:id="-894166001"/>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0"/>
          <w14:textFill>
            <w14:solidFill>
              <w14:srgbClr w14:val="000000">
                <w14:alpha w14:val="100000"/>
              </w14:srgbClr>
            </w14:solidFill>
          </w14:textFill>
        </w:rPr>
        <w:t xml:space="preserve">|  </w:t>
      </w:r>
      <w:r w:rsidRPr="0053139A">
        <w:rPr>
          <w:color w:val="000000"/>
          <w:spacing w:val="1"/>
          <w:shd w:val="solid" w:color="000000" w:fill="000000"/>
          <w:fitText w:val="279" w:id="-894166000"/>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6"/>
          <w14:textFill>
            <w14:solidFill>
              <w14:srgbClr w14:val="000000">
                <w14:alpha w14:val="100000"/>
              </w14:srgbClr>
            </w14:solidFill>
          </w14:textFill>
        </w:rPr>
        <w:t xml:space="preserve">|  </w:t>
      </w:r>
      <w:r w:rsidRPr="0053139A">
        <w:rPr>
          <w:color w:val="000000"/>
          <w:spacing w:val="1"/>
          <w:shd w:val="solid" w:color="000000" w:fill="000000"/>
          <w:fitText w:val="279" w:id="-894166016"/>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5"/>
          <w14:textFill>
            <w14:solidFill>
              <w14:srgbClr w14:val="000000">
                <w14:alpha w14:val="100000"/>
              </w14:srgbClr>
            </w14:solidFill>
          </w14:textFill>
        </w:rPr>
        <w:t xml:space="preserve">|  </w:t>
      </w:r>
      <w:r w:rsidRPr="0053139A">
        <w:rPr>
          <w:color w:val="000000"/>
          <w:spacing w:val="1"/>
          <w:shd w:val="solid" w:color="000000" w:fill="000000"/>
          <w:fitText w:val="279" w:id="-894166015"/>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14"/>
          <w14:textFill>
            <w14:solidFill>
              <w14:srgbClr w14:val="000000">
                <w14:alpha w14:val="100000"/>
              </w14:srgbClr>
            </w14:solidFill>
          </w14:textFill>
        </w:rPr>
        <w:t xml:space="preserve">|  </w:t>
      </w:r>
      <w:r w:rsidRPr="0053139A">
        <w:rPr>
          <w:color w:val="000000"/>
          <w:spacing w:val="2"/>
          <w:shd w:val="solid" w:color="000000" w:fill="000000"/>
          <w:fitText w:val="265" w:id="-894166014"/>
          <w14:textFill>
            <w14:solidFill>
              <w14:srgbClr w14:val="000000">
                <w14:alpha w14:val="100000"/>
              </w14:srgbClr>
            </w14:solidFill>
          </w14:textFill>
        </w:rPr>
        <w:t>|</w:t>
      </w:r>
    </w:p>
    <w:p w14:paraId="57D38695" w14:textId="503B0BF8" w:rsidR="004273E9" w:rsidRPr="004273E9" w:rsidRDefault="00B8652A" w:rsidP="00DA2DAF">
      <w:pPr>
        <w:pStyle w:val="Tablefootnote"/>
      </w:pPr>
      <w:r w:rsidRPr="0053139A">
        <w:rPr>
          <w:color w:val="000000"/>
          <w:spacing w:val="40"/>
          <w:shd w:val="solid" w:color="000000" w:fill="000000"/>
          <w:fitText w:val="279" w:id="-894166013"/>
          <w14:textFill>
            <w14:solidFill>
              <w14:srgbClr w14:val="000000">
                <w14:alpha w14:val="100000"/>
              </w14:srgbClr>
            </w14:solidFill>
          </w14:textFill>
        </w:rPr>
        <w:t xml:space="preserve">|  </w:t>
      </w:r>
      <w:r w:rsidRPr="0053139A">
        <w:rPr>
          <w:color w:val="000000"/>
          <w:spacing w:val="1"/>
          <w:shd w:val="solid" w:color="000000" w:fill="000000"/>
          <w:fitText w:val="279" w:id="-894166013"/>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2"/>
          <w14:textFill>
            <w14:solidFill>
              <w14:srgbClr w14:val="000000">
                <w14:alpha w14:val="100000"/>
              </w14:srgbClr>
            </w14:solidFill>
          </w14:textFill>
        </w:rPr>
        <w:t xml:space="preserve">|  </w:t>
      </w:r>
      <w:r w:rsidRPr="0053139A">
        <w:rPr>
          <w:color w:val="000000"/>
          <w:spacing w:val="1"/>
          <w:shd w:val="solid" w:color="000000" w:fill="000000"/>
          <w:fitText w:val="279" w:id="-894166012"/>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11"/>
          <w14:textFill>
            <w14:solidFill>
              <w14:srgbClr w14:val="000000">
                <w14:alpha w14:val="100000"/>
              </w14:srgbClr>
            </w14:solidFill>
          </w14:textFill>
        </w:rPr>
        <w:t xml:space="preserve">|  </w:t>
      </w:r>
      <w:r w:rsidRPr="0053139A">
        <w:rPr>
          <w:color w:val="000000"/>
          <w:spacing w:val="3"/>
          <w:shd w:val="solid" w:color="000000" w:fill="000000"/>
          <w:fitText w:val="278" w:id="-894166011"/>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10"/>
          <w14:textFill>
            <w14:solidFill>
              <w14:srgbClr w14:val="000000">
                <w14:alpha w14:val="100000"/>
              </w14:srgbClr>
            </w14:solidFill>
          </w14:textFill>
        </w:rPr>
        <w:t xml:space="preserve">|  </w:t>
      </w:r>
      <w:r w:rsidRPr="0053139A">
        <w:rPr>
          <w:color w:val="000000"/>
          <w:spacing w:val="3"/>
          <w:shd w:val="solid" w:color="000000" w:fill="000000"/>
          <w:fitText w:val="278" w:id="-894166010"/>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9"/>
          <w14:textFill>
            <w14:solidFill>
              <w14:srgbClr w14:val="000000">
                <w14:alpha w14:val="100000"/>
              </w14:srgbClr>
            </w14:solidFill>
          </w14:textFill>
        </w:rPr>
        <w:t xml:space="preserve">|  </w:t>
      </w:r>
      <w:r w:rsidRPr="0053139A">
        <w:rPr>
          <w:color w:val="000000"/>
          <w:spacing w:val="2"/>
          <w:shd w:val="solid" w:color="000000" w:fill="000000"/>
          <w:fitText w:val="265" w:id="-894166009"/>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8"/>
          <w14:textFill>
            <w14:solidFill>
              <w14:srgbClr w14:val="000000">
                <w14:alpha w14:val="100000"/>
              </w14:srgbClr>
            </w14:solidFill>
          </w14:textFill>
        </w:rPr>
        <w:t xml:space="preserve">|  </w:t>
      </w:r>
      <w:r w:rsidRPr="0053139A">
        <w:rPr>
          <w:color w:val="000000"/>
          <w:spacing w:val="3"/>
          <w:shd w:val="solid" w:color="000000" w:fill="000000"/>
          <w:fitText w:val="278" w:id="-894166008"/>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7"/>
          <w14:textFill>
            <w14:solidFill>
              <w14:srgbClr w14:val="000000">
                <w14:alpha w14:val="100000"/>
              </w14:srgbClr>
            </w14:solidFill>
          </w14:textFill>
        </w:rPr>
        <w:t xml:space="preserve">|  </w:t>
      </w:r>
      <w:r w:rsidRPr="0053139A">
        <w:rPr>
          <w:color w:val="000000"/>
          <w:spacing w:val="2"/>
          <w:shd w:val="solid" w:color="000000" w:fill="000000"/>
          <w:fitText w:val="265" w:id="-894166007"/>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6"/>
          <w14:textFill>
            <w14:solidFill>
              <w14:srgbClr w14:val="000000">
                <w14:alpha w14:val="100000"/>
              </w14:srgbClr>
            </w14:solidFill>
          </w14:textFill>
        </w:rPr>
        <w:t xml:space="preserve">|  </w:t>
      </w:r>
      <w:r w:rsidRPr="0053139A">
        <w:rPr>
          <w:color w:val="000000"/>
          <w:spacing w:val="1"/>
          <w:shd w:val="solid" w:color="000000" w:fill="000000"/>
          <w:fitText w:val="279" w:id="-894166006"/>
          <w14:textFill>
            <w14:solidFill>
              <w14:srgbClr w14:val="000000">
                <w14:alpha w14:val="100000"/>
              </w14:srgbClr>
            </w14:solidFill>
          </w14:textFill>
        </w:rPr>
        <w:t>|</w:t>
      </w:r>
    </w:p>
    <w:p w14:paraId="55BF7071" w14:textId="29EDBD36" w:rsidR="004B7DBE" w:rsidRPr="008236D3" w:rsidRDefault="00B8652A" w:rsidP="00DA2DAF">
      <w:pPr>
        <w:pStyle w:val="Tablefootnote"/>
        <w:keepNext w:val="0"/>
      </w:pPr>
      <w:r w:rsidRPr="0053139A">
        <w:rPr>
          <w:color w:val="000000"/>
          <w:spacing w:val="40"/>
          <w:shd w:val="solid" w:color="000000" w:fill="000000"/>
          <w:fitText w:val="279" w:id="-894166005"/>
          <w14:textFill>
            <w14:solidFill>
              <w14:srgbClr w14:val="000000">
                <w14:alpha w14:val="100000"/>
              </w14:srgbClr>
            </w14:solidFill>
          </w14:textFill>
        </w:rPr>
        <w:t xml:space="preserve">|  </w:t>
      </w:r>
      <w:r w:rsidRPr="0053139A">
        <w:rPr>
          <w:color w:val="000000"/>
          <w:spacing w:val="1"/>
          <w:shd w:val="solid" w:color="000000" w:fill="000000"/>
          <w:fitText w:val="279" w:id="-894166005"/>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4"/>
          <w14:textFill>
            <w14:solidFill>
              <w14:srgbClr w14:val="000000">
                <w14:alpha w14:val="100000"/>
              </w14:srgbClr>
            </w14:solidFill>
          </w14:textFill>
        </w:rPr>
        <w:t xml:space="preserve">|  </w:t>
      </w:r>
      <w:r w:rsidRPr="0053139A">
        <w:rPr>
          <w:color w:val="000000"/>
          <w:spacing w:val="1"/>
          <w:shd w:val="solid" w:color="000000" w:fill="000000"/>
          <w:fitText w:val="279" w:id="-894166004"/>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3"/>
          <w14:textFill>
            <w14:solidFill>
              <w14:srgbClr w14:val="000000">
                <w14:alpha w14:val="100000"/>
              </w14:srgbClr>
            </w14:solidFill>
          </w14:textFill>
        </w:rPr>
        <w:t xml:space="preserve">|  </w:t>
      </w:r>
      <w:r w:rsidRPr="0053139A">
        <w:rPr>
          <w:color w:val="000000"/>
          <w:spacing w:val="3"/>
          <w:shd w:val="solid" w:color="000000" w:fill="000000"/>
          <w:fitText w:val="278" w:id="-894166003"/>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2"/>
          <w14:textFill>
            <w14:solidFill>
              <w14:srgbClr w14:val="000000">
                <w14:alpha w14:val="100000"/>
              </w14:srgbClr>
            </w14:solidFill>
          </w14:textFill>
        </w:rPr>
        <w:t xml:space="preserve">|  </w:t>
      </w:r>
      <w:r w:rsidRPr="0053139A">
        <w:rPr>
          <w:color w:val="000000"/>
          <w:spacing w:val="3"/>
          <w:shd w:val="solid" w:color="000000" w:fill="000000"/>
          <w:fitText w:val="278" w:id="-894166002"/>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1"/>
          <w14:textFill>
            <w14:solidFill>
              <w14:srgbClr w14:val="000000">
                <w14:alpha w14:val="100000"/>
              </w14:srgbClr>
            </w14:solidFill>
          </w14:textFill>
        </w:rPr>
        <w:t xml:space="preserve">|  </w:t>
      </w:r>
      <w:r w:rsidRPr="0053139A">
        <w:rPr>
          <w:color w:val="000000"/>
          <w:spacing w:val="2"/>
          <w:shd w:val="solid" w:color="000000" w:fill="000000"/>
          <w:fitText w:val="265" w:id="-894166001"/>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0"/>
          <w14:textFill>
            <w14:solidFill>
              <w14:srgbClr w14:val="000000">
                <w14:alpha w14:val="100000"/>
              </w14:srgbClr>
            </w14:solidFill>
          </w14:textFill>
        </w:rPr>
        <w:t xml:space="preserve">|  </w:t>
      </w:r>
      <w:r w:rsidRPr="0053139A">
        <w:rPr>
          <w:color w:val="000000"/>
          <w:spacing w:val="3"/>
          <w:shd w:val="solid" w:color="000000" w:fill="000000"/>
          <w:fitText w:val="278" w:id="-894166000"/>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16"/>
          <w14:textFill>
            <w14:solidFill>
              <w14:srgbClr w14:val="000000">
                <w14:alpha w14:val="100000"/>
              </w14:srgbClr>
            </w14:solidFill>
          </w14:textFill>
        </w:rPr>
        <w:t xml:space="preserve">|  </w:t>
      </w:r>
      <w:r w:rsidRPr="0053139A">
        <w:rPr>
          <w:color w:val="000000"/>
          <w:spacing w:val="2"/>
          <w:shd w:val="solid" w:color="000000" w:fill="000000"/>
          <w:fitText w:val="265" w:id="-894166016"/>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5"/>
          <w14:textFill>
            <w14:solidFill>
              <w14:srgbClr w14:val="000000">
                <w14:alpha w14:val="100000"/>
              </w14:srgbClr>
            </w14:solidFill>
          </w14:textFill>
        </w:rPr>
        <w:t xml:space="preserve">|  </w:t>
      </w:r>
      <w:r w:rsidRPr="0053139A">
        <w:rPr>
          <w:color w:val="000000"/>
          <w:spacing w:val="1"/>
          <w:shd w:val="solid" w:color="000000" w:fill="000000"/>
          <w:fitText w:val="279" w:id="-894166015"/>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4"/>
          <w14:textFill>
            <w14:solidFill>
              <w14:srgbClr w14:val="000000">
                <w14:alpha w14:val="100000"/>
              </w14:srgbClr>
            </w14:solidFill>
          </w14:textFill>
        </w:rPr>
        <w:t xml:space="preserve">|  </w:t>
      </w:r>
      <w:r w:rsidRPr="0053139A">
        <w:rPr>
          <w:color w:val="000000"/>
          <w:spacing w:val="1"/>
          <w:shd w:val="solid" w:color="000000" w:fill="000000"/>
          <w:fitText w:val="279" w:id="-894166014"/>
          <w14:textFill>
            <w14:solidFill>
              <w14:srgbClr w14:val="000000">
                <w14:alpha w14:val="100000"/>
              </w14:srgbClr>
            </w14:solidFill>
          </w14:textFill>
        </w:rPr>
        <w:t>|</w:t>
      </w:r>
    </w:p>
    <w:p w14:paraId="1A692088" w14:textId="77777777" w:rsidR="000C36B0" w:rsidRDefault="006A4A2F" w:rsidP="006A4A2F">
      <w:pPr>
        <w:pStyle w:val="Caption"/>
        <w:rPr>
          <w:szCs w:val="20"/>
        </w:rPr>
      </w:pPr>
      <w:bookmarkStart w:id="58" w:name="_Ref170291483"/>
      <w:r>
        <w:lastRenderedPageBreak/>
        <w:t xml:space="preserve">Figure </w:t>
      </w:r>
      <w:r w:rsidR="00922170">
        <w:fldChar w:fldCharType="begin" w:fldLock="1"/>
      </w:r>
      <w:r w:rsidR="00922170">
        <w:instrText xml:space="preserve"> SEQ Figure \* ARABIC </w:instrText>
      </w:r>
      <w:r w:rsidR="00922170">
        <w:fldChar w:fldCharType="separate"/>
      </w:r>
      <w:r>
        <w:rPr>
          <w:noProof/>
        </w:rPr>
        <w:t>6</w:t>
      </w:r>
      <w:r w:rsidR="00922170">
        <w:rPr>
          <w:noProof/>
        </w:rPr>
        <w:fldChar w:fldCharType="end"/>
      </w:r>
      <w:bookmarkEnd w:id="58"/>
      <w:r w:rsidR="004B7DBE">
        <w:rPr>
          <w:szCs w:val="20"/>
        </w:rPr>
        <w:t>: Monthly volume trend of Yaz and Yasmin</w:t>
      </w:r>
    </w:p>
    <w:p w14:paraId="1A30EEAF" w14:textId="2F593783" w:rsidR="004B7DBE" w:rsidRDefault="000C36B0" w:rsidP="000C36B0">
      <w:pPr>
        <w:pStyle w:val="Caption"/>
        <w:rPr>
          <w:szCs w:val="20"/>
        </w:rPr>
      </w:pPr>
      <w:r>
        <w:rPr>
          <w:noProof/>
        </w:rPr>
        <mc:AlternateContent>
          <mc:Choice Requires="wps">
            <w:drawing>
              <wp:inline distT="0" distB="0" distL="0" distR="0" wp14:anchorId="1D2A1C4C" wp14:editId="2D5D6FE2">
                <wp:extent cx="5732145" cy="2768833"/>
                <wp:effectExtent l="0" t="0" r="20955" b="12700"/>
                <wp:docPr id="221041455" name="Rectangle 1" descr="Redacted"/>
                <wp:cNvGraphicFramePr/>
                <a:graphic xmlns:a="http://schemas.openxmlformats.org/drawingml/2006/main">
                  <a:graphicData uri="http://schemas.microsoft.com/office/word/2010/wordprocessingShape">
                    <wps:wsp>
                      <wps:cNvSpPr/>
                      <wps:spPr>
                        <a:xfrm>
                          <a:off x="0" y="0"/>
                          <a:ext cx="5732145" cy="276883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CC9FBC" id="Rectangle 1" o:spid="_x0000_s1026" alt="Redacted" style="width:451.35pt;height:2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" fillcolor="black [3200]" strokecolor="black [480]" strokeweight="2pt">
                <w10:anchorlock/>
              </v:rect>
            </w:pict>
          </mc:Fallback>
        </mc:AlternateContent>
      </w:r>
    </w:p>
    <w:p w14:paraId="624168F8" w14:textId="458C62C0" w:rsidR="004B7DBE" w:rsidRPr="003C7647" w:rsidRDefault="00B8652A" w:rsidP="00DA2DAF">
      <w:pPr>
        <w:pStyle w:val="Tablefootnote"/>
        <w:keepNext w:val="0"/>
      </w:pPr>
      <w:r w:rsidRPr="0053139A">
        <w:rPr>
          <w:color w:val="000000"/>
          <w:spacing w:val="40"/>
          <w:shd w:val="solid" w:color="000000" w:fill="000000"/>
          <w:fitText w:val="279" w:id="-894166013"/>
          <w14:textFill>
            <w14:solidFill>
              <w14:srgbClr w14:val="000000">
                <w14:alpha w14:val="100000"/>
              </w14:srgbClr>
            </w14:solidFill>
          </w14:textFill>
        </w:rPr>
        <w:t xml:space="preserve">|  </w:t>
      </w:r>
      <w:r w:rsidRPr="0053139A">
        <w:rPr>
          <w:color w:val="000000"/>
          <w:spacing w:val="1"/>
          <w:shd w:val="solid" w:color="000000" w:fill="000000"/>
          <w:fitText w:val="279" w:id="-894166013"/>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12"/>
          <w14:textFill>
            <w14:solidFill>
              <w14:srgbClr w14:val="000000">
                <w14:alpha w14:val="100000"/>
              </w14:srgbClr>
            </w14:solidFill>
          </w14:textFill>
        </w:rPr>
        <w:t xml:space="preserve">|  </w:t>
      </w:r>
      <w:r w:rsidRPr="0053139A">
        <w:rPr>
          <w:color w:val="000000"/>
          <w:spacing w:val="1"/>
          <w:shd w:val="solid" w:color="000000" w:fill="000000"/>
          <w:fitText w:val="279" w:id="-894166012"/>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11"/>
          <w14:textFill>
            <w14:solidFill>
              <w14:srgbClr w14:val="000000">
                <w14:alpha w14:val="100000"/>
              </w14:srgbClr>
            </w14:solidFill>
          </w14:textFill>
        </w:rPr>
        <w:t xml:space="preserve">|  </w:t>
      </w:r>
      <w:r w:rsidRPr="0053139A">
        <w:rPr>
          <w:color w:val="000000"/>
          <w:spacing w:val="3"/>
          <w:shd w:val="solid" w:color="000000" w:fill="000000"/>
          <w:fitText w:val="278" w:id="-894166011"/>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10"/>
          <w14:textFill>
            <w14:solidFill>
              <w14:srgbClr w14:val="000000">
                <w14:alpha w14:val="100000"/>
              </w14:srgbClr>
            </w14:solidFill>
          </w14:textFill>
        </w:rPr>
        <w:t xml:space="preserve">|  </w:t>
      </w:r>
      <w:r w:rsidRPr="0053139A">
        <w:rPr>
          <w:color w:val="000000"/>
          <w:spacing w:val="3"/>
          <w:shd w:val="solid" w:color="000000" w:fill="000000"/>
          <w:fitText w:val="278" w:id="-894166010"/>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9"/>
          <w14:textFill>
            <w14:solidFill>
              <w14:srgbClr w14:val="000000">
                <w14:alpha w14:val="100000"/>
              </w14:srgbClr>
            </w14:solidFill>
          </w14:textFill>
        </w:rPr>
        <w:t xml:space="preserve">|  </w:t>
      </w:r>
      <w:r w:rsidRPr="0053139A">
        <w:rPr>
          <w:color w:val="000000"/>
          <w:spacing w:val="2"/>
          <w:shd w:val="solid" w:color="000000" w:fill="000000"/>
          <w:fitText w:val="265" w:id="-894166009"/>
          <w14:textFill>
            <w14:solidFill>
              <w14:srgbClr w14:val="000000">
                <w14:alpha w14:val="100000"/>
              </w14:srgbClr>
            </w14:solidFill>
          </w14:textFill>
        </w:rPr>
        <w:t>|</w:t>
      </w:r>
      <w:r w:rsidR="004273E9" w:rsidRPr="004273E9">
        <w:t xml:space="preserve"> </w:t>
      </w:r>
      <w:r w:rsidRPr="0053139A">
        <w:rPr>
          <w:color w:val="000000"/>
          <w:spacing w:val="39"/>
          <w:shd w:val="solid" w:color="000000" w:fill="000000"/>
          <w:fitText w:val="278" w:id="-894166008"/>
          <w14:textFill>
            <w14:solidFill>
              <w14:srgbClr w14:val="000000">
                <w14:alpha w14:val="100000"/>
              </w14:srgbClr>
            </w14:solidFill>
          </w14:textFill>
        </w:rPr>
        <w:t xml:space="preserve">|  </w:t>
      </w:r>
      <w:r w:rsidRPr="0053139A">
        <w:rPr>
          <w:color w:val="000000"/>
          <w:spacing w:val="3"/>
          <w:shd w:val="solid" w:color="000000" w:fill="000000"/>
          <w:fitText w:val="278" w:id="-894166008"/>
          <w14:textFill>
            <w14:solidFill>
              <w14:srgbClr w14:val="000000">
                <w14:alpha w14:val="100000"/>
              </w14:srgbClr>
            </w14:solidFill>
          </w14:textFill>
        </w:rPr>
        <w:t>|</w:t>
      </w:r>
      <w:r w:rsidR="004273E9" w:rsidRPr="004273E9">
        <w:t xml:space="preserve"> </w:t>
      </w:r>
      <w:r w:rsidRPr="0053139A">
        <w:rPr>
          <w:color w:val="000000"/>
          <w:spacing w:val="35"/>
          <w:shd w:val="solid" w:color="000000" w:fill="000000"/>
          <w:fitText w:val="265" w:id="-894166007"/>
          <w14:textFill>
            <w14:solidFill>
              <w14:srgbClr w14:val="000000">
                <w14:alpha w14:val="100000"/>
              </w14:srgbClr>
            </w14:solidFill>
          </w14:textFill>
        </w:rPr>
        <w:t xml:space="preserve">|  </w:t>
      </w:r>
      <w:r w:rsidRPr="0053139A">
        <w:rPr>
          <w:color w:val="000000"/>
          <w:spacing w:val="2"/>
          <w:shd w:val="solid" w:color="000000" w:fill="000000"/>
          <w:fitText w:val="265" w:id="-894166007"/>
          <w14:textFill>
            <w14:solidFill>
              <w14:srgbClr w14:val="000000">
                <w14:alpha w14:val="100000"/>
              </w14:srgbClr>
            </w14:solidFill>
          </w14:textFill>
        </w:rPr>
        <w:t>|</w:t>
      </w:r>
      <w:r w:rsidR="004273E9" w:rsidRPr="004273E9">
        <w:t xml:space="preserve"> </w:t>
      </w:r>
      <w:r w:rsidRPr="0053139A">
        <w:rPr>
          <w:color w:val="000000"/>
          <w:spacing w:val="40"/>
          <w:shd w:val="solid" w:color="000000" w:fill="000000"/>
          <w:fitText w:val="279" w:id="-894166006"/>
          <w14:textFill>
            <w14:solidFill>
              <w14:srgbClr w14:val="000000">
                <w14:alpha w14:val="100000"/>
              </w14:srgbClr>
            </w14:solidFill>
          </w14:textFill>
        </w:rPr>
        <w:t xml:space="preserve">|  </w:t>
      </w:r>
      <w:r w:rsidRPr="0053139A">
        <w:rPr>
          <w:color w:val="000000"/>
          <w:spacing w:val="1"/>
          <w:shd w:val="solid" w:color="000000" w:fill="000000"/>
          <w:fitText w:val="279" w:id="-894166006"/>
          <w14:textFill>
            <w14:solidFill>
              <w14:srgbClr w14:val="000000">
                <w14:alpha w14:val="100000"/>
              </w14:srgbClr>
            </w14:solidFill>
          </w14:textFill>
        </w:rPr>
        <w:t>|</w:t>
      </w:r>
    </w:p>
    <w:p w14:paraId="0264D12F" w14:textId="5AE11EDA" w:rsidR="004B7DBE" w:rsidRDefault="004B7DBE" w:rsidP="00421F7D">
      <w:pPr>
        <w:pStyle w:val="3-BodyText"/>
      </w:pPr>
      <w:r>
        <w:t xml:space="preserve">The submission stated that the sponsor does not actively promote these products, and claimed that if Yaz and Yasmin are PBS-listed uptake is not expected to increase significantly. </w:t>
      </w:r>
      <w:r w:rsidRPr="005D0771">
        <w:t>This d</w:t>
      </w:r>
      <w:r w:rsidR="006F68CB" w:rsidRPr="005D0771">
        <w:t xml:space="preserve">id </w:t>
      </w:r>
      <w:r w:rsidRPr="005D0771">
        <w:t>not account for public</w:t>
      </w:r>
      <w:r w:rsidR="00E74C02" w:rsidRPr="005D0771">
        <w:t xml:space="preserve"> interest,</w:t>
      </w:r>
      <w:r w:rsidRPr="005D0771">
        <w:t xml:space="preserve"> including</w:t>
      </w:r>
      <w:r w:rsidR="00E74C02" w:rsidRPr="005D0771">
        <w:t xml:space="preserve"> that of</w:t>
      </w:r>
      <w:r w:rsidRPr="005D0771">
        <w:t xml:space="preserve"> clinicians and patients</w:t>
      </w:r>
      <w:r w:rsidR="00E74C02" w:rsidRPr="005D0771">
        <w:t>,</w:t>
      </w:r>
      <w:r w:rsidRPr="005D0771">
        <w:t xml:space="preserve"> if Yaz and Yasmin are PBS-listed as newer generation COCs.</w:t>
      </w:r>
      <w:r>
        <w:rPr>
          <w:i/>
          <w:iCs/>
        </w:rPr>
        <w:t xml:space="preserve"> </w:t>
      </w:r>
    </w:p>
    <w:p w14:paraId="70B99871" w14:textId="25E20D50" w:rsidR="004B7DBE" w:rsidRDefault="004B7DBE" w:rsidP="00421F7D">
      <w:pPr>
        <w:pStyle w:val="3-BodyText"/>
      </w:pPr>
      <w:r>
        <w:t xml:space="preserve">The submission estimated a split of </w:t>
      </w:r>
      <w:r w:rsidR="00B8652A" w:rsidRPr="0053139A">
        <w:rPr>
          <w:color w:val="000000"/>
          <w:w w:val="60"/>
          <w:shd w:val="solid" w:color="000000" w:fill="000000"/>
          <w:fitText w:val="469" w:id="-894166005"/>
          <w14:textFill>
            <w14:solidFill>
              <w14:srgbClr w14:val="000000">
                <w14:alpha w14:val="100000"/>
              </w14:srgbClr>
            </w14:solidFill>
          </w14:textFill>
        </w:rPr>
        <w:t>|||  |||</w:t>
      </w:r>
      <w:r>
        <w:t>% usage of the 1</w:t>
      </w:r>
      <w:r>
        <w:noBreakHyphen/>
        <w:t xml:space="preserve">month pack and </w:t>
      </w:r>
      <w:r w:rsidR="00B8652A" w:rsidRPr="0053139A">
        <w:rPr>
          <w:color w:val="000000"/>
          <w:w w:val="60"/>
          <w:shd w:val="solid" w:color="000000" w:fill="000000"/>
          <w:fitText w:val="469" w:id="-894166004"/>
          <w14:textFill>
            <w14:solidFill>
              <w14:srgbClr w14:val="000000">
                <w14:alpha w14:val="100000"/>
              </w14:srgbClr>
            </w14:solidFill>
          </w14:textFill>
        </w:rPr>
        <w:t>|||  |||</w:t>
      </w:r>
      <w:r>
        <w:t>% usage of the 3</w:t>
      </w:r>
      <w:r>
        <w:noBreakHyphen/>
        <w:t>month pack for both Yaz and Yasmin combined, based on IMS data from the previous 5 years.</w:t>
      </w:r>
    </w:p>
    <w:p w14:paraId="1B1A12E1" w14:textId="008CC86C" w:rsidR="004B7DBE" w:rsidRPr="0098262F" w:rsidRDefault="006A4A2F" w:rsidP="00421F7D">
      <w:pPr>
        <w:pStyle w:val="3-BodyText"/>
      </w:pPr>
      <w:r>
        <w:fldChar w:fldCharType="begin" w:fldLock="1"/>
      </w:r>
      <w:r>
        <w:instrText xml:space="preserve"> REF _Ref170291514 \h </w:instrText>
      </w:r>
      <w:r>
        <w:fldChar w:fldCharType="separate"/>
      </w:r>
      <w:r>
        <w:t xml:space="preserve">Table </w:t>
      </w:r>
      <w:r>
        <w:rPr>
          <w:noProof/>
        </w:rPr>
        <w:t>13</w:t>
      </w:r>
      <w:r>
        <w:fldChar w:fldCharType="end"/>
      </w:r>
      <w:r w:rsidR="00110E18">
        <w:t xml:space="preserve"> </w:t>
      </w:r>
      <w:r w:rsidR="004B7DBE">
        <w:t>outlines key inputs for financial estimates.</w:t>
      </w:r>
    </w:p>
    <w:p w14:paraId="5252F477" w14:textId="0681B053" w:rsidR="004B7DBE" w:rsidRPr="0098262F" w:rsidRDefault="006A4A2F" w:rsidP="004273E9">
      <w:pPr>
        <w:pStyle w:val="Caption"/>
        <w:rPr>
          <w:rStyle w:val="CommentReference"/>
          <w:b/>
          <w:szCs w:val="24"/>
        </w:rPr>
      </w:pPr>
      <w:bookmarkStart w:id="59" w:name="_Ref170291514"/>
      <w:r>
        <w:lastRenderedPageBreak/>
        <w:t xml:space="preserve">Table </w:t>
      </w:r>
      <w:r w:rsidR="00922170">
        <w:fldChar w:fldCharType="begin" w:fldLock="1"/>
      </w:r>
      <w:r w:rsidR="00922170">
        <w:instrText xml:space="preserve"> SEQ Table \* ARABIC </w:instrText>
      </w:r>
      <w:r w:rsidR="00922170">
        <w:fldChar w:fldCharType="separate"/>
      </w:r>
      <w:r>
        <w:rPr>
          <w:noProof/>
        </w:rPr>
        <w:t>13</w:t>
      </w:r>
      <w:r w:rsidR="00922170">
        <w:rPr>
          <w:noProof/>
        </w:rPr>
        <w:fldChar w:fldCharType="end"/>
      </w:r>
      <w:bookmarkEnd w:id="59"/>
      <w:r w:rsidR="004B7DBE" w:rsidRPr="0098262F">
        <w:t>:</w:t>
      </w:r>
      <w:r w:rsidR="004B7DBE" w:rsidRPr="0098262F">
        <w:rPr>
          <w:rStyle w:val="CommentReference"/>
          <w:b/>
          <w:szCs w:val="24"/>
        </w:rPr>
        <w:t xml:space="preserve"> Key inputs for financial estimates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inputs for financial estimates"/>
      </w:tblPr>
      <w:tblGrid>
        <w:gridCol w:w="1556"/>
        <w:gridCol w:w="3402"/>
        <w:gridCol w:w="4059"/>
      </w:tblGrid>
      <w:tr w:rsidR="004B7DBE" w:rsidRPr="00DD54A1" w14:paraId="5ECF380F" w14:textId="77777777" w:rsidTr="00A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bottom w:val="none" w:sz="0" w:space="0" w:color="auto"/>
            </w:tcBorders>
          </w:tcPr>
          <w:p w14:paraId="537951F2" w14:textId="77777777" w:rsidR="004B7DBE" w:rsidRPr="00DD54A1" w:rsidRDefault="004B7DBE" w:rsidP="004273E9">
            <w:pPr>
              <w:pStyle w:val="In-tableHeading"/>
              <w:keepLines/>
              <w:rPr>
                <w:b/>
                <w:lang w:val="en-AU"/>
              </w:rPr>
            </w:pPr>
            <w:r w:rsidRPr="00DD54A1">
              <w:rPr>
                <w:b/>
                <w:lang w:val="en-AU"/>
              </w:rPr>
              <w:t>Parameter</w:t>
            </w:r>
          </w:p>
        </w:tc>
        <w:tc>
          <w:tcPr>
            <w:tcW w:w="1886" w:type="pct"/>
            <w:tcBorders>
              <w:bottom w:val="none" w:sz="0" w:space="0" w:color="auto"/>
            </w:tcBorders>
          </w:tcPr>
          <w:p w14:paraId="70498D26" w14:textId="77777777" w:rsidR="004B7DBE" w:rsidRPr="00DD54A1" w:rsidRDefault="004B7DBE" w:rsidP="004273E9">
            <w:pPr>
              <w:pStyle w:val="In-tableHeading"/>
              <w:keepLines/>
              <w:cnfStyle w:val="100000000000" w:firstRow="1" w:lastRow="0" w:firstColumn="0" w:lastColumn="0" w:oddVBand="0" w:evenVBand="0" w:oddHBand="0" w:evenHBand="0" w:firstRowFirstColumn="0" w:firstRowLastColumn="0" w:lastRowFirstColumn="0" w:lastRowLastColumn="0"/>
              <w:rPr>
                <w:b/>
                <w:lang w:val="en-AU"/>
              </w:rPr>
            </w:pPr>
            <w:r w:rsidRPr="00DD54A1">
              <w:rPr>
                <w:b/>
                <w:lang w:val="en-AU"/>
              </w:rPr>
              <w:t>Value applied and source</w:t>
            </w:r>
          </w:p>
        </w:tc>
        <w:tc>
          <w:tcPr>
            <w:tcW w:w="2251" w:type="pct"/>
            <w:tcBorders>
              <w:bottom w:val="none" w:sz="0" w:space="0" w:color="auto"/>
            </w:tcBorders>
          </w:tcPr>
          <w:p w14:paraId="50B8DBA5" w14:textId="77777777" w:rsidR="004B7DBE" w:rsidRPr="00DD54A1" w:rsidRDefault="004B7DBE" w:rsidP="004273E9">
            <w:pPr>
              <w:pStyle w:val="In-tableHeading"/>
              <w:keepLines/>
              <w:cnfStyle w:val="100000000000" w:firstRow="1" w:lastRow="0" w:firstColumn="0" w:lastColumn="0" w:oddVBand="0" w:evenVBand="0" w:oddHBand="0" w:evenHBand="0" w:firstRowFirstColumn="0" w:firstRowLastColumn="0" w:lastRowFirstColumn="0" w:lastRowLastColumn="0"/>
              <w:rPr>
                <w:b/>
                <w:lang w:val="en-AU"/>
              </w:rPr>
            </w:pPr>
            <w:r w:rsidRPr="00DD54A1">
              <w:rPr>
                <w:b/>
                <w:lang w:val="en-AU"/>
              </w:rPr>
              <w:t>Comment</w:t>
            </w:r>
          </w:p>
        </w:tc>
      </w:tr>
      <w:tr w:rsidR="004B7DBE" w:rsidRPr="0098262F" w14:paraId="35DD18C6" w14:textId="77777777" w:rsidTr="00A27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bottom w:val="none" w:sz="0" w:space="0" w:color="auto"/>
            </w:tcBorders>
          </w:tcPr>
          <w:p w14:paraId="4EA67F99" w14:textId="77777777" w:rsidR="004B7DBE" w:rsidRPr="008C6773" w:rsidRDefault="004B7DBE" w:rsidP="004273E9">
            <w:pPr>
              <w:pStyle w:val="Tabletext"/>
              <w:keepNext/>
              <w:keepLines/>
              <w:rPr>
                <w:b w:val="0"/>
                <w:bCs w:val="0"/>
              </w:rPr>
            </w:pPr>
            <w:r w:rsidRPr="008C6773">
              <w:rPr>
                <w:b w:val="0"/>
                <w:bCs w:val="0"/>
              </w:rPr>
              <w:t>Prevalent population</w:t>
            </w:r>
          </w:p>
        </w:tc>
        <w:tc>
          <w:tcPr>
            <w:tcW w:w="1886" w:type="pct"/>
            <w:tcBorders>
              <w:top w:val="none" w:sz="0" w:space="0" w:color="auto"/>
              <w:bottom w:val="none" w:sz="0" w:space="0" w:color="auto"/>
            </w:tcBorders>
          </w:tcPr>
          <w:p w14:paraId="6479FCDA" w14:textId="77777777" w:rsidR="004B7DBE" w:rsidRPr="0098262F"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t>Initial patient numbers based on 100% of patients currently using products.</w:t>
            </w:r>
          </w:p>
        </w:tc>
        <w:tc>
          <w:tcPr>
            <w:tcW w:w="2251" w:type="pct"/>
            <w:tcBorders>
              <w:top w:val="none" w:sz="0" w:space="0" w:color="auto"/>
              <w:bottom w:val="none" w:sz="0" w:space="0" w:color="auto"/>
            </w:tcBorders>
          </w:tcPr>
          <w:p w14:paraId="36E62318" w14:textId="77777777" w:rsidR="004B7DBE" w:rsidRPr="005D0771"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rsidRPr="005D0771">
              <w:t>Likely appropriate as a starting point, however this did not account for people on other private COCs who may switch to a subsidised product. Additionally, people using other COCs listed on the PBS may switch to Yaz and Yasmin. Therefore, the number of people treated with Yaz and Yasmin was likely underestimated.</w:t>
            </w:r>
          </w:p>
        </w:tc>
      </w:tr>
      <w:tr w:rsidR="004B7DBE" w:rsidRPr="0098262F" w14:paraId="2A4232A9" w14:textId="77777777" w:rsidTr="00A275B8">
        <w:tc>
          <w:tcPr>
            <w:cnfStyle w:val="001000000000" w:firstRow="0" w:lastRow="0" w:firstColumn="1" w:lastColumn="0" w:oddVBand="0" w:evenVBand="0" w:oddHBand="0" w:evenHBand="0" w:firstRowFirstColumn="0" w:firstRowLastColumn="0" w:lastRowFirstColumn="0" w:lastRowLastColumn="0"/>
            <w:tcW w:w="862" w:type="pct"/>
          </w:tcPr>
          <w:p w14:paraId="7E0C4196" w14:textId="77777777" w:rsidR="004B7DBE" w:rsidRPr="008C6773" w:rsidRDefault="004B7DBE" w:rsidP="004273E9">
            <w:pPr>
              <w:pStyle w:val="Tabletext"/>
              <w:keepNext/>
              <w:keepLines/>
              <w:rPr>
                <w:b w:val="0"/>
                <w:bCs w:val="0"/>
              </w:rPr>
            </w:pPr>
            <w:r w:rsidRPr="008C6773">
              <w:rPr>
                <w:b w:val="0"/>
                <w:bCs w:val="0"/>
              </w:rPr>
              <w:t>% who meet other PBS criteria</w:t>
            </w:r>
          </w:p>
        </w:tc>
        <w:tc>
          <w:tcPr>
            <w:tcW w:w="1886" w:type="pct"/>
          </w:tcPr>
          <w:p w14:paraId="373D19A5" w14:textId="77777777" w:rsidR="004B7DBE" w:rsidRPr="0098262F" w:rsidRDefault="004B7DBE" w:rsidP="004273E9">
            <w:pPr>
              <w:pStyle w:val="Tabletext"/>
              <w:keepNext/>
              <w:keepLines/>
              <w:cnfStyle w:val="000000000000" w:firstRow="0" w:lastRow="0" w:firstColumn="0" w:lastColumn="0" w:oddVBand="0" w:evenVBand="0" w:oddHBand="0" w:evenHBand="0" w:firstRowFirstColumn="0" w:firstRowLastColumn="0" w:lastRowFirstColumn="0" w:lastRowLastColumn="0"/>
            </w:pPr>
            <w:r>
              <w:t>100%</w:t>
            </w:r>
          </w:p>
        </w:tc>
        <w:tc>
          <w:tcPr>
            <w:tcW w:w="2251" w:type="pct"/>
          </w:tcPr>
          <w:p w14:paraId="3E0D960C" w14:textId="0BF21CD3" w:rsidR="004B7DBE" w:rsidRPr="005D0771" w:rsidRDefault="004B7DBE" w:rsidP="004273E9">
            <w:pPr>
              <w:pStyle w:val="Tabletext"/>
              <w:keepNext/>
              <w:keepLines/>
              <w:cnfStyle w:val="000000000000" w:firstRow="0" w:lastRow="0" w:firstColumn="0" w:lastColumn="0" w:oddVBand="0" w:evenVBand="0" w:oddHBand="0" w:evenHBand="0" w:firstRowFirstColumn="0" w:firstRowLastColumn="0" w:lastRowFirstColumn="0" w:lastRowLastColumn="0"/>
            </w:pPr>
            <w:r w:rsidRPr="005D0771">
              <w:t>Requested unrestricted PBS listing</w:t>
            </w:r>
            <w:r w:rsidR="00E958E8">
              <w:t>.</w:t>
            </w:r>
          </w:p>
        </w:tc>
      </w:tr>
      <w:tr w:rsidR="004B7DBE" w:rsidRPr="0098262F" w14:paraId="2406BFA1" w14:textId="77777777" w:rsidTr="00A27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bottom w:val="none" w:sz="0" w:space="0" w:color="auto"/>
            </w:tcBorders>
          </w:tcPr>
          <w:p w14:paraId="489E513D" w14:textId="77777777" w:rsidR="004B7DBE" w:rsidRPr="008C6773" w:rsidRDefault="004B7DBE" w:rsidP="004273E9">
            <w:pPr>
              <w:pStyle w:val="Tabletext"/>
              <w:keepNext/>
              <w:keepLines/>
              <w:rPr>
                <w:b w:val="0"/>
                <w:bCs w:val="0"/>
              </w:rPr>
            </w:pPr>
            <w:r w:rsidRPr="008C6773">
              <w:rPr>
                <w:b w:val="0"/>
                <w:bCs w:val="0"/>
              </w:rPr>
              <w:t>Growth rate</w:t>
            </w:r>
          </w:p>
        </w:tc>
        <w:tc>
          <w:tcPr>
            <w:tcW w:w="1886" w:type="pct"/>
            <w:tcBorders>
              <w:top w:val="none" w:sz="0" w:space="0" w:color="auto"/>
              <w:bottom w:val="none" w:sz="0" w:space="0" w:color="auto"/>
            </w:tcBorders>
          </w:tcPr>
          <w:p w14:paraId="7C9F74D0" w14:textId="77777777" w:rsidR="004B7DBE" w:rsidRPr="0098262F"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t>-2</w:t>
            </w:r>
            <w:r w:rsidRPr="0098262F">
              <w:t xml:space="preserve">% in Year 1 </w:t>
            </w:r>
            <w:r>
              <w:t>decreasing</w:t>
            </w:r>
            <w:r w:rsidRPr="0098262F">
              <w:t xml:space="preserve"> to </w:t>
            </w:r>
            <w:r>
              <w:t>-6.5</w:t>
            </w:r>
            <w:r w:rsidRPr="0098262F">
              <w:t xml:space="preserve">% in Year 6. Based on </w:t>
            </w:r>
            <w:r>
              <w:t>trend in decreasing use of COCs, with a slower decline to current trend as PBS listings will make products more affordable.</w:t>
            </w:r>
          </w:p>
        </w:tc>
        <w:tc>
          <w:tcPr>
            <w:tcW w:w="2251" w:type="pct"/>
            <w:tcBorders>
              <w:top w:val="none" w:sz="0" w:space="0" w:color="auto"/>
              <w:bottom w:val="none" w:sz="0" w:space="0" w:color="auto"/>
            </w:tcBorders>
          </w:tcPr>
          <w:p w14:paraId="0C513FBC" w14:textId="77777777" w:rsidR="004B7DBE" w:rsidRPr="005D0771"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rsidRPr="005D0771">
              <w:t xml:space="preserve">Uncertain. While the estimates accounted for declining use in COCs and a slower decline if products are PBS-listed due to being more affordable, there was no further explanation for the quantum. </w:t>
            </w:r>
          </w:p>
        </w:tc>
      </w:tr>
      <w:tr w:rsidR="004B7DBE" w:rsidRPr="0098262F" w14:paraId="7674B43C" w14:textId="77777777" w:rsidTr="00A275B8">
        <w:tc>
          <w:tcPr>
            <w:cnfStyle w:val="001000000000" w:firstRow="0" w:lastRow="0" w:firstColumn="1" w:lastColumn="0" w:oddVBand="0" w:evenVBand="0" w:oddHBand="0" w:evenHBand="0" w:firstRowFirstColumn="0" w:firstRowLastColumn="0" w:lastRowFirstColumn="0" w:lastRowLastColumn="0"/>
            <w:tcW w:w="862" w:type="pct"/>
          </w:tcPr>
          <w:p w14:paraId="31F23D09" w14:textId="77777777" w:rsidR="004B7DBE" w:rsidRPr="008C6773" w:rsidRDefault="004B7DBE" w:rsidP="004273E9">
            <w:pPr>
              <w:pStyle w:val="Tabletext"/>
              <w:keepNext/>
              <w:keepLines/>
              <w:rPr>
                <w:b w:val="0"/>
                <w:bCs w:val="0"/>
              </w:rPr>
            </w:pPr>
            <w:r w:rsidRPr="008C6773">
              <w:rPr>
                <w:b w:val="0"/>
                <w:bCs w:val="0"/>
              </w:rPr>
              <w:t>Compliance rate</w:t>
            </w:r>
          </w:p>
          <w:p w14:paraId="351C48EE" w14:textId="77777777" w:rsidR="004B7DBE" w:rsidRPr="008C6773" w:rsidRDefault="004B7DBE" w:rsidP="004273E9">
            <w:pPr>
              <w:pStyle w:val="Tabletext"/>
              <w:keepNext/>
              <w:keepLines/>
              <w:rPr>
                <w:b w:val="0"/>
                <w:bCs w:val="0"/>
              </w:rPr>
            </w:pPr>
          </w:p>
        </w:tc>
        <w:tc>
          <w:tcPr>
            <w:tcW w:w="1886" w:type="pct"/>
          </w:tcPr>
          <w:p w14:paraId="192690F4" w14:textId="77777777" w:rsidR="004B7DBE" w:rsidRPr="0098262F" w:rsidRDefault="004B7DBE" w:rsidP="004273E9">
            <w:pPr>
              <w:pStyle w:val="Tabletext"/>
              <w:keepNext/>
              <w:keepLines/>
              <w:cnfStyle w:val="000000000000" w:firstRow="0" w:lastRow="0" w:firstColumn="0" w:lastColumn="0" w:oddVBand="0" w:evenVBand="0" w:oddHBand="0" w:evenHBand="0" w:firstRowFirstColumn="0" w:firstRowLastColumn="0" w:lastRowFirstColumn="0" w:lastRowLastColumn="0"/>
            </w:pPr>
            <w:r>
              <w:t>100%</w:t>
            </w:r>
          </w:p>
        </w:tc>
        <w:tc>
          <w:tcPr>
            <w:tcW w:w="2251" w:type="pct"/>
          </w:tcPr>
          <w:p w14:paraId="7793A6D8" w14:textId="77777777" w:rsidR="004B7DBE" w:rsidRPr="005D0771" w:rsidRDefault="004B7DBE" w:rsidP="004273E9">
            <w:pPr>
              <w:pStyle w:val="Tabletext"/>
              <w:keepNext/>
              <w:keepLines/>
              <w:cnfStyle w:val="000000000000" w:firstRow="0" w:lastRow="0" w:firstColumn="0" w:lastColumn="0" w:oddVBand="0" w:evenVBand="0" w:oddHBand="0" w:evenHBand="0" w:firstRowFirstColumn="0" w:firstRowLastColumn="0" w:lastRowFirstColumn="0" w:lastRowLastColumn="0"/>
            </w:pPr>
            <w:r w:rsidRPr="005D0771">
              <w:t>Likely appropriate. Advice in Product Information is that if a tablet is missed, the patient should take the tablet as soon as remembered.</w:t>
            </w:r>
          </w:p>
        </w:tc>
      </w:tr>
      <w:tr w:rsidR="004B7DBE" w:rsidRPr="0098262F" w14:paraId="5E4CBD26" w14:textId="77777777" w:rsidTr="00A27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bottom w:val="none" w:sz="0" w:space="0" w:color="auto"/>
            </w:tcBorders>
          </w:tcPr>
          <w:p w14:paraId="76336717" w14:textId="77777777" w:rsidR="004B7DBE" w:rsidRPr="008C6773" w:rsidRDefault="004B7DBE" w:rsidP="004273E9">
            <w:pPr>
              <w:pStyle w:val="Tabletext"/>
              <w:keepNext/>
              <w:keepLines/>
              <w:rPr>
                <w:b w:val="0"/>
                <w:bCs w:val="0"/>
              </w:rPr>
            </w:pPr>
            <w:r w:rsidRPr="008C6773">
              <w:rPr>
                <w:b w:val="0"/>
                <w:bCs w:val="0"/>
              </w:rPr>
              <w:t>Grandfathered patients</w:t>
            </w:r>
          </w:p>
        </w:tc>
        <w:tc>
          <w:tcPr>
            <w:tcW w:w="1886" w:type="pct"/>
            <w:tcBorders>
              <w:top w:val="none" w:sz="0" w:space="0" w:color="auto"/>
              <w:bottom w:val="none" w:sz="0" w:space="0" w:color="auto"/>
            </w:tcBorders>
          </w:tcPr>
          <w:p w14:paraId="2D06E2F4" w14:textId="77777777" w:rsidR="004B7DBE" w:rsidRPr="00E958E8"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rsidRPr="00E958E8">
              <w:t>Nil.</w:t>
            </w:r>
          </w:p>
        </w:tc>
        <w:tc>
          <w:tcPr>
            <w:tcW w:w="2251" w:type="pct"/>
            <w:tcBorders>
              <w:top w:val="none" w:sz="0" w:space="0" w:color="auto"/>
              <w:bottom w:val="none" w:sz="0" w:space="0" w:color="auto"/>
            </w:tcBorders>
          </w:tcPr>
          <w:p w14:paraId="7C3D7F62" w14:textId="77777777" w:rsidR="004B7DBE" w:rsidRPr="005D0771"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rsidRPr="005D0771">
              <w:t xml:space="preserve">Submission included </w:t>
            </w:r>
            <w:proofErr w:type="gramStart"/>
            <w:r w:rsidRPr="005D0771">
              <w:t>a number of</w:t>
            </w:r>
            <w:proofErr w:type="gramEnd"/>
            <w:r w:rsidRPr="005D0771">
              <w:t xml:space="preserve"> “Grandfathered” patients. However, as the requested listings were unrestricted PBS listings and patients currently using these products would be able to access these if PBS-listed, no Grandfather arrangements would be required.</w:t>
            </w:r>
          </w:p>
        </w:tc>
      </w:tr>
      <w:tr w:rsidR="004B7DBE" w:rsidRPr="0098262F" w14:paraId="21A2C9A5" w14:textId="77777777" w:rsidTr="00A275B8">
        <w:tc>
          <w:tcPr>
            <w:cnfStyle w:val="001000000000" w:firstRow="0" w:lastRow="0" w:firstColumn="1" w:lastColumn="0" w:oddVBand="0" w:evenVBand="0" w:oddHBand="0" w:evenHBand="0" w:firstRowFirstColumn="0" w:firstRowLastColumn="0" w:lastRowFirstColumn="0" w:lastRowLastColumn="0"/>
            <w:tcW w:w="862" w:type="pct"/>
          </w:tcPr>
          <w:p w14:paraId="41014008" w14:textId="77777777" w:rsidR="004B7DBE" w:rsidRPr="008C6773" w:rsidRDefault="004B7DBE" w:rsidP="004273E9">
            <w:pPr>
              <w:pStyle w:val="Tabletext"/>
              <w:keepNext/>
              <w:keepLines/>
              <w:rPr>
                <w:b w:val="0"/>
                <w:bCs w:val="0"/>
              </w:rPr>
            </w:pPr>
            <w:r w:rsidRPr="008C6773">
              <w:rPr>
                <w:b w:val="0"/>
                <w:bCs w:val="0"/>
              </w:rPr>
              <w:t>Dose/duration</w:t>
            </w:r>
          </w:p>
        </w:tc>
        <w:tc>
          <w:tcPr>
            <w:tcW w:w="1886" w:type="pct"/>
          </w:tcPr>
          <w:p w14:paraId="68025BF4" w14:textId="77777777" w:rsidR="004B7DBE" w:rsidRPr="006C126D" w:rsidRDefault="004B7DBE" w:rsidP="004273E9">
            <w:pPr>
              <w:pStyle w:val="Tabletext"/>
              <w:keepNext/>
              <w:keepLines/>
              <w:cnfStyle w:val="000000000000" w:firstRow="0" w:lastRow="0" w:firstColumn="0" w:lastColumn="0" w:oddVBand="0" w:evenVBand="0" w:oddHBand="0" w:evenHBand="0" w:firstRowFirstColumn="0" w:firstRowLastColumn="0" w:lastRowFirstColumn="0" w:lastRowLastColumn="0"/>
            </w:pPr>
            <w:r>
              <w:t>1 tablet daily ongoing.</w:t>
            </w:r>
          </w:p>
        </w:tc>
        <w:tc>
          <w:tcPr>
            <w:tcW w:w="2251" w:type="pct"/>
          </w:tcPr>
          <w:p w14:paraId="3D8E92CE" w14:textId="77777777" w:rsidR="004B7DBE" w:rsidRPr="005D0771" w:rsidRDefault="004B7DBE" w:rsidP="004273E9">
            <w:pPr>
              <w:pStyle w:val="Tabletext"/>
              <w:keepNext/>
              <w:keepLines/>
              <w:cnfStyle w:val="000000000000" w:firstRow="0" w:lastRow="0" w:firstColumn="0" w:lastColumn="0" w:oddVBand="0" w:evenVBand="0" w:oddHBand="0" w:evenHBand="0" w:firstRowFirstColumn="0" w:firstRowLastColumn="0" w:lastRowFirstColumn="0" w:lastRowLastColumn="0"/>
            </w:pPr>
            <w:r w:rsidRPr="005D0771">
              <w:t>Appropriate.</w:t>
            </w:r>
          </w:p>
        </w:tc>
      </w:tr>
      <w:tr w:rsidR="004B7DBE" w:rsidRPr="0098262F" w14:paraId="5F1CD5FE" w14:textId="77777777" w:rsidTr="00A27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bottom w:val="none" w:sz="0" w:space="0" w:color="auto"/>
            </w:tcBorders>
          </w:tcPr>
          <w:p w14:paraId="7D1E8C7D" w14:textId="77777777" w:rsidR="004B7DBE" w:rsidRPr="008C6773" w:rsidRDefault="004B7DBE" w:rsidP="004273E9">
            <w:pPr>
              <w:pStyle w:val="Tabletext"/>
              <w:keepNext/>
              <w:keepLines/>
              <w:rPr>
                <w:b w:val="0"/>
                <w:bCs w:val="0"/>
              </w:rPr>
            </w:pPr>
            <w:r w:rsidRPr="008C6773">
              <w:rPr>
                <w:b w:val="0"/>
                <w:bCs w:val="0"/>
              </w:rPr>
              <w:t>Offsets for comparator</w:t>
            </w:r>
          </w:p>
        </w:tc>
        <w:tc>
          <w:tcPr>
            <w:tcW w:w="1886" w:type="pct"/>
            <w:tcBorders>
              <w:top w:val="none" w:sz="0" w:space="0" w:color="auto"/>
              <w:bottom w:val="none" w:sz="0" w:space="0" w:color="auto"/>
            </w:tcBorders>
          </w:tcPr>
          <w:p w14:paraId="1800978A" w14:textId="77777777" w:rsidR="004B7DBE" w:rsidRPr="0098262F"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t>Not included.</w:t>
            </w:r>
          </w:p>
        </w:tc>
        <w:tc>
          <w:tcPr>
            <w:tcW w:w="2251" w:type="pct"/>
            <w:tcBorders>
              <w:top w:val="none" w:sz="0" w:space="0" w:color="auto"/>
              <w:bottom w:val="none" w:sz="0" w:space="0" w:color="auto"/>
            </w:tcBorders>
          </w:tcPr>
          <w:p w14:paraId="69C253FC" w14:textId="540F94FB" w:rsidR="004B7DBE" w:rsidRPr="005D0771" w:rsidRDefault="004B7DBE" w:rsidP="004273E9">
            <w:pPr>
              <w:pStyle w:val="Tabletext"/>
              <w:keepNext/>
              <w:keepLines/>
              <w:cnfStyle w:val="000000100000" w:firstRow="0" w:lastRow="0" w:firstColumn="0" w:lastColumn="0" w:oddVBand="0" w:evenVBand="0" w:oddHBand="1" w:evenHBand="0" w:firstRowFirstColumn="0" w:firstRowLastColumn="0" w:lastRowFirstColumn="0" w:lastRowLastColumn="0"/>
            </w:pPr>
            <w:r w:rsidRPr="005D0771">
              <w:t>Submission did not account for patients currently using PBS listed COCs and hormonal contraceptives who would switch to Yaz or Yasmin if they become PBS-listed. Given the requested price was higher than the DPMQs of the existing listings, this would underestimate the total cost to the PBS/RPBS.</w:t>
            </w:r>
          </w:p>
        </w:tc>
      </w:tr>
    </w:tbl>
    <w:p w14:paraId="704A5D3E" w14:textId="77777777" w:rsidR="004B7DBE" w:rsidRDefault="004B7DBE" w:rsidP="004273E9">
      <w:pPr>
        <w:pStyle w:val="FooterTableFigure"/>
        <w:keepNext/>
        <w:keepLines/>
      </w:pPr>
      <w:r w:rsidRPr="0098262F">
        <w:t xml:space="preserve">Source: </w:t>
      </w:r>
      <w:r>
        <w:t>Submission main body</w:t>
      </w:r>
    </w:p>
    <w:p w14:paraId="33D1092F" w14:textId="45CAF380" w:rsidR="004B7DBE" w:rsidRPr="008236D3" w:rsidRDefault="004B7DBE" w:rsidP="008236D3">
      <w:pPr>
        <w:pStyle w:val="FooterTableFigure"/>
      </w:pPr>
      <w:r>
        <w:t>COC</w:t>
      </w:r>
      <w:r w:rsidR="000F2B4A">
        <w:t xml:space="preserve"> =</w:t>
      </w:r>
      <w:r>
        <w:t xml:space="preserve"> combined oral contraceptive</w:t>
      </w:r>
      <w:r w:rsidR="000F2B4A">
        <w:t>;</w:t>
      </w:r>
      <w:r>
        <w:t xml:space="preserve"> PBS</w:t>
      </w:r>
      <w:r w:rsidR="000F2B4A">
        <w:t xml:space="preserve"> =</w:t>
      </w:r>
      <w:r>
        <w:t xml:space="preserve"> Pharmaceutical Benefits Scheme</w:t>
      </w:r>
      <w:r w:rsidR="000F2B4A">
        <w:t>;</w:t>
      </w:r>
      <w:r>
        <w:t xml:space="preserve"> RPBS</w:t>
      </w:r>
      <w:r w:rsidR="000F2B4A">
        <w:t xml:space="preserve"> =</w:t>
      </w:r>
      <w:r>
        <w:t xml:space="preserve"> Repatriation Pharmaceutical Benefits Scheme</w:t>
      </w:r>
      <w:r w:rsidR="000F2B4A">
        <w:t>;</w:t>
      </w:r>
      <w:r>
        <w:t xml:space="preserve"> DPMQ</w:t>
      </w:r>
      <w:r w:rsidR="000F2B4A">
        <w:t xml:space="preserve"> </w:t>
      </w:r>
      <w:r>
        <w:t>=</w:t>
      </w:r>
      <w:r w:rsidR="000F2B4A">
        <w:t xml:space="preserve"> </w:t>
      </w:r>
      <w:r>
        <w:t>dispensed price for maximum quantity</w:t>
      </w:r>
    </w:p>
    <w:p w14:paraId="755A2C4F" w14:textId="0FD80654" w:rsidR="004B7DBE" w:rsidRPr="00551A20" w:rsidRDefault="006A4A2F" w:rsidP="00421F7D">
      <w:pPr>
        <w:pStyle w:val="3-BodyText"/>
      </w:pPr>
      <w:r>
        <w:fldChar w:fldCharType="begin" w:fldLock="1"/>
      </w:r>
      <w:r>
        <w:instrText xml:space="preserve"> REF _Ref170291531 \h </w:instrText>
      </w:r>
      <w:r>
        <w:fldChar w:fldCharType="separate"/>
      </w:r>
      <w:r>
        <w:t xml:space="preserve">Table </w:t>
      </w:r>
      <w:r>
        <w:rPr>
          <w:noProof/>
        </w:rPr>
        <w:t>14</w:t>
      </w:r>
      <w:r>
        <w:fldChar w:fldCharType="end"/>
      </w:r>
      <w:r w:rsidR="000F2B4A">
        <w:t xml:space="preserve"> </w:t>
      </w:r>
      <w:r w:rsidR="004B7DBE">
        <w:t xml:space="preserve">presents the estimated extent of use and financial implications to the PBS/RPBS if Yaz and Yasmin 1 x 28 </w:t>
      </w:r>
      <w:r w:rsidR="00E00F56">
        <w:t>tablets</w:t>
      </w:r>
      <w:r w:rsidR="004B7DBE">
        <w:t xml:space="preserve"> pack and 3 x 28 </w:t>
      </w:r>
      <w:r w:rsidR="00E00F56">
        <w:t>tablets</w:t>
      </w:r>
      <w:r w:rsidR="004B7DBE">
        <w:t xml:space="preserve"> pack were listed on the PBS.</w:t>
      </w:r>
    </w:p>
    <w:p w14:paraId="1F62C38B" w14:textId="1991A838" w:rsidR="004B7DBE" w:rsidRPr="0098262F" w:rsidRDefault="006A4A2F" w:rsidP="003C1F38">
      <w:pPr>
        <w:pStyle w:val="Caption"/>
      </w:pPr>
      <w:bookmarkStart w:id="60" w:name="_Ref170291531"/>
      <w:r>
        <w:lastRenderedPageBreak/>
        <w:t xml:space="preserve">Table </w:t>
      </w:r>
      <w:r w:rsidR="00922170">
        <w:fldChar w:fldCharType="begin" w:fldLock="1"/>
      </w:r>
      <w:r w:rsidR="00922170">
        <w:instrText xml:space="preserve"> SEQ Table \* ARABIC </w:instrText>
      </w:r>
      <w:r w:rsidR="00922170">
        <w:fldChar w:fldCharType="separate"/>
      </w:r>
      <w:r>
        <w:rPr>
          <w:noProof/>
        </w:rPr>
        <w:t>14</w:t>
      </w:r>
      <w:r w:rsidR="00922170">
        <w:rPr>
          <w:noProof/>
        </w:rPr>
        <w:fldChar w:fldCharType="end"/>
      </w:r>
      <w:bookmarkEnd w:id="60"/>
      <w:r w:rsidR="004B7DBE" w:rsidRPr="0098262F">
        <w:t>:</w:t>
      </w:r>
      <w:r w:rsidR="004B7DBE"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2405"/>
        <w:gridCol w:w="1102"/>
        <w:gridCol w:w="1102"/>
        <w:gridCol w:w="1102"/>
        <w:gridCol w:w="1102"/>
        <w:gridCol w:w="1102"/>
        <w:gridCol w:w="1102"/>
      </w:tblGrid>
      <w:tr w:rsidR="004B7DBE" w:rsidRPr="0098262F" w14:paraId="72CF7C5C" w14:textId="77777777" w:rsidTr="007C449C">
        <w:trPr>
          <w:tblHeader/>
        </w:trPr>
        <w:tc>
          <w:tcPr>
            <w:tcW w:w="1334" w:type="pct"/>
            <w:shd w:val="clear" w:color="auto" w:fill="auto"/>
            <w:vAlign w:val="center"/>
          </w:tcPr>
          <w:p w14:paraId="2AF47441" w14:textId="77777777" w:rsidR="004B7DBE" w:rsidRPr="0098262F" w:rsidRDefault="004B7DBE" w:rsidP="003C1F38">
            <w:pPr>
              <w:pStyle w:val="In-tableHeading"/>
              <w:jc w:val="center"/>
              <w:rPr>
                <w:lang w:val="en-AU"/>
              </w:rPr>
            </w:pPr>
          </w:p>
        </w:tc>
        <w:tc>
          <w:tcPr>
            <w:tcW w:w="611" w:type="pct"/>
            <w:shd w:val="clear" w:color="auto" w:fill="auto"/>
            <w:vAlign w:val="center"/>
          </w:tcPr>
          <w:p w14:paraId="7F1CA366" w14:textId="77777777" w:rsidR="004B7DBE" w:rsidRPr="0098262F" w:rsidRDefault="004B7DBE" w:rsidP="003C1F38">
            <w:pPr>
              <w:pStyle w:val="In-tableHeading"/>
              <w:jc w:val="center"/>
              <w:rPr>
                <w:lang w:val="en-AU"/>
              </w:rPr>
            </w:pPr>
            <w:r w:rsidRPr="0098262F">
              <w:rPr>
                <w:lang w:val="en-AU"/>
              </w:rPr>
              <w:t>Year 1</w:t>
            </w:r>
          </w:p>
        </w:tc>
        <w:tc>
          <w:tcPr>
            <w:tcW w:w="611" w:type="pct"/>
            <w:shd w:val="clear" w:color="auto" w:fill="auto"/>
            <w:vAlign w:val="center"/>
          </w:tcPr>
          <w:p w14:paraId="08B56C54" w14:textId="77777777" w:rsidR="004B7DBE" w:rsidRPr="0098262F" w:rsidRDefault="004B7DBE" w:rsidP="003C1F38">
            <w:pPr>
              <w:pStyle w:val="In-tableHeading"/>
              <w:jc w:val="center"/>
              <w:rPr>
                <w:lang w:val="en-AU"/>
              </w:rPr>
            </w:pPr>
            <w:r w:rsidRPr="0098262F">
              <w:rPr>
                <w:lang w:val="en-AU"/>
              </w:rPr>
              <w:t>Year 2</w:t>
            </w:r>
          </w:p>
        </w:tc>
        <w:tc>
          <w:tcPr>
            <w:tcW w:w="611" w:type="pct"/>
            <w:shd w:val="clear" w:color="auto" w:fill="auto"/>
            <w:vAlign w:val="center"/>
          </w:tcPr>
          <w:p w14:paraId="33099820" w14:textId="77777777" w:rsidR="004B7DBE" w:rsidRPr="0098262F" w:rsidRDefault="004B7DBE" w:rsidP="003C1F38">
            <w:pPr>
              <w:pStyle w:val="In-tableHeading"/>
              <w:jc w:val="center"/>
              <w:rPr>
                <w:lang w:val="en-AU"/>
              </w:rPr>
            </w:pPr>
            <w:r w:rsidRPr="0098262F">
              <w:rPr>
                <w:lang w:val="en-AU"/>
              </w:rPr>
              <w:t>Year 3</w:t>
            </w:r>
          </w:p>
        </w:tc>
        <w:tc>
          <w:tcPr>
            <w:tcW w:w="611" w:type="pct"/>
            <w:shd w:val="clear" w:color="auto" w:fill="auto"/>
            <w:vAlign w:val="center"/>
          </w:tcPr>
          <w:p w14:paraId="121DD3A7" w14:textId="77777777" w:rsidR="004B7DBE" w:rsidRPr="0098262F" w:rsidRDefault="004B7DBE" w:rsidP="003C1F38">
            <w:pPr>
              <w:pStyle w:val="In-tableHeading"/>
              <w:jc w:val="center"/>
              <w:rPr>
                <w:lang w:val="en-AU"/>
              </w:rPr>
            </w:pPr>
            <w:r w:rsidRPr="0098262F">
              <w:rPr>
                <w:lang w:val="en-AU"/>
              </w:rPr>
              <w:t>Year 4</w:t>
            </w:r>
          </w:p>
        </w:tc>
        <w:tc>
          <w:tcPr>
            <w:tcW w:w="611" w:type="pct"/>
            <w:shd w:val="clear" w:color="auto" w:fill="auto"/>
            <w:vAlign w:val="center"/>
          </w:tcPr>
          <w:p w14:paraId="1D4D60D9" w14:textId="77777777" w:rsidR="004B7DBE" w:rsidRPr="0098262F" w:rsidRDefault="004B7DBE" w:rsidP="003C1F38">
            <w:pPr>
              <w:pStyle w:val="In-tableHeading"/>
              <w:jc w:val="center"/>
              <w:rPr>
                <w:lang w:val="en-AU"/>
              </w:rPr>
            </w:pPr>
            <w:r w:rsidRPr="0098262F">
              <w:rPr>
                <w:lang w:val="en-AU"/>
              </w:rPr>
              <w:t>Year 5</w:t>
            </w:r>
          </w:p>
        </w:tc>
        <w:tc>
          <w:tcPr>
            <w:tcW w:w="611" w:type="pct"/>
          </w:tcPr>
          <w:p w14:paraId="3C891AA2" w14:textId="77777777" w:rsidR="004B7DBE" w:rsidRPr="0098262F" w:rsidRDefault="004B7DBE" w:rsidP="003C1F38">
            <w:pPr>
              <w:pStyle w:val="In-tableHeading"/>
              <w:jc w:val="center"/>
              <w:rPr>
                <w:lang w:val="en-AU"/>
              </w:rPr>
            </w:pPr>
            <w:r w:rsidRPr="0098262F">
              <w:rPr>
                <w:lang w:val="en-AU"/>
              </w:rPr>
              <w:t>Year 6</w:t>
            </w:r>
          </w:p>
        </w:tc>
      </w:tr>
      <w:tr w:rsidR="004B7DBE" w:rsidRPr="0098262F" w14:paraId="4333236E" w14:textId="77777777" w:rsidTr="007C449C">
        <w:tc>
          <w:tcPr>
            <w:tcW w:w="5000" w:type="pct"/>
            <w:gridSpan w:val="7"/>
            <w:shd w:val="clear" w:color="auto" w:fill="auto"/>
            <w:vAlign w:val="center"/>
          </w:tcPr>
          <w:p w14:paraId="1CE2C884" w14:textId="77777777" w:rsidR="004B7DBE" w:rsidRPr="0098262F" w:rsidRDefault="004B7DBE" w:rsidP="003C1F38">
            <w:pPr>
              <w:pStyle w:val="In-tableHeading"/>
              <w:rPr>
                <w:bCs/>
                <w:color w:val="000000"/>
                <w:lang w:val="en-AU"/>
              </w:rPr>
            </w:pPr>
            <w:r w:rsidRPr="0098262F">
              <w:rPr>
                <w:bCs/>
                <w:color w:val="000000"/>
                <w:lang w:val="en-AU"/>
              </w:rPr>
              <w:t>Estimated extent of use</w:t>
            </w:r>
          </w:p>
        </w:tc>
      </w:tr>
      <w:tr w:rsidR="004B7DBE" w:rsidRPr="0098262F" w14:paraId="7DA32CCE" w14:textId="77777777" w:rsidTr="003C1F38">
        <w:tc>
          <w:tcPr>
            <w:tcW w:w="1334" w:type="pct"/>
            <w:shd w:val="clear" w:color="auto" w:fill="auto"/>
            <w:vAlign w:val="center"/>
          </w:tcPr>
          <w:p w14:paraId="1BE304A3" w14:textId="77777777" w:rsidR="004B7DBE" w:rsidRPr="00D575E5" w:rsidRDefault="004B7DBE" w:rsidP="003C1F38">
            <w:pPr>
              <w:pStyle w:val="Tabletext"/>
              <w:keepNext/>
            </w:pPr>
            <w:r w:rsidRPr="00D575E5">
              <w:t>Number of patients treated (</w:t>
            </w:r>
            <w:r>
              <w:t xml:space="preserve">Yaz and Yasmin </w:t>
            </w:r>
            <w:r w:rsidRPr="00D575E5">
              <w:t>1 month pack)</w:t>
            </w:r>
          </w:p>
        </w:tc>
        <w:tc>
          <w:tcPr>
            <w:tcW w:w="611" w:type="pct"/>
            <w:shd w:val="clear" w:color="auto" w:fill="auto"/>
            <w:vAlign w:val="center"/>
          </w:tcPr>
          <w:p w14:paraId="6F35943D" w14:textId="190917A5" w:rsidR="004B7DBE" w:rsidRPr="00AE6D5F" w:rsidRDefault="00B8652A" w:rsidP="003C1F38">
            <w:pPr>
              <w:pStyle w:val="Tabletext"/>
              <w:keepNext/>
              <w:jc w:val="center"/>
              <w:rPr>
                <w:color w:val="000000"/>
                <w:vertAlign w:val="superscript"/>
              </w:rPr>
            </w:pPr>
            <w:r w:rsidRPr="0053139A">
              <w:rPr>
                <w:rFonts w:hint="eastAsia"/>
                <w:color w:val="000000"/>
                <w:w w:val="15"/>
                <w:shd w:val="solid" w:color="000000" w:fill="000000"/>
                <w:fitText w:val="68" w:id="-894166003"/>
                <w14:textFill>
                  <w14:solidFill>
                    <w14:srgbClr w14:val="000000">
                      <w14:alpha w14:val="100000"/>
                    </w14:srgbClr>
                  </w14:solidFill>
                </w14:textFill>
              </w:rPr>
              <w:t xml:space="preserve">　</w:t>
            </w:r>
            <w:r w:rsidRPr="0053139A">
              <w:rPr>
                <w:color w:val="000000"/>
                <w:w w:val="15"/>
                <w:shd w:val="solid" w:color="000000" w:fill="000000"/>
                <w:fitText w:val="68" w:id="-894166003"/>
                <w14:textFill>
                  <w14:solidFill>
                    <w14:srgbClr w14:val="000000">
                      <w14:alpha w14:val="100000"/>
                    </w14:srgbClr>
                  </w14:solidFill>
                </w14:textFill>
              </w:rPr>
              <w:t>|</w:t>
            </w:r>
            <w:r w:rsidRPr="0053139A">
              <w:rPr>
                <w:rFonts w:hint="eastAsia"/>
                <w:color w:val="000000"/>
                <w:w w:val="15"/>
                <w:shd w:val="solid" w:color="000000" w:fill="000000"/>
                <w:fitText w:val="68" w:id="-894166003"/>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1</w:t>
            </w:r>
          </w:p>
        </w:tc>
        <w:tc>
          <w:tcPr>
            <w:tcW w:w="611" w:type="pct"/>
            <w:shd w:val="clear" w:color="auto" w:fill="auto"/>
            <w:vAlign w:val="center"/>
          </w:tcPr>
          <w:p w14:paraId="7584DCBF" w14:textId="656B6BE1"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2"/>
                <w14:textFill>
                  <w14:solidFill>
                    <w14:srgbClr w14:val="000000">
                      <w14:alpha w14:val="100000"/>
                    </w14:srgbClr>
                  </w14:solidFill>
                </w14:textFill>
              </w:rPr>
              <w:t xml:space="preserve">　</w:t>
            </w:r>
            <w:r w:rsidRPr="0053139A">
              <w:rPr>
                <w:color w:val="000000"/>
                <w:w w:val="15"/>
                <w:shd w:val="solid" w:color="000000" w:fill="000000"/>
                <w:fitText w:val="68" w:id="-894166002"/>
                <w14:textFill>
                  <w14:solidFill>
                    <w14:srgbClr w14:val="000000">
                      <w14:alpha w14:val="100000"/>
                    </w14:srgbClr>
                  </w14:solidFill>
                </w14:textFill>
              </w:rPr>
              <w:t>|</w:t>
            </w:r>
            <w:r w:rsidRPr="0053139A">
              <w:rPr>
                <w:rFonts w:hint="eastAsia"/>
                <w:color w:val="000000"/>
                <w:w w:val="15"/>
                <w:shd w:val="solid" w:color="000000" w:fill="000000"/>
                <w:fitText w:val="68" w:id="-894166002"/>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1</w:t>
            </w:r>
          </w:p>
        </w:tc>
        <w:tc>
          <w:tcPr>
            <w:tcW w:w="611" w:type="pct"/>
            <w:shd w:val="clear" w:color="auto" w:fill="auto"/>
            <w:vAlign w:val="center"/>
          </w:tcPr>
          <w:p w14:paraId="05157D82" w14:textId="27E6811F"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1"/>
                <w14:textFill>
                  <w14:solidFill>
                    <w14:srgbClr w14:val="000000">
                      <w14:alpha w14:val="100000"/>
                    </w14:srgbClr>
                  </w14:solidFill>
                </w14:textFill>
              </w:rPr>
              <w:t xml:space="preserve">　</w:t>
            </w:r>
            <w:r w:rsidRPr="0053139A">
              <w:rPr>
                <w:color w:val="000000"/>
                <w:w w:val="15"/>
                <w:shd w:val="solid" w:color="000000" w:fill="000000"/>
                <w:fitText w:val="68" w:id="-894166001"/>
                <w14:textFill>
                  <w14:solidFill>
                    <w14:srgbClr w14:val="000000">
                      <w14:alpha w14:val="100000"/>
                    </w14:srgbClr>
                  </w14:solidFill>
                </w14:textFill>
              </w:rPr>
              <w:t>|</w:t>
            </w:r>
            <w:r w:rsidRPr="0053139A">
              <w:rPr>
                <w:rFonts w:hint="eastAsia"/>
                <w:color w:val="000000"/>
                <w:w w:val="15"/>
                <w:shd w:val="solid" w:color="000000" w:fill="000000"/>
                <w:fitText w:val="68" w:id="-894166001"/>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1</w:t>
            </w:r>
          </w:p>
        </w:tc>
        <w:tc>
          <w:tcPr>
            <w:tcW w:w="611" w:type="pct"/>
            <w:shd w:val="clear" w:color="auto" w:fill="auto"/>
            <w:vAlign w:val="center"/>
          </w:tcPr>
          <w:p w14:paraId="247C89EB" w14:textId="20169FE3"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0"/>
                <w14:textFill>
                  <w14:solidFill>
                    <w14:srgbClr w14:val="000000">
                      <w14:alpha w14:val="100000"/>
                    </w14:srgbClr>
                  </w14:solidFill>
                </w14:textFill>
              </w:rPr>
              <w:t xml:space="preserve">　</w:t>
            </w:r>
            <w:r w:rsidRPr="0053139A">
              <w:rPr>
                <w:color w:val="000000"/>
                <w:w w:val="15"/>
                <w:shd w:val="solid" w:color="000000" w:fill="000000"/>
                <w:fitText w:val="68" w:id="-894166000"/>
                <w14:textFill>
                  <w14:solidFill>
                    <w14:srgbClr w14:val="000000">
                      <w14:alpha w14:val="100000"/>
                    </w14:srgbClr>
                  </w14:solidFill>
                </w14:textFill>
              </w:rPr>
              <w:t>|</w:t>
            </w:r>
            <w:r w:rsidRPr="0053139A">
              <w:rPr>
                <w:rFonts w:hint="eastAsia"/>
                <w:color w:val="000000"/>
                <w:w w:val="15"/>
                <w:shd w:val="solid" w:color="000000" w:fill="000000"/>
                <w:fitText w:val="68" w:id="-894166000"/>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1</w:t>
            </w:r>
          </w:p>
        </w:tc>
        <w:tc>
          <w:tcPr>
            <w:tcW w:w="611" w:type="pct"/>
            <w:shd w:val="clear" w:color="auto" w:fill="auto"/>
            <w:vAlign w:val="center"/>
          </w:tcPr>
          <w:p w14:paraId="58C3BDDB" w14:textId="44071252"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6"/>
                <w14:textFill>
                  <w14:solidFill>
                    <w14:srgbClr w14:val="000000">
                      <w14:alpha w14:val="100000"/>
                    </w14:srgbClr>
                  </w14:solidFill>
                </w14:textFill>
              </w:rPr>
              <w:t xml:space="preserve">　</w:t>
            </w:r>
            <w:r w:rsidRPr="0053139A">
              <w:rPr>
                <w:color w:val="000000"/>
                <w:w w:val="15"/>
                <w:shd w:val="solid" w:color="000000" w:fill="000000"/>
                <w:fitText w:val="68" w:id="-894166016"/>
                <w14:textFill>
                  <w14:solidFill>
                    <w14:srgbClr w14:val="000000">
                      <w14:alpha w14:val="100000"/>
                    </w14:srgbClr>
                  </w14:solidFill>
                </w14:textFill>
              </w:rPr>
              <w:t>|</w:t>
            </w:r>
            <w:r w:rsidRPr="0053139A">
              <w:rPr>
                <w:rFonts w:hint="eastAsia"/>
                <w:color w:val="000000"/>
                <w:w w:val="15"/>
                <w:shd w:val="solid" w:color="000000" w:fill="000000"/>
                <w:fitText w:val="68" w:id="-894166016"/>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1</w:t>
            </w:r>
          </w:p>
        </w:tc>
        <w:tc>
          <w:tcPr>
            <w:tcW w:w="611" w:type="pct"/>
            <w:vAlign w:val="center"/>
          </w:tcPr>
          <w:p w14:paraId="68577151" w14:textId="7D8ED512"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5"/>
                <w14:textFill>
                  <w14:solidFill>
                    <w14:srgbClr w14:val="000000">
                      <w14:alpha w14:val="100000"/>
                    </w14:srgbClr>
                  </w14:solidFill>
                </w14:textFill>
              </w:rPr>
              <w:t xml:space="preserve">　</w:t>
            </w:r>
            <w:r w:rsidRPr="0053139A">
              <w:rPr>
                <w:color w:val="000000"/>
                <w:w w:val="15"/>
                <w:shd w:val="solid" w:color="000000" w:fill="000000"/>
                <w:fitText w:val="68" w:id="-894166015"/>
                <w14:textFill>
                  <w14:solidFill>
                    <w14:srgbClr w14:val="000000">
                      <w14:alpha w14:val="100000"/>
                    </w14:srgbClr>
                  </w14:solidFill>
                </w14:textFill>
              </w:rPr>
              <w:t>|</w:t>
            </w:r>
            <w:r w:rsidRPr="0053139A">
              <w:rPr>
                <w:rFonts w:hint="eastAsia"/>
                <w:color w:val="000000"/>
                <w:w w:val="15"/>
                <w:shd w:val="solid" w:color="000000" w:fill="000000"/>
                <w:fitText w:val="68" w:id="-894166015"/>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1</w:t>
            </w:r>
          </w:p>
        </w:tc>
      </w:tr>
      <w:tr w:rsidR="004B7DBE" w:rsidRPr="0098262F" w14:paraId="55D6F812" w14:textId="77777777" w:rsidTr="003C1F38">
        <w:tc>
          <w:tcPr>
            <w:tcW w:w="1334" w:type="pct"/>
            <w:shd w:val="clear" w:color="auto" w:fill="auto"/>
            <w:vAlign w:val="center"/>
          </w:tcPr>
          <w:p w14:paraId="77FAC8C1" w14:textId="77777777" w:rsidR="004B7DBE" w:rsidRPr="00D575E5" w:rsidRDefault="004B7DBE" w:rsidP="003C1F38">
            <w:pPr>
              <w:pStyle w:val="Tabletext"/>
              <w:keepNext/>
            </w:pPr>
            <w:r w:rsidRPr="00D575E5">
              <w:t>Number of patients treated (</w:t>
            </w:r>
            <w:r>
              <w:t xml:space="preserve">Yaz and Yasmin </w:t>
            </w:r>
            <w:r w:rsidRPr="00D575E5">
              <w:t>3 month pack)</w:t>
            </w:r>
          </w:p>
        </w:tc>
        <w:tc>
          <w:tcPr>
            <w:tcW w:w="611" w:type="pct"/>
            <w:shd w:val="clear" w:color="auto" w:fill="auto"/>
            <w:vAlign w:val="center"/>
          </w:tcPr>
          <w:p w14:paraId="6AF47FEF" w14:textId="33A55A7C"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4"/>
                <w14:textFill>
                  <w14:solidFill>
                    <w14:srgbClr w14:val="000000">
                      <w14:alpha w14:val="100000"/>
                    </w14:srgbClr>
                  </w14:solidFill>
                </w14:textFill>
              </w:rPr>
              <w:t xml:space="preserve">　</w:t>
            </w:r>
            <w:r w:rsidRPr="0053139A">
              <w:rPr>
                <w:color w:val="000000"/>
                <w:w w:val="15"/>
                <w:shd w:val="solid" w:color="000000" w:fill="000000"/>
                <w:fitText w:val="68" w:id="-894166014"/>
                <w14:textFill>
                  <w14:solidFill>
                    <w14:srgbClr w14:val="000000">
                      <w14:alpha w14:val="100000"/>
                    </w14:srgbClr>
                  </w14:solidFill>
                </w14:textFill>
              </w:rPr>
              <w:t>|</w:t>
            </w:r>
            <w:r w:rsidRPr="0053139A">
              <w:rPr>
                <w:rFonts w:hint="eastAsia"/>
                <w:color w:val="000000"/>
                <w:w w:val="15"/>
                <w:shd w:val="solid" w:color="000000" w:fill="000000"/>
                <w:fitText w:val="68" w:id="-894166014"/>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40DCDC59" w14:textId="4797C0B8"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3"/>
                <w14:textFill>
                  <w14:solidFill>
                    <w14:srgbClr w14:val="000000">
                      <w14:alpha w14:val="100000"/>
                    </w14:srgbClr>
                  </w14:solidFill>
                </w14:textFill>
              </w:rPr>
              <w:t xml:space="preserve">　</w:t>
            </w:r>
            <w:r w:rsidRPr="0053139A">
              <w:rPr>
                <w:color w:val="000000"/>
                <w:w w:val="15"/>
                <w:shd w:val="solid" w:color="000000" w:fill="000000"/>
                <w:fitText w:val="68" w:id="-894166013"/>
                <w14:textFill>
                  <w14:solidFill>
                    <w14:srgbClr w14:val="000000">
                      <w14:alpha w14:val="100000"/>
                    </w14:srgbClr>
                  </w14:solidFill>
                </w14:textFill>
              </w:rPr>
              <w:t>|</w:t>
            </w:r>
            <w:r w:rsidRPr="0053139A">
              <w:rPr>
                <w:rFonts w:hint="eastAsia"/>
                <w:color w:val="000000"/>
                <w:w w:val="15"/>
                <w:shd w:val="solid" w:color="000000" w:fill="000000"/>
                <w:fitText w:val="68" w:id="-894166013"/>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73FE2B27" w14:textId="5654ECA5"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2"/>
                <w14:textFill>
                  <w14:solidFill>
                    <w14:srgbClr w14:val="000000">
                      <w14:alpha w14:val="100000"/>
                    </w14:srgbClr>
                  </w14:solidFill>
                </w14:textFill>
              </w:rPr>
              <w:t xml:space="preserve">　</w:t>
            </w:r>
            <w:r w:rsidRPr="0053139A">
              <w:rPr>
                <w:color w:val="000000"/>
                <w:w w:val="15"/>
                <w:shd w:val="solid" w:color="000000" w:fill="000000"/>
                <w:fitText w:val="68" w:id="-894166012"/>
                <w14:textFill>
                  <w14:solidFill>
                    <w14:srgbClr w14:val="000000">
                      <w14:alpha w14:val="100000"/>
                    </w14:srgbClr>
                  </w14:solidFill>
                </w14:textFill>
              </w:rPr>
              <w:t>|</w:t>
            </w:r>
            <w:r w:rsidRPr="0053139A">
              <w:rPr>
                <w:rFonts w:hint="eastAsia"/>
                <w:color w:val="000000"/>
                <w:w w:val="15"/>
                <w:shd w:val="solid" w:color="000000" w:fill="000000"/>
                <w:fitText w:val="68" w:id="-894166012"/>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78CA7BCA" w14:textId="7109E0D2"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1"/>
                <w14:textFill>
                  <w14:solidFill>
                    <w14:srgbClr w14:val="000000">
                      <w14:alpha w14:val="100000"/>
                    </w14:srgbClr>
                  </w14:solidFill>
                </w14:textFill>
              </w:rPr>
              <w:t xml:space="preserve">　</w:t>
            </w:r>
            <w:r w:rsidRPr="0053139A">
              <w:rPr>
                <w:color w:val="000000"/>
                <w:w w:val="15"/>
                <w:shd w:val="solid" w:color="000000" w:fill="000000"/>
                <w:fitText w:val="68" w:id="-894166011"/>
                <w14:textFill>
                  <w14:solidFill>
                    <w14:srgbClr w14:val="000000">
                      <w14:alpha w14:val="100000"/>
                    </w14:srgbClr>
                  </w14:solidFill>
                </w14:textFill>
              </w:rPr>
              <w:t>|</w:t>
            </w:r>
            <w:r w:rsidRPr="0053139A">
              <w:rPr>
                <w:rFonts w:hint="eastAsia"/>
                <w:color w:val="000000"/>
                <w:w w:val="15"/>
                <w:shd w:val="solid" w:color="000000" w:fill="000000"/>
                <w:fitText w:val="68" w:id="-894166011"/>
                <w14:textFill>
                  <w14:solidFill>
                    <w14:srgbClr w14:val="000000">
                      <w14:alpha w14:val="100000"/>
                    </w14:srgbClr>
                  </w14:solidFill>
                </w14:textFill>
              </w:rPr>
              <w:t xml:space="preserve">　</w:t>
            </w:r>
            <w:r w:rsidR="001B57DA">
              <w:rPr>
                <w:vertAlign w:val="superscript"/>
              </w:rPr>
              <w:t xml:space="preserve"> </w:t>
            </w:r>
            <w:r w:rsidR="001B57DA">
              <w:rPr>
                <w:color w:val="000000"/>
                <w:vertAlign w:val="superscript"/>
              </w:rPr>
              <w:t>3</w:t>
            </w:r>
          </w:p>
        </w:tc>
        <w:tc>
          <w:tcPr>
            <w:tcW w:w="611" w:type="pct"/>
            <w:shd w:val="clear" w:color="auto" w:fill="auto"/>
            <w:vAlign w:val="center"/>
          </w:tcPr>
          <w:p w14:paraId="0AFBE1B5" w14:textId="0D3E1A82"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10"/>
                <w14:textFill>
                  <w14:solidFill>
                    <w14:srgbClr w14:val="000000">
                      <w14:alpha w14:val="100000"/>
                    </w14:srgbClr>
                  </w14:solidFill>
                </w14:textFill>
              </w:rPr>
              <w:t xml:space="preserve">　</w:t>
            </w:r>
            <w:r w:rsidRPr="0053139A">
              <w:rPr>
                <w:color w:val="000000"/>
                <w:w w:val="15"/>
                <w:shd w:val="solid" w:color="000000" w:fill="000000"/>
                <w:fitText w:val="68" w:id="-894166010"/>
                <w14:textFill>
                  <w14:solidFill>
                    <w14:srgbClr w14:val="000000">
                      <w14:alpha w14:val="100000"/>
                    </w14:srgbClr>
                  </w14:solidFill>
                </w14:textFill>
              </w:rPr>
              <w:t>|</w:t>
            </w:r>
            <w:r w:rsidRPr="0053139A">
              <w:rPr>
                <w:rFonts w:hint="eastAsia"/>
                <w:color w:val="000000"/>
                <w:w w:val="15"/>
                <w:shd w:val="solid" w:color="000000" w:fill="000000"/>
                <w:fitText w:val="68" w:id="-894166010"/>
                <w14:textFill>
                  <w14:solidFill>
                    <w14:srgbClr w14:val="000000">
                      <w14:alpha w14:val="100000"/>
                    </w14:srgbClr>
                  </w14:solidFill>
                </w14:textFill>
              </w:rPr>
              <w:t xml:space="preserve">　</w:t>
            </w:r>
            <w:r w:rsidR="001B57DA">
              <w:rPr>
                <w:vertAlign w:val="superscript"/>
              </w:rPr>
              <w:t xml:space="preserve"> </w:t>
            </w:r>
            <w:r w:rsidR="001B57DA">
              <w:rPr>
                <w:color w:val="000000"/>
                <w:vertAlign w:val="superscript"/>
              </w:rPr>
              <w:t>3</w:t>
            </w:r>
          </w:p>
        </w:tc>
        <w:tc>
          <w:tcPr>
            <w:tcW w:w="611" w:type="pct"/>
            <w:vAlign w:val="center"/>
          </w:tcPr>
          <w:p w14:paraId="7C0E90D3" w14:textId="17746A06"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9"/>
                <w14:textFill>
                  <w14:solidFill>
                    <w14:srgbClr w14:val="000000">
                      <w14:alpha w14:val="100000"/>
                    </w14:srgbClr>
                  </w14:solidFill>
                </w14:textFill>
              </w:rPr>
              <w:t xml:space="preserve">　</w:t>
            </w:r>
            <w:r w:rsidRPr="0053139A">
              <w:rPr>
                <w:color w:val="000000"/>
                <w:w w:val="15"/>
                <w:shd w:val="solid" w:color="000000" w:fill="000000"/>
                <w:fitText w:val="68" w:id="-894166009"/>
                <w14:textFill>
                  <w14:solidFill>
                    <w14:srgbClr w14:val="000000">
                      <w14:alpha w14:val="100000"/>
                    </w14:srgbClr>
                  </w14:solidFill>
                </w14:textFill>
              </w:rPr>
              <w:t>|</w:t>
            </w:r>
            <w:r w:rsidRPr="0053139A">
              <w:rPr>
                <w:rFonts w:hint="eastAsia"/>
                <w:color w:val="000000"/>
                <w:w w:val="15"/>
                <w:shd w:val="solid" w:color="000000" w:fill="000000"/>
                <w:fitText w:val="68" w:id="-894166009"/>
                <w14:textFill>
                  <w14:solidFill>
                    <w14:srgbClr w14:val="000000">
                      <w14:alpha w14:val="100000"/>
                    </w14:srgbClr>
                  </w14:solidFill>
                </w14:textFill>
              </w:rPr>
              <w:t xml:space="preserve">　</w:t>
            </w:r>
            <w:r w:rsidR="001B57DA">
              <w:rPr>
                <w:vertAlign w:val="superscript"/>
              </w:rPr>
              <w:t xml:space="preserve"> </w:t>
            </w:r>
            <w:r w:rsidR="001B57DA">
              <w:rPr>
                <w:color w:val="000000"/>
                <w:vertAlign w:val="superscript"/>
              </w:rPr>
              <w:t>3</w:t>
            </w:r>
          </w:p>
        </w:tc>
      </w:tr>
      <w:tr w:rsidR="004B7DBE" w:rsidRPr="0098262F" w14:paraId="5C186383" w14:textId="77777777" w:rsidTr="003C1F38">
        <w:tc>
          <w:tcPr>
            <w:tcW w:w="1334" w:type="pct"/>
            <w:shd w:val="clear" w:color="auto" w:fill="auto"/>
            <w:vAlign w:val="center"/>
          </w:tcPr>
          <w:p w14:paraId="32F7A979" w14:textId="77777777" w:rsidR="004B7DBE" w:rsidRPr="00D575E5" w:rsidRDefault="004B7DBE" w:rsidP="003C1F38">
            <w:pPr>
              <w:pStyle w:val="Tabletext"/>
              <w:keepNext/>
            </w:pPr>
            <w:r w:rsidRPr="00D575E5">
              <w:t>Number of patients treated (</w:t>
            </w:r>
            <w:r>
              <w:t xml:space="preserve">Yaz and Yasmin </w:t>
            </w:r>
            <w:r w:rsidRPr="00D575E5">
              <w:t>total)</w:t>
            </w:r>
          </w:p>
        </w:tc>
        <w:tc>
          <w:tcPr>
            <w:tcW w:w="611" w:type="pct"/>
            <w:shd w:val="clear" w:color="auto" w:fill="auto"/>
            <w:vAlign w:val="center"/>
          </w:tcPr>
          <w:p w14:paraId="622D661D" w14:textId="39E426FE"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8"/>
                <w14:textFill>
                  <w14:solidFill>
                    <w14:srgbClr w14:val="000000">
                      <w14:alpha w14:val="100000"/>
                    </w14:srgbClr>
                  </w14:solidFill>
                </w14:textFill>
              </w:rPr>
              <w:t xml:space="preserve">　</w:t>
            </w:r>
            <w:r w:rsidRPr="0053139A">
              <w:rPr>
                <w:color w:val="000000"/>
                <w:w w:val="15"/>
                <w:shd w:val="solid" w:color="000000" w:fill="000000"/>
                <w:fitText w:val="68" w:id="-894166008"/>
                <w14:textFill>
                  <w14:solidFill>
                    <w14:srgbClr w14:val="000000">
                      <w14:alpha w14:val="100000"/>
                    </w14:srgbClr>
                  </w14:solidFill>
                </w14:textFill>
              </w:rPr>
              <w:t>|</w:t>
            </w:r>
            <w:r w:rsidRPr="0053139A">
              <w:rPr>
                <w:rFonts w:hint="eastAsia"/>
                <w:color w:val="000000"/>
                <w:w w:val="15"/>
                <w:shd w:val="solid" w:color="000000" w:fill="000000"/>
                <w:fitText w:val="68" w:id="-894166008"/>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02B35A9A" w14:textId="6C2F7E8A"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7"/>
                <w14:textFill>
                  <w14:solidFill>
                    <w14:srgbClr w14:val="000000">
                      <w14:alpha w14:val="100000"/>
                    </w14:srgbClr>
                  </w14:solidFill>
                </w14:textFill>
              </w:rPr>
              <w:t xml:space="preserve">　</w:t>
            </w:r>
            <w:r w:rsidRPr="0053139A">
              <w:rPr>
                <w:color w:val="000000"/>
                <w:w w:val="15"/>
                <w:shd w:val="solid" w:color="000000" w:fill="000000"/>
                <w:fitText w:val="68" w:id="-894166007"/>
                <w14:textFill>
                  <w14:solidFill>
                    <w14:srgbClr w14:val="000000">
                      <w14:alpha w14:val="100000"/>
                    </w14:srgbClr>
                  </w14:solidFill>
                </w14:textFill>
              </w:rPr>
              <w:t>|</w:t>
            </w:r>
            <w:r w:rsidRPr="0053139A">
              <w:rPr>
                <w:rFonts w:hint="eastAsia"/>
                <w:color w:val="000000"/>
                <w:w w:val="15"/>
                <w:shd w:val="solid" w:color="000000" w:fill="000000"/>
                <w:fitText w:val="68" w:id="-894166007"/>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35A78749" w14:textId="6932137F"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6"/>
                <w14:textFill>
                  <w14:solidFill>
                    <w14:srgbClr w14:val="000000">
                      <w14:alpha w14:val="100000"/>
                    </w14:srgbClr>
                  </w14:solidFill>
                </w14:textFill>
              </w:rPr>
              <w:t xml:space="preserve">　</w:t>
            </w:r>
            <w:r w:rsidRPr="0053139A">
              <w:rPr>
                <w:color w:val="000000"/>
                <w:w w:val="15"/>
                <w:shd w:val="solid" w:color="000000" w:fill="000000"/>
                <w:fitText w:val="68" w:id="-894166006"/>
                <w14:textFill>
                  <w14:solidFill>
                    <w14:srgbClr w14:val="000000">
                      <w14:alpha w14:val="100000"/>
                    </w14:srgbClr>
                  </w14:solidFill>
                </w14:textFill>
              </w:rPr>
              <w:t>|</w:t>
            </w:r>
            <w:r w:rsidRPr="0053139A">
              <w:rPr>
                <w:rFonts w:hint="eastAsia"/>
                <w:color w:val="000000"/>
                <w:w w:val="15"/>
                <w:shd w:val="solid" w:color="000000" w:fill="000000"/>
                <w:fitText w:val="68" w:id="-894166006"/>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76FDBDFB" w14:textId="0BB5C089"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5"/>
                <w14:textFill>
                  <w14:solidFill>
                    <w14:srgbClr w14:val="000000">
                      <w14:alpha w14:val="100000"/>
                    </w14:srgbClr>
                  </w14:solidFill>
                </w14:textFill>
              </w:rPr>
              <w:t xml:space="preserve">　</w:t>
            </w:r>
            <w:r w:rsidRPr="0053139A">
              <w:rPr>
                <w:color w:val="000000"/>
                <w:w w:val="15"/>
                <w:shd w:val="solid" w:color="000000" w:fill="000000"/>
                <w:fitText w:val="68" w:id="-894166005"/>
                <w14:textFill>
                  <w14:solidFill>
                    <w14:srgbClr w14:val="000000">
                      <w14:alpha w14:val="100000"/>
                    </w14:srgbClr>
                  </w14:solidFill>
                </w14:textFill>
              </w:rPr>
              <w:t>|</w:t>
            </w:r>
            <w:r w:rsidRPr="0053139A">
              <w:rPr>
                <w:rFonts w:hint="eastAsia"/>
                <w:color w:val="000000"/>
                <w:w w:val="15"/>
                <w:shd w:val="solid" w:color="000000" w:fill="000000"/>
                <w:fitText w:val="68" w:id="-894166005"/>
                <w14:textFill>
                  <w14:solidFill>
                    <w14:srgbClr w14:val="000000">
                      <w14:alpha w14:val="100000"/>
                    </w14:srgbClr>
                  </w14:solidFill>
                </w14:textFill>
              </w:rPr>
              <w:t xml:space="preserve">　</w:t>
            </w:r>
            <w:r w:rsidR="00AE6D5F">
              <w:rPr>
                <w:vertAlign w:val="superscript"/>
              </w:rPr>
              <w:t xml:space="preserve"> </w:t>
            </w:r>
            <w:r w:rsidR="00AE6D5F">
              <w:rPr>
                <w:color w:val="000000"/>
                <w:vertAlign w:val="superscript"/>
              </w:rPr>
              <w:t>2</w:t>
            </w:r>
          </w:p>
        </w:tc>
        <w:tc>
          <w:tcPr>
            <w:tcW w:w="611" w:type="pct"/>
            <w:shd w:val="clear" w:color="auto" w:fill="auto"/>
            <w:vAlign w:val="center"/>
          </w:tcPr>
          <w:p w14:paraId="7F6E3B71" w14:textId="38F0720D"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4"/>
                <w14:textFill>
                  <w14:solidFill>
                    <w14:srgbClr w14:val="000000">
                      <w14:alpha w14:val="100000"/>
                    </w14:srgbClr>
                  </w14:solidFill>
                </w14:textFill>
              </w:rPr>
              <w:t xml:space="preserve">　</w:t>
            </w:r>
            <w:r w:rsidRPr="0053139A">
              <w:rPr>
                <w:color w:val="000000"/>
                <w:w w:val="15"/>
                <w:shd w:val="solid" w:color="000000" w:fill="000000"/>
                <w:fitText w:val="68" w:id="-894166004"/>
                <w14:textFill>
                  <w14:solidFill>
                    <w14:srgbClr w14:val="000000">
                      <w14:alpha w14:val="100000"/>
                    </w14:srgbClr>
                  </w14:solidFill>
                </w14:textFill>
              </w:rPr>
              <w:t>|</w:t>
            </w:r>
            <w:r w:rsidRPr="0053139A">
              <w:rPr>
                <w:rFonts w:hint="eastAsia"/>
                <w:color w:val="000000"/>
                <w:w w:val="15"/>
                <w:shd w:val="solid" w:color="000000" w:fill="000000"/>
                <w:fitText w:val="68" w:id="-894166004"/>
                <w14:textFill>
                  <w14:solidFill>
                    <w14:srgbClr w14:val="000000">
                      <w14:alpha w14:val="100000"/>
                    </w14:srgbClr>
                  </w14:solidFill>
                </w14:textFill>
              </w:rPr>
              <w:t xml:space="preserve">　</w:t>
            </w:r>
            <w:r w:rsidR="001B57DA">
              <w:rPr>
                <w:vertAlign w:val="superscript"/>
              </w:rPr>
              <w:t xml:space="preserve"> </w:t>
            </w:r>
            <w:r w:rsidR="001B57DA">
              <w:rPr>
                <w:color w:val="000000"/>
                <w:vertAlign w:val="superscript"/>
              </w:rPr>
              <w:t>3</w:t>
            </w:r>
          </w:p>
        </w:tc>
        <w:tc>
          <w:tcPr>
            <w:tcW w:w="611" w:type="pct"/>
            <w:vAlign w:val="center"/>
          </w:tcPr>
          <w:p w14:paraId="42EB6898" w14:textId="041C5386" w:rsidR="004B7DBE" w:rsidRPr="00D575E5" w:rsidRDefault="00B8652A" w:rsidP="003C1F38">
            <w:pPr>
              <w:pStyle w:val="Tabletext"/>
              <w:keepNext/>
              <w:jc w:val="center"/>
              <w:rPr>
                <w:color w:val="000000"/>
              </w:rPr>
            </w:pPr>
            <w:r w:rsidRPr="0053139A">
              <w:rPr>
                <w:rFonts w:hint="eastAsia"/>
                <w:color w:val="000000"/>
                <w:w w:val="15"/>
                <w:shd w:val="solid" w:color="000000" w:fill="000000"/>
                <w:fitText w:val="68" w:id="-894166003"/>
                <w14:textFill>
                  <w14:solidFill>
                    <w14:srgbClr w14:val="000000">
                      <w14:alpha w14:val="100000"/>
                    </w14:srgbClr>
                  </w14:solidFill>
                </w14:textFill>
              </w:rPr>
              <w:t xml:space="preserve">　</w:t>
            </w:r>
            <w:r w:rsidRPr="0053139A">
              <w:rPr>
                <w:color w:val="000000"/>
                <w:w w:val="15"/>
                <w:shd w:val="solid" w:color="000000" w:fill="000000"/>
                <w:fitText w:val="68" w:id="-894166003"/>
                <w14:textFill>
                  <w14:solidFill>
                    <w14:srgbClr w14:val="000000">
                      <w14:alpha w14:val="100000"/>
                    </w14:srgbClr>
                  </w14:solidFill>
                </w14:textFill>
              </w:rPr>
              <w:t>|</w:t>
            </w:r>
            <w:r w:rsidRPr="0053139A">
              <w:rPr>
                <w:rFonts w:hint="eastAsia"/>
                <w:color w:val="000000"/>
                <w:w w:val="15"/>
                <w:shd w:val="solid" w:color="000000" w:fill="000000"/>
                <w:fitText w:val="68" w:id="-894166003"/>
                <w14:textFill>
                  <w14:solidFill>
                    <w14:srgbClr w14:val="000000">
                      <w14:alpha w14:val="100000"/>
                    </w14:srgbClr>
                  </w14:solidFill>
                </w14:textFill>
              </w:rPr>
              <w:t xml:space="preserve">　</w:t>
            </w:r>
            <w:r w:rsidR="001B57DA">
              <w:rPr>
                <w:vertAlign w:val="superscript"/>
              </w:rPr>
              <w:t xml:space="preserve"> </w:t>
            </w:r>
            <w:r w:rsidR="001B57DA">
              <w:rPr>
                <w:color w:val="000000"/>
                <w:vertAlign w:val="superscript"/>
              </w:rPr>
              <w:t>3</w:t>
            </w:r>
          </w:p>
        </w:tc>
      </w:tr>
      <w:tr w:rsidR="004B7DBE" w:rsidRPr="0098262F" w14:paraId="4BA7C08E" w14:textId="77777777" w:rsidTr="003C1F38">
        <w:tc>
          <w:tcPr>
            <w:tcW w:w="1334" w:type="pct"/>
            <w:shd w:val="clear" w:color="auto" w:fill="auto"/>
            <w:vAlign w:val="center"/>
          </w:tcPr>
          <w:p w14:paraId="2EAE7FB1" w14:textId="77777777" w:rsidR="004B7DBE" w:rsidRPr="00D575E5" w:rsidRDefault="004B7DBE" w:rsidP="003C1F38">
            <w:pPr>
              <w:pStyle w:val="Tabletext"/>
              <w:keepNext/>
            </w:pPr>
            <w:r w:rsidRPr="00D575E5">
              <w:t>Number of scripts dispensed (Yaz 1 month pack)</w:t>
            </w:r>
            <w:r w:rsidRPr="00D575E5">
              <w:rPr>
                <w:vertAlign w:val="superscript"/>
              </w:rPr>
              <w:t>a</w:t>
            </w:r>
          </w:p>
        </w:tc>
        <w:tc>
          <w:tcPr>
            <w:tcW w:w="611" w:type="pct"/>
            <w:shd w:val="clear" w:color="auto" w:fill="auto"/>
            <w:vAlign w:val="center"/>
          </w:tcPr>
          <w:p w14:paraId="776580BD" w14:textId="23D4BF31" w:rsidR="004B7DBE" w:rsidRPr="00BD1307" w:rsidRDefault="00B8652A" w:rsidP="003C1F38">
            <w:pPr>
              <w:pStyle w:val="Tabletext"/>
              <w:keepNext/>
              <w:jc w:val="center"/>
            </w:pPr>
            <w:r w:rsidRPr="0053139A">
              <w:rPr>
                <w:rFonts w:hint="eastAsia"/>
                <w:color w:val="000000"/>
                <w:w w:val="15"/>
                <w:shd w:val="solid" w:color="000000" w:fill="000000"/>
                <w:fitText w:val="68" w:id="-894166002"/>
                <w14:textFill>
                  <w14:solidFill>
                    <w14:srgbClr w14:val="000000">
                      <w14:alpha w14:val="100000"/>
                    </w14:srgbClr>
                  </w14:solidFill>
                </w14:textFill>
              </w:rPr>
              <w:t xml:space="preserve">　</w:t>
            </w:r>
            <w:r w:rsidRPr="0053139A">
              <w:rPr>
                <w:color w:val="000000"/>
                <w:w w:val="15"/>
                <w:shd w:val="solid" w:color="000000" w:fill="000000"/>
                <w:fitText w:val="68" w:id="-894166002"/>
                <w14:textFill>
                  <w14:solidFill>
                    <w14:srgbClr w14:val="000000">
                      <w14:alpha w14:val="100000"/>
                    </w14:srgbClr>
                  </w14:solidFill>
                </w14:textFill>
              </w:rPr>
              <w:t>|</w:t>
            </w:r>
            <w:r w:rsidRPr="0053139A">
              <w:rPr>
                <w:rFonts w:hint="eastAsia"/>
                <w:color w:val="000000"/>
                <w:w w:val="15"/>
                <w:shd w:val="solid" w:color="000000" w:fill="000000"/>
                <w:fitText w:val="68" w:id="-894166002"/>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0C08D1E4" w14:textId="5A89D19F" w:rsidR="004B7DBE" w:rsidRPr="00BD1307" w:rsidRDefault="00B8652A" w:rsidP="003C1F38">
            <w:pPr>
              <w:pStyle w:val="Tabletext"/>
              <w:keepNext/>
              <w:jc w:val="center"/>
            </w:pPr>
            <w:r w:rsidRPr="0053139A">
              <w:rPr>
                <w:rFonts w:hint="eastAsia"/>
                <w:color w:val="000000"/>
                <w:w w:val="15"/>
                <w:shd w:val="solid" w:color="000000" w:fill="000000"/>
                <w:fitText w:val="68" w:id="-894166001"/>
                <w14:textFill>
                  <w14:solidFill>
                    <w14:srgbClr w14:val="000000">
                      <w14:alpha w14:val="100000"/>
                    </w14:srgbClr>
                  </w14:solidFill>
                </w14:textFill>
              </w:rPr>
              <w:t xml:space="preserve">　</w:t>
            </w:r>
            <w:r w:rsidRPr="0053139A">
              <w:rPr>
                <w:color w:val="000000"/>
                <w:w w:val="15"/>
                <w:shd w:val="solid" w:color="000000" w:fill="000000"/>
                <w:fitText w:val="68" w:id="-894166001"/>
                <w14:textFill>
                  <w14:solidFill>
                    <w14:srgbClr w14:val="000000">
                      <w14:alpha w14:val="100000"/>
                    </w14:srgbClr>
                  </w14:solidFill>
                </w14:textFill>
              </w:rPr>
              <w:t>|</w:t>
            </w:r>
            <w:r w:rsidRPr="0053139A">
              <w:rPr>
                <w:rFonts w:hint="eastAsia"/>
                <w:color w:val="000000"/>
                <w:w w:val="15"/>
                <w:shd w:val="solid" w:color="000000" w:fill="000000"/>
                <w:fitText w:val="68" w:id="-894166001"/>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4968DBCA" w14:textId="1968D246" w:rsidR="004B7DBE" w:rsidRPr="00BD1307" w:rsidRDefault="00B8652A" w:rsidP="003C1F38">
            <w:pPr>
              <w:pStyle w:val="Tabletext"/>
              <w:keepNext/>
              <w:jc w:val="center"/>
            </w:pPr>
            <w:r w:rsidRPr="0053139A">
              <w:rPr>
                <w:rFonts w:hint="eastAsia"/>
                <w:color w:val="000000"/>
                <w:w w:val="15"/>
                <w:shd w:val="solid" w:color="000000" w:fill="000000"/>
                <w:fitText w:val="68" w:id="-894166000"/>
                <w14:textFill>
                  <w14:solidFill>
                    <w14:srgbClr w14:val="000000">
                      <w14:alpha w14:val="100000"/>
                    </w14:srgbClr>
                  </w14:solidFill>
                </w14:textFill>
              </w:rPr>
              <w:t xml:space="preserve">　</w:t>
            </w:r>
            <w:r w:rsidRPr="0053139A">
              <w:rPr>
                <w:color w:val="000000"/>
                <w:w w:val="15"/>
                <w:shd w:val="solid" w:color="000000" w:fill="000000"/>
                <w:fitText w:val="68" w:id="-894166000"/>
                <w14:textFill>
                  <w14:solidFill>
                    <w14:srgbClr w14:val="000000">
                      <w14:alpha w14:val="100000"/>
                    </w14:srgbClr>
                  </w14:solidFill>
                </w14:textFill>
              </w:rPr>
              <w:t>|</w:t>
            </w:r>
            <w:r w:rsidRPr="0053139A">
              <w:rPr>
                <w:rFonts w:hint="eastAsia"/>
                <w:color w:val="000000"/>
                <w:w w:val="15"/>
                <w:shd w:val="solid" w:color="000000" w:fill="000000"/>
                <w:fitText w:val="68" w:id="-894166000"/>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56C4A48E" w14:textId="32344582" w:rsidR="004B7DBE" w:rsidRPr="00BD1307" w:rsidRDefault="00B8652A" w:rsidP="003C1F38">
            <w:pPr>
              <w:pStyle w:val="Tabletext"/>
              <w:keepNext/>
              <w:jc w:val="center"/>
            </w:pPr>
            <w:r w:rsidRPr="0053139A">
              <w:rPr>
                <w:rFonts w:hint="eastAsia"/>
                <w:color w:val="000000"/>
                <w:w w:val="15"/>
                <w:shd w:val="solid" w:color="000000" w:fill="000000"/>
                <w:fitText w:val="68" w:id="-894166016"/>
                <w14:textFill>
                  <w14:solidFill>
                    <w14:srgbClr w14:val="000000">
                      <w14:alpha w14:val="100000"/>
                    </w14:srgbClr>
                  </w14:solidFill>
                </w14:textFill>
              </w:rPr>
              <w:t xml:space="preserve">　</w:t>
            </w:r>
            <w:r w:rsidRPr="0053139A">
              <w:rPr>
                <w:color w:val="000000"/>
                <w:w w:val="15"/>
                <w:shd w:val="solid" w:color="000000" w:fill="000000"/>
                <w:fitText w:val="68" w:id="-894166016"/>
                <w14:textFill>
                  <w14:solidFill>
                    <w14:srgbClr w14:val="000000">
                      <w14:alpha w14:val="100000"/>
                    </w14:srgbClr>
                  </w14:solidFill>
                </w14:textFill>
              </w:rPr>
              <w:t>|</w:t>
            </w:r>
            <w:r w:rsidRPr="0053139A">
              <w:rPr>
                <w:rFonts w:hint="eastAsia"/>
                <w:color w:val="000000"/>
                <w:w w:val="15"/>
                <w:shd w:val="solid" w:color="000000" w:fill="000000"/>
                <w:fitText w:val="68" w:id="-894166016"/>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50E9C310" w14:textId="55FF1A28" w:rsidR="004B7DBE" w:rsidRPr="00BD1307" w:rsidRDefault="00B8652A" w:rsidP="003C1F38">
            <w:pPr>
              <w:pStyle w:val="Tabletext"/>
              <w:keepNext/>
              <w:jc w:val="center"/>
            </w:pPr>
            <w:r w:rsidRPr="0053139A">
              <w:rPr>
                <w:rFonts w:hint="eastAsia"/>
                <w:color w:val="000000"/>
                <w:w w:val="15"/>
                <w:shd w:val="solid" w:color="000000" w:fill="000000"/>
                <w:fitText w:val="68" w:id="-894166015"/>
                <w14:textFill>
                  <w14:solidFill>
                    <w14:srgbClr w14:val="000000">
                      <w14:alpha w14:val="100000"/>
                    </w14:srgbClr>
                  </w14:solidFill>
                </w14:textFill>
              </w:rPr>
              <w:t xml:space="preserve">　</w:t>
            </w:r>
            <w:r w:rsidRPr="0053139A">
              <w:rPr>
                <w:color w:val="000000"/>
                <w:w w:val="15"/>
                <w:shd w:val="solid" w:color="000000" w:fill="000000"/>
                <w:fitText w:val="68" w:id="-894166015"/>
                <w14:textFill>
                  <w14:solidFill>
                    <w14:srgbClr w14:val="000000">
                      <w14:alpha w14:val="100000"/>
                    </w14:srgbClr>
                  </w14:solidFill>
                </w14:textFill>
              </w:rPr>
              <w:t>|</w:t>
            </w:r>
            <w:r w:rsidRPr="0053139A">
              <w:rPr>
                <w:rFonts w:hint="eastAsia"/>
                <w:color w:val="000000"/>
                <w:w w:val="15"/>
                <w:shd w:val="solid" w:color="000000" w:fill="000000"/>
                <w:fitText w:val="68" w:id="-894166015"/>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vAlign w:val="center"/>
          </w:tcPr>
          <w:p w14:paraId="32ED10BC" w14:textId="37547C27" w:rsidR="004B7DBE" w:rsidRPr="00BD1307" w:rsidRDefault="00B8652A" w:rsidP="003C1F38">
            <w:pPr>
              <w:pStyle w:val="Tabletext"/>
              <w:keepNext/>
              <w:jc w:val="center"/>
            </w:pPr>
            <w:r w:rsidRPr="0053139A">
              <w:rPr>
                <w:rFonts w:hint="eastAsia"/>
                <w:color w:val="000000"/>
                <w:w w:val="15"/>
                <w:shd w:val="solid" w:color="000000" w:fill="000000"/>
                <w:fitText w:val="68" w:id="-894166014"/>
                <w14:textFill>
                  <w14:solidFill>
                    <w14:srgbClr w14:val="000000">
                      <w14:alpha w14:val="100000"/>
                    </w14:srgbClr>
                  </w14:solidFill>
                </w14:textFill>
              </w:rPr>
              <w:t xml:space="preserve">　</w:t>
            </w:r>
            <w:r w:rsidRPr="0053139A">
              <w:rPr>
                <w:color w:val="000000"/>
                <w:w w:val="15"/>
                <w:shd w:val="solid" w:color="000000" w:fill="000000"/>
                <w:fitText w:val="68" w:id="-894166014"/>
                <w14:textFill>
                  <w14:solidFill>
                    <w14:srgbClr w14:val="000000">
                      <w14:alpha w14:val="100000"/>
                    </w14:srgbClr>
                  </w14:solidFill>
                </w14:textFill>
              </w:rPr>
              <w:t>|</w:t>
            </w:r>
            <w:r w:rsidRPr="0053139A">
              <w:rPr>
                <w:rFonts w:hint="eastAsia"/>
                <w:color w:val="000000"/>
                <w:w w:val="15"/>
                <w:shd w:val="solid" w:color="000000" w:fill="000000"/>
                <w:fitText w:val="68" w:id="-894166014"/>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r>
      <w:tr w:rsidR="004B7DBE" w:rsidRPr="0098262F" w14:paraId="2E54B592" w14:textId="77777777" w:rsidTr="003C1F38">
        <w:tc>
          <w:tcPr>
            <w:tcW w:w="1334" w:type="pct"/>
            <w:shd w:val="clear" w:color="auto" w:fill="auto"/>
            <w:vAlign w:val="center"/>
          </w:tcPr>
          <w:p w14:paraId="7D92F3A1" w14:textId="77777777" w:rsidR="004B7DBE" w:rsidRPr="00D575E5" w:rsidRDefault="004B7DBE" w:rsidP="003C1F38">
            <w:pPr>
              <w:pStyle w:val="Tabletext"/>
              <w:keepNext/>
            </w:pPr>
            <w:r w:rsidRPr="00D575E5">
              <w:t>Number of scripts dispensed (Yaz 3 month pack)</w:t>
            </w:r>
            <w:r w:rsidRPr="00021CB7">
              <w:rPr>
                <w:vertAlign w:val="superscript"/>
              </w:rPr>
              <w:t>b</w:t>
            </w:r>
          </w:p>
        </w:tc>
        <w:tc>
          <w:tcPr>
            <w:tcW w:w="611" w:type="pct"/>
            <w:shd w:val="clear" w:color="auto" w:fill="auto"/>
            <w:vAlign w:val="center"/>
          </w:tcPr>
          <w:p w14:paraId="099964D9" w14:textId="7552D22D" w:rsidR="004B7DBE" w:rsidRPr="00656B5E" w:rsidRDefault="00B8652A" w:rsidP="003C1F38">
            <w:pPr>
              <w:pStyle w:val="Tabletext"/>
              <w:keepNext/>
              <w:jc w:val="center"/>
            </w:pPr>
            <w:r w:rsidRPr="0053139A">
              <w:rPr>
                <w:rFonts w:hint="eastAsia"/>
                <w:color w:val="000000"/>
                <w:w w:val="15"/>
                <w:shd w:val="solid" w:color="000000" w:fill="000000"/>
                <w:fitText w:val="68" w:id="-894166013"/>
                <w14:textFill>
                  <w14:solidFill>
                    <w14:srgbClr w14:val="000000">
                      <w14:alpha w14:val="100000"/>
                    </w14:srgbClr>
                  </w14:solidFill>
                </w14:textFill>
              </w:rPr>
              <w:t xml:space="preserve">　</w:t>
            </w:r>
            <w:r w:rsidRPr="0053139A">
              <w:rPr>
                <w:color w:val="000000"/>
                <w:w w:val="15"/>
                <w:shd w:val="solid" w:color="000000" w:fill="000000"/>
                <w:fitText w:val="68" w:id="-894166013"/>
                <w14:textFill>
                  <w14:solidFill>
                    <w14:srgbClr w14:val="000000">
                      <w14:alpha w14:val="100000"/>
                    </w14:srgbClr>
                  </w14:solidFill>
                </w14:textFill>
              </w:rPr>
              <w:t>|</w:t>
            </w:r>
            <w:r w:rsidRPr="0053139A">
              <w:rPr>
                <w:rFonts w:hint="eastAsia"/>
                <w:color w:val="000000"/>
                <w:w w:val="15"/>
                <w:shd w:val="solid" w:color="000000" w:fill="000000"/>
                <w:fitText w:val="68" w:id="-894166013"/>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5CBE87F6" w14:textId="0FE19656" w:rsidR="004B7DBE" w:rsidRPr="00656B5E" w:rsidRDefault="00B8652A" w:rsidP="003C1F38">
            <w:pPr>
              <w:pStyle w:val="Tabletext"/>
              <w:keepNext/>
              <w:jc w:val="center"/>
            </w:pPr>
            <w:r w:rsidRPr="0053139A">
              <w:rPr>
                <w:rFonts w:hint="eastAsia"/>
                <w:color w:val="000000"/>
                <w:w w:val="15"/>
                <w:shd w:val="solid" w:color="000000" w:fill="000000"/>
                <w:fitText w:val="68" w:id="-894166012"/>
                <w14:textFill>
                  <w14:solidFill>
                    <w14:srgbClr w14:val="000000">
                      <w14:alpha w14:val="100000"/>
                    </w14:srgbClr>
                  </w14:solidFill>
                </w14:textFill>
              </w:rPr>
              <w:t xml:space="preserve">　</w:t>
            </w:r>
            <w:r w:rsidRPr="0053139A">
              <w:rPr>
                <w:color w:val="000000"/>
                <w:w w:val="15"/>
                <w:shd w:val="solid" w:color="000000" w:fill="000000"/>
                <w:fitText w:val="68" w:id="-894166012"/>
                <w14:textFill>
                  <w14:solidFill>
                    <w14:srgbClr w14:val="000000">
                      <w14:alpha w14:val="100000"/>
                    </w14:srgbClr>
                  </w14:solidFill>
                </w14:textFill>
              </w:rPr>
              <w:t>|</w:t>
            </w:r>
            <w:r w:rsidRPr="0053139A">
              <w:rPr>
                <w:rFonts w:hint="eastAsia"/>
                <w:color w:val="000000"/>
                <w:w w:val="15"/>
                <w:shd w:val="solid" w:color="000000" w:fill="000000"/>
                <w:fitText w:val="68" w:id="-894166012"/>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1472CBE0" w14:textId="6D69AEA8" w:rsidR="004B7DBE" w:rsidRPr="00656B5E" w:rsidRDefault="00B8652A" w:rsidP="003C1F38">
            <w:pPr>
              <w:pStyle w:val="Tabletext"/>
              <w:keepNext/>
              <w:jc w:val="center"/>
            </w:pPr>
            <w:r w:rsidRPr="0053139A">
              <w:rPr>
                <w:rFonts w:hint="eastAsia"/>
                <w:color w:val="000000"/>
                <w:w w:val="15"/>
                <w:shd w:val="solid" w:color="000000" w:fill="000000"/>
                <w:fitText w:val="68" w:id="-894166011"/>
                <w14:textFill>
                  <w14:solidFill>
                    <w14:srgbClr w14:val="000000">
                      <w14:alpha w14:val="100000"/>
                    </w14:srgbClr>
                  </w14:solidFill>
                </w14:textFill>
              </w:rPr>
              <w:t xml:space="preserve">　</w:t>
            </w:r>
            <w:r w:rsidRPr="0053139A">
              <w:rPr>
                <w:color w:val="000000"/>
                <w:w w:val="15"/>
                <w:shd w:val="solid" w:color="000000" w:fill="000000"/>
                <w:fitText w:val="68" w:id="-894166011"/>
                <w14:textFill>
                  <w14:solidFill>
                    <w14:srgbClr w14:val="000000">
                      <w14:alpha w14:val="100000"/>
                    </w14:srgbClr>
                  </w14:solidFill>
                </w14:textFill>
              </w:rPr>
              <w:t>|</w:t>
            </w:r>
            <w:r w:rsidRPr="0053139A">
              <w:rPr>
                <w:rFonts w:hint="eastAsia"/>
                <w:color w:val="000000"/>
                <w:w w:val="15"/>
                <w:shd w:val="solid" w:color="000000" w:fill="000000"/>
                <w:fitText w:val="68" w:id="-894166011"/>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13040C3F" w14:textId="035FD473" w:rsidR="004B7DBE" w:rsidRPr="00656B5E" w:rsidRDefault="00B8652A" w:rsidP="003C1F38">
            <w:pPr>
              <w:pStyle w:val="Tabletext"/>
              <w:keepNext/>
              <w:jc w:val="center"/>
            </w:pPr>
            <w:r w:rsidRPr="0053139A">
              <w:rPr>
                <w:rFonts w:hint="eastAsia"/>
                <w:color w:val="000000"/>
                <w:w w:val="15"/>
                <w:shd w:val="solid" w:color="000000" w:fill="000000"/>
                <w:fitText w:val="68" w:id="-894166010"/>
                <w14:textFill>
                  <w14:solidFill>
                    <w14:srgbClr w14:val="000000">
                      <w14:alpha w14:val="100000"/>
                    </w14:srgbClr>
                  </w14:solidFill>
                </w14:textFill>
              </w:rPr>
              <w:t xml:space="preserve">　</w:t>
            </w:r>
            <w:r w:rsidRPr="0053139A">
              <w:rPr>
                <w:color w:val="000000"/>
                <w:w w:val="15"/>
                <w:shd w:val="solid" w:color="000000" w:fill="000000"/>
                <w:fitText w:val="68" w:id="-894166010"/>
                <w14:textFill>
                  <w14:solidFill>
                    <w14:srgbClr w14:val="000000">
                      <w14:alpha w14:val="100000"/>
                    </w14:srgbClr>
                  </w14:solidFill>
                </w14:textFill>
              </w:rPr>
              <w:t>|</w:t>
            </w:r>
            <w:r w:rsidRPr="0053139A">
              <w:rPr>
                <w:rFonts w:hint="eastAsia"/>
                <w:color w:val="000000"/>
                <w:w w:val="15"/>
                <w:shd w:val="solid" w:color="000000" w:fill="000000"/>
                <w:fitText w:val="68" w:id="-894166010"/>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1D568563" w14:textId="11ADF5A6" w:rsidR="004B7DBE" w:rsidRPr="00656B5E" w:rsidRDefault="00B8652A" w:rsidP="003C1F38">
            <w:pPr>
              <w:pStyle w:val="Tabletext"/>
              <w:keepNext/>
              <w:jc w:val="center"/>
            </w:pPr>
            <w:r w:rsidRPr="0053139A">
              <w:rPr>
                <w:rFonts w:hint="eastAsia"/>
                <w:color w:val="000000"/>
                <w:w w:val="15"/>
                <w:shd w:val="solid" w:color="000000" w:fill="000000"/>
                <w:fitText w:val="68" w:id="-894166009"/>
                <w14:textFill>
                  <w14:solidFill>
                    <w14:srgbClr w14:val="000000">
                      <w14:alpha w14:val="100000"/>
                    </w14:srgbClr>
                  </w14:solidFill>
                </w14:textFill>
              </w:rPr>
              <w:t xml:space="preserve">　</w:t>
            </w:r>
            <w:r w:rsidRPr="0053139A">
              <w:rPr>
                <w:color w:val="000000"/>
                <w:w w:val="15"/>
                <w:shd w:val="solid" w:color="000000" w:fill="000000"/>
                <w:fitText w:val="68" w:id="-894166009"/>
                <w14:textFill>
                  <w14:solidFill>
                    <w14:srgbClr w14:val="000000">
                      <w14:alpha w14:val="100000"/>
                    </w14:srgbClr>
                  </w14:solidFill>
                </w14:textFill>
              </w:rPr>
              <w:t>|</w:t>
            </w:r>
            <w:r w:rsidRPr="0053139A">
              <w:rPr>
                <w:rFonts w:hint="eastAsia"/>
                <w:color w:val="000000"/>
                <w:w w:val="15"/>
                <w:shd w:val="solid" w:color="000000" w:fill="000000"/>
                <w:fitText w:val="68" w:id="-894166009"/>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6</w:t>
            </w:r>
          </w:p>
        </w:tc>
        <w:tc>
          <w:tcPr>
            <w:tcW w:w="611" w:type="pct"/>
            <w:vAlign w:val="center"/>
          </w:tcPr>
          <w:p w14:paraId="1B47D8CB" w14:textId="3F51461E" w:rsidR="004B7DBE" w:rsidRPr="00656B5E" w:rsidRDefault="00B8652A" w:rsidP="003C1F38">
            <w:pPr>
              <w:pStyle w:val="Tabletext"/>
              <w:keepNext/>
              <w:jc w:val="center"/>
            </w:pPr>
            <w:r w:rsidRPr="0053139A">
              <w:rPr>
                <w:rFonts w:hint="eastAsia"/>
                <w:color w:val="000000"/>
                <w:w w:val="15"/>
                <w:shd w:val="solid" w:color="000000" w:fill="000000"/>
                <w:fitText w:val="68" w:id="-894166008"/>
                <w14:textFill>
                  <w14:solidFill>
                    <w14:srgbClr w14:val="000000">
                      <w14:alpha w14:val="100000"/>
                    </w14:srgbClr>
                  </w14:solidFill>
                </w14:textFill>
              </w:rPr>
              <w:t xml:space="preserve">　</w:t>
            </w:r>
            <w:r w:rsidRPr="0053139A">
              <w:rPr>
                <w:color w:val="000000"/>
                <w:w w:val="15"/>
                <w:shd w:val="solid" w:color="000000" w:fill="000000"/>
                <w:fitText w:val="68" w:id="-894166008"/>
                <w14:textFill>
                  <w14:solidFill>
                    <w14:srgbClr w14:val="000000">
                      <w14:alpha w14:val="100000"/>
                    </w14:srgbClr>
                  </w14:solidFill>
                </w14:textFill>
              </w:rPr>
              <w:t>|</w:t>
            </w:r>
            <w:r w:rsidRPr="0053139A">
              <w:rPr>
                <w:rFonts w:hint="eastAsia"/>
                <w:color w:val="000000"/>
                <w:w w:val="15"/>
                <w:shd w:val="solid" w:color="000000" w:fill="000000"/>
                <w:fitText w:val="68" w:id="-894166008"/>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6</w:t>
            </w:r>
          </w:p>
        </w:tc>
      </w:tr>
      <w:tr w:rsidR="004B7DBE" w:rsidRPr="0098262F" w14:paraId="6880C9AC" w14:textId="77777777" w:rsidTr="003C1F38">
        <w:tc>
          <w:tcPr>
            <w:tcW w:w="1334" w:type="pct"/>
            <w:shd w:val="clear" w:color="auto" w:fill="auto"/>
            <w:vAlign w:val="center"/>
          </w:tcPr>
          <w:p w14:paraId="02C66302" w14:textId="77777777" w:rsidR="004B7DBE" w:rsidRPr="00D575E5" w:rsidRDefault="004B7DBE" w:rsidP="003C1F38">
            <w:pPr>
              <w:pStyle w:val="Tabletext"/>
              <w:keepNext/>
            </w:pPr>
            <w:r w:rsidRPr="00D575E5">
              <w:t>Number of scripts dispensed (Yasmin 1 month pack)</w:t>
            </w:r>
            <w:r w:rsidRPr="00D575E5">
              <w:rPr>
                <w:vertAlign w:val="superscript"/>
              </w:rPr>
              <w:t>a</w:t>
            </w:r>
          </w:p>
        </w:tc>
        <w:tc>
          <w:tcPr>
            <w:tcW w:w="611" w:type="pct"/>
            <w:shd w:val="clear" w:color="auto" w:fill="auto"/>
            <w:vAlign w:val="center"/>
          </w:tcPr>
          <w:p w14:paraId="0FD0E359" w14:textId="0AE0CA14" w:rsidR="004B7DBE" w:rsidRPr="00656B5E" w:rsidRDefault="00B8652A" w:rsidP="003C1F38">
            <w:pPr>
              <w:pStyle w:val="Tabletext"/>
              <w:keepNext/>
              <w:jc w:val="center"/>
            </w:pPr>
            <w:r w:rsidRPr="0053139A">
              <w:rPr>
                <w:rFonts w:hint="eastAsia"/>
                <w:color w:val="000000"/>
                <w:w w:val="15"/>
                <w:shd w:val="solid" w:color="000000" w:fill="000000"/>
                <w:fitText w:val="68" w:id="-894166007"/>
                <w14:textFill>
                  <w14:solidFill>
                    <w14:srgbClr w14:val="000000">
                      <w14:alpha w14:val="100000"/>
                    </w14:srgbClr>
                  </w14:solidFill>
                </w14:textFill>
              </w:rPr>
              <w:t xml:space="preserve">　</w:t>
            </w:r>
            <w:r w:rsidRPr="0053139A">
              <w:rPr>
                <w:color w:val="000000"/>
                <w:w w:val="15"/>
                <w:shd w:val="solid" w:color="000000" w:fill="000000"/>
                <w:fitText w:val="68" w:id="-894166007"/>
                <w14:textFill>
                  <w14:solidFill>
                    <w14:srgbClr w14:val="000000">
                      <w14:alpha w14:val="100000"/>
                    </w14:srgbClr>
                  </w14:solidFill>
                </w14:textFill>
              </w:rPr>
              <w:t>|</w:t>
            </w:r>
            <w:r w:rsidRPr="0053139A">
              <w:rPr>
                <w:rFonts w:hint="eastAsia"/>
                <w:color w:val="000000"/>
                <w:w w:val="15"/>
                <w:shd w:val="solid" w:color="000000" w:fill="000000"/>
                <w:fitText w:val="68" w:id="-894166007"/>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5BAE99D6" w14:textId="245D9B79" w:rsidR="004B7DBE" w:rsidRPr="00656B5E" w:rsidRDefault="00B8652A" w:rsidP="003C1F38">
            <w:pPr>
              <w:pStyle w:val="Tabletext"/>
              <w:keepNext/>
              <w:jc w:val="center"/>
            </w:pPr>
            <w:r w:rsidRPr="0053139A">
              <w:rPr>
                <w:rFonts w:hint="eastAsia"/>
                <w:color w:val="000000"/>
                <w:w w:val="15"/>
                <w:shd w:val="solid" w:color="000000" w:fill="000000"/>
                <w:fitText w:val="68" w:id="-894166006"/>
                <w14:textFill>
                  <w14:solidFill>
                    <w14:srgbClr w14:val="000000">
                      <w14:alpha w14:val="100000"/>
                    </w14:srgbClr>
                  </w14:solidFill>
                </w14:textFill>
              </w:rPr>
              <w:t xml:space="preserve">　</w:t>
            </w:r>
            <w:r w:rsidRPr="0053139A">
              <w:rPr>
                <w:color w:val="000000"/>
                <w:w w:val="15"/>
                <w:shd w:val="solid" w:color="000000" w:fill="000000"/>
                <w:fitText w:val="68" w:id="-894166006"/>
                <w14:textFill>
                  <w14:solidFill>
                    <w14:srgbClr w14:val="000000">
                      <w14:alpha w14:val="100000"/>
                    </w14:srgbClr>
                  </w14:solidFill>
                </w14:textFill>
              </w:rPr>
              <w:t>|</w:t>
            </w:r>
            <w:r w:rsidRPr="0053139A">
              <w:rPr>
                <w:rFonts w:hint="eastAsia"/>
                <w:color w:val="000000"/>
                <w:w w:val="15"/>
                <w:shd w:val="solid" w:color="000000" w:fill="000000"/>
                <w:fitText w:val="68" w:id="-894166006"/>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545082AE" w14:textId="1B22C1BF" w:rsidR="004B7DBE" w:rsidRPr="00656B5E" w:rsidRDefault="00B8652A" w:rsidP="003C1F38">
            <w:pPr>
              <w:pStyle w:val="Tabletext"/>
              <w:keepNext/>
              <w:jc w:val="center"/>
            </w:pPr>
            <w:r w:rsidRPr="0053139A">
              <w:rPr>
                <w:rFonts w:hint="eastAsia"/>
                <w:color w:val="000000"/>
                <w:w w:val="15"/>
                <w:shd w:val="solid" w:color="000000" w:fill="000000"/>
                <w:fitText w:val="68" w:id="-894166005"/>
                <w14:textFill>
                  <w14:solidFill>
                    <w14:srgbClr w14:val="000000">
                      <w14:alpha w14:val="100000"/>
                    </w14:srgbClr>
                  </w14:solidFill>
                </w14:textFill>
              </w:rPr>
              <w:t xml:space="preserve">　</w:t>
            </w:r>
            <w:r w:rsidRPr="0053139A">
              <w:rPr>
                <w:color w:val="000000"/>
                <w:w w:val="15"/>
                <w:shd w:val="solid" w:color="000000" w:fill="000000"/>
                <w:fitText w:val="68" w:id="-894166005"/>
                <w14:textFill>
                  <w14:solidFill>
                    <w14:srgbClr w14:val="000000">
                      <w14:alpha w14:val="100000"/>
                    </w14:srgbClr>
                  </w14:solidFill>
                </w14:textFill>
              </w:rPr>
              <w:t>|</w:t>
            </w:r>
            <w:r w:rsidRPr="0053139A">
              <w:rPr>
                <w:rFonts w:hint="eastAsia"/>
                <w:color w:val="000000"/>
                <w:w w:val="15"/>
                <w:shd w:val="solid" w:color="000000" w:fill="000000"/>
                <w:fitText w:val="68" w:id="-894166005"/>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2FB2222E" w14:textId="3F2E6BB0" w:rsidR="004B7DBE" w:rsidRPr="00656B5E" w:rsidRDefault="00B8652A" w:rsidP="003C1F38">
            <w:pPr>
              <w:pStyle w:val="Tabletext"/>
              <w:keepNext/>
              <w:jc w:val="center"/>
            </w:pPr>
            <w:r w:rsidRPr="0053139A">
              <w:rPr>
                <w:rFonts w:hint="eastAsia"/>
                <w:color w:val="000000"/>
                <w:w w:val="15"/>
                <w:shd w:val="solid" w:color="000000" w:fill="000000"/>
                <w:fitText w:val="68" w:id="-894166004"/>
                <w14:textFill>
                  <w14:solidFill>
                    <w14:srgbClr w14:val="000000">
                      <w14:alpha w14:val="100000"/>
                    </w14:srgbClr>
                  </w14:solidFill>
                </w14:textFill>
              </w:rPr>
              <w:t xml:space="preserve">　</w:t>
            </w:r>
            <w:r w:rsidRPr="0053139A">
              <w:rPr>
                <w:color w:val="000000"/>
                <w:w w:val="15"/>
                <w:shd w:val="solid" w:color="000000" w:fill="000000"/>
                <w:fitText w:val="68" w:id="-894166004"/>
                <w14:textFill>
                  <w14:solidFill>
                    <w14:srgbClr w14:val="000000">
                      <w14:alpha w14:val="100000"/>
                    </w14:srgbClr>
                  </w14:solidFill>
                </w14:textFill>
              </w:rPr>
              <w:t>|</w:t>
            </w:r>
            <w:r w:rsidRPr="0053139A">
              <w:rPr>
                <w:rFonts w:hint="eastAsia"/>
                <w:color w:val="000000"/>
                <w:w w:val="15"/>
                <w:shd w:val="solid" w:color="000000" w:fill="000000"/>
                <w:fitText w:val="68" w:id="-894166004"/>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shd w:val="clear" w:color="auto" w:fill="auto"/>
            <w:vAlign w:val="center"/>
          </w:tcPr>
          <w:p w14:paraId="5FD617CD" w14:textId="5D344BDC" w:rsidR="004B7DBE" w:rsidRPr="00656B5E" w:rsidRDefault="00B8652A" w:rsidP="003C1F38">
            <w:pPr>
              <w:pStyle w:val="Tabletext"/>
              <w:keepNext/>
              <w:jc w:val="center"/>
            </w:pPr>
            <w:r w:rsidRPr="0053139A">
              <w:rPr>
                <w:rFonts w:hint="eastAsia"/>
                <w:color w:val="000000"/>
                <w:w w:val="15"/>
                <w:shd w:val="solid" w:color="000000" w:fill="000000"/>
                <w:fitText w:val="68" w:id="-894166003"/>
                <w14:textFill>
                  <w14:solidFill>
                    <w14:srgbClr w14:val="000000">
                      <w14:alpha w14:val="100000"/>
                    </w14:srgbClr>
                  </w14:solidFill>
                </w14:textFill>
              </w:rPr>
              <w:t xml:space="preserve">　</w:t>
            </w:r>
            <w:r w:rsidRPr="0053139A">
              <w:rPr>
                <w:color w:val="000000"/>
                <w:w w:val="15"/>
                <w:shd w:val="solid" w:color="000000" w:fill="000000"/>
                <w:fitText w:val="68" w:id="-894166003"/>
                <w14:textFill>
                  <w14:solidFill>
                    <w14:srgbClr w14:val="000000">
                      <w14:alpha w14:val="100000"/>
                    </w14:srgbClr>
                  </w14:solidFill>
                </w14:textFill>
              </w:rPr>
              <w:t>|</w:t>
            </w:r>
            <w:r w:rsidRPr="0053139A">
              <w:rPr>
                <w:rFonts w:hint="eastAsia"/>
                <w:color w:val="000000"/>
                <w:w w:val="15"/>
                <w:shd w:val="solid" w:color="000000" w:fill="000000"/>
                <w:fitText w:val="68" w:id="-894166003"/>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c>
          <w:tcPr>
            <w:tcW w:w="611" w:type="pct"/>
            <w:vAlign w:val="center"/>
          </w:tcPr>
          <w:p w14:paraId="335BEC30" w14:textId="396D2F69" w:rsidR="004B7DBE" w:rsidRPr="00656B5E" w:rsidRDefault="00B8652A" w:rsidP="003C1F38">
            <w:pPr>
              <w:pStyle w:val="Tabletext"/>
              <w:keepNext/>
              <w:jc w:val="center"/>
            </w:pPr>
            <w:r w:rsidRPr="0053139A">
              <w:rPr>
                <w:rFonts w:hint="eastAsia"/>
                <w:color w:val="000000"/>
                <w:w w:val="15"/>
                <w:shd w:val="solid" w:color="000000" w:fill="000000"/>
                <w:fitText w:val="68" w:id="-894166002"/>
                <w14:textFill>
                  <w14:solidFill>
                    <w14:srgbClr w14:val="000000">
                      <w14:alpha w14:val="100000"/>
                    </w14:srgbClr>
                  </w14:solidFill>
                </w14:textFill>
              </w:rPr>
              <w:t xml:space="preserve">　</w:t>
            </w:r>
            <w:r w:rsidRPr="0053139A">
              <w:rPr>
                <w:color w:val="000000"/>
                <w:w w:val="15"/>
                <w:shd w:val="solid" w:color="000000" w:fill="000000"/>
                <w:fitText w:val="68" w:id="-894166002"/>
                <w14:textFill>
                  <w14:solidFill>
                    <w14:srgbClr w14:val="000000">
                      <w14:alpha w14:val="100000"/>
                    </w14:srgbClr>
                  </w14:solidFill>
                </w14:textFill>
              </w:rPr>
              <w:t>|</w:t>
            </w:r>
            <w:r w:rsidRPr="0053139A">
              <w:rPr>
                <w:rFonts w:hint="eastAsia"/>
                <w:color w:val="000000"/>
                <w:w w:val="15"/>
                <w:shd w:val="solid" w:color="000000" w:fill="000000"/>
                <w:fitText w:val="68" w:id="-894166002"/>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4</w:t>
            </w:r>
          </w:p>
        </w:tc>
      </w:tr>
      <w:tr w:rsidR="004B7DBE" w:rsidRPr="0098262F" w14:paraId="3EC409D0" w14:textId="77777777" w:rsidTr="003C1F38">
        <w:tc>
          <w:tcPr>
            <w:tcW w:w="1334" w:type="pct"/>
            <w:shd w:val="clear" w:color="auto" w:fill="auto"/>
            <w:vAlign w:val="center"/>
          </w:tcPr>
          <w:p w14:paraId="2FC5BC54" w14:textId="77777777" w:rsidR="004B7DBE" w:rsidRPr="00C24110" w:rsidRDefault="004B7DBE" w:rsidP="003C1F38">
            <w:pPr>
              <w:pStyle w:val="Tabletext"/>
              <w:keepNext/>
              <w:rPr>
                <w:vertAlign w:val="superscript"/>
              </w:rPr>
            </w:pPr>
            <w:r w:rsidRPr="00D575E5">
              <w:t>Number of scripts dispensed (Yasmin 3 month pack)</w:t>
            </w:r>
            <w:r>
              <w:rPr>
                <w:vertAlign w:val="superscript"/>
              </w:rPr>
              <w:t>b</w:t>
            </w:r>
          </w:p>
        </w:tc>
        <w:tc>
          <w:tcPr>
            <w:tcW w:w="611" w:type="pct"/>
            <w:shd w:val="clear" w:color="auto" w:fill="auto"/>
            <w:vAlign w:val="center"/>
          </w:tcPr>
          <w:p w14:paraId="4FD6AB1F" w14:textId="42E0EE45" w:rsidR="004B7DBE" w:rsidRPr="00656B5E" w:rsidRDefault="00B8652A" w:rsidP="003C1F38">
            <w:pPr>
              <w:pStyle w:val="Tabletext"/>
              <w:keepNext/>
              <w:jc w:val="center"/>
            </w:pPr>
            <w:r w:rsidRPr="0053139A">
              <w:rPr>
                <w:rFonts w:hint="eastAsia"/>
                <w:color w:val="000000"/>
                <w:w w:val="15"/>
                <w:shd w:val="solid" w:color="000000" w:fill="000000"/>
                <w:fitText w:val="68" w:id="-894166001"/>
                <w14:textFill>
                  <w14:solidFill>
                    <w14:srgbClr w14:val="000000">
                      <w14:alpha w14:val="100000"/>
                    </w14:srgbClr>
                  </w14:solidFill>
                </w14:textFill>
              </w:rPr>
              <w:t xml:space="preserve">　</w:t>
            </w:r>
            <w:r w:rsidRPr="0053139A">
              <w:rPr>
                <w:color w:val="000000"/>
                <w:w w:val="15"/>
                <w:shd w:val="solid" w:color="000000" w:fill="000000"/>
                <w:fitText w:val="68" w:id="-894166001"/>
                <w14:textFill>
                  <w14:solidFill>
                    <w14:srgbClr w14:val="000000">
                      <w14:alpha w14:val="100000"/>
                    </w14:srgbClr>
                  </w14:solidFill>
                </w14:textFill>
              </w:rPr>
              <w:t>|</w:t>
            </w:r>
            <w:r w:rsidRPr="0053139A">
              <w:rPr>
                <w:rFonts w:hint="eastAsia"/>
                <w:color w:val="000000"/>
                <w:w w:val="15"/>
                <w:shd w:val="solid" w:color="000000" w:fill="000000"/>
                <w:fitText w:val="68" w:id="-894166001"/>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796F9E79" w14:textId="242E0E89" w:rsidR="004B7DBE" w:rsidRPr="00656B5E" w:rsidRDefault="00B8652A" w:rsidP="003C1F38">
            <w:pPr>
              <w:pStyle w:val="Tabletext"/>
              <w:keepNext/>
              <w:jc w:val="center"/>
            </w:pPr>
            <w:r w:rsidRPr="0053139A">
              <w:rPr>
                <w:rFonts w:hint="eastAsia"/>
                <w:color w:val="000000"/>
                <w:w w:val="15"/>
                <w:shd w:val="solid" w:color="000000" w:fill="000000"/>
                <w:fitText w:val="68" w:id="-894166000"/>
                <w14:textFill>
                  <w14:solidFill>
                    <w14:srgbClr w14:val="000000">
                      <w14:alpha w14:val="100000"/>
                    </w14:srgbClr>
                  </w14:solidFill>
                </w14:textFill>
              </w:rPr>
              <w:t xml:space="preserve">　</w:t>
            </w:r>
            <w:r w:rsidRPr="0053139A">
              <w:rPr>
                <w:color w:val="000000"/>
                <w:w w:val="15"/>
                <w:shd w:val="solid" w:color="000000" w:fill="000000"/>
                <w:fitText w:val="68" w:id="-894166000"/>
                <w14:textFill>
                  <w14:solidFill>
                    <w14:srgbClr w14:val="000000">
                      <w14:alpha w14:val="100000"/>
                    </w14:srgbClr>
                  </w14:solidFill>
                </w14:textFill>
              </w:rPr>
              <w:t>|</w:t>
            </w:r>
            <w:r w:rsidRPr="0053139A">
              <w:rPr>
                <w:rFonts w:hint="eastAsia"/>
                <w:color w:val="000000"/>
                <w:w w:val="15"/>
                <w:shd w:val="solid" w:color="000000" w:fill="000000"/>
                <w:fitText w:val="68" w:id="-894166000"/>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4A1F7C78" w14:textId="12A874A3" w:rsidR="004B7DBE" w:rsidRPr="00656B5E" w:rsidRDefault="00B8652A" w:rsidP="003C1F38">
            <w:pPr>
              <w:pStyle w:val="Tabletext"/>
              <w:keepNext/>
              <w:jc w:val="center"/>
            </w:pPr>
            <w:r w:rsidRPr="0053139A">
              <w:rPr>
                <w:rFonts w:hint="eastAsia"/>
                <w:color w:val="000000"/>
                <w:w w:val="15"/>
                <w:shd w:val="solid" w:color="000000" w:fill="000000"/>
                <w:fitText w:val="68" w:id="-894166016"/>
                <w14:textFill>
                  <w14:solidFill>
                    <w14:srgbClr w14:val="000000">
                      <w14:alpha w14:val="100000"/>
                    </w14:srgbClr>
                  </w14:solidFill>
                </w14:textFill>
              </w:rPr>
              <w:t xml:space="preserve">　</w:t>
            </w:r>
            <w:r w:rsidRPr="0053139A">
              <w:rPr>
                <w:color w:val="000000"/>
                <w:w w:val="15"/>
                <w:shd w:val="solid" w:color="000000" w:fill="000000"/>
                <w:fitText w:val="68" w:id="-894166016"/>
                <w14:textFill>
                  <w14:solidFill>
                    <w14:srgbClr w14:val="000000">
                      <w14:alpha w14:val="100000"/>
                    </w14:srgbClr>
                  </w14:solidFill>
                </w14:textFill>
              </w:rPr>
              <w:t>|</w:t>
            </w:r>
            <w:r w:rsidRPr="0053139A">
              <w:rPr>
                <w:rFonts w:hint="eastAsia"/>
                <w:color w:val="000000"/>
                <w:w w:val="15"/>
                <w:shd w:val="solid" w:color="000000" w:fill="000000"/>
                <w:fitText w:val="68" w:id="-894166016"/>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34F6F2D1" w14:textId="3AE923E7" w:rsidR="004B7DBE" w:rsidRPr="00656B5E" w:rsidRDefault="00B8652A" w:rsidP="003C1F38">
            <w:pPr>
              <w:pStyle w:val="Tabletext"/>
              <w:keepNext/>
              <w:jc w:val="center"/>
            </w:pPr>
            <w:r w:rsidRPr="0053139A">
              <w:rPr>
                <w:rFonts w:hint="eastAsia"/>
                <w:color w:val="000000"/>
                <w:w w:val="15"/>
                <w:shd w:val="solid" w:color="000000" w:fill="000000"/>
                <w:fitText w:val="68" w:id="-894165760"/>
                <w14:textFill>
                  <w14:solidFill>
                    <w14:srgbClr w14:val="000000">
                      <w14:alpha w14:val="100000"/>
                    </w14:srgbClr>
                  </w14:solidFill>
                </w14:textFill>
              </w:rPr>
              <w:t xml:space="preserve">　</w:t>
            </w:r>
            <w:r w:rsidRPr="0053139A">
              <w:rPr>
                <w:color w:val="000000"/>
                <w:w w:val="15"/>
                <w:shd w:val="solid" w:color="000000" w:fill="000000"/>
                <w:fitText w:val="68" w:id="-894165760"/>
                <w14:textFill>
                  <w14:solidFill>
                    <w14:srgbClr w14:val="000000">
                      <w14:alpha w14:val="100000"/>
                    </w14:srgbClr>
                  </w14:solidFill>
                </w14:textFill>
              </w:rPr>
              <w:t>|</w:t>
            </w:r>
            <w:r w:rsidRPr="0053139A">
              <w:rPr>
                <w:rFonts w:hint="eastAsia"/>
                <w:color w:val="000000"/>
                <w:w w:val="15"/>
                <w:shd w:val="solid" w:color="000000" w:fill="000000"/>
                <w:fitText w:val="68" w:id="-894165760"/>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5</w:t>
            </w:r>
          </w:p>
        </w:tc>
        <w:tc>
          <w:tcPr>
            <w:tcW w:w="611" w:type="pct"/>
            <w:shd w:val="clear" w:color="auto" w:fill="auto"/>
            <w:vAlign w:val="center"/>
          </w:tcPr>
          <w:p w14:paraId="00CE12FF" w14:textId="0E6CB3EB" w:rsidR="004B7DBE" w:rsidRPr="00656B5E" w:rsidRDefault="00B8652A" w:rsidP="003C1F38">
            <w:pPr>
              <w:pStyle w:val="Tabletext"/>
              <w:keepNext/>
              <w:jc w:val="center"/>
            </w:pPr>
            <w:r w:rsidRPr="0053139A">
              <w:rPr>
                <w:rFonts w:hint="eastAsia"/>
                <w:color w:val="000000"/>
                <w:w w:val="15"/>
                <w:shd w:val="solid" w:color="000000" w:fill="000000"/>
                <w:fitText w:val="68" w:id="-894165759"/>
                <w14:textFill>
                  <w14:solidFill>
                    <w14:srgbClr w14:val="000000">
                      <w14:alpha w14:val="100000"/>
                    </w14:srgbClr>
                  </w14:solidFill>
                </w14:textFill>
              </w:rPr>
              <w:t xml:space="preserve">　</w:t>
            </w:r>
            <w:r w:rsidRPr="0053139A">
              <w:rPr>
                <w:color w:val="000000"/>
                <w:w w:val="15"/>
                <w:shd w:val="solid" w:color="000000" w:fill="000000"/>
                <w:fitText w:val="68" w:id="-894165759"/>
                <w14:textFill>
                  <w14:solidFill>
                    <w14:srgbClr w14:val="000000">
                      <w14:alpha w14:val="100000"/>
                    </w14:srgbClr>
                  </w14:solidFill>
                </w14:textFill>
              </w:rPr>
              <w:t>|</w:t>
            </w:r>
            <w:r w:rsidRPr="0053139A">
              <w:rPr>
                <w:rFonts w:hint="eastAsia"/>
                <w:color w:val="000000"/>
                <w:w w:val="15"/>
                <w:shd w:val="solid" w:color="000000" w:fill="000000"/>
                <w:fitText w:val="68" w:id="-894165759"/>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6</w:t>
            </w:r>
          </w:p>
        </w:tc>
        <w:tc>
          <w:tcPr>
            <w:tcW w:w="611" w:type="pct"/>
            <w:vAlign w:val="center"/>
          </w:tcPr>
          <w:p w14:paraId="7CBB76A8" w14:textId="75BCE4E3" w:rsidR="004B7DBE" w:rsidRPr="00656B5E" w:rsidRDefault="00B8652A" w:rsidP="003C1F38">
            <w:pPr>
              <w:pStyle w:val="Tabletext"/>
              <w:keepNext/>
              <w:jc w:val="center"/>
            </w:pPr>
            <w:r w:rsidRPr="0053139A">
              <w:rPr>
                <w:rFonts w:hint="eastAsia"/>
                <w:color w:val="000000"/>
                <w:w w:val="15"/>
                <w:shd w:val="solid" w:color="000000" w:fill="000000"/>
                <w:fitText w:val="68" w:id="-894165758"/>
                <w14:textFill>
                  <w14:solidFill>
                    <w14:srgbClr w14:val="000000">
                      <w14:alpha w14:val="100000"/>
                    </w14:srgbClr>
                  </w14:solidFill>
                </w14:textFill>
              </w:rPr>
              <w:t xml:space="preserve">　</w:t>
            </w:r>
            <w:r w:rsidRPr="0053139A">
              <w:rPr>
                <w:color w:val="000000"/>
                <w:w w:val="15"/>
                <w:shd w:val="solid" w:color="000000" w:fill="000000"/>
                <w:fitText w:val="68" w:id="-894165758"/>
                <w14:textFill>
                  <w14:solidFill>
                    <w14:srgbClr w14:val="000000">
                      <w14:alpha w14:val="100000"/>
                    </w14:srgbClr>
                  </w14:solidFill>
                </w14:textFill>
              </w:rPr>
              <w:t>|</w:t>
            </w:r>
            <w:r w:rsidRPr="0053139A">
              <w:rPr>
                <w:rFonts w:hint="eastAsia"/>
                <w:color w:val="000000"/>
                <w:w w:val="15"/>
                <w:shd w:val="solid" w:color="000000" w:fill="000000"/>
                <w:fitText w:val="68" w:id="-894165758"/>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6</w:t>
            </w:r>
          </w:p>
        </w:tc>
      </w:tr>
      <w:tr w:rsidR="004B7DBE" w:rsidRPr="0098262F" w14:paraId="481A934F" w14:textId="77777777" w:rsidTr="003C1F38">
        <w:tc>
          <w:tcPr>
            <w:tcW w:w="1334" w:type="pct"/>
            <w:shd w:val="clear" w:color="auto" w:fill="auto"/>
            <w:vAlign w:val="center"/>
          </w:tcPr>
          <w:p w14:paraId="01B93C78" w14:textId="77777777" w:rsidR="004B7DBE" w:rsidRPr="00D575E5" w:rsidRDefault="004B7DBE" w:rsidP="003C1F38">
            <w:pPr>
              <w:pStyle w:val="Tabletext"/>
              <w:keepNext/>
            </w:pPr>
            <w:r w:rsidRPr="00D575E5">
              <w:t>Number of scripts dispensed (total)</w:t>
            </w:r>
          </w:p>
        </w:tc>
        <w:tc>
          <w:tcPr>
            <w:tcW w:w="611" w:type="pct"/>
            <w:shd w:val="clear" w:color="auto" w:fill="auto"/>
            <w:vAlign w:val="center"/>
          </w:tcPr>
          <w:p w14:paraId="3A517B25" w14:textId="14F9DD7A" w:rsidR="004B7DBE" w:rsidRPr="00BD1307" w:rsidRDefault="00B8652A" w:rsidP="003C1F38">
            <w:pPr>
              <w:pStyle w:val="Tabletext"/>
              <w:keepNext/>
              <w:jc w:val="center"/>
              <w:rPr>
                <w:i/>
                <w:iCs/>
              </w:rPr>
            </w:pPr>
            <w:r w:rsidRPr="0053139A">
              <w:rPr>
                <w:rFonts w:hint="eastAsia"/>
                <w:color w:val="000000"/>
                <w:w w:val="15"/>
                <w:shd w:val="solid" w:color="000000" w:fill="000000"/>
                <w:fitText w:val="68" w:id="-894165757"/>
                <w14:textFill>
                  <w14:solidFill>
                    <w14:srgbClr w14:val="000000">
                      <w14:alpha w14:val="100000"/>
                    </w14:srgbClr>
                  </w14:solidFill>
                </w14:textFill>
              </w:rPr>
              <w:t xml:space="preserve">　</w:t>
            </w:r>
            <w:r w:rsidRPr="0053139A">
              <w:rPr>
                <w:color w:val="000000"/>
                <w:w w:val="15"/>
                <w:shd w:val="solid" w:color="000000" w:fill="000000"/>
                <w:fitText w:val="68" w:id="-894165757"/>
                <w14:textFill>
                  <w14:solidFill>
                    <w14:srgbClr w14:val="000000">
                      <w14:alpha w14:val="100000"/>
                    </w14:srgbClr>
                  </w14:solidFill>
                </w14:textFill>
              </w:rPr>
              <w:t>|</w:t>
            </w:r>
            <w:r w:rsidRPr="0053139A">
              <w:rPr>
                <w:rFonts w:hint="eastAsia"/>
                <w:color w:val="000000"/>
                <w:w w:val="15"/>
                <w:shd w:val="solid" w:color="000000" w:fill="000000"/>
                <w:fitText w:val="68" w:id="-894165757"/>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7</w:t>
            </w:r>
          </w:p>
        </w:tc>
        <w:tc>
          <w:tcPr>
            <w:tcW w:w="611" w:type="pct"/>
            <w:shd w:val="clear" w:color="auto" w:fill="auto"/>
            <w:vAlign w:val="center"/>
          </w:tcPr>
          <w:p w14:paraId="62EE1315" w14:textId="61297F3F" w:rsidR="004B7DBE" w:rsidRPr="00BD1307" w:rsidRDefault="00B8652A" w:rsidP="003C1F38">
            <w:pPr>
              <w:pStyle w:val="Tabletext"/>
              <w:keepNext/>
              <w:jc w:val="center"/>
              <w:rPr>
                <w:i/>
                <w:iCs/>
              </w:rPr>
            </w:pPr>
            <w:r w:rsidRPr="0053139A">
              <w:rPr>
                <w:rFonts w:hint="eastAsia"/>
                <w:color w:val="000000"/>
                <w:w w:val="15"/>
                <w:shd w:val="solid" w:color="000000" w:fill="000000"/>
                <w:fitText w:val="68" w:id="-894165756"/>
                <w14:textFill>
                  <w14:solidFill>
                    <w14:srgbClr w14:val="000000">
                      <w14:alpha w14:val="100000"/>
                    </w14:srgbClr>
                  </w14:solidFill>
                </w14:textFill>
              </w:rPr>
              <w:t xml:space="preserve">　</w:t>
            </w:r>
            <w:r w:rsidRPr="0053139A">
              <w:rPr>
                <w:color w:val="000000"/>
                <w:w w:val="15"/>
                <w:shd w:val="solid" w:color="000000" w:fill="000000"/>
                <w:fitText w:val="68" w:id="-894165756"/>
                <w14:textFill>
                  <w14:solidFill>
                    <w14:srgbClr w14:val="000000">
                      <w14:alpha w14:val="100000"/>
                    </w14:srgbClr>
                  </w14:solidFill>
                </w14:textFill>
              </w:rPr>
              <w:t>|</w:t>
            </w:r>
            <w:r w:rsidRPr="0053139A">
              <w:rPr>
                <w:rFonts w:hint="eastAsia"/>
                <w:color w:val="000000"/>
                <w:w w:val="15"/>
                <w:shd w:val="solid" w:color="000000" w:fill="000000"/>
                <w:fitText w:val="68" w:id="-894165756"/>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7</w:t>
            </w:r>
          </w:p>
        </w:tc>
        <w:tc>
          <w:tcPr>
            <w:tcW w:w="611" w:type="pct"/>
            <w:shd w:val="clear" w:color="auto" w:fill="auto"/>
            <w:vAlign w:val="center"/>
          </w:tcPr>
          <w:p w14:paraId="625EF8E6" w14:textId="2D22E4F8" w:rsidR="004B7DBE" w:rsidRPr="00BD1307" w:rsidRDefault="00B8652A" w:rsidP="003C1F38">
            <w:pPr>
              <w:pStyle w:val="Tabletext"/>
              <w:keepNext/>
              <w:jc w:val="center"/>
              <w:rPr>
                <w:i/>
                <w:iCs/>
              </w:rPr>
            </w:pPr>
            <w:r w:rsidRPr="0053139A">
              <w:rPr>
                <w:rFonts w:hint="eastAsia"/>
                <w:color w:val="000000"/>
                <w:w w:val="15"/>
                <w:shd w:val="solid" w:color="000000" w:fill="000000"/>
                <w:fitText w:val="68" w:id="-894165755"/>
                <w14:textFill>
                  <w14:solidFill>
                    <w14:srgbClr w14:val="000000">
                      <w14:alpha w14:val="100000"/>
                    </w14:srgbClr>
                  </w14:solidFill>
                </w14:textFill>
              </w:rPr>
              <w:t xml:space="preserve">　</w:t>
            </w:r>
            <w:r w:rsidRPr="0053139A">
              <w:rPr>
                <w:color w:val="000000"/>
                <w:w w:val="15"/>
                <w:shd w:val="solid" w:color="000000" w:fill="000000"/>
                <w:fitText w:val="68" w:id="-894165755"/>
                <w14:textFill>
                  <w14:solidFill>
                    <w14:srgbClr w14:val="000000">
                      <w14:alpha w14:val="100000"/>
                    </w14:srgbClr>
                  </w14:solidFill>
                </w14:textFill>
              </w:rPr>
              <w:t>|</w:t>
            </w:r>
            <w:r w:rsidRPr="0053139A">
              <w:rPr>
                <w:rFonts w:hint="eastAsia"/>
                <w:color w:val="000000"/>
                <w:w w:val="15"/>
                <w:shd w:val="solid" w:color="000000" w:fill="000000"/>
                <w:fitText w:val="68" w:id="-894165755"/>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7</w:t>
            </w:r>
          </w:p>
        </w:tc>
        <w:tc>
          <w:tcPr>
            <w:tcW w:w="611" w:type="pct"/>
            <w:shd w:val="clear" w:color="auto" w:fill="auto"/>
            <w:vAlign w:val="center"/>
          </w:tcPr>
          <w:p w14:paraId="707F7B73" w14:textId="710D2815" w:rsidR="004B7DBE" w:rsidRPr="00BD1307" w:rsidRDefault="00B8652A" w:rsidP="003C1F38">
            <w:pPr>
              <w:pStyle w:val="Tabletext"/>
              <w:keepNext/>
              <w:jc w:val="center"/>
              <w:rPr>
                <w:i/>
                <w:iCs/>
              </w:rPr>
            </w:pPr>
            <w:r w:rsidRPr="0053139A">
              <w:rPr>
                <w:rFonts w:hint="eastAsia"/>
                <w:color w:val="000000"/>
                <w:w w:val="15"/>
                <w:shd w:val="solid" w:color="000000" w:fill="000000"/>
                <w:fitText w:val="68" w:id="-894165754"/>
                <w14:textFill>
                  <w14:solidFill>
                    <w14:srgbClr w14:val="000000">
                      <w14:alpha w14:val="100000"/>
                    </w14:srgbClr>
                  </w14:solidFill>
                </w14:textFill>
              </w:rPr>
              <w:t xml:space="preserve">　</w:t>
            </w:r>
            <w:r w:rsidRPr="0053139A">
              <w:rPr>
                <w:color w:val="000000"/>
                <w:w w:val="15"/>
                <w:shd w:val="solid" w:color="000000" w:fill="000000"/>
                <w:fitText w:val="68" w:id="-894165754"/>
                <w14:textFill>
                  <w14:solidFill>
                    <w14:srgbClr w14:val="000000">
                      <w14:alpha w14:val="100000"/>
                    </w14:srgbClr>
                  </w14:solidFill>
                </w14:textFill>
              </w:rPr>
              <w:t>|</w:t>
            </w:r>
            <w:r w:rsidRPr="0053139A">
              <w:rPr>
                <w:rFonts w:hint="eastAsia"/>
                <w:color w:val="000000"/>
                <w:w w:val="15"/>
                <w:shd w:val="solid" w:color="000000" w:fill="000000"/>
                <w:fitText w:val="68" w:id="-894165754"/>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7</w:t>
            </w:r>
          </w:p>
        </w:tc>
        <w:tc>
          <w:tcPr>
            <w:tcW w:w="611" w:type="pct"/>
            <w:shd w:val="clear" w:color="auto" w:fill="auto"/>
            <w:vAlign w:val="center"/>
          </w:tcPr>
          <w:p w14:paraId="65AFDA32" w14:textId="428DE14F" w:rsidR="004B7DBE" w:rsidRPr="00BD1307" w:rsidRDefault="00B8652A" w:rsidP="003C1F38">
            <w:pPr>
              <w:pStyle w:val="Tabletext"/>
              <w:keepNext/>
              <w:jc w:val="center"/>
              <w:rPr>
                <w:i/>
                <w:iCs/>
              </w:rPr>
            </w:pPr>
            <w:r w:rsidRPr="0053139A">
              <w:rPr>
                <w:rFonts w:hint="eastAsia"/>
                <w:color w:val="000000"/>
                <w:w w:val="15"/>
                <w:shd w:val="solid" w:color="000000" w:fill="000000"/>
                <w:fitText w:val="68" w:id="-894165753"/>
                <w14:textFill>
                  <w14:solidFill>
                    <w14:srgbClr w14:val="000000">
                      <w14:alpha w14:val="100000"/>
                    </w14:srgbClr>
                  </w14:solidFill>
                </w14:textFill>
              </w:rPr>
              <w:t xml:space="preserve">　</w:t>
            </w:r>
            <w:r w:rsidRPr="0053139A">
              <w:rPr>
                <w:color w:val="000000"/>
                <w:w w:val="15"/>
                <w:shd w:val="solid" w:color="000000" w:fill="000000"/>
                <w:fitText w:val="68" w:id="-894165753"/>
                <w14:textFill>
                  <w14:solidFill>
                    <w14:srgbClr w14:val="000000">
                      <w14:alpha w14:val="100000"/>
                    </w14:srgbClr>
                  </w14:solidFill>
                </w14:textFill>
              </w:rPr>
              <w:t>|</w:t>
            </w:r>
            <w:r w:rsidRPr="0053139A">
              <w:rPr>
                <w:rFonts w:hint="eastAsia"/>
                <w:color w:val="000000"/>
                <w:w w:val="15"/>
                <w:shd w:val="solid" w:color="000000" w:fill="000000"/>
                <w:fitText w:val="68" w:id="-894165753"/>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7</w:t>
            </w:r>
          </w:p>
        </w:tc>
        <w:tc>
          <w:tcPr>
            <w:tcW w:w="611" w:type="pct"/>
            <w:vAlign w:val="center"/>
          </w:tcPr>
          <w:p w14:paraId="26528DE7" w14:textId="7743F0F0" w:rsidR="004B7DBE" w:rsidRPr="00BD1307" w:rsidRDefault="00B8652A" w:rsidP="003C1F38">
            <w:pPr>
              <w:pStyle w:val="Tabletext"/>
              <w:keepNext/>
              <w:jc w:val="center"/>
              <w:rPr>
                <w:i/>
                <w:iCs/>
              </w:rPr>
            </w:pPr>
            <w:r w:rsidRPr="0053139A">
              <w:rPr>
                <w:rFonts w:hint="eastAsia"/>
                <w:color w:val="000000"/>
                <w:w w:val="15"/>
                <w:shd w:val="solid" w:color="000000" w:fill="000000"/>
                <w:fitText w:val="68" w:id="-894165752"/>
                <w14:textFill>
                  <w14:solidFill>
                    <w14:srgbClr w14:val="000000">
                      <w14:alpha w14:val="100000"/>
                    </w14:srgbClr>
                  </w14:solidFill>
                </w14:textFill>
              </w:rPr>
              <w:t xml:space="preserve">　</w:t>
            </w:r>
            <w:r w:rsidRPr="0053139A">
              <w:rPr>
                <w:color w:val="000000"/>
                <w:w w:val="15"/>
                <w:shd w:val="solid" w:color="000000" w:fill="000000"/>
                <w:fitText w:val="68" w:id="-894165752"/>
                <w14:textFill>
                  <w14:solidFill>
                    <w14:srgbClr w14:val="000000">
                      <w14:alpha w14:val="100000"/>
                    </w14:srgbClr>
                  </w14:solidFill>
                </w14:textFill>
              </w:rPr>
              <w:t>|</w:t>
            </w:r>
            <w:r w:rsidRPr="0053139A">
              <w:rPr>
                <w:rFonts w:hint="eastAsia"/>
                <w:color w:val="000000"/>
                <w:w w:val="15"/>
                <w:shd w:val="solid" w:color="000000" w:fill="000000"/>
                <w:fitText w:val="68" w:id="-894165752"/>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7</w:t>
            </w:r>
          </w:p>
        </w:tc>
      </w:tr>
      <w:tr w:rsidR="004B7DBE" w:rsidRPr="0098262F" w14:paraId="07EE002B" w14:textId="77777777" w:rsidTr="007C449C">
        <w:tc>
          <w:tcPr>
            <w:tcW w:w="5000" w:type="pct"/>
            <w:gridSpan w:val="7"/>
            <w:shd w:val="clear" w:color="auto" w:fill="auto"/>
            <w:vAlign w:val="center"/>
          </w:tcPr>
          <w:p w14:paraId="3E9226F9" w14:textId="77777777" w:rsidR="004B7DBE" w:rsidRPr="0098262F" w:rsidRDefault="004B7DBE" w:rsidP="003C1F38">
            <w:pPr>
              <w:pStyle w:val="In-tableHeading"/>
              <w:rPr>
                <w:lang w:val="en-AU"/>
              </w:rPr>
            </w:pPr>
            <w:r w:rsidRPr="0098262F">
              <w:rPr>
                <w:lang w:val="en-AU"/>
              </w:rPr>
              <w:t xml:space="preserve">Estimated financial implications of </w:t>
            </w:r>
            <w:r>
              <w:rPr>
                <w:lang w:val="en-AU"/>
              </w:rPr>
              <w:t>Yaz and Yasmin</w:t>
            </w:r>
          </w:p>
        </w:tc>
      </w:tr>
      <w:tr w:rsidR="004B7DBE" w:rsidRPr="0098262F" w14:paraId="38BA4CFE" w14:textId="77777777" w:rsidTr="003C1F38">
        <w:tc>
          <w:tcPr>
            <w:tcW w:w="1334" w:type="pct"/>
            <w:shd w:val="clear" w:color="auto" w:fill="auto"/>
            <w:vAlign w:val="center"/>
          </w:tcPr>
          <w:p w14:paraId="50891FB4" w14:textId="77777777" w:rsidR="004B7DBE" w:rsidRPr="0098262F" w:rsidRDefault="004B7DBE" w:rsidP="003C1F38">
            <w:pPr>
              <w:pStyle w:val="Tabletext"/>
              <w:keepNext/>
            </w:pPr>
            <w:r w:rsidRPr="0098262F">
              <w:t>Cost to PBS/RPBS less copayments</w:t>
            </w:r>
          </w:p>
        </w:tc>
        <w:tc>
          <w:tcPr>
            <w:tcW w:w="611" w:type="pct"/>
            <w:shd w:val="clear" w:color="auto" w:fill="auto"/>
            <w:vAlign w:val="center"/>
          </w:tcPr>
          <w:p w14:paraId="37920B11" w14:textId="7E22B09B" w:rsidR="004B7DBE" w:rsidRPr="00E471C9" w:rsidRDefault="004B7DBE" w:rsidP="003C1F38">
            <w:pPr>
              <w:pStyle w:val="Tabletext"/>
              <w:keepNext/>
              <w:jc w:val="center"/>
              <w:rPr>
                <w:i/>
                <w:iCs/>
              </w:rPr>
            </w:pPr>
            <w:r w:rsidRPr="00E471C9">
              <w:t>$</w:t>
            </w:r>
            <w:r w:rsidR="00B8652A" w:rsidRPr="0053139A">
              <w:rPr>
                <w:rFonts w:hint="eastAsia"/>
                <w:color w:val="000000"/>
                <w:w w:val="24"/>
                <w:shd w:val="solid" w:color="000000" w:fill="000000"/>
                <w:fitText w:val="109" w:id="-894165751"/>
                <w14:textFill>
                  <w14:solidFill>
                    <w14:srgbClr w14:val="000000">
                      <w14:alpha w14:val="100000"/>
                    </w14:srgbClr>
                  </w14:solidFill>
                </w14:textFill>
              </w:rPr>
              <w:t xml:space="preserve">　</w:t>
            </w:r>
            <w:r w:rsidR="00B8652A" w:rsidRPr="0053139A">
              <w:rPr>
                <w:color w:val="000000"/>
                <w:w w:val="24"/>
                <w:shd w:val="solid" w:color="000000" w:fill="000000"/>
                <w:fitText w:val="109" w:id="-894165751"/>
                <w14:textFill>
                  <w14:solidFill>
                    <w14:srgbClr w14:val="000000">
                      <w14:alpha w14:val="100000"/>
                    </w14:srgbClr>
                  </w14:solidFill>
                </w14:textFill>
              </w:rPr>
              <w:t>|</w:t>
            </w:r>
            <w:r w:rsidR="00B8652A" w:rsidRPr="0053139A">
              <w:rPr>
                <w:rFonts w:hint="eastAsia"/>
                <w:color w:val="000000"/>
                <w:w w:val="24"/>
                <w:shd w:val="solid" w:color="000000" w:fill="000000"/>
                <w:fitText w:val="109" w:id="-894165751"/>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8</w:t>
            </w:r>
          </w:p>
        </w:tc>
        <w:tc>
          <w:tcPr>
            <w:tcW w:w="611" w:type="pct"/>
            <w:shd w:val="clear" w:color="auto" w:fill="auto"/>
            <w:vAlign w:val="center"/>
          </w:tcPr>
          <w:p w14:paraId="78BF5A5F" w14:textId="2E434669" w:rsidR="004B7DBE" w:rsidRPr="00E471C9" w:rsidRDefault="004B7DBE" w:rsidP="003C1F38">
            <w:pPr>
              <w:pStyle w:val="Tabletext"/>
              <w:keepNext/>
              <w:jc w:val="center"/>
              <w:rPr>
                <w:i/>
                <w:iCs/>
              </w:rPr>
            </w:pPr>
            <w:r w:rsidRPr="00E471C9">
              <w:t>$</w:t>
            </w:r>
            <w:r w:rsidR="00B8652A" w:rsidRPr="0053139A">
              <w:rPr>
                <w:rFonts w:hint="eastAsia"/>
                <w:color w:val="000000"/>
                <w:w w:val="24"/>
                <w:shd w:val="solid" w:color="000000" w:fill="000000"/>
                <w:fitText w:val="108" w:id="-894165750"/>
                <w14:textFill>
                  <w14:solidFill>
                    <w14:srgbClr w14:val="000000">
                      <w14:alpha w14:val="100000"/>
                    </w14:srgbClr>
                  </w14:solidFill>
                </w14:textFill>
              </w:rPr>
              <w:t xml:space="preserve">　</w:t>
            </w:r>
            <w:r w:rsidR="00B8652A" w:rsidRPr="0053139A">
              <w:rPr>
                <w:color w:val="000000"/>
                <w:w w:val="24"/>
                <w:shd w:val="solid" w:color="000000" w:fill="000000"/>
                <w:fitText w:val="108" w:id="-894165750"/>
                <w14:textFill>
                  <w14:solidFill>
                    <w14:srgbClr w14:val="000000">
                      <w14:alpha w14:val="100000"/>
                    </w14:srgbClr>
                  </w14:solidFill>
                </w14:textFill>
              </w:rPr>
              <w:t>|</w:t>
            </w:r>
            <w:r w:rsidR="00B8652A" w:rsidRPr="0053139A">
              <w:rPr>
                <w:rFonts w:hint="eastAsia"/>
                <w:color w:val="000000"/>
                <w:w w:val="24"/>
                <w:shd w:val="solid" w:color="000000" w:fill="000000"/>
                <w:fitText w:val="108" w:id="-894165750"/>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8</w:t>
            </w:r>
          </w:p>
        </w:tc>
        <w:tc>
          <w:tcPr>
            <w:tcW w:w="611" w:type="pct"/>
            <w:shd w:val="clear" w:color="auto" w:fill="auto"/>
            <w:vAlign w:val="center"/>
          </w:tcPr>
          <w:p w14:paraId="5FFAEE7D" w14:textId="1B9DAB8D" w:rsidR="004B7DBE" w:rsidRPr="00E471C9" w:rsidRDefault="004B7DBE" w:rsidP="003C1F38">
            <w:pPr>
              <w:pStyle w:val="Tabletext"/>
              <w:keepNext/>
              <w:jc w:val="center"/>
              <w:rPr>
                <w:i/>
                <w:iCs/>
              </w:rPr>
            </w:pPr>
            <w:r w:rsidRPr="00E471C9">
              <w:t>$</w:t>
            </w:r>
            <w:r w:rsidR="00B8652A" w:rsidRPr="0053139A">
              <w:rPr>
                <w:rFonts w:hint="eastAsia"/>
                <w:color w:val="000000"/>
                <w:w w:val="24"/>
                <w:shd w:val="solid" w:color="000000" w:fill="000000"/>
                <w:fitText w:val="109" w:id="-894165749"/>
                <w14:textFill>
                  <w14:solidFill>
                    <w14:srgbClr w14:val="000000">
                      <w14:alpha w14:val="100000"/>
                    </w14:srgbClr>
                  </w14:solidFill>
                </w14:textFill>
              </w:rPr>
              <w:t xml:space="preserve">　</w:t>
            </w:r>
            <w:r w:rsidR="00B8652A" w:rsidRPr="0053139A">
              <w:rPr>
                <w:color w:val="000000"/>
                <w:w w:val="24"/>
                <w:shd w:val="solid" w:color="000000" w:fill="000000"/>
                <w:fitText w:val="109" w:id="-894165749"/>
                <w14:textFill>
                  <w14:solidFill>
                    <w14:srgbClr w14:val="000000">
                      <w14:alpha w14:val="100000"/>
                    </w14:srgbClr>
                  </w14:solidFill>
                </w14:textFill>
              </w:rPr>
              <w:t>|</w:t>
            </w:r>
            <w:r w:rsidR="00B8652A" w:rsidRPr="0053139A">
              <w:rPr>
                <w:rFonts w:hint="eastAsia"/>
                <w:color w:val="000000"/>
                <w:w w:val="24"/>
                <w:shd w:val="solid" w:color="000000" w:fill="000000"/>
                <w:fitText w:val="109" w:id="-894165749"/>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8</w:t>
            </w:r>
          </w:p>
        </w:tc>
        <w:tc>
          <w:tcPr>
            <w:tcW w:w="611" w:type="pct"/>
            <w:shd w:val="clear" w:color="auto" w:fill="auto"/>
            <w:vAlign w:val="center"/>
          </w:tcPr>
          <w:p w14:paraId="389C148B" w14:textId="45652951" w:rsidR="004B7DBE" w:rsidRPr="00E471C9" w:rsidRDefault="004B7DBE" w:rsidP="003C1F38">
            <w:pPr>
              <w:pStyle w:val="Tabletext"/>
              <w:keepNext/>
              <w:jc w:val="center"/>
              <w:rPr>
                <w:i/>
                <w:iCs/>
              </w:rPr>
            </w:pPr>
            <w:r w:rsidRPr="00E471C9">
              <w:t>$</w:t>
            </w:r>
            <w:r w:rsidR="00B8652A" w:rsidRPr="0053139A">
              <w:rPr>
                <w:rFonts w:hint="eastAsia"/>
                <w:color w:val="000000"/>
                <w:w w:val="24"/>
                <w:shd w:val="solid" w:color="000000" w:fill="000000"/>
                <w:fitText w:val="108" w:id="-894165748"/>
                <w14:textFill>
                  <w14:solidFill>
                    <w14:srgbClr w14:val="000000">
                      <w14:alpha w14:val="100000"/>
                    </w14:srgbClr>
                  </w14:solidFill>
                </w14:textFill>
              </w:rPr>
              <w:t xml:space="preserve">　</w:t>
            </w:r>
            <w:r w:rsidR="00B8652A" w:rsidRPr="0053139A">
              <w:rPr>
                <w:color w:val="000000"/>
                <w:w w:val="24"/>
                <w:shd w:val="solid" w:color="000000" w:fill="000000"/>
                <w:fitText w:val="108" w:id="-894165748"/>
                <w14:textFill>
                  <w14:solidFill>
                    <w14:srgbClr w14:val="000000">
                      <w14:alpha w14:val="100000"/>
                    </w14:srgbClr>
                  </w14:solidFill>
                </w14:textFill>
              </w:rPr>
              <w:t>|</w:t>
            </w:r>
            <w:r w:rsidR="00B8652A" w:rsidRPr="0053139A">
              <w:rPr>
                <w:rFonts w:hint="eastAsia"/>
                <w:color w:val="000000"/>
                <w:w w:val="24"/>
                <w:shd w:val="solid" w:color="000000" w:fill="000000"/>
                <w:fitText w:val="108" w:id="-894165748"/>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8</w:t>
            </w:r>
          </w:p>
        </w:tc>
        <w:tc>
          <w:tcPr>
            <w:tcW w:w="611" w:type="pct"/>
            <w:shd w:val="clear" w:color="auto" w:fill="auto"/>
            <w:vAlign w:val="center"/>
          </w:tcPr>
          <w:p w14:paraId="56CCD7E2" w14:textId="792DB614" w:rsidR="004B7DBE" w:rsidRPr="00E471C9" w:rsidRDefault="004B7DBE" w:rsidP="003C1F38">
            <w:pPr>
              <w:pStyle w:val="Tabletext"/>
              <w:keepNext/>
              <w:jc w:val="center"/>
              <w:rPr>
                <w:i/>
                <w:iCs/>
              </w:rPr>
            </w:pPr>
            <w:r w:rsidRPr="00E471C9">
              <w:t>$</w:t>
            </w:r>
            <w:r w:rsidR="00B8652A" w:rsidRPr="0053139A">
              <w:rPr>
                <w:rFonts w:hint="eastAsia"/>
                <w:color w:val="000000"/>
                <w:w w:val="24"/>
                <w:shd w:val="solid" w:color="000000" w:fill="000000"/>
                <w:fitText w:val="109" w:id="-894165747"/>
                <w14:textFill>
                  <w14:solidFill>
                    <w14:srgbClr w14:val="000000">
                      <w14:alpha w14:val="100000"/>
                    </w14:srgbClr>
                  </w14:solidFill>
                </w14:textFill>
              </w:rPr>
              <w:t xml:space="preserve">　</w:t>
            </w:r>
            <w:r w:rsidR="00B8652A" w:rsidRPr="0053139A">
              <w:rPr>
                <w:color w:val="000000"/>
                <w:w w:val="24"/>
                <w:shd w:val="solid" w:color="000000" w:fill="000000"/>
                <w:fitText w:val="109" w:id="-894165747"/>
                <w14:textFill>
                  <w14:solidFill>
                    <w14:srgbClr w14:val="000000">
                      <w14:alpha w14:val="100000"/>
                    </w14:srgbClr>
                  </w14:solidFill>
                </w14:textFill>
              </w:rPr>
              <w:t>|</w:t>
            </w:r>
            <w:r w:rsidR="00B8652A" w:rsidRPr="0053139A">
              <w:rPr>
                <w:rFonts w:hint="eastAsia"/>
                <w:color w:val="000000"/>
                <w:w w:val="24"/>
                <w:shd w:val="solid" w:color="000000" w:fill="000000"/>
                <w:fitText w:val="109" w:id="-894165747"/>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8</w:t>
            </w:r>
          </w:p>
        </w:tc>
        <w:tc>
          <w:tcPr>
            <w:tcW w:w="611" w:type="pct"/>
            <w:vAlign w:val="center"/>
          </w:tcPr>
          <w:p w14:paraId="0B82EC92" w14:textId="5FA6805D" w:rsidR="004B7DBE" w:rsidRPr="00E471C9" w:rsidRDefault="004B7DBE" w:rsidP="003C1F38">
            <w:pPr>
              <w:pStyle w:val="Tabletext"/>
              <w:keepNext/>
              <w:jc w:val="center"/>
              <w:rPr>
                <w:i/>
                <w:iCs/>
              </w:rPr>
            </w:pPr>
            <w:r w:rsidRPr="00E471C9">
              <w:t>$</w:t>
            </w:r>
            <w:r w:rsidR="00B8652A" w:rsidRPr="0053139A">
              <w:rPr>
                <w:rFonts w:hint="eastAsia"/>
                <w:color w:val="000000"/>
                <w:w w:val="24"/>
                <w:shd w:val="solid" w:color="000000" w:fill="000000"/>
                <w:fitText w:val="109" w:id="-894165746"/>
                <w14:textFill>
                  <w14:solidFill>
                    <w14:srgbClr w14:val="000000">
                      <w14:alpha w14:val="100000"/>
                    </w14:srgbClr>
                  </w14:solidFill>
                </w14:textFill>
              </w:rPr>
              <w:t xml:space="preserve">　</w:t>
            </w:r>
            <w:r w:rsidR="00B8652A" w:rsidRPr="0053139A">
              <w:rPr>
                <w:color w:val="000000"/>
                <w:w w:val="24"/>
                <w:shd w:val="solid" w:color="000000" w:fill="000000"/>
                <w:fitText w:val="109" w:id="-894165746"/>
                <w14:textFill>
                  <w14:solidFill>
                    <w14:srgbClr w14:val="000000">
                      <w14:alpha w14:val="100000"/>
                    </w14:srgbClr>
                  </w14:solidFill>
                </w14:textFill>
              </w:rPr>
              <w:t>|</w:t>
            </w:r>
            <w:r w:rsidR="00B8652A" w:rsidRPr="0053139A">
              <w:rPr>
                <w:rFonts w:hint="eastAsia"/>
                <w:color w:val="000000"/>
                <w:w w:val="24"/>
                <w:shd w:val="solid" w:color="000000" w:fill="000000"/>
                <w:fitText w:val="109" w:id="-894165746"/>
                <w14:textFill>
                  <w14:solidFill>
                    <w14:srgbClr w14:val="000000">
                      <w14:alpha w14:val="100000"/>
                    </w14:srgbClr>
                  </w14:solidFill>
                </w14:textFill>
              </w:rPr>
              <w:t xml:space="preserve">　</w:t>
            </w:r>
            <w:r w:rsidR="004F1906">
              <w:rPr>
                <w:vertAlign w:val="superscript"/>
              </w:rPr>
              <w:t xml:space="preserve"> </w:t>
            </w:r>
            <w:r w:rsidR="004F1906">
              <w:rPr>
                <w:color w:val="000000"/>
                <w:vertAlign w:val="superscript"/>
              </w:rPr>
              <w:t>8</w:t>
            </w:r>
          </w:p>
        </w:tc>
      </w:tr>
    </w:tbl>
    <w:p w14:paraId="5E288FB4" w14:textId="77777777" w:rsidR="004B7DBE" w:rsidRPr="0098262F" w:rsidRDefault="004B7DBE" w:rsidP="003C1F38">
      <w:pPr>
        <w:pStyle w:val="Tablefootnote"/>
        <w:rPr>
          <w:rStyle w:val="CommentReference"/>
        </w:rPr>
      </w:pPr>
      <w:r w:rsidRPr="0098262F">
        <w:t xml:space="preserve">Source: </w:t>
      </w:r>
      <w:r>
        <w:t>Utilisation and cost model workbook of the submission</w:t>
      </w:r>
    </w:p>
    <w:p w14:paraId="551DC7A7" w14:textId="77777777" w:rsidR="004B7DBE" w:rsidRDefault="004B7DBE" w:rsidP="003C1F38">
      <w:pPr>
        <w:pStyle w:val="Tablefootnote"/>
      </w:pPr>
      <w:r w:rsidRPr="0098262F">
        <w:rPr>
          <w:vertAlign w:val="superscript"/>
        </w:rPr>
        <w:t>a</w:t>
      </w:r>
      <w:r w:rsidRPr="0098262F">
        <w:t xml:space="preserve"> Assuming </w:t>
      </w:r>
      <w:r>
        <w:t xml:space="preserve">13.04 </w:t>
      </w:r>
      <w:r w:rsidRPr="0098262F">
        <w:t>per year as estimated by the submission.</w:t>
      </w:r>
    </w:p>
    <w:p w14:paraId="728134A5" w14:textId="77777777" w:rsidR="004B7DBE" w:rsidRDefault="004B7DBE" w:rsidP="00F1742E">
      <w:pPr>
        <w:pStyle w:val="Tablefootnote"/>
        <w:spacing w:after="0"/>
      </w:pPr>
      <w:r>
        <w:rPr>
          <w:vertAlign w:val="superscript"/>
        </w:rPr>
        <w:t>b</w:t>
      </w:r>
      <w:r w:rsidRPr="00021CB7">
        <w:rPr>
          <w:vertAlign w:val="superscript"/>
        </w:rPr>
        <w:t xml:space="preserve"> </w:t>
      </w:r>
      <w:r w:rsidRPr="0098262F">
        <w:t xml:space="preserve">Assuming </w:t>
      </w:r>
      <w:r>
        <w:t>4.35</w:t>
      </w:r>
      <w:r w:rsidRPr="0098262F">
        <w:t xml:space="preserve"> per year as estimated by the submission.</w:t>
      </w:r>
    </w:p>
    <w:p w14:paraId="358A2A4A" w14:textId="77777777" w:rsidR="00F1742E" w:rsidRPr="009A6D58" w:rsidRDefault="00F1742E" w:rsidP="00F1742E">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0852A68" w14:textId="367648D4" w:rsidR="00F1742E" w:rsidRPr="009A6D58" w:rsidRDefault="00F1742E" w:rsidP="00F1742E">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7F6E9E" w:rsidRPr="007F6E9E">
        <w:rPr>
          <w:rFonts w:ascii="Arial Narrow" w:hAnsi="Arial Narrow"/>
          <w:i/>
          <w:sz w:val="18"/>
          <w:szCs w:val="18"/>
        </w:rPr>
        <w:t>500 to &lt; 5,000</w:t>
      </w:r>
    </w:p>
    <w:p w14:paraId="5FB8A33C" w14:textId="728F3DE7" w:rsidR="00F1742E" w:rsidRPr="009A6D58" w:rsidRDefault="00F1742E" w:rsidP="00F1742E">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91A15" w:rsidRPr="00291A15">
        <w:rPr>
          <w:rFonts w:ascii="Arial Narrow" w:hAnsi="Arial Narrow"/>
          <w:i/>
          <w:sz w:val="18"/>
          <w:szCs w:val="18"/>
        </w:rPr>
        <w:t>50,000 to &lt; 60,000</w:t>
      </w:r>
    </w:p>
    <w:p w14:paraId="495B0B44" w14:textId="0DE460D5" w:rsidR="00F1742E" w:rsidRDefault="00F1742E" w:rsidP="00F1742E">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91A15">
        <w:rPr>
          <w:rFonts w:ascii="Arial Narrow" w:hAnsi="Arial Narrow"/>
          <w:i/>
          <w:sz w:val="18"/>
          <w:szCs w:val="18"/>
        </w:rPr>
        <w:t>4</w:t>
      </w:r>
      <w:r w:rsidR="00291A15" w:rsidRPr="00291A15">
        <w:rPr>
          <w:rFonts w:ascii="Arial Narrow" w:hAnsi="Arial Narrow"/>
          <w:i/>
          <w:sz w:val="18"/>
          <w:szCs w:val="18"/>
        </w:rPr>
        <w:t>0,000 to &lt; </w:t>
      </w:r>
      <w:r w:rsidR="00291A15">
        <w:rPr>
          <w:rFonts w:ascii="Arial Narrow" w:hAnsi="Arial Narrow"/>
          <w:i/>
          <w:sz w:val="18"/>
          <w:szCs w:val="18"/>
        </w:rPr>
        <w:t>5</w:t>
      </w:r>
      <w:r w:rsidR="00291A15" w:rsidRPr="00291A15">
        <w:rPr>
          <w:rFonts w:ascii="Arial Narrow" w:hAnsi="Arial Narrow"/>
          <w:i/>
          <w:sz w:val="18"/>
          <w:szCs w:val="18"/>
        </w:rPr>
        <w:t>0,000</w:t>
      </w:r>
    </w:p>
    <w:p w14:paraId="44CBFAB5" w14:textId="60939D60" w:rsidR="00F1742E" w:rsidRDefault="00F1742E" w:rsidP="00F1742E">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5051E7">
        <w:rPr>
          <w:rFonts w:ascii="Arial Narrow" w:hAnsi="Arial Narrow"/>
          <w:i/>
          <w:sz w:val="18"/>
          <w:szCs w:val="18"/>
        </w:rPr>
        <w:t>1</w:t>
      </w:r>
      <w:r w:rsidR="005051E7" w:rsidRPr="00291A15">
        <w:rPr>
          <w:rFonts w:ascii="Arial Narrow" w:hAnsi="Arial Narrow"/>
          <w:i/>
          <w:sz w:val="18"/>
          <w:szCs w:val="18"/>
        </w:rPr>
        <w:t>0,000 to &lt; </w:t>
      </w:r>
      <w:r w:rsidR="005051E7">
        <w:rPr>
          <w:rFonts w:ascii="Arial Narrow" w:hAnsi="Arial Narrow"/>
          <w:i/>
          <w:sz w:val="18"/>
          <w:szCs w:val="18"/>
        </w:rPr>
        <w:t>2</w:t>
      </w:r>
      <w:r w:rsidR="005051E7" w:rsidRPr="00291A15">
        <w:rPr>
          <w:rFonts w:ascii="Arial Narrow" w:hAnsi="Arial Narrow"/>
          <w:i/>
          <w:sz w:val="18"/>
          <w:szCs w:val="18"/>
        </w:rPr>
        <w:t>0,000</w:t>
      </w:r>
    </w:p>
    <w:p w14:paraId="605DC4C6" w14:textId="54FDC675" w:rsidR="00F1742E" w:rsidRDefault="00F1742E" w:rsidP="00F1742E">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822EA0" w:rsidRPr="00822EA0">
        <w:rPr>
          <w:rFonts w:ascii="Arial Narrow" w:hAnsi="Arial Narrow"/>
          <w:i/>
          <w:sz w:val="18"/>
          <w:szCs w:val="18"/>
        </w:rPr>
        <w:t>100,000 to &lt; 200,000</w:t>
      </w:r>
    </w:p>
    <w:p w14:paraId="0852C3AA" w14:textId="2E542C31" w:rsidR="00F1742E" w:rsidRDefault="00F1742E" w:rsidP="00F1742E">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153934" w:rsidRPr="00153934">
        <w:rPr>
          <w:rFonts w:ascii="Arial Narrow" w:hAnsi="Arial Narrow"/>
          <w:i/>
          <w:sz w:val="18"/>
          <w:szCs w:val="18"/>
        </w:rPr>
        <w:t>90,000 to &lt; 100,000</w:t>
      </w:r>
    </w:p>
    <w:p w14:paraId="6A28FB2A" w14:textId="2C2C1A52" w:rsidR="00F1742E" w:rsidRPr="009A6D58" w:rsidRDefault="00F1742E" w:rsidP="00F1742E">
      <w:pPr>
        <w:keepNex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F22CBE" w:rsidRPr="00F22CBE">
        <w:rPr>
          <w:rFonts w:ascii="Arial Narrow" w:hAnsi="Arial Narrow"/>
          <w:i/>
          <w:sz w:val="18"/>
          <w:szCs w:val="18"/>
        </w:rPr>
        <w:t>200,000 to &lt; 300,000</w:t>
      </w:r>
    </w:p>
    <w:p w14:paraId="07A280C3" w14:textId="7C72AEC3" w:rsidR="00F1742E" w:rsidRPr="00F1742E" w:rsidRDefault="00F1742E" w:rsidP="00F1742E">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587BEB" w:rsidRPr="00587BEB">
        <w:rPr>
          <w:rFonts w:ascii="Arial Narrow" w:hAnsi="Arial Narrow"/>
          <w:i/>
          <w:sz w:val="18"/>
          <w:szCs w:val="18"/>
        </w:rPr>
        <w:t>$10 million to &lt; $20 million</w:t>
      </w:r>
    </w:p>
    <w:p w14:paraId="61CD9C1E" w14:textId="7526B868" w:rsidR="004B7DBE" w:rsidRDefault="004B7DBE" w:rsidP="00421F7D">
      <w:pPr>
        <w:pStyle w:val="3-BodyText"/>
      </w:pPr>
      <w:r w:rsidRPr="0098262F">
        <w:t xml:space="preserve">The total cost to the PBS/RPBS of listing </w:t>
      </w:r>
      <w:r>
        <w:t>Yaz and Yasmin, 1 month and 3 month packs,</w:t>
      </w:r>
      <w:r w:rsidRPr="0098262F">
        <w:t xml:space="preserve"> was estimated to be </w:t>
      </w:r>
      <w:r w:rsidR="00587BEB" w:rsidRPr="00587BEB">
        <w:t>$10 million to &lt; $20 million</w:t>
      </w:r>
      <w:r w:rsidR="00587BEB" w:rsidRPr="00587BEB" w:rsidDel="00587BEB">
        <w:t xml:space="preserve"> </w:t>
      </w:r>
      <w:r w:rsidRPr="0098262F">
        <w:t xml:space="preserve">in Year 6, and a total of </w:t>
      </w:r>
      <w:r w:rsidR="006023F7" w:rsidRPr="006023F7">
        <w:t>$70 million to &lt; $80 million</w:t>
      </w:r>
      <w:r w:rsidR="006023F7" w:rsidRPr="006023F7" w:rsidDel="006023F7">
        <w:t xml:space="preserve"> </w:t>
      </w:r>
      <w:r w:rsidRPr="0098262F">
        <w:t>in the first 6</w:t>
      </w:r>
      <w:r>
        <w:t> </w:t>
      </w:r>
      <w:r w:rsidRPr="0098262F">
        <w:t>years of listin</w:t>
      </w:r>
      <w:r>
        <w:t>g.</w:t>
      </w:r>
    </w:p>
    <w:p w14:paraId="27EB269B" w14:textId="77777777" w:rsidR="004B7DBE" w:rsidRPr="00215D71" w:rsidRDefault="004B7DBE" w:rsidP="00421F7D">
      <w:pPr>
        <w:pStyle w:val="3-BodyText"/>
      </w:pPr>
      <w:r w:rsidRPr="00215D71">
        <w:t xml:space="preserve">The estimated number of patients for the 1 month and 3 month products included a 50/50 patient split for Yaz and Yasmin 1 month pack, and 49.5/50.5 patient split for Yaz and Yasmin 3 month pack. </w:t>
      </w:r>
    </w:p>
    <w:p w14:paraId="0334DDE1" w14:textId="4DEAA374" w:rsidR="004B7DBE" w:rsidRPr="005D0771" w:rsidRDefault="004B7DBE" w:rsidP="00421F7D">
      <w:pPr>
        <w:pStyle w:val="3-BodyText"/>
      </w:pPr>
      <w:r w:rsidRPr="005D0771">
        <w:t>The estimated financial implications account</w:t>
      </w:r>
      <w:r w:rsidR="006F68CB" w:rsidRPr="005D0771">
        <w:t>ed</w:t>
      </w:r>
      <w:r w:rsidRPr="005D0771">
        <w:t xml:space="preserve"> for patients using th</w:t>
      </w:r>
      <w:r w:rsidR="006F68CB" w:rsidRPr="005D0771">
        <w:t xml:space="preserve">e </w:t>
      </w:r>
      <w:r w:rsidRPr="005D0771">
        <w:t>one product (either Yaz or Yasmin</w:t>
      </w:r>
      <w:r w:rsidR="00C17A7A" w:rsidRPr="005D0771">
        <w:t xml:space="preserve"> 1 month or 3 month pack</w:t>
      </w:r>
      <w:r w:rsidRPr="005D0771">
        <w:t>) continuously for 1 year. If both the 1</w:t>
      </w:r>
      <w:r w:rsidR="008E0D18" w:rsidRPr="005D0771">
        <w:t> </w:t>
      </w:r>
      <w:r w:rsidRPr="005D0771">
        <w:t>x</w:t>
      </w:r>
      <w:r w:rsidR="008E0D18" w:rsidRPr="005D0771">
        <w:t> </w:t>
      </w:r>
      <w:r w:rsidRPr="005D0771">
        <w:t xml:space="preserve">28 </w:t>
      </w:r>
      <w:r w:rsidR="008E0D18" w:rsidRPr="005D0771">
        <w:t>tablets</w:t>
      </w:r>
      <w:r w:rsidRPr="005D0771">
        <w:t xml:space="preserve"> pack and 3 x 28 </w:t>
      </w:r>
      <w:r w:rsidR="008E0D18" w:rsidRPr="005D0771">
        <w:t>tablets</w:t>
      </w:r>
      <w:r w:rsidRPr="005D0771">
        <w:t xml:space="preserve"> pack for Yaz and Yasmin are PBS-listed, it is likely that the 1 x 28 </w:t>
      </w:r>
      <w:r w:rsidR="008E0D18" w:rsidRPr="005D0771">
        <w:t>tablets</w:t>
      </w:r>
      <w:r w:rsidRPr="005D0771">
        <w:t xml:space="preserve"> packs would only be used when initiating treatment, or for other situations where supply of a smaller quantity is indicated. The financial estimates may therefore overestimate use of the 1 x 28 </w:t>
      </w:r>
      <w:r w:rsidR="008E0D18" w:rsidRPr="005D0771">
        <w:t>tablets</w:t>
      </w:r>
      <w:r w:rsidRPr="005D0771">
        <w:t xml:space="preserve"> pack of Yaz and Yasmin, and underestimate use of the 3 x 28 </w:t>
      </w:r>
      <w:r w:rsidR="008E0D18" w:rsidRPr="005D0771">
        <w:t>tablets</w:t>
      </w:r>
      <w:r w:rsidRPr="005D0771">
        <w:t xml:space="preserve"> pack of Yaz and Yasmin. </w:t>
      </w:r>
    </w:p>
    <w:p w14:paraId="1E30C4DA" w14:textId="2E23B259" w:rsidR="004B7DBE" w:rsidRPr="005D0771" w:rsidRDefault="004B7DBE" w:rsidP="00421F7D">
      <w:pPr>
        <w:pStyle w:val="3-BodyText"/>
      </w:pPr>
      <w:r w:rsidRPr="005D0771">
        <w:t>The requested price for the 1 month pack of Yaz and Yasmin equate</w:t>
      </w:r>
      <w:r w:rsidR="0076796A" w:rsidRPr="005D0771">
        <w:t>s</w:t>
      </w:r>
      <w:r w:rsidRPr="005D0771">
        <w:t xml:space="preserve"> to a higher cost per tablet compared to the requested price for the 3 month pack of both products. If </w:t>
      </w:r>
      <w:r w:rsidRPr="005D0771">
        <w:lastRenderedPageBreak/>
        <w:t>the use of the 1 month packs are overestimated (and use of the 3 month packs subsequently underestimated), this would result in overestimated overall financial implications.</w:t>
      </w:r>
    </w:p>
    <w:p w14:paraId="4FFC96F2" w14:textId="4A53D2E0" w:rsidR="004B7DBE" w:rsidRPr="007D2FE6" w:rsidRDefault="004B7DBE" w:rsidP="00421F7D">
      <w:pPr>
        <w:pStyle w:val="3-BodyText"/>
      </w:pPr>
      <w:r w:rsidRPr="007D2FE6">
        <w:t>Yaz and Yasmin have a maximum quantity of 3 x 28 tablets (84 tablets), which differs from other COCs currently PBS-listed which have a maximum quantity of 4</w:t>
      </w:r>
      <w:r w:rsidR="00CE65A4">
        <w:t> </w:t>
      </w:r>
      <w:r w:rsidRPr="007D2FE6">
        <w:t>x</w:t>
      </w:r>
      <w:r w:rsidR="00CE65A4">
        <w:t> </w:t>
      </w:r>
      <w:r w:rsidRPr="007D2FE6">
        <w:t>28</w:t>
      </w:r>
      <w:r w:rsidR="00C84A9A">
        <w:t> </w:t>
      </w:r>
      <w:r w:rsidRPr="007D2FE6">
        <w:t>tablets (112 tablets). If Yaz and Yasmin are PBS-listed there will be more frequent dispensing</w:t>
      </w:r>
      <w:r w:rsidR="00211AE8" w:rsidRPr="007D2FE6">
        <w:t>s</w:t>
      </w:r>
      <w:r w:rsidRPr="007D2FE6">
        <w:t xml:space="preserve">, and associated dispensing fees, </w:t>
      </w:r>
      <w:proofErr w:type="gramStart"/>
      <w:r w:rsidRPr="007D2FE6">
        <w:t>and also</w:t>
      </w:r>
      <w:proofErr w:type="gramEnd"/>
      <w:r w:rsidRPr="007D2FE6">
        <w:t xml:space="preserve"> more patient co-payments, compared to current PBS-listed COCs.</w:t>
      </w:r>
      <w:r w:rsidR="000A3F95" w:rsidRPr="007D2FE6">
        <w:t xml:space="preserve"> The number of dispensings and associated dispensing fees, and number of co-payments, would also be higher </w:t>
      </w:r>
      <w:r w:rsidR="009150D2" w:rsidRPr="007D2FE6">
        <w:t>for</w:t>
      </w:r>
      <w:r w:rsidR="000A3F95" w:rsidRPr="007D2FE6">
        <w:t xml:space="preserve"> the 1 x 28</w:t>
      </w:r>
      <w:r w:rsidR="00C84A9A">
        <w:t> </w:t>
      </w:r>
      <w:r w:rsidR="000A3F95" w:rsidRPr="007D2FE6">
        <w:t>tablets packs of Yaz and Yasmin</w:t>
      </w:r>
      <w:r w:rsidR="00C84A9A">
        <w:t xml:space="preserve"> if</w:t>
      </w:r>
      <w:r w:rsidR="000A3F95" w:rsidRPr="007D2FE6">
        <w:t xml:space="preserve"> </w:t>
      </w:r>
      <w:r w:rsidR="009150D2" w:rsidRPr="007D2FE6">
        <w:t>PBS-listed.</w:t>
      </w:r>
    </w:p>
    <w:p w14:paraId="283791CA" w14:textId="170D8437" w:rsidR="004B7DBE" w:rsidRDefault="004B7DBE" w:rsidP="00421F7D">
      <w:pPr>
        <w:pStyle w:val="3-BodyText"/>
        <w:rPr>
          <w:i/>
          <w:iCs/>
        </w:rPr>
      </w:pPr>
      <w:r w:rsidRPr="007D2FE6">
        <w:t>The submission noted that patients currently taking other hormonal contraceptives listed on the PBS who may switch to Yaz or Yasmin if PBS-listed have not been accounted for in the estimates.</w:t>
      </w:r>
      <w:r w:rsidR="00425A6A" w:rsidRPr="007D2FE6">
        <w:t xml:space="preserve"> In addition, the estimates did not account </w:t>
      </w:r>
      <w:r w:rsidR="00106205" w:rsidRPr="007D2FE6">
        <w:t>for individuals currently using</w:t>
      </w:r>
      <w:r w:rsidR="00251CA2" w:rsidRPr="007D2FE6">
        <w:t xml:space="preserve"> other COCs not PBS-listed, </w:t>
      </w:r>
      <w:r w:rsidR="009D5125" w:rsidRPr="007D2FE6">
        <w:t>including</w:t>
      </w:r>
      <w:r w:rsidR="00106205" w:rsidRPr="007D2FE6">
        <w:t xml:space="preserve"> other brands of drospirenone 20 microgram</w:t>
      </w:r>
      <w:r w:rsidR="009D5125" w:rsidRPr="007D2FE6">
        <w:t>s</w:t>
      </w:r>
      <w:r w:rsidR="00106205" w:rsidRPr="007D2FE6">
        <w:t xml:space="preserve"> + ethinylestradiol 3 mg and </w:t>
      </w:r>
      <w:r w:rsidR="0066789B" w:rsidRPr="007D2FE6">
        <w:t>drospirenone 30 microgram</w:t>
      </w:r>
      <w:r w:rsidR="009D5125" w:rsidRPr="007D2FE6">
        <w:t>s</w:t>
      </w:r>
      <w:r w:rsidR="0066789B" w:rsidRPr="007D2FE6">
        <w:t xml:space="preserve"> + ethinylestradiol 3 mg, who may switch to using Yaz or Yasmin if they are PBS-listed</w:t>
      </w:r>
      <w:r w:rsidR="00437596" w:rsidRPr="007D2FE6">
        <w:t>.</w:t>
      </w:r>
      <w:r>
        <w:t xml:space="preserve"> This has the potential to underestimate the usage of Yaz and Yasmin and underestimate the cost to the PBS/RPBS.</w:t>
      </w:r>
      <w:r>
        <w:rPr>
          <w:i/>
          <w:iCs/>
        </w:rPr>
        <w:t> </w:t>
      </w:r>
    </w:p>
    <w:p w14:paraId="76E0BDFC" w14:textId="77777777" w:rsidR="004B7DBE" w:rsidRPr="00DB2632" w:rsidRDefault="004B7DBE" w:rsidP="00421F7D">
      <w:pPr>
        <w:pStyle w:val="3-BodyText"/>
        <w:rPr>
          <w:i/>
        </w:rPr>
      </w:pPr>
      <w:r>
        <w:t>The submission considered the following as main sources of uncertainty in the financial estimates:</w:t>
      </w:r>
    </w:p>
    <w:p w14:paraId="26E550F4" w14:textId="77777777" w:rsidR="004B7DBE" w:rsidRPr="003E3187" w:rsidRDefault="004B7DBE" w:rsidP="003E3187">
      <w:pPr>
        <w:pStyle w:val="ListParagraph"/>
      </w:pPr>
      <w:r w:rsidRPr="003E3187">
        <w:t>Growth rate of the market – While there had been a decline in use of COCs, if the market stops declining the financial implications will be higher than estimated.</w:t>
      </w:r>
    </w:p>
    <w:p w14:paraId="534C29CD" w14:textId="7DA43C76" w:rsidR="000D2204" w:rsidRPr="003E3187" w:rsidRDefault="004B7DBE" w:rsidP="003E3187">
      <w:pPr>
        <w:pStyle w:val="ListParagraph"/>
      </w:pPr>
      <w:r w:rsidRPr="003E3187">
        <w:t>Availability of other COCs on the PBS – The submission claimed accounting for the use of other PBS-listed COCs in the financial estimates would add uncertainty to the estimates. Therefore, they have not been included in the estimated financial implications for the PBS-listing of Yaz and Yasmin products. This underestimated the financial impact, particularly if patients taking less expensive PBS</w:t>
      </w:r>
      <w:r w:rsidR="00B8489E" w:rsidRPr="003E3187">
        <w:t>-</w:t>
      </w:r>
      <w:r w:rsidRPr="003E3187">
        <w:t xml:space="preserve">listed COCs switch to Yaz/Yasmin </w:t>
      </w:r>
      <w:r w:rsidR="00B8489E" w:rsidRPr="003E3187">
        <w:t xml:space="preserve">if </w:t>
      </w:r>
      <w:r w:rsidRPr="003E3187">
        <w:t>PBS</w:t>
      </w:r>
      <w:r w:rsidR="00B8489E" w:rsidRPr="003E3187">
        <w:t>-</w:t>
      </w:r>
      <w:r w:rsidRPr="003E3187">
        <w:t>list</w:t>
      </w:r>
      <w:r w:rsidR="00B8489E" w:rsidRPr="003E3187">
        <w:t>ed</w:t>
      </w:r>
      <w:r w:rsidRPr="003E3187">
        <w:t xml:space="preserve">. </w:t>
      </w:r>
    </w:p>
    <w:p w14:paraId="3E162504" w14:textId="46B8DAE6" w:rsidR="003F1C94" w:rsidRPr="00414FB1" w:rsidRDefault="003F1C94" w:rsidP="00421F7D">
      <w:pPr>
        <w:pStyle w:val="3-BodyText"/>
      </w:pPr>
      <w:r w:rsidRPr="00414FB1">
        <w:t xml:space="preserve">The PSCR </w:t>
      </w:r>
      <w:r w:rsidR="0053091C" w:rsidRPr="00414FB1">
        <w:t>acknowledged</w:t>
      </w:r>
      <w:r w:rsidR="00647211" w:rsidRPr="00414FB1">
        <w:t xml:space="preserve"> the number of patients on other COCs who may switch to Ya</w:t>
      </w:r>
      <w:r w:rsidR="009168F2">
        <w:t>z</w:t>
      </w:r>
      <w:r w:rsidR="00647211" w:rsidRPr="00414FB1">
        <w:t xml:space="preserve"> or Yasmin if they are PBS-listed</w:t>
      </w:r>
      <w:r w:rsidR="0026501F" w:rsidRPr="00414FB1">
        <w:t xml:space="preserve"> is uncertain</w:t>
      </w:r>
      <w:r w:rsidR="00647211" w:rsidRPr="00414FB1">
        <w:t xml:space="preserve">. However, it maintained that it expected switching to be minimal </w:t>
      </w:r>
      <w:r w:rsidR="00E96469" w:rsidRPr="00414FB1">
        <w:t>based on observed market trends for all short</w:t>
      </w:r>
      <w:r w:rsidR="0026501F" w:rsidRPr="00414FB1">
        <w:noBreakHyphen/>
      </w:r>
      <w:r w:rsidR="00E96469" w:rsidRPr="00414FB1">
        <w:t xml:space="preserve">acting hormone contraceptives, and that patients would likely remain on existing medicines if they </w:t>
      </w:r>
      <w:proofErr w:type="gramStart"/>
      <w:r w:rsidR="00E96469" w:rsidRPr="00414FB1">
        <w:t>are</w:t>
      </w:r>
      <w:proofErr w:type="gramEnd"/>
      <w:r w:rsidR="00E96469" w:rsidRPr="00414FB1">
        <w:t xml:space="preserve"> experiencing clinical benefits. The PSCR </w:t>
      </w:r>
      <w:r w:rsidR="00EF393A" w:rsidRPr="00414FB1">
        <w:t xml:space="preserve">claimed that use of Yaz and Yasmin are expected to continue to decline </w:t>
      </w:r>
      <w:r w:rsidR="001A10F1" w:rsidRPr="00414FB1">
        <w:t xml:space="preserve">following market trends if PBS-listed, albeit at a slower rate. To </w:t>
      </w:r>
      <w:r w:rsidR="00454CEF" w:rsidRPr="00414FB1">
        <w:t>address the uncertain financial estimates, the PSCR provided a sensitivity analysis which assumed a slower decline in usage</w:t>
      </w:r>
      <w:r w:rsidR="00BC4EEA" w:rsidRPr="00414FB1">
        <w:t xml:space="preserve"> (-2%)</w:t>
      </w:r>
      <w:r w:rsidR="00454CEF" w:rsidRPr="00414FB1">
        <w:t xml:space="preserve"> and a slight increase with PBS-listing</w:t>
      </w:r>
      <w:r w:rsidR="00BC4EEA" w:rsidRPr="00414FB1">
        <w:t xml:space="preserve"> (2%)</w:t>
      </w:r>
      <w:r w:rsidR="0009047E" w:rsidRPr="00414FB1">
        <w:t xml:space="preserve"> (</w:t>
      </w:r>
      <w:r w:rsidR="006A4A2F" w:rsidRPr="00414FB1">
        <w:fldChar w:fldCharType="begin" w:fldLock="1"/>
      </w:r>
      <w:r w:rsidR="006A4A2F" w:rsidRPr="00414FB1">
        <w:instrText xml:space="preserve"> REF _Ref170291565 \h </w:instrText>
      </w:r>
      <w:r w:rsidR="00414FB1">
        <w:instrText xml:space="preserve"> \* MERGEFORMAT </w:instrText>
      </w:r>
      <w:r w:rsidR="006A4A2F" w:rsidRPr="00414FB1">
        <w:fldChar w:fldCharType="separate"/>
      </w:r>
      <w:r w:rsidR="006A4A2F" w:rsidRPr="00414FB1">
        <w:t xml:space="preserve">Table </w:t>
      </w:r>
      <w:r w:rsidR="006A4A2F" w:rsidRPr="00414FB1">
        <w:rPr>
          <w:noProof/>
        </w:rPr>
        <w:t>15</w:t>
      </w:r>
      <w:r w:rsidR="006A4A2F" w:rsidRPr="00414FB1">
        <w:fldChar w:fldCharType="end"/>
      </w:r>
      <w:r w:rsidR="0009047E" w:rsidRPr="00414FB1">
        <w:t>)</w:t>
      </w:r>
      <w:r w:rsidR="00BC4EEA" w:rsidRPr="00414FB1">
        <w:t xml:space="preserve">. The PSCR stated this accounted for additional uptake of Yaz and Yasmin </w:t>
      </w:r>
      <w:r w:rsidR="00F45E4C" w:rsidRPr="00414FB1">
        <w:t>for individuals switching from other COCs to Yaz and Yasmin. The revised financial estimates estimated a</w:t>
      </w:r>
      <w:r w:rsidR="00885EE9" w:rsidRPr="00414FB1">
        <w:t xml:space="preserve"> total</w:t>
      </w:r>
      <w:r w:rsidR="00F45E4C" w:rsidRPr="00414FB1">
        <w:t xml:space="preserve"> cost to the PBS/RPBS of</w:t>
      </w:r>
      <w:r w:rsidR="00885EE9" w:rsidRPr="00414FB1">
        <w:t xml:space="preserve"> </w:t>
      </w:r>
      <w:r w:rsidR="00504EE0" w:rsidRPr="00504EE0">
        <w:t>$70 million to &lt; $80 million</w:t>
      </w:r>
      <w:r w:rsidR="00504EE0" w:rsidRPr="00504EE0" w:rsidDel="00504EE0">
        <w:t xml:space="preserve"> </w:t>
      </w:r>
      <w:r w:rsidR="00885EE9" w:rsidRPr="00414FB1">
        <w:t>over the first 6 years of listing</w:t>
      </w:r>
      <w:r w:rsidR="00F45E4C" w:rsidRPr="00414FB1">
        <w:t xml:space="preserve"> </w:t>
      </w:r>
      <w:r w:rsidR="00885EE9" w:rsidRPr="00414FB1">
        <w:t>(</w:t>
      </w:r>
      <w:r w:rsidR="007E6E5D" w:rsidRPr="00587BEB">
        <w:t>$10 million to &lt; $20 million</w:t>
      </w:r>
      <w:r w:rsidR="007E6E5D" w:rsidRPr="00587BEB" w:rsidDel="00587BEB">
        <w:t xml:space="preserve"> </w:t>
      </w:r>
      <w:r w:rsidR="00A615C3" w:rsidRPr="00414FB1">
        <w:t xml:space="preserve">in Year 1 to </w:t>
      </w:r>
      <w:r w:rsidR="007E6E5D" w:rsidRPr="00587BEB">
        <w:t>$10 million to &lt; $20 million</w:t>
      </w:r>
      <w:r w:rsidR="007E6E5D" w:rsidRPr="00587BEB" w:rsidDel="00587BEB">
        <w:t xml:space="preserve"> </w:t>
      </w:r>
      <w:r w:rsidR="00A615C3" w:rsidRPr="00414FB1">
        <w:t>in year 6</w:t>
      </w:r>
      <w:r w:rsidR="00A52CBA" w:rsidRPr="00414FB1">
        <w:t>)</w:t>
      </w:r>
      <w:r w:rsidR="00A615C3" w:rsidRPr="00414FB1">
        <w:t>.</w:t>
      </w:r>
      <w:r w:rsidR="00937729" w:rsidRPr="00414FB1">
        <w:t xml:space="preserve"> </w:t>
      </w:r>
      <w:r w:rsidR="00821F1B">
        <w:t>T</w:t>
      </w:r>
      <w:r w:rsidR="00937729" w:rsidRPr="00414FB1">
        <w:t xml:space="preserve">he financial estimates from this </w:t>
      </w:r>
      <w:r w:rsidR="00937729" w:rsidRPr="00414FB1">
        <w:lastRenderedPageBreak/>
        <w:t xml:space="preserve">sensitivity analysis could not be verified, and no updated </w:t>
      </w:r>
      <w:r w:rsidR="00652633" w:rsidRPr="00414FB1">
        <w:t>Utilisation and Cost Model Workbook was provided</w:t>
      </w:r>
      <w:r w:rsidR="00821F1B">
        <w:t xml:space="preserve"> in the PSCR, however this was provided with the pre-PBAC response</w:t>
      </w:r>
      <w:r w:rsidR="00652633" w:rsidRPr="00414FB1">
        <w:t>.</w:t>
      </w:r>
    </w:p>
    <w:p w14:paraId="003221F6" w14:textId="7AF74D8A" w:rsidR="0009047E" w:rsidRPr="00414FB1" w:rsidRDefault="006A4A2F" w:rsidP="006A4A2F">
      <w:pPr>
        <w:pStyle w:val="Caption"/>
        <w:rPr>
          <w:szCs w:val="20"/>
        </w:rPr>
      </w:pPr>
      <w:bookmarkStart w:id="61" w:name="_Ref170291565"/>
      <w:bookmarkStart w:id="62" w:name="_Toc161999662"/>
      <w:r w:rsidRPr="00414FB1">
        <w:t xml:space="preserve">Table </w:t>
      </w:r>
      <w:r w:rsidR="00922170">
        <w:fldChar w:fldCharType="begin" w:fldLock="1"/>
      </w:r>
      <w:r w:rsidR="00922170">
        <w:instrText xml:space="preserve"> SEQ Table \* ARABIC </w:instrText>
      </w:r>
      <w:r w:rsidR="00922170">
        <w:fldChar w:fldCharType="separate"/>
      </w:r>
      <w:r w:rsidRPr="00414FB1">
        <w:rPr>
          <w:noProof/>
        </w:rPr>
        <w:t>15</w:t>
      </w:r>
      <w:r w:rsidR="00922170">
        <w:rPr>
          <w:noProof/>
        </w:rPr>
        <w:fldChar w:fldCharType="end"/>
      </w:r>
      <w:bookmarkEnd w:id="61"/>
      <w:r w:rsidR="0009047E" w:rsidRPr="00414FB1">
        <w:rPr>
          <w:szCs w:val="20"/>
        </w:rPr>
        <w:t>: Financial impact of Yaz/Yasmin to the PBS/RPBS – sensitivity analy</w:t>
      </w:r>
      <w:r w:rsidR="003B1D47" w:rsidRPr="00414FB1">
        <w:rPr>
          <w:szCs w:val="20"/>
        </w:rPr>
        <w:t>si</w:t>
      </w:r>
      <w:r w:rsidR="0009047E" w:rsidRPr="00414FB1">
        <w:rPr>
          <w:szCs w:val="20"/>
        </w:rPr>
        <w:t>s</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Financial impact of Yaz/Yasmin to the PBS/RPBS – sensitivity analysis"/>
      </w:tblPr>
      <w:tblGrid>
        <w:gridCol w:w="1978"/>
        <w:gridCol w:w="709"/>
        <w:gridCol w:w="1266"/>
        <w:gridCol w:w="1267"/>
        <w:gridCol w:w="1267"/>
        <w:gridCol w:w="1267"/>
        <w:gridCol w:w="1263"/>
      </w:tblGrid>
      <w:tr w:rsidR="0009047E" w:rsidRPr="00414FB1" w14:paraId="6B27B277" w14:textId="77777777" w:rsidTr="004273E9">
        <w:trPr>
          <w:trHeight w:val="20"/>
        </w:trPr>
        <w:tc>
          <w:tcPr>
            <w:tcW w:w="1098" w:type="pct"/>
            <w:shd w:val="clear" w:color="auto" w:fill="D9D9D9" w:themeFill="background1" w:themeFillShade="D9"/>
            <w:noWrap/>
            <w:vAlign w:val="center"/>
            <w:hideMark/>
          </w:tcPr>
          <w:p w14:paraId="1E4D85C1" w14:textId="77777777" w:rsidR="0009047E" w:rsidRPr="00414FB1" w:rsidRDefault="0009047E" w:rsidP="003E3187">
            <w:pPr>
              <w:keepNext/>
              <w:keepLines/>
              <w:jc w:val="left"/>
              <w:rPr>
                <w:rFonts w:ascii="Arial Narrow" w:hAnsi="Arial Narrow" w:cstheme="minorHAnsi"/>
                <w:b/>
                <w:bCs/>
                <w:color w:val="000000"/>
                <w:sz w:val="20"/>
                <w:szCs w:val="20"/>
              </w:rPr>
            </w:pPr>
          </w:p>
        </w:tc>
        <w:tc>
          <w:tcPr>
            <w:tcW w:w="389" w:type="pct"/>
            <w:shd w:val="clear" w:color="auto" w:fill="D9D9D9" w:themeFill="background1" w:themeFillShade="D9"/>
            <w:noWrap/>
            <w:vAlign w:val="center"/>
            <w:hideMark/>
          </w:tcPr>
          <w:p w14:paraId="1F10F71D" w14:textId="77777777" w:rsidR="0009047E" w:rsidRPr="00414FB1" w:rsidRDefault="0009047E" w:rsidP="003E3187">
            <w:pPr>
              <w:pStyle w:val="In-tableHeading"/>
              <w:jc w:val="center"/>
              <w:rPr>
                <w:color w:val="000000"/>
              </w:rPr>
            </w:pPr>
            <w:r w:rsidRPr="00414FB1">
              <w:t>2025</w:t>
            </w:r>
          </w:p>
        </w:tc>
        <w:tc>
          <w:tcPr>
            <w:tcW w:w="703" w:type="pct"/>
            <w:shd w:val="clear" w:color="auto" w:fill="D9D9D9" w:themeFill="background1" w:themeFillShade="D9"/>
            <w:noWrap/>
            <w:vAlign w:val="center"/>
            <w:hideMark/>
          </w:tcPr>
          <w:p w14:paraId="68E4C5A9" w14:textId="77777777" w:rsidR="0009047E" w:rsidRPr="00414FB1" w:rsidRDefault="0009047E" w:rsidP="003E3187">
            <w:pPr>
              <w:pStyle w:val="In-tableHeading"/>
              <w:jc w:val="center"/>
              <w:rPr>
                <w:color w:val="000000"/>
              </w:rPr>
            </w:pPr>
            <w:r w:rsidRPr="00414FB1">
              <w:t>2026</w:t>
            </w:r>
          </w:p>
        </w:tc>
        <w:tc>
          <w:tcPr>
            <w:tcW w:w="703" w:type="pct"/>
            <w:shd w:val="clear" w:color="auto" w:fill="D9D9D9" w:themeFill="background1" w:themeFillShade="D9"/>
            <w:noWrap/>
            <w:vAlign w:val="center"/>
            <w:hideMark/>
          </w:tcPr>
          <w:p w14:paraId="2B7FD217" w14:textId="77777777" w:rsidR="0009047E" w:rsidRPr="00414FB1" w:rsidRDefault="0009047E" w:rsidP="003E3187">
            <w:pPr>
              <w:pStyle w:val="In-tableHeading"/>
              <w:jc w:val="center"/>
              <w:rPr>
                <w:color w:val="000000"/>
              </w:rPr>
            </w:pPr>
            <w:r w:rsidRPr="00414FB1">
              <w:t>2027</w:t>
            </w:r>
          </w:p>
        </w:tc>
        <w:tc>
          <w:tcPr>
            <w:tcW w:w="703" w:type="pct"/>
            <w:shd w:val="clear" w:color="auto" w:fill="D9D9D9" w:themeFill="background1" w:themeFillShade="D9"/>
            <w:noWrap/>
            <w:vAlign w:val="center"/>
            <w:hideMark/>
          </w:tcPr>
          <w:p w14:paraId="61AB9332" w14:textId="77777777" w:rsidR="0009047E" w:rsidRPr="00414FB1" w:rsidRDefault="0009047E" w:rsidP="003E3187">
            <w:pPr>
              <w:pStyle w:val="In-tableHeading"/>
              <w:jc w:val="center"/>
              <w:rPr>
                <w:color w:val="000000"/>
              </w:rPr>
            </w:pPr>
            <w:r w:rsidRPr="00414FB1">
              <w:t>2028</w:t>
            </w:r>
          </w:p>
        </w:tc>
        <w:tc>
          <w:tcPr>
            <w:tcW w:w="703" w:type="pct"/>
            <w:shd w:val="clear" w:color="auto" w:fill="D9D9D9" w:themeFill="background1" w:themeFillShade="D9"/>
            <w:noWrap/>
            <w:vAlign w:val="center"/>
            <w:hideMark/>
          </w:tcPr>
          <w:p w14:paraId="0E3AD303" w14:textId="77777777" w:rsidR="0009047E" w:rsidRPr="00414FB1" w:rsidRDefault="0009047E" w:rsidP="003E3187">
            <w:pPr>
              <w:pStyle w:val="In-tableHeading"/>
              <w:jc w:val="center"/>
              <w:rPr>
                <w:color w:val="000000"/>
              </w:rPr>
            </w:pPr>
            <w:r w:rsidRPr="00414FB1">
              <w:t>2029</w:t>
            </w:r>
          </w:p>
        </w:tc>
        <w:tc>
          <w:tcPr>
            <w:tcW w:w="701" w:type="pct"/>
            <w:shd w:val="clear" w:color="auto" w:fill="D9D9D9" w:themeFill="background1" w:themeFillShade="D9"/>
            <w:noWrap/>
            <w:vAlign w:val="center"/>
            <w:hideMark/>
          </w:tcPr>
          <w:p w14:paraId="01BDD882" w14:textId="77777777" w:rsidR="0009047E" w:rsidRPr="00414FB1" w:rsidRDefault="0009047E" w:rsidP="003E3187">
            <w:pPr>
              <w:pStyle w:val="In-tableHeading"/>
              <w:jc w:val="center"/>
              <w:rPr>
                <w:color w:val="000000"/>
              </w:rPr>
            </w:pPr>
            <w:r w:rsidRPr="00414FB1">
              <w:t>2030</w:t>
            </w:r>
          </w:p>
        </w:tc>
      </w:tr>
      <w:tr w:rsidR="0009047E" w:rsidRPr="00414FB1" w14:paraId="48C165F9" w14:textId="77777777" w:rsidTr="004273E9">
        <w:trPr>
          <w:trHeight w:val="20"/>
        </w:trPr>
        <w:tc>
          <w:tcPr>
            <w:tcW w:w="1098" w:type="pct"/>
            <w:shd w:val="clear" w:color="auto" w:fill="auto"/>
            <w:noWrap/>
            <w:vAlign w:val="center"/>
          </w:tcPr>
          <w:p w14:paraId="6CF664C2" w14:textId="77777777" w:rsidR="0009047E" w:rsidRPr="00414FB1" w:rsidRDefault="0009047E" w:rsidP="003E3187">
            <w:pPr>
              <w:pStyle w:val="Tabletext"/>
            </w:pPr>
            <w:r w:rsidRPr="00414FB1">
              <w:t>Base case</w:t>
            </w:r>
          </w:p>
        </w:tc>
        <w:tc>
          <w:tcPr>
            <w:tcW w:w="389" w:type="pct"/>
            <w:shd w:val="clear" w:color="auto" w:fill="auto"/>
            <w:noWrap/>
            <w:vAlign w:val="center"/>
          </w:tcPr>
          <w:p w14:paraId="43845C0A" w14:textId="4F93A0E5" w:rsidR="0009047E" w:rsidRPr="007E6E5D" w:rsidRDefault="0009047E" w:rsidP="003E3187">
            <w:pPr>
              <w:pStyle w:val="Tabletext"/>
              <w:jc w:val="center"/>
              <w:rPr>
                <w:vertAlign w:val="superscript"/>
              </w:rPr>
            </w:pPr>
            <w:r w:rsidRPr="00414FB1">
              <w:t>$</w:t>
            </w:r>
            <w:r w:rsidR="00B8652A" w:rsidRPr="0053139A">
              <w:rPr>
                <w:color w:val="000000"/>
                <w:spacing w:val="47"/>
                <w:shd w:val="solid" w:color="000000" w:fill="000000"/>
                <w:fitText w:val="312" w:id="-894165745"/>
                <w14:textFill>
                  <w14:solidFill>
                    <w14:srgbClr w14:val="000000">
                      <w14:alpha w14:val="100000"/>
                    </w14:srgbClr>
                  </w14:solidFill>
                </w14:textFill>
              </w:rPr>
              <w:t>|||</w:t>
            </w:r>
            <w:r w:rsidR="00B8652A" w:rsidRPr="0053139A">
              <w:rPr>
                <w:color w:val="000000"/>
                <w:spacing w:val="1"/>
                <w:shd w:val="solid" w:color="000000" w:fill="000000"/>
                <w:fitText w:val="312" w:id="-894165745"/>
                <w14:textFill>
                  <w14:solidFill>
                    <w14:srgbClr w14:val="000000">
                      <w14:alpha w14:val="100000"/>
                    </w14:srgbClr>
                  </w14:solidFill>
                </w14:textFill>
              </w:rPr>
              <w:t>|</w:t>
            </w:r>
            <w:r w:rsidR="007E6E5D">
              <w:rPr>
                <w:vertAlign w:val="superscript"/>
              </w:rPr>
              <w:t xml:space="preserve"> 1</w:t>
            </w:r>
          </w:p>
        </w:tc>
        <w:tc>
          <w:tcPr>
            <w:tcW w:w="703" w:type="pct"/>
            <w:shd w:val="clear" w:color="auto" w:fill="auto"/>
            <w:noWrap/>
            <w:vAlign w:val="center"/>
          </w:tcPr>
          <w:p w14:paraId="47CBC552" w14:textId="76499459" w:rsidR="0009047E" w:rsidRPr="00414FB1" w:rsidRDefault="0009047E" w:rsidP="003E3187">
            <w:pPr>
              <w:pStyle w:val="Tabletext"/>
              <w:jc w:val="center"/>
            </w:pPr>
            <w:r w:rsidRPr="00414FB1">
              <w:t>$</w:t>
            </w:r>
            <w:r w:rsidR="00B8652A" w:rsidRPr="0053139A">
              <w:rPr>
                <w:rFonts w:hint="eastAsia"/>
                <w:color w:val="000000"/>
                <w:w w:val="27"/>
                <w:shd w:val="solid" w:color="000000" w:fill="000000"/>
                <w:fitText w:val="122" w:id="-894165744"/>
                <w14:textFill>
                  <w14:solidFill>
                    <w14:srgbClr w14:val="000000">
                      <w14:alpha w14:val="100000"/>
                    </w14:srgbClr>
                  </w14:solidFill>
                </w14:textFill>
              </w:rPr>
              <w:t xml:space="preserve">　</w:t>
            </w:r>
            <w:r w:rsidR="00B8652A" w:rsidRPr="0053139A">
              <w:rPr>
                <w:color w:val="000000"/>
                <w:w w:val="27"/>
                <w:shd w:val="solid" w:color="000000" w:fill="000000"/>
                <w:fitText w:val="122" w:id="-894165744"/>
                <w14:textFill>
                  <w14:solidFill>
                    <w14:srgbClr w14:val="000000">
                      <w14:alpha w14:val="100000"/>
                    </w14:srgbClr>
                  </w14:solidFill>
                </w14:textFill>
              </w:rPr>
              <w:t>|</w:t>
            </w:r>
            <w:r w:rsidR="00B8652A" w:rsidRPr="0053139A">
              <w:rPr>
                <w:rFonts w:hint="eastAsia"/>
                <w:color w:val="000000"/>
                <w:w w:val="27"/>
                <w:shd w:val="solid" w:color="000000" w:fill="000000"/>
                <w:fitText w:val="122" w:id="-894165744"/>
                <w14:textFill>
                  <w14:solidFill>
                    <w14:srgbClr w14:val="000000">
                      <w14:alpha w14:val="100000"/>
                    </w14:srgbClr>
                  </w14:solidFill>
                </w14:textFill>
              </w:rPr>
              <w:t xml:space="preserve">　</w:t>
            </w:r>
            <w:r w:rsidR="007E6E5D">
              <w:rPr>
                <w:vertAlign w:val="superscript"/>
              </w:rPr>
              <w:t xml:space="preserve"> 1</w:t>
            </w:r>
          </w:p>
        </w:tc>
        <w:tc>
          <w:tcPr>
            <w:tcW w:w="703" w:type="pct"/>
            <w:shd w:val="clear" w:color="auto" w:fill="auto"/>
            <w:noWrap/>
            <w:vAlign w:val="center"/>
          </w:tcPr>
          <w:p w14:paraId="6F5DC4E3" w14:textId="6D700DC3" w:rsidR="0009047E" w:rsidRPr="00414FB1" w:rsidRDefault="0009047E" w:rsidP="003E3187">
            <w:pPr>
              <w:pStyle w:val="Tabletext"/>
              <w:jc w:val="center"/>
            </w:pPr>
            <w:r w:rsidRPr="00414FB1">
              <w:t>$</w:t>
            </w:r>
            <w:r w:rsidR="00B8652A" w:rsidRPr="0053139A">
              <w:rPr>
                <w:rFonts w:hint="eastAsia"/>
                <w:color w:val="000000"/>
                <w:w w:val="27"/>
                <w:shd w:val="solid" w:color="000000" w:fill="000000"/>
                <w:fitText w:val="122" w:id="-894165760"/>
                <w14:textFill>
                  <w14:solidFill>
                    <w14:srgbClr w14:val="000000">
                      <w14:alpha w14:val="100000"/>
                    </w14:srgbClr>
                  </w14:solidFill>
                </w14:textFill>
              </w:rPr>
              <w:t xml:space="preserve">　</w:t>
            </w:r>
            <w:r w:rsidR="00B8652A" w:rsidRPr="0053139A">
              <w:rPr>
                <w:color w:val="000000"/>
                <w:w w:val="27"/>
                <w:shd w:val="solid" w:color="000000" w:fill="000000"/>
                <w:fitText w:val="122" w:id="-894165760"/>
                <w14:textFill>
                  <w14:solidFill>
                    <w14:srgbClr w14:val="000000">
                      <w14:alpha w14:val="100000"/>
                    </w14:srgbClr>
                  </w14:solidFill>
                </w14:textFill>
              </w:rPr>
              <w:t>|</w:t>
            </w:r>
            <w:r w:rsidR="00B8652A" w:rsidRPr="0053139A">
              <w:rPr>
                <w:rFonts w:hint="eastAsia"/>
                <w:color w:val="000000"/>
                <w:w w:val="27"/>
                <w:shd w:val="solid" w:color="000000" w:fill="000000"/>
                <w:fitText w:val="122" w:id="-894165760"/>
                <w14:textFill>
                  <w14:solidFill>
                    <w14:srgbClr w14:val="000000">
                      <w14:alpha w14:val="100000"/>
                    </w14:srgbClr>
                  </w14:solidFill>
                </w14:textFill>
              </w:rPr>
              <w:t xml:space="preserve">　</w:t>
            </w:r>
            <w:r w:rsidR="007E6E5D">
              <w:rPr>
                <w:vertAlign w:val="superscript"/>
              </w:rPr>
              <w:t xml:space="preserve"> 1</w:t>
            </w:r>
          </w:p>
        </w:tc>
        <w:tc>
          <w:tcPr>
            <w:tcW w:w="703" w:type="pct"/>
            <w:shd w:val="clear" w:color="auto" w:fill="auto"/>
            <w:noWrap/>
            <w:vAlign w:val="center"/>
          </w:tcPr>
          <w:p w14:paraId="7B571A18" w14:textId="129A2553" w:rsidR="0009047E" w:rsidRPr="00414FB1" w:rsidRDefault="0009047E" w:rsidP="003E3187">
            <w:pPr>
              <w:pStyle w:val="Tabletext"/>
              <w:jc w:val="center"/>
            </w:pPr>
            <w:r w:rsidRPr="00414FB1">
              <w:t>$</w:t>
            </w:r>
            <w:r w:rsidR="00B8652A" w:rsidRPr="0053139A">
              <w:rPr>
                <w:rFonts w:hint="eastAsia"/>
                <w:color w:val="000000"/>
                <w:w w:val="27"/>
                <w:shd w:val="solid" w:color="000000" w:fill="000000"/>
                <w:fitText w:val="122" w:id="-894165759"/>
                <w14:textFill>
                  <w14:solidFill>
                    <w14:srgbClr w14:val="000000">
                      <w14:alpha w14:val="100000"/>
                    </w14:srgbClr>
                  </w14:solidFill>
                </w14:textFill>
              </w:rPr>
              <w:t xml:space="preserve">　</w:t>
            </w:r>
            <w:r w:rsidR="00B8652A" w:rsidRPr="0053139A">
              <w:rPr>
                <w:color w:val="000000"/>
                <w:w w:val="27"/>
                <w:shd w:val="solid" w:color="000000" w:fill="000000"/>
                <w:fitText w:val="122" w:id="-894165759"/>
                <w14:textFill>
                  <w14:solidFill>
                    <w14:srgbClr w14:val="000000">
                      <w14:alpha w14:val="100000"/>
                    </w14:srgbClr>
                  </w14:solidFill>
                </w14:textFill>
              </w:rPr>
              <w:t>|</w:t>
            </w:r>
            <w:r w:rsidR="00B8652A" w:rsidRPr="0053139A">
              <w:rPr>
                <w:rFonts w:hint="eastAsia"/>
                <w:color w:val="000000"/>
                <w:w w:val="27"/>
                <w:shd w:val="solid" w:color="000000" w:fill="000000"/>
                <w:fitText w:val="122" w:id="-894165759"/>
                <w14:textFill>
                  <w14:solidFill>
                    <w14:srgbClr w14:val="000000">
                      <w14:alpha w14:val="100000"/>
                    </w14:srgbClr>
                  </w14:solidFill>
                </w14:textFill>
              </w:rPr>
              <w:t xml:space="preserve">　</w:t>
            </w:r>
            <w:r w:rsidR="007E6E5D">
              <w:rPr>
                <w:vertAlign w:val="superscript"/>
              </w:rPr>
              <w:t xml:space="preserve"> 1</w:t>
            </w:r>
          </w:p>
        </w:tc>
        <w:tc>
          <w:tcPr>
            <w:tcW w:w="703" w:type="pct"/>
            <w:shd w:val="clear" w:color="auto" w:fill="auto"/>
            <w:noWrap/>
            <w:vAlign w:val="center"/>
          </w:tcPr>
          <w:p w14:paraId="5790FEA2" w14:textId="08B8F5C0" w:rsidR="0009047E" w:rsidRPr="00414FB1" w:rsidRDefault="0009047E" w:rsidP="003E3187">
            <w:pPr>
              <w:pStyle w:val="Tabletext"/>
              <w:jc w:val="center"/>
            </w:pPr>
            <w:r w:rsidRPr="00414FB1">
              <w:t>$</w:t>
            </w:r>
            <w:r w:rsidR="00B8652A" w:rsidRPr="0053139A">
              <w:rPr>
                <w:rFonts w:hint="eastAsia"/>
                <w:color w:val="000000"/>
                <w:w w:val="27"/>
                <w:shd w:val="solid" w:color="000000" w:fill="000000"/>
                <w:fitText w:val="123" w:id="-894165758"/>
                <w14:textFill>
                  <w14:solidFill>
                    <w14:srgbClr w14:val="000000">
                      <w14:alpha w14:val="100000"/>
                    </w14:srgbClr>
                  </w14:solidFill>
                </w14:textFill>
              </w:rPr>
              <w:t xml:space="preserve">　</w:t>
            </w:r>
            <w:r w:rsidR="00B8652A" w:rsidRPr="0053139A">
              <w:rPr>
                <w:color w:val="000000"/>
                <w:w w:val="27"/>
                <w:shd w:val="solid" w:color="000000" w:fill="000000"/>
                <w:fitText w:val="123" w:id="-894165758"/>
                <w14:textFill>
                  <w14:solidFill>
                    <w14:srgbClr w14:val="000000">
                      <w14:alpha w14:val="100000"/>
                    </w14:srgbClr>
                  </w14:solidFill>
                </w14:textFill>
              </w:rPr>
              <w:t>|</w:t>
            </w:r>
            <w:r w:rsidR="00B8652A" w:rsidRPr="0053139A">
              <w:rPr>
                <w:rFonts w:hint="eastAsia"/>
                <w:color w:val="000000"/>
                <w:w w:val="27"/>
                <w:shd w:val="solid" w:color="000000" w:fill="000000"/>
                <w:fitText w:val="123" w:id="-894165758"/>
                <w14:textFill>
                  <w14:solidFill>
                    <w14:srgbClr w14:val="000000">
                      <w14:alpha w14:val="100000"/>
                    </w14:srgbClr>
                  </w14:solidFill>
                </w14:textFill>
              </w:rPr>
              <w:t xml:space="preserve">　</w:t>
            </w:r>
            <w:r w:rsidR="007E6E5D">
              <w:rPr>
                <w:vertAlign w:val="superscript"/>
              </w:rPr>
              <w:t xml:space="preserve"> 1</w:t>
            </w:r>
          </w:p>
        </w:tc>
        <w:tc>
          <w:tcPr>
            <w:tcW w:w="701" w:type="pct"/>
            <w:shd w:val="clear" w:color="auto" w:fill="auto"/>
            <w:noWrap/>
            <w:vAlign w:val="center"/>
          </w:tcPr>
          <w:p w14:paraId="708566B0" w14:textId="30B89352" w:rsidR="0009047E" w:rsidRPr="00414FB1" w:rsidRDefault="0009047E" w:rsidP="003E3187">
            <w:pPr>
              <w:pStyle w:val="Tabletext"/>
              <w:jc w:val="center"/>
            </w:pPr>
            <w:r w:rsidRPr="00414FB1">
              <w:t>$</w:t>
            </w:r>
            <w:r w:rsidR="00B8652A" w:rsidRPr="0053139A">
              <w:rPr>
                <w:rFonts w:hint="eastAsia"/>
                <w:color w:val="000000"/>
                <w:w w:val="27"/>
                <w:shd w:val="solid" w:color="000000" w:fill="000000"/>
                <w:fitText w:val="122" w:id="-894165757"/>
                <w14:textFill>
                  <w14:solidFill>
                    <w14:srgbClr w14:val="000000">
                      <w14:alpha w14:val="100000"/>
                    </w14:srgbClr>
                  </w14:solidFill>
                </w14:textFill>
              </w:rPr>
              <w:t xml:space="preserve">　</w:t>
            </w:r>
            <w:r w:rsidR="00B8652A" w:rsidRPr="0053139A">
              <w:rPr>
                <w:color w:val="000000"/>
                <w:w w:val="27"/>
                <w:shd w:val="solid" w:color="000000" w:fill="000000"/>
                <w:fitText w:val="122" w:id="-894165757"/>
                <w14:textFill>
                  <w14:solidFill>
                    <w14:srgbClr w14:val="000000">
                      <w14:alpha w14:val="100000"/>
                    </w14:srgbClr>
                  </w14:solidFill>
                </w14:textFill>
              </w:rPr>
              <w:t>|</w:t>
            </w:r>
            <w:r w:rsidR="00B8652A" w:rsidRPr="0053139A">
              <w:rPr>
                <w:rFonts w:hint="eastAsia"/>
                <w:color w:val="000000"/>
                <w:w w:val="27"/>
                <w:shd w:val="solid" w:color="000000" w:fill="000000"/>
                <w:fitText w:val="122" w:id="-894165757"/>
                <w14:textFill>
                  <w14:solidFill>
                    <w14:srgbClr w14:val="000000">
                      <w14:alpha w14:val="100000"/>
                    </w14:srgbClr>
                  </w14:solidFill>
                </w14:textFill>
              </w:rPr>
              <w:t xml:space="preserve">　</w:t>
            </w:r>
            <w:r w:rsidR="007E6E5D">
              <w:rPr>
                <w:vertAlign w:val="superscript"/>
              </w:rPr>
              <w:t xml:space="preserve"> 1</w:t>
            </w:r>
          </w:p>
        </w:tc>
      </w:tr>
      <w:tr w:rsidR="0009047E" w:rsidRPr="00414FB1" w14:paraId="313322D1" w14:textId="77777777" w:rsidTr="004273E9">
        <w:trPr>
          <w:trHeight w:val="20"/>
        </w:trPr>
        <w:tc>
          <w:tcPr>
            <w:tcW w:w="1098" w:type="pct"/>
            <w:shd w:val="clear" w:color="000000" w:fill="FFFFFF"/>
            <w:vAlign w:val="center"/>
          </w:tcPr>
          <w:p w14:paraId="3E71DAFF" w14:textId="77777777" w:rsidR="0009047E" w:rsidRPr="00414FB1" w:rsidRDefault="0009047E" w:rsidP="003E3187">
            <w:pPr>
              <w:pStyle w:val="Tabletext"/>
            </w:pPr>
            <w:r w:rsidRPr="00414FB1">
              <w:t>Sensitivity:</w:t>
            </w:r>
          </w:p>
          <w:p w14:paraId="3C0C9A85" w14:textId="77777777" w:rsidR="00743401" w:rsidRPr="00414FB1" w:rsidRDefault="0009047E" w:rsidP="003E3187">
            <w:pPr>
              <w:pStyle w:val="Tabletext"/>
            </w:pPr>
            <w:r w:rsidRPr="00414FB1">
              <w:t xml:space="preserve">Increased drospirenone &amp; ethinylestradiol market growth </w:t>
            </w:r>
          </w:p>
          <w:p w14:paraId="30EB44CD" w14:textId="565EBECD" w:rsidR="0009047E" w:rsidRPr="00414FB1" w:rsidRDefault="0009047E" w:rsidP="003E3187">
            <w:pPr>
              <w:pStyle w:val="Tabletext"/>
            </w:pPr>
            <w:r w:rsidRPr="00414FB1">
              <w:t xml:space="preserve">(-2% </w:t>
            </w:r>
            <w:r w:rsidR="00743401" w:rsidRPr="00414FB1">
              <w:t xml:space="preserve">to </w:t>
            </w:r>
            <w:r w:rsidRPr="00414FB1">
              <w:t>2%)</w:t>
            </w:r>
          </w:p>
        </w:tc>
        <w:tc>
          <w:tcPr>
            <w:tcW w:w="389" w:type="pct"/>
            <w:shd w:val="clear" w:color="auto" w:fill="auto"/>
            <w:vAlign w:val="center"/>
          </w:tcPr>
          <w:p w14:paraId="4CBB2FFC" w14:textId="35714511" w:rsidR="0009047E" w:rsidRPr="00414FB1" w:rsidRDefault="0009047E" w:rsidP="003E3187">
            <w:pPr>
              <w:pStyle w:val="Tabletext"/>
              <w:jc w:val="center"/>
            </w:pPr>
            <w:r w:rsidRPr="00414FB1">
              <w:t>$</w:t>
            </w:r>
            <w:r w:rsidR="00B8652A" w:rsidRPr="0053139A">
              <w:rPr>
                <w:color w:val="000000"/>
                <w:spacing w:val="47"/>
                <w:shd w:val="solid" w:color="000000" w:fill="000000"/>
                <w:fitText w:val="313" w:id="-894165756"/>
                <w14:textFill>
                  <w14:solidFill>
                    <w14:srgbClr w14:val="000000">
                      <w14:alpha w14:val="100000"/>
                    </w14:srgbClr>
                  </w14:solidFill>
                </w14:textFill>
              </w:rPr>
              <w:t>|||</w:t>
            </w:r>
            <w:r w:rsidR="00B8652A" w:rsidRPr="0053139A">
              <w:rPr>
                <w:color w:val="000000"/>
                <w:spacing w:val="2"/>
                <w:shd w:val="solid" w:color="000000" w:fill="000000"/>
                <w:fitText w:val="313" w:id="-894165756"/>
                <w14:textFill>
                  <w14:solidFill>
                    <w14:srgbClr w14:val="000000">
                      <w14:alpha w14:val="100000"/>
                    </w14:srgbClr>
                  </w14:solidFill>
                </w14:textFill>
              </w:rPr>
              <w:t>|</w:t>
            </w:r>
            <w:r w:rsidR="007E6E5D">
              <w:rPr>
                <w:vertAlign w:val="superscript"/>
              </w:rPr>
              <w:t xml:space="preserve"> 1</w:t>
            </w:r>
          </w:p>
        </w:tc>
        <w:tc>
          <w:tcPr>
            <w:tcW w:w="703" w:type="pct"/>
            <w:shd w:val="clear" w:color="auto" w:fill="auto"/>
            <w:vAlign w:val="center"/>
          </w:tcPr>
          <w:p w14:paraId="442CA346" w14:textId="5AB53FCF" w:rsidR="0009047E" w:rsidRPr="00414FB1" w:rsidRDefault="0009047E" w:rsidP="003E3187">
            <w:pPr>
              <w:pStyle w:val="Tabletext"/>
              <w:jc w:val="center"/>
            </w:pPr>
            <w:r w:rsidRPr="00414FB1">
              <w:t>$</w:t>
            </w:r>
            <w:r w:rsidR="00B8652A" w:rsidRPr="0053139A">
              <w:rPr>
                <w:rFonts w:hint="eastAsia"/>
                <w:color w:val="000000"/>
                <w:w w:val="24"/>
                <w:shd w:val="solid" w:color="000000" w:fill="000000"/>
                <w:fitText w:val="108" w:id="-894165755"/>
                <w14:textFill>
                  <w14:solidFill>
                    <w14:srgbClr w14:val="000000">
                      <w14:alpha w14:val="100000"/>
                    </w14:srgbClr>
                  </w14:solidFill>
                </w14:textFill>
              </w:rPr>
              <w:t xml:space="preserve">　</w:t>
            </w:r>
            <w:r w:rsidR="00B8652A" w:rsidRPr="0053139A">
              <w:rPr>
                <w:color w:val="000000"/>
                <w:w w:val="24"/>
                <w:shd w:val="solid" w:color="000000" w:fill="000000"/>
                <w:fitText w:val="108" w:id="-894165755"/>
                <w14:textFill>
                  <w14:solidFill>
                    <w14:srgbClr w14:val="000000">
                      <w14:alpha w14:val="100000"/>
                    </w14:srgbClr>
                  </w14:solidFill>
                </w14:textFill>
              </w:rPr>
              <w:t>|</w:t>
            </w:r>
            <w:r w:rsidR="00B8652A" w:rsidRPr="0053139A">
              <w:rPr>
                <w:rFonts w:hint="eastAsia"/>
                <w:color w:val="000000"/>
                <w:w w:val="24"/>
                <w:shd w:val="solid" w:color="000000" w:fill="000000"/>
                <w:fitText w:val="108" w:id="-894165755"/>
                <w14:textFill>
                  <w14:solidFill>
                    <w14:srgbClr w14:val="000000">
                      <w14:alpha w14:val="100000"/>
                    </w14:srgbClr>
                  </w14:solidFill>
                </w14:textFill>
              </w:rPr>
              <w:t xml:space="preserve">　</w:t>
            </w:r>
            <w:r w:rsidR="007E6E5D">
              <w:rPr>
                <w:vertAlign w:val="superscript"/>
              </w:rPr>
              <w:t xml:space="preserve"> 1</w:t>
            </w:r>
          </w:p>
        </w:tc>
        <w:tc>
          <w:tcPr>
            <w:tcW w:w="703" w:type="pct"/>
            <w:shd w:val="clear" w:color="auto" w:fill="auto"/>
            <w:vAlign w:val="center"/>
          </w:tcPr>
          <w:p w14:paraId="7F808E44" w14:textId="4536D2E4" w:rsidR="0009047E" w:rsidRPr="00414FB1" w:rsidRDefault="0009047E" w:rsidP="003E3187">
            <w:pPr>
              <w:pStyle w:val="Tabletext"/>
              <w:jc w:val="center"/>
            </w:pPr>
            <w:r w:rsidRPr="00414FB1">
              <w:t>$</w:t>
            </w:r>
            <w:r w:rsidR="00B8652A" w:rsidRPr="0053139A">
              <w:rPr>
                <w:rFonts w:hint="eastAsia"/>
                <w:color w:val="000000"/>
                <w:w w:val="24"/>
                <w:shd w:val="solid" w:color="000000" w:fill="000000"/>
                <w:fitText w:val="109" w:id="-894165754"/>
                <w14:textFill>
                  <w14:solidFill>
                    <w14:srgbClr w14:val="000000">
                      <w14:alpha w14:val="100000"/>
                    </w14:srgbClr>
                  </w14:solidFill>
                </w14:textFill>
              </w:rPr>
              <w:t xml:space="preserve">　</w:t>
            </w:r>
            <w:r w:rsidR="00B8652A" w:rsidRPr="0053139A">
              <w:rPr>
                <w:color w:val="000000"/>
                <w:w w:val="24"/>
                <w:shd w:val="solid" w:color="000000" w:fill="000000"/>
                <w:fitText w:val="109" w:id="-894165754"/>
                <w14:textFill>
                  <w14:solidFill>
                    <w14:srgbClr w14:val="000000">
                      <w14:alpha w14:val="100000"/>
                    </w14:srgbClr>
                  </w14:solidFill>
                </w14:textFill>
              </w:rPr>
              <w:t>|</w:t>
            </w:r>
            <w:r w:rsidR="00B8652A" w:rsidRPr="0053139A">
              <w:rPr>
                <w:rFonts w:hint="eastAsia"/>
                <w:color w:val="000000"/>
                <w:w w:val="24"/>
                <w:shd w:val="solid" w:color="000000" w:fill="000000"/>
                <w:fitText w:val="109" w:id="-894165754"/>
                <w14:textFill>
                  <w14:solidFill>
                    <w14:srgbClr w14:val="000000">
                      <w14:alpha w14:val="100000"/>
                    </w14:srgbClr>
                  </w14:solidFill>
                </w14:textFill>
              </w:rPr>
              <w:t xml:space="preserve">　</w:t>
            </w:r>
            <w:r w:rsidR="007E6E5D">
              <w:rPr>
                <w:vertAlign w:val="superscript"/>
              </w:rPr>
              <w:t xml:space="preserve"> 1</w:t>
            </w:r>
          </w:p>
        </w:tc>
        <w:tc>
          <w:tcPr>
            <w:tcW w:w="703" w:type="pct"/>
            <w:shd w:val="clear" w:color="auto" w:fill="auto"/>
            <w:vAlign w:val="center"/>
          </w:tcPr>
          <w:p w14:paraId="01DEBEBE" w14:textId="1DC3BDCF" w:rsidR="0009047E" w:rsidRPr="00414FB1" w:rsidRDefault="0009047E" w:rsidP="003E3187">
            <w:pPr>
              <w:pStyle w:val="Tabletext"/>
              <w:jc w:val="center"/>
            </w:pPr>
            <w:r w:rsidRPr="00414FB1">
              <w:t>$</w:t>
            </w:r>
            <w:r w:rsidR="00B8652A" w:rsidRPr="0053139A">
              <w:rPr>
                <w:rFonts w:hint="eastAsia"/>
                <w:color w:val="000000"/>
                <w:w w:val="24"/>
                <w:shd w:val="solid" w:color="000000" w:fill="000000"/>
                <w:fitText w:val="109" w:id="-894165753"/>
                <w14:textFill>
                  <w14:solidFill>
                    <w14:srgbClr w14:val="000000">
                      <w14:alpha w14:val="100000"/>
                    </w14:srgbClr>
                  </w14:solidFill>
                </w14:textFill>
              </w:rPr>
              <w:t xml:space="preserve">　</w:t>
            </w:r>
            <w:r w:rsidR="00B8652A" w:rsidRPr="0053139A">
              <w:rPr>
                <w:color w:val="000000"/>
                <w:w w:val="24"/>
                <w:shd w:val="solid" w:color="000000" w:fill="000000"/>
                <w:fitText w:val="109" w:id="-894165753"/>
                <w14:textFill>
                  <w14:solidFill>
                    <w14:srgbClr w14:val="000000">
                      <w14:alpha w14:val="100000"/>
                    </w14:srgbClr>
                  </w14:solidFill>
                </w14:textFill>
              </w:rPr>
              <w:t>|</w:t>
            </w:r>
            <w:r w:rsidR="00B8652A" w:rsidRPr="0053139A">
              <w:rPr>
                <w:rFonts w:hint="eastAsia"/>
                <w:color w:val="000000"/>
                <w:w w:val="24"/>
                <w:shd w:val="solid" w:color="000000" w:fill="000000"/>
                <w:fitText w:val="109" w:id="-894165753"/>
                <w14:textFill>
                  <w14:solidFill>
                    <w14:srgbClr w14:val="000000">
                      <w14:alpha w14:val="100000"/>
                    </w14:srgbClr>
                  </w14:solidFill>
                </w14:textFill>
              </w:rPr>
              <w:t xml:space="preserve">　</w:t>
            </w:r>
            <w:r w:rsidR="007E6E5D">
              <w:rPr>
                <w:vertAlign w:val="superscript"/>
              </w:rPr>
              <w:t xml:space="preserve"> 1</w:t>
            </w:r>
          </w:p>
        </w:tc>
        <w:tc>
          <w:tcPr>
            <w:tcW w:w="703" w:type="pct"/>
            <w:shd w:val="clear" w:color="auto" w:fill="auto"/>
            <w:vAlign w:val="center"/>
          </w:tcPr>
          <w:p w14:paraId="59483233" w14:textId="10663A00" w:rsidR="0009047E" w:rsidRPr="00414FB1" w:rsidRDefault="0009047E" w:rsidP="003E3187">
            <w:pPr>
              <w:pStyle w:val="Tabletext"/>
              <w:jc w:val="center"/>
            </w:pPr>
            <w:r w:rsidRPr="00414FB1">
              <w:t>$</w:t>
            </w:r>
            <w:r w:rsidR="00B8652A" w:rsidRPr="0053139A">
              <w:rPr>
                <w:rFonts w:hint="eastAsia"/>
                <w:color w:val="000000"/>
                <w:w w:val="24"/>
                <w:shd w:val="solid" w:color="000000" w:fill="000000"/>
                <w:fitText w:val="109" w:id="-894165752"/>
                <w14:textFill>
                  <w14:solidFill>
                    <w14:srgbClr w14:val="000000">
                      <w14:alpha w14:val="100000"/>
                    </w14:srgbClr>
                  </w14:solidFill>
                </w14:textFill>
              </w:rPr>
              <w:t xml:space="preserve">　</w:t>
            </w:r>
            <w:r w:rsidR="00B8652A" w:rsidRPr="0053139A">
              <w:rPr>
                <w:color w:val="000000"/>
                <w:w w:val="24"/>
                <w:shd w:val="solid" w:color="000000" w:fill="000000"/>
                <w:fitText w:val="109" w:id="-894165752"/>
                <w14:textFill>
                  <w14:solidFill>
                    <w14:srgbClr w14:val="000000">
                      <w14:alpha w14:val="100000"/>
                    </w14:srgbClr>
                  </w14:solidFill>
                </w14:textFill>
              </w:rPr>
              <w:t>|</w:t>
            </w:r>
            <w:r w:rsidR="00B8652A" w:rsidRPr="0053139A">
              <w:rPr>
                <w:rFonts w:hint="eastAsia"/>
                <w:color w:val="000000"/>
                <w:w w:val="24"/>
                <w:shd w:val="solid" w:color="000000" w:fill="000000"/>
                <w:fitText w:val="109" w:id="-894165752"/>
                <w14:textFill>
                  <w14:solidFill>
                    <w14:srgbClr w14:val="000000">
                      <w14:alpha w14:val="100000"/>
                    </w14:srgbClr>
                  </w14:solidFill>
                </w14:textFill>
              </w:rPr>
              <w:t xml:space="preserve">　</w:t>
            </w:r>
            <w:r w:rsidR="007E6E5D">
              <w:rPr>
                <w:vertAlign w:val="superscript"/>
              </w:rPr>
              <w:t xml:space="preserve"> 1</w:t>
            </w:r>
          </w:p>
        </w:tc>
        <w:tc>
          <w:tcPr>
            <w:tcW w:w="701" w:type="pct"/>
            <w:shd w:val="clear" w:color="auto" w:fill="auto"/>
            <w:vAlign w:val="center"/>
          </w:tcPr>
          <w:p w14:paraId="41BAAAB1" w14:textId="43F832E9" w:rsidR="0009047E" w:rsidRPr="00414FB1" w:rsidRDefault="0009047E" w:rsidP="003E3187">
            <w:pPr>
              <w:pStyle w:val="Tabletext"/>
              <w:jc w:val="center"/>
            </w:pPr>
            <w:r w:rsidRPr="00414FB1">
              <w:t>$</w:t>
            </w:r>
            <w:r w:rsidR="00B8652A" w:rsidRPr="0053139A">
              <w:rPr>
                <w:rFonts w:hint="eastAsia"/>
                <w:color w:val="000000"/>
                <w:w w:val="24"/>
                <w:shd w:val="solid" w:color="000000" w:fill="000000"/>
                <w:fitText w:val="108" w:id="-894165751"/>
                <w14:textFill>
                  <w14:solidFill>
                    <w14:srgbClr w14:val="000000">
                      <w14:alpha w14:val="100000"/>
                    </w14:srgbClr>
                  </w14:solidFill>
                </w14:textFill>
              </w:rPr>
              <w:t xml:space="preserve">　</w:t>
            </w:r>
            <w:r w:rsidR="00B8652A" w:rsidRPr="0053139A">
              <w:rPr>
                <w:color w:val="000000"/>
                <w:w w:val="24"/>
                <w:shd w:val="solid" w:color="000000" w:fill="000000"/>
                <w:fitText w:val="108" w:id="-894165751"/>
                <w14:textFill>
                  <w14:solidFill>
                    <w14:srgbClr w14:val="000000">
                      <w14:alpha w14:val="100000"/>
                    </w14:srgbClr>
                  </w14:solidFill>
                </w14:textFill>
              </w:rPr>
              <w:t>|</w:t>
            </w:r>
            <w:r w:rsidR="00B8652A" w:rsidRPr="0053139A">
              <w:rPr>
                <w:rFonts w:hint="eastAsia"/>
                <w:color w:val="000000"/>
                <w:w w:val="24"/>
                <w:shd w:val="solid" w:color="000000" w:fill="000000"/>
                <w:fitText w:val="108" w:id="-894165751"/>
                <w14:textFill>
                  <w14:solidFill>
                    <w14:srgbClr w14:val="000000">
                      <w14:alpha w14:val="100000"/>
                    </w14:srgbClr>
                  </w14:solidFill>
                </w14:textFill>
              </w:rPr>
              <w:t xml:space="preserve">　</w:t>
            </w:r>
            <w:r w:rsidR="007E6E5D">
              <w:rPr>
                <w:vertAlign w:val="superscript"/>
              </w:rPr>
              <w:t xml:space="preserve"> 1</w:t>
            </w:r>
          </w:p>
        </w:tc>
      </w:tr>
    </w:tbl>
    <w:p w14:paraId="07CEF25D" w14:textId="3FCFF8E4" w:rsidR="0009047E" w:rsidRDefault="00620AA2" w:rsidP="00CF49B0">
      <w:pPr>
        <w:pStyle w:val="Tablefootnote"/>
        <w:spacing w:after="0"/>
      </w:pPr>
      <w:r w:rsidRPr="00414FB1">
        <w:t>Source: Table 1 (p4) of PSCR</w:t>
      </w:r>
    </w:p>
    <w:p w14:paraId="671018C4" w14:textId="77777777" w:rsidR="00CF49B0" w:rsidRPr="009A6D58" w:rsidRDefault="00CF49B0" w:rsidP="00CF49B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5D0D384" w14:textId="5D575A3D" w:rsidR="00CF49B0" w:rsidRPr="00CF49B0" w:rsidRDefault="00CF49B0" w:rsidP="00CF49B0">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F49B0">
        <w:rPr>
          <w:rFonts w:ascii="Arial Narrow" w:hAnsi="Arial Narrow"/>
          <w:i/>
          <w:sz w:val="18"/>
          <w:szCs w:val="18"/>
        </w:rPr>
        <w:t>$10 million to &lt; $20 million</w:t>
      </w:r>
    </w:p>
    <w:p w14:paraId="63455C70" w14:textId="2635065B" w:rsidR="005D4FA8" w:rsidRDefault="005D4FA8" w:rsidP="00421F7D">
      <w:pPr>
        <w:pStyle w:val="3-BodyText"/>
      </w:pPr>
      <w:r w:rsidRPr="00995251">
        <w:t>At year 6,</w:t>
      </w:r>
      <w:r>
        <w:t xml:space="preserve"> based on the sensitivity analysis,</w:t>
      </w:r>
      <w:r w:rsidRPr="00995251">
        <w:t xml:space="preserve"> the estimated number of patients was </w:t>
      </w:r>
      <w:r w:rsidR="00961595" w:rsidRPr="00961595">
        <w:t>50,000 to &lt; 60,000</w:t>
      </w:r>
      <w:r w:rsidR="00961595">
        <w:t xml:space="preserve"> </w:t>
      </w:r>
      <w:r w:rsidRPr="00995251">
        <w:t xml:space="preserve">and the net cost to the PBS would be </w:t>
      </w:r>
      <w:r w:rsidR="00685914" w:rsidRPr="00587BEB">
        <w:t>$10 million to &lt; $20 million</w:t>
      </w:r>
      <w:r w:rsidRPr="00995251">
        <w:t xml:space="preserve">. </w:t>
      </w:r>
    </w:p>
    <w:p w14:paraId="6ED3E6AB" w14:textId="4FCF6AE9" w:rsidR="000D2204" w:rsidRDefault="0091017A" w:rsidP="00421F7D">
      <w:pPr>
        <w:pStyle w:val="3-BodyText"/>
      </w:pPr>
      <w:r w:rsidRPr="00414FB1">
        <w:t xml:space="preserve">The ESC considered that </w:t>
      </w:r>
      <w:r w:rsidR="00B227A9" w:rsidRPr="00414FB1">
        <w:t>there was high uncertainty as to the utilisation of Yaz and Yasmin if they were listed on the PBS.</w:t>
      </w:r>
    </w:p>
    <w:p w14:paraId="27D8EE58" w14:textId="23C8E9BB" w:rsidR="00890051" w:rsidRPr="00890051" w:rsidRDefault="00890051" w:rsidP="00421F7D">
      <w:pPr>
        <w:pStyle w:val="3-BodyText"/>
        <w:numPr>
          <w:ilvl w:val="0"/>
          <w:numId w:val="0"/>
        </w:numPr>
        <w:ind w:left="720"/>
      </w:pPr>
      <w:r w:rsidRPr="00890051">
        <w:t>For more detail on PBAC’s view, see section 7 PBAC outcome.</w:t>
      </w:r>
    </w:p>
    <w:p w14:paraId="45EE6AB9" w14:textId="77777777" w:rsidR="00301B24" w:rsidRPr="0090150D" w:rsidRDefault="00301B24" w:rsidP="00301B24">
      <w:pPr>
        <w:pStyle w:val="2-SectionHeading"/>
        <w:numPr>
          <w:ilvl w:val="0"/>
          <w:numId w:val="1"/>
        </w:numPr>
      </w:pPr>
      <w:r w:rsidRPr="0090150D">
        <w:t>PBAC Outcome</w:t>
      </w:r>
    </w:p>
    <w:p w14:paraId="77034508" w14:textId="4C969D08" w:rsidR="00011776" w:rsidRDefault="009640C2" w:rsidP="00301B24">
      <w:pPr>
        <w:widowControl w:val="0"/>
        <w:numPr>
          <w:ilvl w:val="1"/>
          <w:numId w:val="1"/>
        </w:numPr>
        <w:spacing w:after="120"/>
        <w:rPr>
          <w:rFonts w:asciiTheme="minorHAnsi" w:hAnsiTheme="minorHAnsi"/>
          <w:snapToGrid w:val="0"/>
          <w:lang w:val="en-GB"/>
        </w:rPr>
      </w:pPr>
      <w:bookmarkStart w:id="63" w:name="_Hlk111543188"/>
      <w:r>
        <w:rPr>
          <w:rFonts w:asciiTheme="minorHAnsi" w:hAnsiTheme="minorHAnsi"/>
          <w:snapToGrid w:val="0"/>
          <w:lang w:val="en-GB"/>
        </w:rPr>
        <w:t xml:space="preserve">The </w:t>
      </w:r>
      <w:r w:rsidR="005C3F55" w:rsidRPr="00736E2A">
        <w:rPr>
          <w:rFonts w:asciiTheme="minorHAnsi" w:hAnsiTheme="minorHAnsi"/>
          <w:snapToGrid w:val="0"/>
        </w:rPr>
        <w:t xml:space="preserve">Pharmaceutical Benefits Advisory Committee </w:t>
      </w:r>
      <w:r w:rsidR="005C3F55">
        <w:rPr>
          <w:rFonts w:asciiTheme="minorHAnsi" w:hAnsiTheme="minorHAnsi"/>
          <w:snapToGrid w:val="0"/>
        </w:rPr>
        <w:t>(</w:t>
      </w:r>
      <w:r>
        <w:rPr>
          <w:rFonts w:asciiTheme="minorHAnsi" w:hAnsiTheme="minorHAnsi"/>
          <w:snapToGrid w:val="0"/>
          <w:lang w:val="en-GB"/>
        </w:rPr>
        <w:t>PBAC</w:t>
      </w:r>
      <w:r w:rsidR="005C3F55">
        <w:rPr>
          <w:rFonts w:asciiTheme="minorHAnsi" w:hAnsiTheme="minorHAnsi"/>
          <w:snapToGrid w:val="0"/>
          <w:lang w:val="en-GB"/>
        </w:rPr>
        <w:t>)</w:t>
      </w:r>
      <w:r>
        <w:rPr>
          <w:rFonts w:asciiTheme="minorHAnsi" w:hAnsiTheme="minorHAnsi"/>
          <w:snapToGrid w:val="0"/>
          <w:lang w:val="en-GB"/>
        </w:rPr>
        <w:t xml:space="preserve"> recommended </w:t>
      </w:r>
      <w:r w:rsidR="00E226A8">
        <w:rPr>
          <w:rFonts w:asciiTheme="minorHAnsi" w:hAnsiTheme="minorHAnsi"/>
          <w:snapToGrid w:val="0"/>
          <w:lang w:val="en-GB"/>
        </w:rPr>
        <w:t>the listing of drospirenone with ethinylestradiol as Unrestricted benefit listings in the following forms:</w:t>
      </w:r>
    </w:p>
    <w:p w14:paraId="778374C2" w14:textId="7823E084" w:rsidR="00E226A8" w:rsidRPr="003E3187" w:rsidRDefault="00E226A8" w:rsidP="003E3187">
      <w:pPr>
        <w:pStyle w:val="ListParagraph"/>
      </w:pPr>
      <w:r w:rsidRPr="003E3187">
        <w:t>Pack containing 24 tablets 3 mg drospirenone with 20 micrograms ethinylestradiol (as betadex clathrate) and 4 inert tablets (Yaz)</w:t>
      </w:r>
    </w:p>
    <w:p w14:paraId="74E8FB80" w14:textId="21DA08E7" w:rsidR="00E226A8" w:rsidRPr="003E3187" w:rsidRDefault="00E226A8" w:rsidP="003E3187">
      <w:pPr>
        <w:pStyle w:val="ListParagraph"/>
      </w:pPr>
      <w:r w:rsidRPr="003E3187">
        <w:t>Pack containing 21 tablets 3 mg drospirenone with 30 micrograms ethinylestradiol</w:t>
      </w:r>
      <w:r w:rsidR="006E6933" w:rsidRPr="003E3187">
        <w:t xml:space="preserve"> (as betadex clathrate)</w:t>
      </w:r>
      <w:r w:rsidRPr="003E3187">
        <w:t xml:space="preserve"> and 7 inert tablets (Yasmin).</w:t>
      </w:r>
    </w:p>
    <w:bookmarkEnd w:id="63"/>
    <w:p w14:paraId="66375004" w14:textId="740BF4C7" w:rsidR="00EC47DF" w:rsidRDefault="00EC47DF" w:rsidP="00301B2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w:t>
      </w:r>
      <w:r w:rsidR="009272AC">
        <w:rPr>
          <w:rFonts w:asciiTheme="minorHAnsi" w:hAnsiTheme="minorHAnsi"/>
          <w:snapToGrid w:val="0"/>
          <w:lang w:val="en-GB"/>
        </w:rPr>
        <w:t xml:space="preserve"> the recommendation in </w:t>
      </w:r>
      <w:r w:rsidR="0009379F">
        <w:rPr>
          <w:rFonts w:asciiTheme="minorHAnsi" w:hAnsiTheme="minorHAnsi"/>
          <w:snapToGrid w:val="0"/>
          <w:lang w:val="en-GB"/>
        </w:rPr>
        <w:t>The Senate Community Affairs Reference Committee ‘Ending the postcode lottery: Addressing barriers to sexual, maternity and reproductive healthcare in Australia’</w:t>
      </w:r>
      <w:r w:rsidR="000C7276">
        <w:rPr>
          <w:rFonts w:asciiTheme="minorHAnsi" w:hAnsiTheme="minorHAnsi"/>
          <w:snapToGrid w:val="0"/>
          <w:lang w:val="en-GB"/>
        </w:rPr>
        <w:t xml:space="preserve"> that access to newer forms of oral contraceptive pill be available on the PBS. The PBAC also noted</w:t>
      </w:r>
      <w:r w:rsidR="004D7A5F">
        <w:rPr>
          <w:rFonts w:asciiTheme="minorHAnsi" w:hAnsiTheme="minorHAnsi"/>
          <w:snapToGrid w:val="0"/>
          <w:lang w:val="en-GB"/>
        </w:rPr>
        <w:t xml:space="preserve"> </w:t>
      </w:r>
      <w:r w:rsidR="00B5385A">
        <w:rPr>
          <w:rFonts w:asciiTheme="minorHAnsi" w:hAnsiTheme="minorHAnsi"/>
          <w:snapToGrid w:val="0"/>
          <w:lang w:val="en-GB"/>
        </w:rPr>
        <w:t xml:space="preserve">input provided by clinicians in the PSCR, and comments from </w:t>
      </w:r>
      <w:r w:rsidR="009272AC">
        <w:rPr>
          <w:rFonts w:asciiTheme="minorHAnsi" w:hAnsiTheme="minorHAnsi"/>
          <w:snapToGrid w:val="0"/>
          <w:lang w:val="en-GB"/>
        </w:rPr>
        <w:t xml:space="preserve">consumers, healthcare professionals and </w:t>
      </w:r>
      <w:r w:rsidR="00F11655">
        <w:rPr>
          <w:rFonts w:asciiTheme="minorHAnsi" w:hAnsiTheme="minorHAnsi"/>
          <w:snapToGrid w:val="0"/>
          <w:lang w:val="en-GB"/>
        </w:rPr>
        <w:t>organisations</w:t>
      </w:r>
      <w:r w:rsidR="006E6933">
        <w:rPr>
          <w:rFonts w:asciiTheme="minorHAnsi" w:hAnsiTheme="minorHAnsi"/>
          <w:snapToGrid w:val="0"/>
          <w:lang w:val="en-GB"/>
        </w:rPr>
        <w:t>,</w:t>
      </w:r>
      <w:r w:rsidR="00F11655">
        <w:rPr>
          <w:rFonts w:asciiTheme="minorHAnsi" w:hAnsiTheme="minorHAnsi"/>
          <w:snapToGrid w:val="0"/>
          <w:lang w:val="en-GB"/>
        </w:rPr>
        <w:t xml:space="preserve"> that </w:t>
      </w:r>
      <w:r w:rsidR="00333828">
        <w:rPr>
          <w:rFonts w:asciiTheme="minorHAnsi" w:hAnsiTheme="minorHAnsi"/>
          <w:snapToGrid w:val="0"/>
          <w:lang w:val="en-GB"/>
        </w:rPr>
        <w:t>stated that it was beneficial to have multiple COC options available on the PBS</w:t>
      </w:r>
      <w:r w:rsidR="00E71E63">
        <w:rPr>
          <w:rFonts w:asciiTheme="minorHAnsi" w:hAnsiTheme="minorHAnsi"/>
          <w:snapToGrid w:val="0"/>
          <w:lang w:val="en-GB"/>
        </w:rPr>
        <w:t xml:space="preserve">, </w:t>
      </w:r>
      <w:r w:rsidR="00E233EB">
        <w:rPr>
          <w:rFonts w:asciiTheme="minorHAnsi" w:hAnsiTheme="minorHAnsi"/>
          <w:snapToGrid w:val="0"/>
          <w:lang w:val="en-GB"/>
        </w:rPr>
        <w:t>so that alternative COCs are</w:t>
      </w:r>
      <w:r w:rsidR="00E71E63">
        <w:rPr>
          <w:rFonts w:asciiTheme="minorHAnsi" w:hAnsiTheme="minorHAnsi"/>
          <w:snapToGrid w:val="0"/>
          <w:lang w:val="en-GB"/>
        </w:rPr>
        <w:t xml:space="preserve"> available </w:t>
      </w:r>
      <w:proofErr w:type="gramStart"/>
      <w:r w:rsidR="00C04157">
        <w:rPr>
          <w:rFonts w:asciiTheme="minorHAnsi" w:hAnsiTheme="minorHAnsi"/>
          <w:snapToGrid w:val="0"/>
          <w:lang w:val="en-GB"/>
        </w:rPr>
        <w:t>in the event that</w:t>
      </w:r>
      <w:proofErr w:type="gramEnd"/>
      <w:r w:rsidR="00C04157">
        <w:rPr>
          <w:rFonts w:asciiTheme="minorHAnsi" w:hAnsiTheme="minorHAnsi"/>
          <w:snapToGrid w:val="0"/>
          <w:lang w:val="en-GB"/>
        </w:rPr>
        <w:t xml:space="preserve"> patients experience adverse effects </w:t>
      </w:r>
      <w:r w:rsidR="00E233EB">
        <w:rPr>
          <w:rFonts w:asciiTheme="minorHAnsi" w:hAnsiTheme="minorHAnsi"/>
          <w:snapToGrid w:val="0"/>
          <w:lang w:val="en-GB"/>
        </w:rPr>
        <w:t>with</w:t>
      </w:r>
      <w:r w:rsidR="00C04157">
        <w:rPr>
          <w:rFonts w:asciiTheme="minorHAnsi" w:hAnsiTheme="minorHAnsi"/>
          <w:snapToGrid w:val="0"/>
          <w:lang w:val="en-GB"/>
        </w:rPr>
        <w:t xml:space="preserve"> another COC</w:t>
      </w:r>
      <w:r w:rsidR="00B91B4E">
        <w:rPr>
          <w:rFonts w:asciiTheme="minorHAnsi" w:hAnsiTheme="minorHAnsi"/>
          <w:snapToGrid w:val="0"/>
          <w:lang w:val="en-GB"/>
        </w:rPr>
        <w:t>.</w:t>
      </w:r>
      <w:r w:rsidR="00530547">
        <w:rPr>
          <w:rFonts w:asciiTheme="minorHAnsi" w:hAnsiTheme="minorHAnsi"/>
          <w:snapToGrid w:val="0"/>
          <w:lang w:val="en-GB"/>
        </w:rPr>
        <w:t xml:space="preserve"> </w:t>
      </w:r>
    </w:p>
    <w:p w14:paraId="60C20703" w14:textId="2F31C490" w:rsidR="00B91B4E" w:rsidRDefault="00B91B4E" w:rsidP="00301B2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claimed that </w:t>
      </w:r>
      <w:r w:rsidR="00E35563">
        <w:rPr>
          <w:rFonts w:asciiTheme="minorHAnsi" w:hAnsiTheme="minorHAnsi"/>
          <w:snapToGrid w:val="0"/>
          <w:lang w:val="en-GB"/>
        </w:rPr>
        <w:t xml:space="preserve">drospirenone </w:t>
      </w:r>
      <w:r>
        <w:rPr>
          <w:rFonts w:asciiTheme="minorHAnsi" w:hAnsiTheme="minorHAnsi"/>
          <w:snapToGrid w:val="0"/>
          <w:lang w:val="en-GB"/>
        </w:rPr>
        <w:t>offer</w:t>
      </w:r>
      <w:r w:rsidR="00E35563">
        <w:rPr>
          <w:rFonts w:asciiTheme="minorHAnsi" w:hAnsiTheme="minorHAnsi"/>
          <w:snapToGrid w:val="0"/>
          <w:lang w:val="en-GB"/>
        </w:rPr>
        <w:t>s</w:t>
      </w:r>
      <w:r>
        <w:rPr>
          <w:rFonts w:asciiTheme="minorHAnsi" w:hAnsiTheme="minorHAnsi"/>
          <w:snapToGrid w:val="0"/>
          <w:lang w:val="en-GB"/>
        </w:rPr>
        <w:t xml:space="preserve"> </w:t>
      </w:r>
      <w:r w:rsidR="00E35563">
        <w:rPr>
          <w:rFonts w:asciiTheme="minorHAnsi" w:hAnsiTheme="minorHAnsi"/>
          <w:snapToGrid w:val="0"/>
          <w:lang w:val="en-GB"/>
        </w:rPr>
        <w:t>benefits over other progestogens due to its anti</w:t>
      </w:r>
      <w:r w:rsidR="002A0F02">
        <w:rPr>
          <w:rFonts w:asciiTheme="minorHAnsi" w:hAnsiTheme="minorHAnsi"/>
          <w:snapToGrid w:val="0"/>
          <w:lang w:val="en-GB"/>
        </w:rPr>
        <w:t>-</w:t>
      </w:r>
      <w:r w:rsidR="00E35563">
        <w:rPr>
          <w:rFonts w:asciiTheme="minorHAnsi" w:hAnsiTheme="minorHAnsi"/>
          <w:snapToGrid w:val="0"/>
          <w:lang w:val="en-GB"/>
        </w:rPr>
        <w:t>mineralocorticoid and anti-androgenic effects</w:t>
      </w:r>
      <w:r w:rsidR="00904968">
        <w:rPr>
          <w:rFonts w:asciiTheme="minorHAnsi" w:hAnsiTheme="minorHAnsi"/>
          <w:snapToGrid w:val="0"/>
          <w:lang w:val="en-GB"/>
        </w:rPr>
        <w:t xml:space="preserve">, and </w:t>
      </w:r>
      <w:r w:rsidR="00D165EA">
        <w:rPr>
          <w:rFonts w:asciiTheme="minorHAnsi" w:hAnsiTheme="minorHAnsi"/>
          <w:snapToGrid w:val="0"/>
          <w:lang w:val="en-GB"/>
        </w:rPr>
        <w:t xml:space="preserve">in </w:t>
      </w:r>
      <w:r w:rsidR="0062478E">
        <w:rPr>
          <w:rFonts w:asciiTheme="minorHAnsi" w:hAnsiTheme="minorHAnsi"/>
          <w:snapToGrid w:val="0"/>
          <w:lang w:val="en-GB"/>
        </w:rPr>
        <w:t xml:space="preserve">reduced impact on </w:t>
      </w:r>
      <w:r w:rsidR="00904968">
        <w:rPr>
          <w:rFonts w:asciiTheme="minorHAnsi" w:hAnsiTheme="minorHAnsi"/>
          <w:snapToGrid w:val="0"/>
          <w:lang w:val="en-GB"/>
        </w:rPr>
        <w:t>weight and blood pressure</w:t>
      </w:r>
      <w:r w:rsidR="00A36F3E">
        <w:rPr>
          <w:rFonts w:asciiTheme="minorHAnsi" w:hAnsiTheme="minorHAnsi"/>
          <w:snapToGrid w:val="0"/>
          <w:lang w:val="en-GB"/>
        </w:rPr>
        <w:t>.</w:t>
      </w:r>
      <w:r w:rsidR="00530547">
        <w:rPr>
          <w:rFonts w:asciiTheme="minorHAnsi" w:hAnsiTheme="minorHAnsi"/>
          <w:snapToGrid w:val="0"/>
          <w:lang w:val="en-GB"/>
        </w:rPr>
        <w:t xml:space="preserve"> The PBAC also noted </w:t>
      </w:r>
      <w:r w:rsidR="005F672D">
        <w:rPr>
          <w:rFonts w:asciiTheme="minorHAnsi" w:hAnsiTheme="minorHAnsi"/>
          <w:snapToGrid w:val="0"/>
          <w:lang w:val="en-GB"/>
        </w:rPr>
        <w:t>that the clinician in the sponsor hearing</w:t>
      </w:r>
      <w:r w:rsidR="00B02326">
        <w:rPr>
          <w:rFonts w:asciiTheme="minorHAnsi" w:hAnsiTheme="minorHAnsi"/>
          <w:snapToGrid w:val="0"/>
          <w:lang w:val="en-GB"/>
        </w:rPr>
        <w:t xml:space="preserve">, as well as the consumer comments received, stated </w:t>
      </w:r>
      <w:r w:rsidR="005F672D">
        <w:rPr>
          <w:rFonts w:asciiTheme="minorHAnsi" w:hAnsiTheme="minorHAnsi"/>
          <w:snapToGrid w:val="0"/>
          <w:lang w:val="en-GB"/>
        </w:rPr>
        <w:t>that Yaz and Yasmin provide</w:t>
      </w:r>
      <w:r w:rsidR="00B02326">
        <w:rPr>
          <w:rFonts w:asciiTheme="minorHAnsi" w:hAnsiTheme="minorHAnsi"/>
          <w:snapToGrid w:val="0"/>
          <w:lang w:val="en-GB"/>
        </w:rPr>
        <w:t>d</w:t>
      </w:r>
      <w:r w:rsidR="005F672D">
        <w:rPr>
          <w:rFonts w:asciiTheme="minorHAnsi" w:hAnsiTheme="minorHAnsi"/>
          <w:snapToGrid w:val="0"/>
          <w:lang w:val="en-GB"/>
        </w:rPr>
        <w:t xml:space="preserve"> benefits in addition to contraceptive efficacy, such as</w:t>
      </w:r>
      <w:r w:rsidR="008B76D7">
        <w:rPr>
          <w:rFonts w:asciiTheme="minorHAnsi" w:hAnsiTheme="minorHAnsi"/>
          <w:snapToGrid w:val="0"/>
          <w:lang w:val="en-GB"/>
        </w:rPr>
        <w:t xml:space="preserve"> </w:t>
      </w:r>
      <w:r w:rsidR="002F04B9">
        <w:rPr>
          <w:rFonts w:asciiTheme="minorHAnsi" w:hAnsiTheme="minorHAnsi"/>
          <w:snapToGrid w:val="0"/>
          <w:lang w:val="en-GB"/>
        </w:rPr>
        <w:t xml:space="preserve">in the </w:t>
      </w:r>
      <w:r w:rsidR="008B76D7">
        <w:rPr>
          <w:rFonts w:asciiTheme="minorHAnsi" w:hAnsiTheme="minorHAnsi"/>
          <w:snapToGrid w:val="0"/>
          <w:lang w:val="en-GB"/>
        </w:rPr>
        <w:t>management of PMDD and acne.</w:t>
      </w:r>
      <w:r w:rsidR="00A36F3E">
        <w:rPr>
          <w:rFonts w:asciiTheme="minorHAnsi" w:hAnsiTheme="minorHAnsi"/>
          <w:snapToGrid w:val="0"/>
          <w:lang w:val="en-GB"/>
        </w:rPr>
        <w:t xml:space="preserve"> </w:t>
      </w:r>
      <w:r w:rsidR="00275DA5">
        <w:rPr>
          <w:rFonts w:asciiTheme="minorHAnsi" w:hAnsiTheme="minorHAnsi"/>
          <w:snapToGrid w:val="0"/>
          <w:lang w:val="en-GB"/>
        </w:rPr>
        <w:t xml:space="preserve">However, the PBAC considered that the evidence </w:t>
      </w:r>
      <w:r w:rsidR="004E4CB3">
        <w:rPr>
          <w:rFonts w:asciiTheme="minorHAnsi" w:hAnsiTheme="minorHAnsi"/>
          <w:snapToGrid w:val="0"/>
          <w:lang w:val="en-GB"/>
        </w:rPr>
        <w:lastRenderedPageBreak/>
        <w:t xml:space="preserve">provided did not sufficiently support </w:t>
      </w:r>
      <w:r w:rsidR="00275DA5">
        <w:rPr>
          <w:rFonts w:asciiTheme="minorHAnsi" w:hAnsiTheme="minorHAnsi"/>
          <w:snapToGrid w:val="0"/>
          <w:lang w:val="en-GB"/>
        </w:rPr>
        <w:t xml:space="preserve">that </w:t>
      </w:r>
      <w:r w:rsidR="008B76D7">
        <w:rPr>
          <w:rFonts w:asciiTheme="minorHAnsi" w:hAnsiTheme="minorHAnsi"/>
          <w:snapToGrid w:val="0"/>
          <w:lang w:val="en-GB"/>
        </w:rPr>
        <w:t>Yaz and Yasmin offered</w:t>
      </w:r>
      <w:r w:rsidR="00275DA5">
        <w:rPr>
          <w:rFonts w:asciiTheme="minorHAnsi" w:hAnsiTheme="minorHAnsi"/>
          <w:snapToGrid w:val="0"/>
          <w:lang w:val="en-GB"/>
        </w:rPr>
        <w:t xml:space="preserve"> any clinical advantages compared to COCs listed on the PBS.</w:t>
      </w:r>
    </w:p>
    <w:p w14:paraId="23D5F2D6" w14:textId="4C0D5BE5" w:rsidR="003B053D" w:rsidRDefault="003B053D" w:rsidP="003B053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did not nominate a </w:t>
      </w:r>
      <w:proofErr w:type="gramStart"/>
      <w:r>
        <w:rPr>
          <w:rFonts w:asciiTheme="minorHAnsi" w:hAnsiTheme="minorHAnsi"/>
          <w:snapToGrid w:val="0"/>
          <w:lang w:val="en-GB"/>
        </w:rPr>
        <w:t>comparator, but</w:t>
      </w:r>
      <w:proofErr w:type="gramEnd"/>
      <w:r>
        <w:rPr>
          <w:rFonts w:asciiTheme="minorHAnsi" w:hAnsiTheme="minorHAnsi"/>
          <w:snapToGrid w:val="0"/>
          <w:lang w:val="en-GB"/>
        </w:rPr>
        <w:t xml:space="preserve"> considered that any of the COCs currently PBS-listed could be considered comparators.</w:t>
      </w:r>
      <w:r w:rsidR="00406869">
        <w:rPr>
          <w:rFonts w:asciiTheme="minorHAnsi" w:hAnsiTheme="minorHAnsi"/>
          <w:snapToGrid w:val="0"/>
          <w:lang w:val="en-GB"/>
        </w:rPr>
        <w:t xml:space="preserve"> </w:t>
      </w:r>
    </w:p>
    <w:p w14:paraId="5755AC83" w14:textId="552A1E85" w:rsidR="00D55F7C" w:rsidRPr="00D55F7C" w:rsidRDefault="00D55F7C" w:rsidP="00D55F7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submission did not provide a clinical claim, however considered that Yaz and Yasmin have similar efficacy, safety and tolerability profiles compared to other COCs.</w:t>
      </w:r>
    </w:p>
    <w:p w14:paraId="1634327D" w14:textId="2DE15BC3" w:rsidR="00D3052C" w:rsidRDefault="00D3052C" w:rsidP="00D3052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evidence presented demonstrated that Yaz and Yasmin have similar contraceptive efficacy to alternative COCs. The PBAC noted the PSCR stated that Yaz would be the only PBS-listed COC with 4 inactive tablets in a 28 day </w:t>
      </w:r>
      <w:proofErr w:type="gramStart"/>
      <w:r>
        <w:rPr>
          <w:rFonts w:asciiTheme="minorHAnsi" w:hAnsiTheme="minorHAnsi"/>
          <w:snapToGrid w:val="0"/>
          <w:lang w:val="en-GB"/>
        </w:rPr>
        <w:t>cycle</w:t>
      </w:r>
      <w:r w:rsidR="002F04B9">
        <w:rPr>
          <w:rFonts w:asciiTheme="minorHAnsi" w:hAnsiTheme="minorHAnsi"/>
          <w:snapToGrid w:val="0"/>
          <w:lang w:val="en-GB"/>
        </w:rPr>
        <w:t xml:space="preserve">, </w:t>
      </w:r>
      <w:r>
        <w:rPr>
          <w:rFonts w:asciiTheme="minorHAnsi" w:hAnsiTheme="minorHAnsi"/>
          <w:snapToGrid w:val="0"/>
          <w:lang w:val="en-GB"/>
        </w:rPr>
        <w:t>and</w:t>
      </w:r>
      <w:proofErr w:type="gramEnd"/>
      <w:r>
        <w:rPr>
          <w:rFonts w:asciiTheme="minorHAnsi" w:hAnsiTheme="minorHAnsi"/>
          <w:snapToGrid w:val="0"/>
          <w:lang w:val="en-GB"/>
        </w:rPr>
        <w:t xml:space="preserve"> claimed that this allows for better cycle control compared to other COCs. However, </w:t>
      </w:r>
      <w:r w:rsidR="004B0445">
        <w:rPr>
          <w:rFonts w:asciiTheme="minorHAnsi" w:hAnsiTheme="minorHAnsi"/>
          <w:snapToGrid w:val="0"/>
          <w:lang w:val="en-GB"/>
        </w:rPr>
        <w:t xml:space="preserve">this claim was not robustly supported by the evidence provided. </w:t>
      </w:r>
    </w:p>
    <w:p w14:paraId="5111360A" w14:textId="5B947940" w:rsidR="00D3052C" w:rsidRDefault="00D3052C" w:rsidP="003B053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w:t>
      </w:r>
      <w:r w:rsidR="00467925">
        <w:rPr>
          <w:rFonts w:asciiTheme="minorHAnsi" w:hAnsiTheme="minorHAnsi"/>
          <w:snapToGrid w:val="0"/>
          <w:lang w:val="en-GB"/>
        </w:rPr>
        <w:t>e evidence presented on the risk of VTE with the use of COCs. The PBAC considered that the use of COCs is associated with an increased risk of VTE, and this risk has</w:t>
      </w:r>
      <w:r w:rsidR="0066706A">
        <w:rPr>
          <w:rFonts w:asciiTheme="minorHAnsi" w:hAnsiTheme="minorHAnsi"/>
          <w:snapToGrid w:val="0"/>
          <w:lang w:val="en-GB"/>
        </w:rPr>
        <w:t xml:space="preserve"> been</w:t>
      </w:r>
      <w:r w:rsidR="00467925">
        <w:rPr>
          <w:rFonts w:asciiTheme="minorHAnsi" w:hAnsiTheme="minorHAnsi"/>
          <w:snapToGrid w:val="0"/>
          <w:lang w:val="en-GB"/>
        </w:rPr>
        <w:t xml:space="preserve"> shown to be slightly higher with </w:t>
      </w:r>
      <w:r w:rsidR="001F4F0D">
        <w:rPr>
          <w:rFonts w:asciiTheme="minorHAnsi" w:hAnsiTheme="minorHAnsi"/>
          <w:snapToGrid w:val="0"/>
          <w:lang w:val="en-GB"/>
        </w:rPr>
        <w:t xml:space="preserve">COCs containing </w:t>
      </w:r>
      <w:r w:rsidR="00467925">
        <w:rPr>
          <w:rFonts w:asciiTheme="minorHAnsi" w:hAnsiTheme="minorHAnsi"/>
          <w:snapToGrid w:val="0"/>
          <w:lang w:val="en-GB"/>
        </w:rPr>
        <w:t xml:space="preserve">the progestogen drospirenone </w:t>
      </w:r>
      <w:r w:rsidR="001F4F0D">
        <w:rPr>
          <w:rFonts w:asciiTheme="minorHAnsi" w:hAnsiTheme="minorHAnsi"/>
          <w:snapToGrid w:val="0"/>
          <w:lang w:val="en-GB"/>
        </w:rPr>
        <w:t>compared to those with levonorgestrel. However, the absolute risk of VTE in patients who use COCs is small.</w:t>
      </w:r>
    </w:p>
    <w:p w14:paraId="3C40496C" w14:textId="01166AAE" w:rsidR="002221F5" w:rsidRDefault="002221F5" w:rsidP="00301B2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prices requested for Yaz and Yasmin were higher than the prices of currently PBS-listed</w:t>
      </w:r>
      <w:r w:rsidR="00BC6094">
        <w:rPr>
          <w:rFonts w:asciiTheme="minorHAnsi" w:hAnsiTheme="minorHAnsi"/>
          <w:snapToGrid w:val="0"/>
          <w:lang w:val="en-GB"/>
        </w:rPr>
        <w:t xml:space="preserve"> </w:t>
      </w:r>
      <w:r w:rsidR="00D55F7C">
        <w:rPr>
          <w:rFonts w:asciiTheme="minorHAnsi" w:hAnsiTheme="minorHAnsi"/>
          <w:snapToGrid w:val="0"/>
          <w:lang w:val="en-GB"/>
        </w:rPr>
        <w:t xml:space="preserve">COCs </w:t>
      </w:r>
      <w:r w:rsidR="00BC6094">
        <w:rPr>
          <w:rFonts w:asciiTheme="minorHAnsi" w:hAnsiTheme="minorHAnsi"/>
          <w:snapToGrid w:val="0"/>
          <w:lang w:val="en-GB"/>
        </w:rPr>
        <w:t>and that no economic model was presented</w:t>
      </w:r>
      <w:r>
        <w:rPr>
          <w:rFonts w:asciiTheme="minorHAnsi" w:hAnsiTheme="minorHAnsi"/>
          <w:snapToGrid w:val="0"/>
          <w:lang w:val="en-GB"/>
        </w:rPr>
        <w:t>.</w:t>
      </w:r>
      <w:r w:rsidR="00BC6094">
        <w:rPr>
          <w:rFonts w:asciiTheme="minorHAnsi" w:hAnsiTheme="minorHAnsi"/>
          <w:snapToGrid w:val="0"/>
          <w:lang w:val="en-GB"/>
        </w:rPr>
        <w:t xml:space="preserve"> The</w:t>
      </w:r>
      <w:r w:rsidR="00351FE4">
        <w:rPr>
          <w:rFonts w:asciiTheme="minorHAnsi" w:hAnsiTheme="minorHAnsi"/>
          <w:snapToGrid w:val="0"/>
          <w:lang w:val="en-GB"/>
        </w:rPr>
        <w:t xml:space="preserve"> PBAC noted the submission’s rationale for the requested higher price, including</w:t>
      </w:r>
      <w:r w:rsidR="00EF32DB">
        <w:rPr>
          <w:rFonts w:asciiTheme="minorHAnsi" w:hAnsiTheme="minorHAnsi"/>
          <w:snapToGrid w:val="0"/>
          <w:lang w:val="en-GB"/>
        </w:rPr>
        <w:t xml:space="preserve"> that the requested AEMPs were slightly higher than the cost of goods. However, the PBAC considered</w:t>
      </w:r>
      <w:r w:rsidR="00233A42">
        <w:rPr>
          <w:rFonts w:asciiTheme="minorHAnsi" w:hAnsiTheme="minorHAnsi"/>
          <w:snapToGrid w:val="0"/>
          <w:lang w:val="en-GB"/>
        </w:rPr>
        <w:t>, based on the evidence provided,</w:t>
      </w:r>
      <w:r w:rsidR="00EF32DB">
        <w:rPr>
          <w:rFonts w:asciiTheme="minorHAnsi" w:hAnsiTheme="minorHAnsi"/>
          <w:snapToGrid w:val="0"/>
          <w:lang w:val="en-GB"/>
        </w:rPr>
        <w:t xml:space="preserve"> that </w:t>
      </w:r>
      <w:r w:rsidR="004F40A4">
        <w:rPr>
          <w:rFonts w:asciiTheme="minorHAnsi" w:hAnsiTheme="minorHAnsi"/>
          <w:snapToGrid w:val="0"/>
          <w:lang w:val="en-GB"/>
        </w:rPr>
        <w:t>Yaz and Yasmin did not provide significant benefits in terms of greater efficacy or reduction in toxicity compared to other PBS-listed</w:t>
      </w:r>
      <w:r w:rsidR="00A03285">
        <w:rPr>
          <w:rFonts w:asciiTheme="minorHAnsi" w:hAnsiTheme="minorHAnsi"/>
          <w:snapToGrid w:val="0"/>
          <w:lang w:val="en-GB"/>
        </w:rPr>
        <w:t xml:space="preserve"> COCs</w:t>
      </w:r>
      <w:r w:rsidR="004F40A4">
        <w:rPr>
          <w:rFonts w:asciiTheme="minorHAnsi" w:hAnsiTheme="minorHAnsi"/>
          <w:snapToGrid w:val="0"/>
          <w:lang w:val="en-GB"/>
        </w:rPr>
        <w:t xml:space="preserve"> to justify the higher price.</w:t>
      </w:r>
    </w:p>
    <w:p w14:paraId="24C40418" w14:textId="74A871BE" w:rsidR="00A03285" w:rsidRPr="00A03285" w:rsidRDefault="00A03285" w:rsidP="00A0328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recalled that when it had previously considered submissions requesting the listing of other COCs, it had recommended listing on a cost-minimisation basis with levonorgestrel 150 micrograms with ethinylestradiol 30 micrograms combination tablets.</w:t>
      </w:r>
    </w:p>
    <w:p w14:paraId="4BFFCC67" w14:textId="2FB70795" w:rsidR="00D3528B" w:rsidRPr="00BC0BC3" w:rsidRDefault="00D3528B" w:rsidP="00BC0BC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w:t>
      </w:r>
      <w:r w:rsidR="006F3BC6">
        <w:rPr>
          <w:rFonts w:asciiTheme="minorHAnsi" w:hAnsiTheme="minorHAnsi"/>
          <w:snapToGrid w:val="0"/>
          <w:lang w:val="en-GB"/>
        </w:rPr>
        <w:t xml:space="preserve"> therefore</w:t>
      </w:r>
      <w:r>
        <w:rPr>
          <w:rFonts w:asciiTheme="minorHAnsi" w:hAnsiTheme="minorHAnsi"/>
          <w:snapToGrid w:val="0"/>
          <w:lang w:val="en-GB"/>
        </w:rPr>
        <w:t xml:space="preserve"> recommended listing Yaz and Yasmin on a cost-minimisation basis to </w:t>
      </w:r>
      <w:r w:rsidR="00BC0BC3">
        <w:rPr>
          <w:rFonts w:asciiTheme="minorHAnsi" w:hAnsiTheme="minorHAnsi"/>
          <w:snapToGrid w:val="0"/>
          <w:lang w:val="en-GB"/>
        </w:rPr>
        <w:t>the lowest cost</w:t>
      </w:r>
      <w:r>
        <w:rPr>
          <w:rFonts w:asciiTheme="minorHAnsi" w:hAnsiTheme="minorHAnsi"/>
          <w:snapToGrid w:val="0"/>
          <w:lang w:val="en-GB"/>
        </w:rPr>
        <w:t xml:space="preserve"> </w:t>
      </w:r>
      <w:r w:rsidR="00C54CE0">
        <w:rPr>
          <w:rFonts w:asciiTheme="minorHAnsi" w:hAnsiTheme="minorHAnsi"/>
          <w:snapToGrid w:val="0"/>
          <w:lang w:val="en-GB"/>
        </w:rPr>
        <w:t xml:space="preserve">COC currently listed on the PBS. </w:t>
      </w:r>
      <w:r w:rsidR="000809A0" w:rsidRPr="00BC0BC3">
        <w:rPr>
          <w:rFonts w:asciiTheme="minorHAnsi" w:hAnsiTheme="minorHAnsi"/>
          <w:snapToGrid w:val="0"/>
          <w:lang w:val="en-GB"/>
        </w:rPr>
        <w:t>The</w:t>
      </w:r>
      <w:r w:rsidR="00375FCE" w:rsidRPr="00BC0BC3">
        <w:rPr>
          <w:rFonts w:asciiTheme="minorHAnsi" w:hAnsiTheme="minorHAnsi"/>
          <w:snapToGrid w:val="0"/>
          <w:lang w:val="en-GB"/>
        </w:rPr>
        <w:t xml:space="preserve"> PBAC advised the</w:t>
      </w:r>
      <w:r w:rsidR="000809A0" w:rsidRPr="00BC0BC3">
        <w:rPr>
          <w:rFonts w:asciiTheme="minorHAnsi" w:hAnsiTheme="minorHAnsi"/>
          <w:snapToGrid w:val="0"/>
          <w:lang w:val="en-GB"/>
        </w:rPr>
        <w:t xml:space="preserve"> equi-effective doses are one </w:t>
      </w:r>
      <w:r w:rsidR="00375FCE" w:rsidRPr="00BC0BC3">
        <w:rPr>
          <w:rFonts w:asciiTheme="minorHAnsi" w:hAnsiTheme="minorHAnsi"/>
          <w:snapToGrid w:val="0"/>
          <w:lang w:val="en-GB"/>
        </w:rPr>
        <w:t xml:space="preserve">tablet </w:t>
      </w:r>
      <w:r w:rsidR="00AC5355" w:rsidRPr="00BC0BC3">
        <w:rPr>
          <w:rFonts w:asciiTheme="minorHAnsi" w:hAnsiTheme="minorHAnsi"/>
          <w:snapToGrid w:val="0"/>
          <w:lang w:val="en-GB"/>
        </w:rPr>
        <w:t>of</w:t>
      </w:r>
      <w:r w:rsidR="00375FCE" w:rsidRPr="00BC0BC3">
        <w:rPr>
          <w:rFonts w:asciiTheme="minorHAnsi" w:hAnsiTheme="minorHAnsi"/>
          <w:snapToGrid w:val="0"/>
          <w:lang w:val="en-GB"/>
        </w:rPr>
        <w:t xml:space="preserve"> Yaz/Yasmin to one tablet of </w:t>
      </w:r>
      <w:r w:rsidR="00856818" w:rsidRPr="00BC0BC3">
        <w:rPr>
          <w:rFonts w:asciiTheme="minorHAnsi" w:hAnsiTheme="minorHAnsi"/>
          <w:snapToGrid w:val="0"/>
          <w:lang w:val="en-GB"/>
        </w:rPr>
        <w:t>levonorgestrel 150 microgram</w:t>
      </w:r>
      <w:r w:rsidR="00A30E17">
        <w:rPr>
          <w:rFonts w:asciiTheme="minorHAnsi" w:hAnsiTheme="minorHAnsi"/>
          <w:snapToGrid w:val="0"/>
          <w:lang w:val="en-GB"/>
        </w:rPr>
        <w:t>s</w:t>
      </w:r>
      <w:r w:rsidR="00856818" w:rsidRPr="00BC0BC3">
        <w:rPr>
          <w:rFonts w:asciiTheme="minorHAnsi" w:hAnsiTheme="minorHAnsi"/>
          <w:snapToGrid w:val="0"/>
          <w:lang w:val="en-GB"/>
        </w:rPr>
        <w:t xml:space="preserve"> + ethinylestradiol 30 microgram</w:t>
      </w:r>
      <w:r w:rsidR="00A30E17">
        <w:rPr>
          <w:rFonts w:asciiTheme="minorHAnsi" w:hAnsiTheme="minorHAnsi"/>
          <w:snapToGrid w:val="0"/>
          <w:lang w:val="en-GB"/>
        </w:rPr>
        <w:t>s</w:t>
      </w:r>
      <w:r w:rsidR="00856818" w:rsidRPr="00BC0BC3">
        <w:rPr>
          <w:rFonts w:asciiTheme="minorHAnsi" w:hAnsiTheme="minorHAnsi"/>
          <w:snapToGrid w:val="0"/>
          <w:lang w:val="en-GB"/>
        </w:rPr>
        <w:t>.</w:t>
      </w:r>
    </w:p>
    <w:p w14:paraId="206E06C6" w14:textId="6527A11B" w:rsidR="00856818" w:rsidRDefault="006F3BC6" w:rsidP="00301B2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requested Unrestricted benefit listings </w:t>
      </w:r>
      <w:r w:rsidR="00B509DF">
        <w:rPr>
          <w:rFonts w:asciiTheme="minorHAnsi" w:hAnsiTheme="minorHAnsi"/>
          <w:snapToGrid w:val="0"/>
          <w:lang w:val="en-GB"/>
        </w:rPr>
        <w:t xml:space="preserve">of Yaz and Yasmin </w:t>
      </w:r>
      <w:r>
        <w:rPr>
          <w:rFonts w:asciiTheme="minorHAnsi" w:hAnsiTheme="minorHAnsi"/>
          <w:snapToGrid w:val="0"/>
          <w:lang w:val="en-GB"/>
        </w:rPr>
        <w:t>are consistent with the current PBS listings of other COCs</w:t>
      </w:r>
      <w:r w:rsidR="00B509DF">
        <w:rPr>
          <w:rFonts w:asciiTheme="minorHAnsi" w:hAnsiTheme="minorHAnsi"/>
          <w:snapToGrid w:val="0"/>
          <w:lang w:val="en-GB"/>
        </w:rPr>
        <w:t>.</w:t>
      </w:r>
      <w:r w:rsidR="00341D6D">
        <w:rPr>
          <w:rFonts w:asciiTheme="minorHAnsi" w:hAnsiTheme="minorHAnsi"/>
          <w:snapToGrid w:val="0"/>
          <w:lang w:val="en-GB"/>
        </w:rPr>
        <w:t xml:space="preserve"> However, other PBS-listed COCs are listed as multi-month packs only, compared to the requested listings of both 1</w:t>
      </w:r>
      <w:r w:rsidR="007B22EA">
        <w:rPr>
          <w:rFonts w:asciiTheme="minorHAnsi" w:hAnsiTheme="minorHAnsi"/>
          <w:snapToGrid w:val="0"/>
          <w:lang w:val="en-GB"/>
        </w:rPr>
        <w:noBreakHyphen/>
      </w:r>
      <w:r w:rsidR="00341D6D">
        <w:rPr>
          <w:rFonts w:asciiTheme="minorHAnsi" w:hAnsiTheme="minorHAnsi"/>
          <w:snapToGrid w:val="0"/>
          <w:lang w:val="en-GB"/>
        </w:rPr>
        <w:t>month and 3</w:t>
      </w:r>
      <w:r w:rsidR="007B22EA">
        <w:rPr>
          <w:rFonts w:asciiTheme="minorHAnsi" w:hAnsiTheme="minorHAnsi"/>
          <w:snapToGrid w:val="0"/>
          <w:lang w:val="en-GB"/>
        </w:rPr>
        <w:noBreakHyphen/>
      </w:r>
      <w:r w:rsidR="00341D6D">
        <w:rPr>
          <w:rFonts w:asciiTheme="minorHAnsi" w:hAnsiTheme="minorHAnsi"/>
          <w:snapToGrid w:val="0"/>
          <w:lang w:val="en-GB"/>
        </w:rPr>
        <w:t>month packs for Yaz and Yasmin.</w:t>
      </w:r>
      <w:r w:rsidR="009B12A5">
        <w:rPr>
          <w:rFonts w:asciiTheme="minorHAnsi" w:hAnsiTheme="minorHAnsi"/>
          <w:snapToGrid w:val="0"/>
          <w:lang w:val="en-GB"/>
        </w:rPr>
        <w:t xml:space="preserve"> The PBAC noted that the 1</w:t>
      </w:r>
      <w:r w:rsidR="000B6644">
        <w:rPr>
          <w:rFonts w:asciiTheme="minorHAnsi" w:hAnsiTheme="minorHAnsi"/>
          <w:snapToGrid w:val="0"/>
          <w:lang w:val="en-GB"/>
        </w:rPr>
        <w:noBreakHyphen/>
      </w:r>
      <w:r w:rsidR="009B12A5">
        <w:rPr>
          <w:rFonts w:asciiTheme="minorHAnsi" w:hAnsiTheme="minorHAnsi"/>
          <w:snapToGrid w:val="0"/>
          <w:lang w:val="en-GB"/>
        </w:rPr>
        <w:t xml:space="preserve">month pack would likely only be used when patients are first initiating treatment, and the </w:t>
      </w:r>
      <w:proofErr w:type="gramStart"/>
      <w:r w:rsidR="009B12A5">
        <w:rPr>
          <w:rFonts w:asciiTheme="minorHAnsi" w:hAnsiTheme="minorHAnsi"/>
          <w:snapToGrid w:val="0"/>
          <w:lang w:val="en-GB"/>
        </w:rPr>
        <w:t>3 month</w:t>
      </w:r>
      <w:proofErr w:type="gramEnd"/>
      <w:r w:rsidR="009B12A5">
        <w:rPr>
          <w:rFonts w:asciiTheme="minorHAnsi" w:hAnsiTheme="minorHAnsi"/>
          <w:snapToGrid w:val="0"/>
          <w:lang w:val="en-GB"/>
        </w:rPr>
        <w:t xml:space="preserve"> packs would be used in the majority of situations.</w:t>
      </w:r>
      <w:r w:rsidR="00A5796E">
        <w:rPr>
          <w:rFonts w:asciiTheme="minorHAnsi" w:hAnsiTheme="minorHAnsi"/>
          <w:snapToGrid w:val="0"/>
          <w:lang w:val="en-GB"/>
        </w:rPr>
        <w:t xml:space="preserve"> The PBAC therefore recommended that Yaz and Yasmin be PBS-listed with a maximum quantity of 84 tablets (3 months) with 3 repeats, </w:t>
      </w:r>
      <w:r w:rsidR="00A30E17">
        <w:rPr>
          <w:rFonts w:asciiTheme="minorHAnsi" w:hAnsiTheme="minorHAnsi"/>
          <w:snapToGrid w:val="0"/>
          <w:lang w:val="en-GB"/>
        </w:rPr>
        <w:t xml:space="preserve">to provide </w:t>
      </w:r>
      <w:proofErr w:type="gramStart"/>
      <w:r w:rsidR="00A30E17">
        <w:rPr>
          <w:rFonts w:asciiTheme="minorHAnsi" w:hAnsiTheme="minorHAnsi"/>
          <w:snapToGrid w:val="0"/>
          <w:lang w:val="en-GB"/>
        </w:rPr>
        <w:t>sufficient quantity</w:t>
      </w:r>
      <w:proofErr w:type="gramEnd"/>
      <w:r w:rsidR="00A30E17">
        <w:rPr>
          <w:rFonts w:asciiTheme="minorHAnsi" w:hAnsiTheme="minorHAnsi"/>
          <w:snapToGrid w:val="0"/>
          <w:lang w:val="en-GB"/>
        </w:rPr>
        <w:t xml:space="preserve"> for up to </w:t>
      </w:r>
      <w:r w:rsidR="00A30E17">
        <w:rPr>
          <w:rFonts w:asciiTheme="minorHAnsi" w:hAnsiTheme="minorHAnsi"/>
          <w:snapToGrid w:val="0"/>
          <w:lang w:val="en-GB"/>
        </w:rPr>
        <w:lastRenderedPageBreak/>
        <w:t>12 months of treatment</w:t>
      </w:r>
      <w:r w:rsidR="00A5796E">
        <w:rPr>
          <w:rFonts w:asciiTheme="minorHAnsi" w:hAnsiTheme="minorHAnsi"/>
          <w:snapToGrid w:val="0"/>
          <w:lang w:val="en-GB"/>
        </w:rPr>
        <w:t>.</w:t>
      </w:r>
    </w:p>
    <w:p w14:paraId="01D8E548" w14:textId="13F342FB" w:rsidR="00D40C53" w:rsidRPr="00D40C53" w:rsidRDefault="001A68D7" w:rsidP="00301B24">
      <w:pPr>
        <w:widowControl w:val="0"/>
        <w:numPr>
          <w:ilvl w:val="1"/>
          <w:numId w:val="1"/>
        </w:numPr>
        <w:spacing w:after="120"/>
      </w:pPr>
      <w:r>
        <w:t>The PBAC considered the financial estimates to be uncertain</w:t>
      </w:r>
      <w:r w:rsidR="004C10F8">
        <w:t xml:space="preserve">. </w:t>
      </w:r>
      <w:r w:rsidR="00BD20FE">
        <w:t xml:space="preserve">The PBAC </w:t>
      </w:r>
      <w:r w:rsidR="007C330E">
        <w:t>noted</w:t>
      </w:r>
      <w:r w:rsidR="004E0595">
        <w:t xml:space="preserve"> the overall trend in the declining use of COC</w:t>
      </w:r>
      <w:r w:rsidR="007C330E">
        <w:t xml:space="preserve">s, </w:t>
      </w:r>
      <w:r w:rsidR="00FE2058">
        <w:t xml:space="preserve">however </w:t>
      </w:r>
      <w:r w:rsidR="00696E49">
        <w:t xml:space="preserve">also noted that </w:t>
      </w:r>
      <w:r w:rsidR="00D56955">
        <w:t xml:space="preserve">there was considerable interest in having </w:t>
      </w:r>
      <w:r w:rsidR="00722A9D">
        <w:t>additional COC options available on the PBS</w:t>
      </w:r>
      <w:r w:rsidR="001E1F0A">
        <w:t>.</w:t>
      </w:r>
      <w:r w:rsidR="00722A9D">
        <w:t xml:space="preserve"> </w:t>
      </w:r>
      <w:r w:rsidR="006D3CD0">
        <w:t>Listing Yaz and Yasmin would</w:t>
      </w:r>
      <w:r w:rsidR="00C10A13">
        <w:t xml:space="preserve"> </w:t>
      </w:r>
      <w:r w:rsidR="006D3CD0">
        <w:t xml:space="preserve">result in a cost to the PBS due </w:t>
      </w:r>
      <w:r w:rsidR="00C10A13">
        <w:t xml:space="preserve">to </w:t>
      </w:r>
      <w:r w:rsidR="009D2FB6">
        <w:t xml:space="preserve">patients </w:t>
      </w:r>
      <w:r w:rsidR="0084519C">
        <w:t xml:space="preserve">switching from the private market, however </w:t>
      </w:r>
      <w:r w:rsidR="007C780F">
        <w:t>it is uncertain how many additional patients will access these products once PBS listed.</w:t>
      </w:r>
      <w:r w:rsidR="000F7DB8">
        <w:t xml:space="preserve"> </w:t>
      </w:r>
      <w:proofErr w:type="gramStart"/>
      <w:r w:rsidR="000F7DB8">
        <w:t>In light of</w:t>
      </w:r>
      <w:proofErr w:type="gramEnd"/>
      <w:r w:rsidR="000F7DB8">
        <w:t xml:space="preserve"> these uncertainties, the PBAC requested a utilisation review of Yaz and Yasmin be conducted 2 years after Yaz and Yasmin are listed.</w:t>
      </w:r>
    </w:p>
    <w:p w14:paraId="4E9A713D" w14:textId="0A8A75E4" w:rsidR="001E1B63" w:rsidRDefault="001E1B63" w:rsidP="00301B24">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advised that, under Section 101(3BA) of the </w:t>
      </w:r>
      <w:r w:rsidRPr="001E1B63">
        <w:rPr>
          <w:rFonts w:asciiTheme="minorHAnsi" w:hAnsiTheme="minorHAnsi"/>
          <w:bCs/>
          <w:i/>
          <w:iCs/>
          <w:snapToGrid w:val="0"/>
          <w:lang w:val="en-GB"/>
        </w:rPr>
        <w:t>National Health Act 1953</w:t>
      </w:r>
      <w:r>
        <w:rPr>
          <w:rFonts w:asciiTheme="minorHAnsi" w:hAnsiTheme="minorHAnsi"/>
          <w:bCs/>
          <w:snapToGrid w:val="0"/>
          <w:lang w:val="en-GB"/>
        </w:rPr>
        <w:t>, Yaz and Yasmin should not be treated as interchangeable with any other drugs on an individual patient basis.</w:t>
      </w:r>
    </w:p>
    <w:p w14:paraId="32A1E8D5" w14:textId="4A9FD1F1" w:rsidR="00301B24" w:rsidRPr="00525B39" w:rsidRDefault="00301B24" w:rsidP="00301B24">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783E5D">
        <w:rPr>
          <w:rFonts w:asciiTheme="minorHAnsi" w:hAnsiTheme="minorHAnsi"/>
          <w:bCs/>
          <w:snapToGrid w:val="0"/>
          <w:lang w:val="en-GB"/>
        </w:rPr>
        <w:t>Yaz and Yasmin are</w:t>
      </w:r>
      <w:r w:rsidRPr="00525B39">
        <w:rPr>
          <w:rFonts w:asciiTheme="minorHAnsi" w:hAnsiTheme="minorHAnsi"/>
          <w:bCs/>
          <w:snapToGrid w:val="0"/>
          <w:lang w:val="en-GB"/>
        </w:rPr>
        <w:t xml:space="preserve"> suitable for presc</w:t>
      </w:r>
      <w:r>
        <w:rPr>
          <w:rFonts w:asciiTheme="minorHAnsi" w:hAnsiTheme="minorHAnsi"/>
          <w:bCs/>
          <w:snapToGrid w:val="0"/>
          <w:lang w:val="en-GB"/>
        </w:rPr>
        <w:t xml:space="preserve">ribing by nurse practitioners. </w:t>
      </w:r>
    </w:p>
    <w:p w14:paraId="270FAB3C" w14:textId="77777777" w:rsidR="006F2E9E" w:rsidRDefault="00301B24" w:rsidP="00301B24">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the Early Supply Rule should not apply. </w:t>
      </w:r>
    </w:p>
    <w:p w14:paraId="71BCAA11" w14:textId="5C2978F6" w:rsidR="00301B24" w:rsidRPr="00E16F08" w:rsidRDefault="00301B24" w:rsidP="00301B24">
      <w:pPr>
        <w:widowControl w:val="0"/>
        <w:numPr>
          <w:ilvl w:val="1"/>
          <w:numId w:val="1"/>
        </w:numPr>
        <w:spacing w:after="120"/>
        <w:rPr>
          <w:rFonts w:asciiTheme="minorHAnsi" w:hAnsiTheme="minorHAnsi"/>
          <w:bCs/>
          <w:snapToGrid w:val="0"/>
          <w:lang w:val="en-GB"/>
        </w:rPr>
      </w:pPr>
      <w:r w:rsidRPr="006F2E9E">
        <w:rPr>
          <w:rFonts w:asciiTheme="minorHAnsi" w:hAnsiTheme="minorHAnsi" w:cstheme="minorHAnsi"/>
          <w:lang w:val="en-GB"/>
        </w:rPr>
        <w:t xml:space="preserve">The PBAC noted that its recommendation was on a cost-minimisation basis and advised that, because </w:t>
      </w:r>
      <w:r w:rsidR="006F2E9E">
        <w:rPr>
          <w:rFonts w:asciiTheme="minorHAnsi" w:hAnsiTheme="minorHAnsi" w:cstheme="minorHAnsi"/>
          <w:lang w:val="en-GB"/>
        </w:rPr>
        <w:t>Yaz and Yasmin are</w:t>
      </w:r>
      <w:r w:rsidRPr="006F2E9E">
        <w:rPr>
          <w:rFonts w:asciiTheme="minorHAnsi" w:hAnsiTheme="minorHAnsi" w:cstheme="minorHAnsi"/>
          <w:lang w:val="en-GB"/>
        </w:rPr>
        <w:t xml:space="preserve"> not expected to provide a substantial</w:t>
      </w:r>
      <w:r w:rsidRPr="006F2E9E">
        <w:rPr>
          <w:rFonts w:asciiTheme="minorHAnsi" w:hAnsiTheme="minorHAnsi"/>
          <w:bCs/>
          <w:lang w:val="en-GB"/>
        </w:rPr>
        <w:t xml:space="preserve"> and clinically relevant improvement in efficacy, or reduction of toxicity, over </w:t>
      </w:r>
      <w:r w:rsidR="006F2E9E">
        <w:rPr>
          <w:rFonts w:asciiTheme="minorHAnsi" w:hAnsiTheme="minorHAnsi"/>
          <w:bCs/>
          <w:lang w:val="en-GB"/>
        </w:rPr>
        <w:t xml:space="preserve">other COCs currently PBS listed, </w:t>
      </w:r>
      <w:r w:rsidRPr="006F2E9E">
        <w:rPr>
          <w:rFonts w:asciiTheme="minorHAnsi" w:hAnsiTheme="minorHAnsi"/>
          <w:bCs/>
          <w:lang w:val="en-GB"/>
        </w:rPr>
        <w:t xml:space="preserve">or not expected to address a high and urgent unmet clinical need given the presence of an alternative therapy, the criteria prescribed by the </w:t>
      </w:r>
      <w:r w:rsidRPr="006F2E9E">
        <w:rPr>
          <w:rFonts w:asciiTheme="minorHAnsi" w:hAnsiTheme="minorHAnsi"/>
          <w:bCs/>
          <w:i/>
          <w:lang w:val="en-GB"/>
        </w:rPr>
        <w:t>National Health (Pharmaceuticals and Vaccines – Cost Recovery) Regulations 2022</w:t>
      </w:r>
      <w:r w:rsidRPr="006F2E9E">
        <w:rPr>
          <w:rFonts w:asciiTheme="minorHAnsi" w:hAnsiTheme="minorHAnsi"/>
          <w:bCs/>
          <w:lang w:val="en-GB"/>
        </w:rPr>
        <w:t xml:space="preserve"> for Pricing Pathway A were not met.</w:t>
      </w:r>
    </w:p>
    <w:p w14:paraId="0EE9AFCD" w14:textId="75310FB8" w:rsidR="00301B24" w:rsidRPr="001E39C3" w:rsidRDefault="00301B24" w:rsidP="00301B24">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E16F08">
        <w:rPr>
          <w:rFonts w:asciiTheme="minorHAnsi" w:hAnsiTheme="minorHAnsi"/>
          <w:bCs/>
          <w:snapToGrid w:val="0"/>
          <w:lang w:val="en-GB"/>
        </w:rPr>
        <w:t xml:space="preserve"> because it received a positive recommendation</w:t>
      </w:r>
      <w:r w:rsidRPr="00525B39">
        <w:rPr>
          <w:rFonts w:asciiTheme="minorHAnsi" w:hAnsiTheme="minorHAnsi"/>
          <w:bCs/>
          <w:snapToGrid w:val="0"/>
          <w:lang w:val="en-GB"/>
        </w:rPr>
        <w:t xml:space="preserve">. </w:t>
      </w:r>
    </w:p>
    <w:p w14:paraId="360A0E29" w14:textId="77777777" w:rsidR="00301B24" w:rsidRPr="00525B39" w:rsidRDefault="00301B24" w:rsidP="00301B2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ACE07B2" w14:textId="3D51DBD1" w:rsidR="00301B24" w:rsidRPr="00525B39" w:rsidRDefault="00301B24" w:rsidP="00301B24">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585AD087" w14:textId="77777777" w:rsidR="00301B24" w:rsidRPr="00907671" w:rsidRDefault="00301B24" w:rsidP="00301B24">
      <w:pPr>
        <w:pStyle w:val="2-SectionHeading"/>
        <w:numPr>
          <w:ilvl w:val="0"/>
          <w:numId w:val="1"/>
        </w:numPr>
      </w:pPr>
      <w:r w:rsidRPr="00907671">
        <w:t>Recommended listing</w:t>
      </w:r>
    </w:p>
    <w:p w14:paraId="6B618D49" w14:textId="3358DE7B" w:rsidR="00004858" w:rsidRDefault="00301B24" w:rsidP="0086658E">
      <w:pPr>
        <w:widowControl w:val="0"/>
        <w:numPr>
          <w:ilvl w:val="1"/>
          <w:numId w:val="1"/>
        </w:numPr>
        <w:spacing w:after="120"/>
        <w:rPr>
          <w:rFonts w:asciiTheme="minorHAnsi" w:hAnsiTheme="minorHAnsi"/>
          <w:b/>
          <w:bCs/>
          <w:snapToGrid w:val="0"/>
        </w:rPr>
      </w:pPr>
      <w:r w:rsidRPr="00D135F8">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6D65E2" w:rsidRPr="009747CD" w14:paraId="6CFB01EA" w14:textId="77777777" w:rsidTr="006D65E2">
        <w:trPr>
          <w:cantSplit/>
          <w:trHeight w:val="20"/>
        </w:trPr>
        <w:tc>
          <w:tcPr>
            <w:tcW w:w="3940" w:type="dxa"/>
            <w:gridSpan w:val="2"/>
            <w:vAlign w:val="center"/>
          </w:tcPr>
          <w:p w14:paraId="3C5C26E8" w14:textId="77777777" w:rsidR="006D65E2" w:rsidRPr="006D65E2" w:rsidRDefault="006D65E2" w:rsidP="007F1304">
            <w:pPr>
              <w:keepNext/>
              <w:keepLines/>
              <w:rPr>
                <w:rFonts w:ascii="Arial Narrow" w:hAnsi="Arial Narrow"/>
                <w:b/>
                <w:bCs/>
                <w:sz w:val="20"/>
                <w:szCs w:val="20"/>
              </w:rPr>
            </w:pPr>
            <w:r w:rsidRPr="006D65E2">
              <w:rPr>
                <w:rFonts w:ascii="Arial Narrow" w:hAnsi="Arial Narrow"/>
                <w:b/>
                <w:bCs/>
                <w:sz w:val="20"/>
                <w:szCs w:val="20"/>
              </w:rPr>
              <w:lastRenderedPageBreak/>
              <w:t>MEDICINAL PRODUCT</w:t>
            </w:r>
          </w:p>
          <w:p w14:paraId="364D6920" w14:textId="77777777" w:rsidR="006D65E2" w:rsidRPr="006D65E2" w:rsidRDefault="006D65E2" w:rsidP="007F1304">
            <w:pPr>
              <w:keepNext/>
              <w:keepLines/>
              <w:rPr>
                <w:rFonts w:ascii="Arial Narrow" w:hAnsi="Arial Narrow"/>
                <w:b/>
                <w:sz w:val="20"/>
                <w:szCs w:val="20"/>
              </w:rPr>
            </w:pPr>
            <w:r w:rsidRPr="006D65E2">
              <w:rPr>
                <w:rFonts w:ascii="Arial Narrow" w:hAnsi="Arial Narrow"/>
                <w:b/>
                <w:bCs/>
                <w:sz w:val="20"/>
                <w:szCs w:val="20"/>
              </w:rPr>
              <w:t>medicinal product pack</w:t>
            </w:r>
          </w:p>
        </w:tc>
        <w:tc>
          <w:tcPr>
            <w:tcW w:w="811" w:type="dxa"/>
            <w:vAlign w:val="center"/>
          </w:tcPr>
          <w:p w14:paraId="52C6B81B" w14:textId="77777777" w:rsidR="006D65E2" w:rsidRPr="006D65E2" w:rsidRDefault="006D65E2" w:rsidP="007F1304">
            <w:pPr>
              <w:keepNext/>
              <w:keepLines/>
              <w:jc w:val="center"/>
              <w:rPr>
                <w:rFonts w:ascii="Arial Narrow" w:hAnsi="Arial Narrow"/>
                <w:b/>
                <w:sz w:val="20"/>
                <w:szCs w:val="20"/>
              </w:rPr>
            </w:pPr>
            <w:r w:rsidRPr="006D65E2">
              <w:rPr>
                <w:rFonts w:ascii="Arial Narrow" w:hAnsi="Arial Narrow"/>
                <w:b/>
                <w:sz w:val="20"/>
                <w:szCs w:val="20"/>
              </w:rPr>
              <w:t>PBS item code</w:t>
            </w:r>
          </w:p>
        </w:tc>
        <w:tc>
          <w:tcPr>
            <w:tcW w:w="812" w:type="dxa"/>
            <w:vAlign w:val="center"/>
          </w:tcPr>
          <w:p w14:paraId="2C91C897" w14:textId="77777777" w:rsidR="006D65E2" w:rsidRPr="006D65E2" w:rsidRDefault="006D65E2" w:rsidP="007F1304">
            <w:pPr>
              <w:keepNext/>
              <w:keepLines/>
              <w:jc w:val="center"/>
              <w:rPr>
                <w:rFonts w:ascii="Arial Narrow" w:hAnsi="Arial Narrow"/>
                <w:b/>
                <w:sz w:val="20"/>
                <w:szCs w:val="20"/>
              </w:rPr>
            </w:pPr>
            <w:r w:rsidRPr="006D65E2">
              <w:rPr>
                <w:rFonts w:ascii="Arial Narrow" w:hAnsi="Arial Narrow"/>
                <w:b/>
                <w:sz w:val="20"/>
                <w:szCs w:val="20"/>
              </w:rPr>
              <w:t>Max. qty packs</w:t>
            </w:r>
          </w:p>
        </w:tc>
        <w:tc>
          <w:tcPr>
            <w:tcW w:w="811" w:type="dxa"/>
            <w:vAlign w:val="center"/>
          </w:tcPr>
          <w:p w14:paraId="6FC90818" w14:textId="77777777" w:rsidR="006D65E2" w:rsidRPr="006D65E2" w:rsidRDefault="006D65E2" w:rsidP="007F1304">
            <w:pPr>
              <w:keepNext/>
              <w:keepLines/>
              <w:jc w:val="center"/>
              <w:rPr>
                <w:rFonts w:ascii="Arial Narrow" w:hAnsi="Arial Narrow"/>
                <w:b/>
                <w:sz w:val="20"/>
                <w:szCs w:val="20"/>
              </w:rPr>
            </w:pPr>
            <w:r w:rsidRPr="006D65E2">
              <w:rPr>
                <w:rFonts w:ascii="Arial Narrow" w:hAnsi="Arial Narrow"/>
                <w:b/>
                <w:sz w:val="20"/>
                <w:szCs w:val="20"/>
              </w:rPr>
              <w:t>Max. qty units</w:t>
            </w:r>
          </w:p>
        </w:tc>
        <w:tc>
          <w:tcPr>
            <w:tcW w:w="812" w:type="dxa"/>
            <w:vAlign w:val="center"/>
          </w:tcPr>
          <w:p w14:paraId="0E486640" w14:textId="77777777" w:rsidR="006D65E2" w:rsidRPr="006D65E2" w:rsidRDefault="006D65E2" w:rsidP="007F1304">
            <w:pPr>
              <w:keepNext/>
              <w:keepLines/>
              <w:jc w:val="center"/>
              <w:rPr>
                <w:rFonts w:ascii="Arial Narrow" w:hAnsi="Arial Narrow"/>
                <w:b/>
                <w:sz w:val="20"/>
                <w:szCs w:val="20"/>
              </w:rPr>
            </w:pPr>
            <w:r w:rsidRPr="006D65E2">
              <w:rPr>
                <w:rFonts w:ascii="Arial Narrow" w:hAnsi="Arial Narrow"/>
                <w:b/>
                <w:sz w:val="20"/>
                <w:szCs w:val="20"/>
              </w:rPr>
              <w:t>№.of</w:t>
            </w:r>
          </w:p>
          <w:p w14:paraId="0A875D86" w14:textId="77777777" w:rsidR="006D65E2" w:rsidRPr="006D65E2" w:rsidRDefault="006D65E2" w:rsidP="007F1304">
            <w:pPr>
              <w:keepNext/>
              <w:keepLines/>
              <w:jc w:val="center"/>
              <w:rPr>
                <w:rFonts w:ascii="Arial Narrow" w:hAnsi="Arial Narrow"/>
                <w:b/>
                <w:sz w:val="20"/>
                <w:szCs w:val="20"/>
              </w:rPr>
            </w:pPr>
            <w:r w:rsidRPr="006D65E2">
              <w:rPr>
                <w:rFonts w:ascii="Arial Narrow" w:hAnsi="Arial Narrow"/>
                <w:b/>
                <w:sz w:val="20"/>
                <w:szCs w:val="20"/>
              </w:rPr>
              <w:t>Rpts</w:t>
            </w:r>
          </w:p>
        </w:tc>
        <w:tc>
          <w:tcPr>
            <w:tcW w:w="1831" w:type="dxa"/>
            <w:vAlign w:val="center"/>
          </w:tcPr>
          <w:p w14:paraId="061BA0F8" w14:textId="77777777" w:rsidR="006D65E2" w:rsidRPr="006D65E2" w:rsidRDefault="006D65E2" w:rsidP="007F1304">
            <w:pPr>
              <w:keepNext/>
              <w:keepLines/>
              <w:rPr>
                <w:rFonts w:ascii="Arial Narrow" w:hAnsi="Arial Narrow"/>
                <w:b/>
                <w:sz w:val="20"/>
                <w:szCs w:val="20"/>
                <w:lang w:val="fr-FR"/>
              </w:rPr>
            </w:pPr>
            <w:r w:rsidRPr="006D65E2">
              <w:rPr>
                <w:rFonts w:ascii="Arial Narrow" w:hAnsi="Arial Narrow"/>
                <w:b/>
                <w:sz w:val="20"/>
                <w:szCs w:val="20"/>
              </w:rPr>
              <w:t>Available brands</w:t>
            </w:r>
          </w:p>
        </w:tc>
      </w:tr>
      <w:tr w:rsidR="006D65E2" w:rsidRPr="009747CD" w14:paraId="39FC6C2A" w14:textId="77777777" w:rsidTr="006D65E2">
        <w:trPr>
          <w:cantSplit/>
          <w:trHeight w:val="20"/>
        </w:trPr>
        <w:tc>
          <w:tcPr>
            <w:tcW w:w="9017" w:type="dxa"/>
            <w:gridSpan w:val="7"/>
            <w:vAlign w:val="center"/>
          </w:tcPr>
          <w:p w14:paraId="74855435" w14:textId="77777777" w:rsidR="006D65E2" w:rsidRPr="006D65E2" w:rsidRDefault="006D65E2" w:rsidP="007F1304">
            <w:pPr>
              <w:keepNext/>
              <w:keepLines/>
              <w:rPr>
                <w:rFonts w:ascii="Arial Narrow" w:hAnsi="Arial Narrow"/>
                <w:sz w:val="20"/>
                <w:szCs w:val="20"/>
              </w:rPr>
            </w:pPr>
            <w:r w:rsidRPr="006D65E2">
              <w:rPr>
                <w:rFonts w:ascii="Arial Narrow" w:hAnsi="Arial Narrow"/>
                <w:sz w:val="20"/>
                <w:szCs w:val="20"/>
              </w:rPr>
              <w:t>DROSPIRENONE WITH ETHINYLESTRADIOL</w:t>
            </w:r>
          </w:p>
        </w:tc>
      </w:tr>
      <w:tr w:rsidR="006D65E2" w:rsidRPr="009747CD" w14:paraId="1AE1E8D8" w14:textId="77777777" w:rsidTr="006D65E2">
        <w:trPr>
          <w:cantSplit/>
          <w:trHeight w:val="20"/>
        </w:trPr>
        <w:tc>
          <w:tcPr>
            <w:tcW w:w="3940" w:type="dxa"/>
            <w:gridSpan w:val="2"/>
            <w:vAlign w:val="center"/>
          </w:tcPr>
          <w:p w14:paraId="23CE6B4A" w14:textId="77777777" w:rsidR="006D65E2" w:rsidRPr="006D65E2" w:rsidRDefault="006D65E2" w:rsidP="007F1304">
            <w:pPr>
              <w:keepNext/>
              <w:keepLines/>
              <w:rPr>
                <w:rFonts w:ascii="Arial Narrow" w:hAnsi="Arial Narrow"/>
                <w:sz w:val="20"/>
                <w:szCs w:val="20"/>
              </w:rPr>
            </w:pPr>
            <w:r w:rsidRPr="006D65E2">
              <w:rPr>
                <w:rFonts w:ascii="Arial Narrow" w:hAnsi="Arial Narrow"/>
                <w:sz w:val="20"/>
                <w:szCs w:val="20"/>
              </w:rPr>
              <w:t>drospirenone 3 mg + ethinylestradiol 20 microgram tablet [24] (&amp;) inert substance tablet [4], 28</w:t>
            </w:r>
            <w:r w:rsidRPr="006D65E2">
              <w:rPr>
                <w:rFonts w:ascii="Arial Narrow" w:hAnsi="Arial Narrow"/>
                <w:color w:val="0066FF"/>
                <w:sz w:val="20"/>
                <w:szCs w:val="20"/>
              </w:rPr>
              <w:t xml:space="preserve"> </w:t>
            </w:r>
          </w:p>
        </w:tc>
        <w:tc>
          <w:tcPr>
            <w:tcW w:w="811" w:type="dxa"/>
            <w:vAlign w:val="center"/>
          </w:tcPr>
          <w:p w14:paraId="40F6BC2A" w14:textId="77777777" w:rsidR="006D65E2" w:rsidRPr="006D65E2" w:rsidRDefault="006D65E2" w:rsidP="007F1304">
            <w:pPr>
              <w:keepNext/>
              <w:keepLines/>
              <w:jc w:val="center"/>
              <w:rPr>
                <w:rFonts w:ascii="Arial Narrow" w:hAnsi="Arial Narrow"/>
                <w:sz w:val="20"/>
                <w:szCs w:val="20"/>
              </w:rPr>
            </w:pPr>
            <w:r w:rsidRPr="006D65E2">
              <w:rPr>
                <w:rFonts w:ascii="Arial Narrow" w:hAnsi="Arial Narrow"/>
                <w:sz w:val="20"/>
                <w:szCs w:val="20"/>
              </w:rPr>
              <w:t>NEW</w:t>
            </w:r>
          </w:p>
        </w:tc>
        <w:tc>
          <w:tcPr>
            <w:tcW w:w="812" w:type="dxa"/>
            <w:vAlign w:val="center"/>
          </w:tcPr>
          <w:p w14:paraId="549D7FA2" w14:textId="36E97BC5" w:rsidR="006D65E2" w:rsidRPr="006D65E2" w:rsidRDefault="00BE3E61" w:rsidP="007F1304">
            <w:pPr>
              <w:keepNext/>
              <w:keepLines/>
              <w:jc w:val="center"/>
              <w:rPr>
                <w:rFonts w:ascii="Arial Narrow" w:hAnsi="Arial Narrow"/>
                <w:sz w:val="20"/>
                <w:szCs w:val="20"/>
              </w:rPr>
            </w:pPr>
            <w:r>
              <w:rPr>
                <w:rFonts w:ascii="Arial Narrow" w:hAnsi="Arial Narrow"/>
                <w:sz w:val="20"/>
                <w:szCs w:val="20"/>
              </w:rPr>
              <w:t>3</w:t>
            </w:r>
          </w:p>
        </w:tc>
        <w:tc>
          <w:tcPr>
            <w:tcW w:w="811" w:type="dxa"/>
            <w:vAlign w:val="center"/>
          </w:tcPr>
          <w:p w14:paraId="393644AA" w14:textId="603A0EF3" w:rsidR="006D65E2" w:rsidRPr="006D65E2" w:rsidRDefault="00BE3E61" w:rsidP="007F1304">
            <w:pPr>
              <w:keepNext/>
              <w:keepLines/>
              <w:jc w:val="center"/>
              <w:rPr>
                <w:rFonts w:ascii="Arial Narrow" w:hAnsi="Arial Narrow"/>
                <w:sz w:val="20"/>
                <w:szCs w:val="20"/>
              </w:rPr>
            </w:pPr>
            <w:r>
              <w:rPr>
                <w:rFonts w:ascii="Arial Narrow" w:hAnsi="Arial Narrow"/>
                <w:sz w:val="20"/>
                <w:szCs w:val="20"/>
              </w:rPr>
              <w:t>3</w:t>
            </w:r>
          </w:p>
        </w:tc>
        <w:tc>
          <w:tcPr>
            <w:tcW w:w="812" w:type="dxa"/>
            <w:vAlign w:val="center"/>
          </w:tcPr>
          <w:p w14:paraId="71F50D4A" w14:textId="4A10D54C" w:rsidR="006D65E2" w:rsidRPr="006D65E2" w:rsidRDefault="00BE3E61" w:rsidP="007F1304">
            <w:pPr>
              <w:keepNext/>
              <w:keepLines/>
              <w:jc w:val="center"/>
              <w:rPr>
                <w:rFonts w:ascii="Arial Narrow" w:hAnsi="Arial Narrow"/>
                <w:sz w:val="20"/>
                <w:szCs w:val="20"/>
              </w:rPr>
            </w:pPr>
            <w:r>
              <w:rPr>
                <w:rFonts w:ascii="Arial Narrow" w:hAnsi="Arial Narrow"/>
                <w:sz w:val="20"/>
                <w:szCs w:val="20"/>
              </w:rPr>
              <w:t>3</w:t>
            </w:r>
          </w:p>
        </w:tc>
        <w:tc>
          <w:tcPr>
            <w:tcW w:w="1831" w:type="dxa"/>
            <w:vAlign w:val="center"/>
          </w:tcPr>
          <w:p w14:paraId="610BC06C" w14:textId="77777777" w:rsidR="006D65E2" w:rsidRPr="006D65E2" w:rsidRDefault="006D65E2" w:rsidP="007F1304">
            <w:pPr>
              <w:keepNext/>
              <w:keepLines/>
              <w:rPr>
                <w:rFonts w:ascii="Arial Narrow" w:hAnsi="Arial Narrow"/>
                <w:sz w:val="20"/>
                <w:szCs w:val="20"/>
              </w:rPr>
            </w:pPr>
            <w:r w:rsidRPr="006D65E2">
              <w:rPr>
                <w:rFonts w:ascii="Arial Narrow" w:hAnsi="Arial Narrow"/>
                <w:sz w:val="20"/>
                <w:szCs w:val="20"/>
              </w:rPr>
              <w:t>Yaz</w:t>
            </w:r>
          </w:p>
        </w:tc>
      </w:tr>
      <w:tr w:rsidR="006D65E2" w:rsidRPr="009747CD" w14:paraId="21F8F070" w14:textId="77777777" w:rsidTr="006D65E2">
        <w:trPr>
          <w:cantSplit/>
          <w:trHeight w:val="20"/>
        </w:trPr>
        <w:tc>
          <w:tcPr>
            <w:tcW w:w="3940" w:type="dxa"/>
            <w:gridSpan w:val="2"/>
            <w:vAlign w:val="center"/>
          </w:tcPr>
          <w:p w14:paraId="67AE78BD" w14:textId="77777777" w:rsidR="006D65E2" w:rsidRPr="006D65E2" w:rsidRDefault="006D65E2" w:rsidP="007F1304">
            <w:pPr>
              <w:keepNext/>
              <w:keepLines/>
              <w:rPr>
                <w:rFonts w:ascii="Arial Narrow" w:hAnsi="Arial Narrow"/>
                <w:sz w:val="20"/>
                <w:szCs w:val="20"/>
              </w:rPr>
            </w:pPr>
            <w:r w:rsidRPr="006D65E2">
              <w:rPr>
                <w:rFonts w:ascii="Arial Narrow" w:hAnsi="Arial Narrow"/>
                <w:sz w:val="20"/>
                <w:szCs w:val="20"/>
              </w:rPr>
              <w:t>drospirenone 3 mg + ethinylestradiol 20 microgram tablet [24] (&amp;) inert substance tablet [4], 3 x 28</w:t>
            </w:r>
          </w:p>
        </w:tc>
        <w:tc>
          <w:tcPr>
            <w:tcW w:w="811" w:type="dxa"/>
            <w:vAlign w:val="center"/>
          </w:tcPr>
          <w:p w14:paraId="2B5AD56F" w14:textId="77777777" w:rsidR="006D65E2" w:rsidRPr="006D65E2" w:rsidRDefault="006D65E2" w:rsidP="007F1304">
            <w:pPr>
              <w:keepNext/>
              <w:keepLines/>
              <w:jc w:val="center"/>
              <w:rPr>
                <w:rFonts w:ascii="Arial Narrow" w:hAnsi="Arial Narrow"/>
                <w:sz w:val="20"/>
                <w:szCs w:val="20"/>
              </w:rPr>
            </w:pPr>
            <w:r w:rsidRPr="006D65E2">
              <w:rPr>
                <w:rFonts w:ascii="Arial Narrow" w:hAnsi="Arial Narrow"/>
                <w:sz w:val="20"/>
                <w:szCs w:val="20"/>
              </w:rPr>
              <w:t>NEW</w:t>
            </w:r>
          </w:p>
        </w:tc>
        <w:tc>
          <w:tcPr>
            <w:tcW w:w="812" w:type="dxa"/>
            <w:vAlign w:val="center"/>
          </w:tcPr>
          <w:p w14:paraId="56BAD6F1" w14:textId="77777777" w:rsidR="006D65E2" w:rsidRPr="006D65E2" w:rsidRDefault="006D65E2" w:rsidP="007F1304">
            <w:pPr>
              <w:keepNext/>
              <w:keepLines/>
              <w:jc w:val="center"/>
              <w:rPr>
                <w:rFonts w:ascii="Arial Narrow" w:hAnsi="Arial Narrow"/>
                <w:sz w:val="20"/>
                <w:szCs w:val="20"/>
              </w:rPr>
            </w:pPr>
            <w:r w:rsidRPr="006D65E2">
              <w:rPr>
                <w:rFonts w:ascii="Arial Narrow" w:hAnsi="Arial Narrow"/>
                <w:sz w:val="20"/>
                <w:szCs w:val="20"/>
              </w:rPr>
              <w:t>1</w:t>
            </w:r>
          </w:p>
        </w:tc>
        <w:tc>
          <w:tcPr>
            <w:tcW w:w="811" w:type="dxa"/>
            <w:vAlign w:val="center"/>
          </w:tcPr>
          <w:p w14:paraId="58D4D0AA" w14:textId="77777777" w:rsidR="006D65E2" w:rsidRPr="006D65E2" w:rsidRDefault="006D65E2" w:rsidP="007F1304">
            <w:pPr>
              <w:keepNext/>
              <w:keepLines/>
              <w:jc w:val="center"/>
              <w:rPr>
                <w:rFonts w:ascii="Arial Narrow" w:hAnsi="Arial Narrow"/>
                <w:sz w:val="20"/>
                <w:szCs w:val="20"/>
              </w:rPr>
            </w:pPr>
            <w:r w:rsidRPr="006D65E2">
              <w:rPr>
                <w:rFonts w:ascii="Arial Narrow" w:hAnsi="Arial Narrow"/>
                <w:sz w:val="20"/>
                <w:szCs w:val="20"/>
              </w:rPr>
              <w:t>3</w:t>
            </w:r>
          </w:p>
        </w:tc>
        <w:tc>
          <w:tcPr>
            <w:tcW w:w="812" w:type="dxa"/>
            <w:vAlign w:val="center"/>
          </w:tcPr>
          <w:p w14:paraId="7755DFEC" w14:textId="77777777" w:rsidR="006D65E2" w:rsidRPr="006D65E2" w:rsidRDefault="006D65E2" w:rsidP="007F1304">
            <w:pPr>
              <w:keepNext/>
              <w:keepLines/>
              <w:jc w:val="center"/>
              <w:rPr>
                <w:rFonts w:ascii="Arial Narrow" w:hAnsi="Arial Narrow"/>
                <w:sz w:val="20"/>
                <w:szCs w:val="20"/>
              </w:rPr>
            </w:pPr>
            <w:r w:rsidRPr="006D65E2">
              <w:rPr>
                <w:rFonts w:ascii="Arial Narrow" w:hAnsi="Arial Narrow"/>
                <w:sz w:val="20"/>
                <w:szCs w:val="20"/>
              </w:rPr>
              <w:t>3</w:t>
            </w:r>
          </w:p>
        </w:tc>
        <w:tc>
          <w:tcPr>
            <w:tcW w:w="1831" w:type="dxa"/>
            <w:vAlign w:val="center"/>
          </w:tcPr>
          <w:p w14:paraId="347C5C98" w14:textId="77777777" w:rsidR="006D65E2" w:rsidRPr="006D65E2" w:rsidRDefault="006D65E2" w:rsidP="007F1304">
            <w:pPr>
              <w:keepNext/>
              <w:keepLines/>
              <w:rPr>
                <w:rFonts w:ascii="Arial Narrow" w:hAnsi="Arial Narrow"/>
                <w:sz w:val="20"/>
                <w:szCs w:val="20"/>
              </w:rPr>
            </w:pPr>
            <w:r w:rsidRPr="006D65E2">
              <w:rPr>
                <w:rFonts w:ascii="Arial Narrow" w:hAnsi="Arial Narrow"/>
                <w:sz w:val="20"/>
                <w:szCs w:val="20"/>
              </w:rPr>
              <w:t>Yaz</w:t>
            </w:r>
          </w:p>
        </w:tc>
      </w:tr>
      <w:tr w:rsidR="006D65E2" w:rsidRPr="009747CD" w14:paraId="6B81D802" w14:textId="77777777" w:rsidTr="006D65E2">
        <w:trPr>
          <w:cantSplit/>
          <w:trHeight w:val="20"/>
        </w:trPr>
        <w:tc>
          <w:tcPr>
            <w:tcW w:w="3940" w:type="dxa"/>
            <w:gridSpan w:val="2"/>
            <w:vAlign w:val="center"/>
          </w:tcPr>
          <w:p w14:paraId="662CBB86" w14:textId="77777777" w:rsidR="006D65E2" w:rsidRPr="006D65E2" w:rsidRDefault="006D65E2" w:rsidP="007F1304">
            <w:pPr>
              <w:keepNext/>
              <w:tabs>
                <w:tab w:val="left" w:pos="1077"/>
              </w:tabs>
              <w:rPr>
                <w:rFonts w:ascii="Arial Narrow" w:hAnsi="Arial Narrow"/>
                <w:color w:val="FF0000"/>
                <w:sz w:val="20"/>
                <w:szCs w:val="20"/>
              </w:rPr>
            </w:pPr>
            <w:r w:rsidRPr="006D65E2">
              <w:rPr>
                <w:rFonts w:ascii="Arial Narrow" w:hAnsi="Arial Narrow"/>
                <w:sz w:val="20"/>
                <w:szCs w:val="20"/>
              </w:rPr>
              <w:t>drospirenone 3 mg + ethinylestradiol 30 microgram tablet [21] (&amp;) inert substance tablet [7], 28</w:t>
            </w:r>
          </w:p>
        </w:tc>
        <w:tc>
          <w:tcPr>
            <w:tcW w:w="811" w:type="dxa"/>
            <w:vAlign w:val="center"/>
          </w:tcPr>
          <w:p w14:paraId="5D22DE6B" w14:textId="77777777" w:rsidR="006D65E2" w:rsidRPr="006D65E2" w:rsidRDefault="006D65E2" w:rsidP="007F1304">
            <w:pPr>
              <w:keepNext/>
              <w:jc w:val="center"/>
              <w:rPr>
                <w:rFonts w:ascii="Arial Narrow" w:hAnsi="Arial Narrow"/>
                <w:sz w:val="20"/>
                <w:szCs w:val="20"/>
              </w:rPr>
            </w:pPr>
            <w:r w:rsidRPr="006D65E2">
              <w:rPr>
                <w:rFonts w:ascii="Arial Narrow" w:hAnsi="Arial Narrow"/>
                <w:sz w:val="20"/>
                <w:szCs w:val="20"/>
              </w:rPr>
              <w:t>NEW</w:t>
            </w:r>
          </w:p>
        </w:tc>
        <w:tc>
          <w:tcPr>
            <w:tcW w:w="812" w:type="dxa"/>
            <w:vAlign w:val="center"/>
          </w:tcPr>
          <w:p w14:paraId="1DBB8770" w14:textId="751DE706" w:rsidR="006D65E2" w:rsidRPr="006D65E2" w:rsidRDefault="00BE3E61" w:rsidP="007F1304">
            <w:pPr>
              <w:keepNext/>
              <w:jc w:val="center"/>
              <w:rPr>
                <w:rFonts w:ascii="Arial Narrow" w:hAnsi="Arial Narrow"/>
                <w:sz w:val="20"/>
                <w:szCs w:val="20"/>
              </w:rPr>
            </w:pPr>
            <w:r>
              <w:rPr>
                <w:rFonts w:ascii="Arial Narrow" w:hAnsi="Arial Narrow"/>
                <w:sz w:val="20"/>
                <w:szCs w:val="20"/>
              </w:rPr>
              <w:t>3</w:t>
            </w:r>
          </w:p>
        </w:tc>
        <w:tc>
          <w:tcPr>
            <w:tcW w:w="811" w:type="dxa"/>
            <w:vAlign w:val="center"/>
          </w:tcPr>
          <w:p w14:paraId="3E47A1FD" w14:textId="42FDA970" w:rsidR="006D65E2" w:rsidRPr="006D65E2" w:rsidRDefault="00BE3E61" w:rsidP="007F1304">
            <w:pPr>
              <w:keepNext/>
              <w:jc w:val="center"/>
              <w:rPr>
                <w:rFonts w:ascii="Arial Narrow" w:hAnsi="Arial Narrow"/>
                <w:sz w:val="20"/>
                <w:szCs w:val="20"/>
              </w:rPr>
            </w:pPr>
            <w:r>
              <w:rPr>
                <w:rFonts w:ascii="Arial Narrow" w:hAnsi="Arial Narrow"/>
                <w:sz w:val="20"/>
                <w:szCs w:val="20"/>
              </w:rPr>
              <w:t>3</w:t>
            </w:r>
          </w:p>
        </w:tc>
        <w:tc>
          <w:tcPr>
            <w:tcW w:w="812" w:type="dxa"/>
            <w:vAlign w:val="center"/>
          </w:tcPr>
          <w:p w14:paraId="5D1E39A1" w14:textId="63A3BA42" w:rsidR="006D65E2" w:rsidRPr="006D65E2" w:rsidRDefault="00BE3E61" w:rsidP="007F1304">
            <w:pPr>
              <w:keepNext/>
              <w:jc w:val="center"/>
              <w:rPr>
                <w:rFonts w:ascii="Arial Narrow" w:hAnsi="Arial Narrow"/>
                <w:sz w:val="20"/>
                <w:szCs w:val="20"/>
              </w:rPr>
            </w:pPr>
            <w:r>
              <w:rPr>
                <w:rFonts w:ascii="Arial Narrow" w:hAnsi="Arial Narrow"/>
                <w:sz w:val="20"/>
                <w:szCs w:val="20"/>
              </w:rPr>
              <w:t>3</w:t>
            </w:r>
          </w:p>
        </w:tc>
        <w:tc>
          <w:tcPr>
            <w:tcW w:w="1831" w:type="dxa"/>
            <w:vAlign w:val="center"/>
          </w:tcPr>
          <w:p w14:paraId="6B95C3B5" w14:textId="77777777" w:rsidR="006D65E2" w:rsidRPr="006D65E2" w:rsidRDefault="006D65E2" w:rsidP="007F1304">
            <w:pPr>
              <w:keepNext/>
              <w:rPr>
                <w:rFonts w:ascii="Arial Narrow" w:hAnsi="Arial Narrow"/>
                <w:sz w:val="20"/>
                <w:szCs w:val="20"/>
              </w:rPr>
            </w:pPr>
            <w:r w:rsidRPr="006D65E2">
              <w:rPr>
                <w:rFonts w:ascii="Arial Narrow" w:hAnsi="Arial Narrow"/>
                <w:sz w:val="20"/>
                <w:szCs w:val="20"/>
              </w:rPr>
              <w:t>Yasmin</w:t>
            </w:r>
          </w:p>
        </w:tc>
      </w:tr>
      <w:tr w:rsidR="006D65E2" w:rsidRPr="009747CD" w14:paraId="2B35ABD9" w14:textId="77777777" w:rsidTr="006D65E2">
        <w:trPr>
          <w:cantSplit/>
          <w:trHeight w:val="20"/>
        </w:trPr>
        <w:tc>
          <w:tcPr>
            <w:tcW w:w="3940" w:type="dxa"/>
            <w:gridSpan w:val="2"/>
            <w:vAlign w:val="center"/>
          </w:tcPr>
          <w:p w14:paraId="6F48BC3C" w14:textId="77777777" w:rsidR="006D65E2" w:rsidRPr="006D65E2" w:rsidRDefault="006D65E2" w:rsidP="007F1304">
            <w:pPr>
              <w:keepNext/>
              <w:tabs>
                <w:tab w:val="left" w:pos="1077"/>
              </w:tabs>
              <w:rPr>
                <w:rFonts w:ascii="Arial Narrow" w:hAnsi="Arial Narrow"/>
                <w:color w:val="FF0000"/>
                <w:sz w:val="20"/>
                <w:szCs w:val="20"/>
              </w:rPr>
            </w:pPr>
            <w:r w:rsidRPr="006D65E2">
              <w:rPr>
                <w:rFonts w:ascii="Arial Narrow" w:hAnsi="Arial Narrow"/>
                <w:sz w:val="20"/>
                <w:szCs w:val="20"/>
              </w:rPr>
              <w:t>drospirenone 3 mg + ethinylestradiol 30 microgram tablet [21] (&amp;) inert substance tablet [7], 3 x 28</w:t>
            </w:r>
          </w:p>
        </w:tc>
        <w:tc>
          <w:tcPr>
            <w:tcW w:w="811" w:type="dxa"/>
            <w:vAlign w:val="center"/>
          </w:tcPr>
          <w:p w14:paraId="546A3F35" w14:textId="77777777" w:rsidR="006D65E2" w:rsidRPr="006D65E2" w:rsidRDefault="006D65E2" w:rsidP="007F1304">
            <w:pPr>
              <w:keepNext/>
              <w:jc w:val="center"/>
              <w:rPr>
                <w:rFonts w:ascii="Arial Narrow" w:hAnsi="Arial Narrow"/>
                <w:sz w:val="20"/>
                <w:szCs w:val="20"/>
              </w:rPr>
            </w:pPr>
            <w:r w:rsidRPr="006D65E2">
              <w:rPr>
                <w:rFonts w:ascii="Arial Narrow" w:hAnsi="Arial Narrow"/>
                <w:sz w:val="20"/>
                <w:szCs w:val="20"/>
              </w:rPr>
              <w:t>NEW</w:t>
            </w:r>
          </w:p>
        </w:tc>
        <w:tc>
          <w:tcPr>
            <w:tcW w:w="812" w:type="dxa"/>
            <w:vAlign w:val="center"/>
          </w:tcPr>
          <w:p w14:paraId="0B07C660" w14:textId="77777777" w:rsidR="006D65E2" w:rsidRPr="006D65E2" w:rsidRDefault="006D65E2" w:rsidP="007F1304">
            <w:pPr>
              <w:keepNext/>
              <w:jc w:val="center"/>
              <w:rPr>
                <w:rFonts w:ascii="Arial Narrow" w:hAnsi="Arial Narrow"/>
                <w:sz w:val="20"/>
                <w:szCs w:val="20"/>
              </w:rPr>
            </w:pPr>
            <w:r w:rsidRPr="006D65E2">
              <w:rPr>
                <w:rFonts w:ascii="Arial Narrow" w:hAnsi="Arial Narrow"/>
                <w:sz w:val="20"/>
                <w:szCs w:val="20"/>
              </w:rPr>
              <w:t>1</w:t>
            </w:r>
          </w:p>
        </w:tc>
        <w:tc>
          <w:tcPr>
            <w:tcW w:w="811" w:type="dxa"/>
            <w:vAlign w:val="center"/>
          </w:tcPr>
          <w:p w14:paraId="4451F67D" w14:textId="77777777" w:rsidR="006D65E2" w:rsidRPr="006D65E2" w:rsidRDefault="006D65E2" w:rsidP="007F1304">
            <w:pPr>
              <w:keepNext/>
              <w:jc w:val="center"/>
              <w:rPr>
                <w:rFonts w:ascii="Arial Narrow" w:hAnsi="Arial Narrow"/>
                <w:sz w:val="20"/>
                <w:szCs w:val="20"/>
              </w:rPr>
            </w:pPr>
            <w:r w:rsidRPr="006D65E2">
              <w:rPr>
                <w:rFonts w:ascii="Arial Narrow" w:hAnsi="Arial Narrow"/>
                <w:sz w:val="20"/>
                <w:szCs w:val="20"/>
              </w:rPr>
              <w:t>3</w:t>
            </w:r>
          </w:p>
        </w:tc>
        <w:tc>
          <w:tcPr>
            <w:tcW w:w="812" w:type="dxa"/>
            <w:vAlign w:val="center"/>
          </w:tcPr>
          <w:p w14:paraId="1769FA4C" w14:textId="77777777" w:rsidR="006D65E2" w:rsidRPr="006D65E2" w:rsidRDefault="006D65E2" w:rsidP="007F1304">
            <w:pPr>
              <w:keepNext/>
              <w:jc w:val="center"/>
              <w:rPr>
                <w:rFonts w:ascii="Arial Narrow" w:hAnsi="Arial Narrow"/>
                <w:sz w:val="20"/>
                <w:szCs w:val="20"/>
              </w:rPr>
            </w:pPr>
            <w:r w:rsidRPr="006D65E2">
              <w:rPr>
                <w:rFonts w:ascii="Arial Narrow" w:hAnsi="Arial Narrow"/>
                <w:sz w:val="20"/>
                <w:szCs w:val="20"/>
              </w:rPr>
              <w:t>3</w:t>
            </w:r>
          </w:p>
        </w:tc>
        <w:tc>
          <w:tcPr>
            <w:tcW w:w="1831" w:type="dxa"/>
            <w:vAlign w:val="center"/>
          </w:tcPr>
          <w:p w14:paraId="57B3E3C4" w14:textId="77777777" w:rsidR="006D65E2" w:rsidRPr="006D65E2" w:rsidRDefault="006D65E2" w:rsidP="007F1304">
            <w:pPr>
              <w:keepNext/>
              <w:rPr>
                <w:rFonts w:ascii="Arial Narrow" w:hAnsi="Arial Narrow"/>
                <w:sz w:val="20"/>
                <w:szCs w:val="20"/>
              </w:rPr>
            </w:pPr>
            <w:r w:rsidRPr="006D65E2">
              <w:rPr>
                <w:rFonts w:ascii="Arial Narrow" w:hAnsi="Arial Narrow"/>
                <w:sz w:val="20"/>
                <w:szCs w:val="20"/>
              </w:rPr>
              <w:t>Yasmin</w:t>
            </w:r>
          </w:p>
        </w:tc>
      </w:tr>
      <w:tr w:rsidR="006D65E2" w:rsidRPr="009747CD" w14:paraId="55C1BAA2" w14:textId="77777777" w:rsidTr="006D65E2">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50E6EE9" w14:textId="77777777" w:rsidR="006D65E2" w:rsidRPr="006D65E2" w:rsidRDefault="006D65E2" w:rsidP="007F1304">
            <w:pPr>
              <w:keepNext/>
              <w:rPr>
                <w:rFonts w:ascii="Arial Narrow" w:hAnsi="Arial Narrow"/>
                <w:sz w:val="20"/>
                <w:szCs w:val="20"/>
              </w:rPr>
            </w:pPr>
          </w:p>
        </w:tc>
      </w:tr>
      <w:tr w:rsidR="006D65E2" w:rsidRPr="009747CD" w14:paraId="1CAE5804" w14:textId="77777777" w:rsidTr="006D65E2">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0421B877" w14:textId="77777777" w:rsidR="006D65E2" w:rsidRPr="006D65E2" w:rsidRDefault="006D65E2" w:rsidP="007F1304">
            <w:pPr>
              <w:keepNext/>
              <w:keepLines/>
              <w:rPr>
                <w:rFonts w:ascii="Arial Narrow" w:hAnsi="Arial Narrow"/>
                <w:b/>
                <w:sz w:val="20"/>
                <w:szCs w:val="20"/>
              </w:rPr>
            </w:pPr>
            <w:r w:rsidRPr="006D65E2">
              <w:rPr>
                <w:rFonts w:ascii="Arial Narrow" w:hAnsi="Arial Narrow"/>
                <w:b/>
                <w:sz w:val="20"/>
                <w:szCs w:val="20"/>
              </w:rPr>
              <w:t xml:space="preserve">Restriction Summary [new] </w:t>
            </w:r>
            <w:r w:rsidRPr="006D65E2">
              <w:rPr>
                <w:rFonts w:ascii="Arial Narrow" w:hAnsi="Arial Narrow"/>
                <w:b/>
                <w:color w:val="FF0000"/>
                <w:sz w:val="20"/>
                <w:szCs w:val="20"/>
              </w:rPr>
              <w:t xml:space="preserve"> </w:t>
            </w:r>
            <w:r w:rsidRPr="006D65E2">
              <w:rPr>
                <w:rFonts w:ascii="Arial Narrow" w:hAnsi="Arial Narrow"/>
                <w:b/>
                <w:sz w:val="20"/>
                <w:szCs w:val="20"/>
              </w:rPr>
              <w:t xml:space="preserve">/ Treatment of Concept: [new] </w:t>
            </w:r>
          </w:p>
        </w:tc>
      </w:tr>
      <w:tr w:rsidR="006D65E2" w:rsidRPr="009747CD" w14:paraId="53BD2F9D" w14:textId="77777777" w:rsidTr="006D65E2">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6773606D" w14:textId="54255A15" w:rsidR="006D65E2" w:rsidRPr="009747CD" w:rsidRDefault="006D65E2" w:rsidP="007F1304">
            <w:pPr>
              <w:keepNext/>
              <w:jc w:val="center"/>
              <w:rPr>
                <w:rFonts w:ascii="Arial Narrow" w:hAnsi="Arial Narrow"/>
                <w:b/>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04720AB" w14:textId="77777777" w:rsidR="006D65E2" w:rsidRPr="006D65E2" w:rsidRDefault="006D65E2" w:rsidP="007F1304">
            <w:pPr>
              <w:keepNext/>
              <w:keepLines/>
              <w:rPr>
                <w:rFonts w:ascii="Arial Narrow" w:hAnsi="Arial Narrow"/>
                <w:sz w:val="20"/>
                <w:szCs w:val="20"/>
              </w:rPr>
            </w:pPr>
            <w:r w:rsidRPr="006D65E2">
              <w:rPr>
                <w:rFonts w:ascii="Arial Narrow" w:hAnsi="Arial Narrow"/>
                <w:b/>
                <w:sz w:val="20"/>
                <w:szCs w:val="20"/>
              </w:rPr>
              <w:t>Category / Program:</w:t>
            </w:r>
            <w:r w:rsidRPr="006D65E2">
              <w:rPr>
                <w:rFonts w:ascii="Arial Narrow" w:hAnsi="Arial Narrow"/>
                <w:color w:val="FF0000"/>
                <w:sz w:val="20"/>
                <w:szCs w:val="20"/>
              </w:rPr>
              <w:t xml:space="preserve"> </w:t>
            </w:r>
            <w:r w:rsidRPr="006D65E2">
              <w:rPr>
                <w:rFonts w:ascii="Arial Narrow" w:eastAsia="Calibri" w:hAnsi="Arial Narrow"/>
                <w:sz w:val="20"/>
                <w:szCs w:val="20"/>
              </w:rPr>
              <w:fldChar w:fldCharType="begin" w:fldLock="1">
                <w:ffData>
                  <w:name w:val="Check1"/>
                  <w:enabled/>
                  <w:calcOnExit w:val="0"/>
                  <w:checkBox>
                    <w:sizeAuto/>
                    <w:default w:val="1"/>
                  </w:checkBox>
                </w:ffData>
              </w:fldChar>
            </w:r>
            <w:r w:rsidRPr="006D65E2">
              <w:rPr>
                <w:rFonts w:ascii="Arial Narrow" w:eastAsia="Calibri" w:hAnsi="Arial Narrow"/>
                <w:sz w:val="20"/>
                <w:szCs w:val="20"/>
              </w:rPr>
              <w:instrText xml:space="preserve"> FORMCHECKBOX </w:instrText>
            </w:r>
            <w:r w:rsidRPr="006D65E2">
              <w:rPr>
                <w:rFonts w:ascii="Arial Narrow" w:eastAsia="Calibri" w:hAnsi="Arial Narrow"/>
                <w:sz w:val="20"/>
                <w:szCs w:val="20"/>
              </w:rPr>
            </w:r>
            <w:r w:rsidRPr="006D65E2">
              <w:rPr>
                <w:rFonts w:ascii="Arial Narrow" w:eastAsia="Calibri" w:hAnsi="Arial Narrow"/>
                <w:sz w:val="20"/>
                <w:szCs w:val="20"/>
              </w:rPr>
              <w:fldChar w:fldCharType="separate"/>
            </w:r>
            <w:r w:rsidRPr="006D65E2">
              <w:rPr>
                <w:rFonts w:ascii="Arial Narrow" w:eastAsia="Calibri" w:hAnsi="Arial Narrow"/>
                <w:sz w:val="20"/>
                <w:szCs w:val="20"/>
              </w:rPr>
              <w:fldChar w:fldCharType="end"/>
            </w:r>
            <w:r w:rsidRPr="006D65E2">
              <w:rPr>
                <w:rFonts w:ascii="Arial Narrow" w:eastAsia="Calibri" w:hAnsi="Arial Narrow"/>
                <w:sz w:val="20"/>
                <w:szCs w:val="20"/>
              </w:rPr>
              <w:t xml:space="preserve"> GENERAL - General Schedule (Code GE) </w:t>
            </w:r>
          </w:p>
        </w:tc>
      </w:tr>
      <w:tr w:rsidR="006D65E2" w:rsidRPr="009747CD" w14:paraId="5C0F7801" w14:textId="77777777" w:rsidTr="006D65E2">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1BD87EAB" w14:textId="77777777" w:rsidR="006D65E2" w:rsidRPr="009747CD" w:rsidRDefault="006D65E2" w:rsidP="007F1304">
            <w:pPr>
              <w:keepNext/>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80176C" w14:textId="77777777" w:rsidR="006D65E2" w:rsidRPr="006D65E2" w:rsidRDefault="006D65E2" w:rsidP="007F1304">
            <w:pPr>
              <w:keepNext/>
              <w:keepLines/>
              <w:rPr>
                <w:rFonts w:ascii="Arial Narrow" w:hAnsi="Arial Narrow"/>
                <w:b/>
                <w:sz w:val="20"/>
                <w:szCs w:val="20"/>
              </w:rPr>
            </w:pPr>
            <w:r w:rsidRPr="006D65E2">
              <w:rPr>
                <w:rFonts w:ascii="Arial Narrow" w:hAnsi="Arial Narrow"/>
                <w:b/>
                <w:sz w:val="20"/>
                <w:szCs w:val="20"/>
              </w:rPr>
              <w:t xml:space="preserve">Prescriber type:  </w:t>
            </w:r>
            <w:r w:rsidRPr="006D65E2">
              <w:rPr>
                <w:rFonts w:ascii="Arial Narrow" w:hAnsi="Arial Narrow"/>
                <w:sz w:val="20"/>
                <w:szCs w:val="20"/>
              </w:rPr>
              <w:fldChar w:fldCharType="begin" w:fldLock="1">
                <w:ffData>
                  <w:name w:val=""/>
                  <w:enabled/>
                  <w:calcOnExit w:val="0"/>
                  <w:checkBox>
                    <w:sizeAuto/>
                    <w:default w:val="1"/>
                  </w:checkBox>
                </w:ffData>
              </w:fldChar>
            </w:r>
            <w:r w:rsidRPr="006D65E2">
              <w:rPr>
                <w:rFonts w:ascii="Arial Narrow" w:hAnsi="Arial Narrow"/>
                <w:sz w:val="20"/>
                <w:szCs w:val="20"/>
              </w:rPr>
              <w:instrText xml:space="preserve"> FORMCHECKBOX </w:instrText>
            </w:r>
            <w:r w:rsidRPr="006D65E2">
              <w:rPr>
                <w:rFonts w:ascii="Arial Narrow" w:hAnsi="Arial Narrow"/>
                <w:sz w:val="20"/>
                <w:szCs w:val="20"/>
              </w:rPr>
            </w:r>
            <w:r w:rsidRPr="006D65E2">
              <w:rPr>
                <w:rFonts w:ascii="Arial Narrow" w:hAnsi="Arial Narrow"/>
                <w:sz w:val="20"/>
                <w:szCs w:val="20"/>
              </w:rPr>
              <w:fldChar w:fldCharType="separate"/>
            </w:r>
            <w:r w:rsidRPr="006D65E2">
              <w:rPr>
                <w:rFonts w:ascii="Arial Narrow" w:hAnsi="Arial Narrow"/>
                <w:sz w:val="20"/>
                <w:szCs w:val="20"/>
              </w:rPr>
              <w:fldChar w:fldCharType="end"/>
            </w:r>
            <w:r w:rsidRPr="006D65E2">
              <w:rPr>
                <w:rFonts w:ascii="Arial Narrow" w:hAnsi="Arial Narrow"/>
                <w:sz w:val="20"/>
                <w:szCs w:val="20"/>
              </w:rPr>
              <w:t xml:space="preserve">Medical Practitioners </w:t>
            </w:r>
            <w:r w:rsidRPr="006D65E2">
              <w:rPr>
                <w:rFonts w:ascii="Arial Narrow" w:hAnsi="Arial Narrow"/>
                <w:sz w:val="20"/>
                <w:szCs w:val="20"/>
              </w:rPr>
              <w:fldChar w:fldCharType="begin" w:fldLock="1">
                <w:ffData>
                  <w:name w:val="Check3"/>
                  <w:enabled/>
                  <w:calcOnExit w:val="0"/>
                  <w:checkBox>
                    <w:sizeAuto/>
                    <w:default w:val="1"/>
                  </w:checkBox>
                </w:ffData>
              </w:fldChar>
            </w:r>
            <w:r w:rsidRPr="006D65E2">
              <w:rPr>
                <w:rFonts w:ascii="Arial Narrow" w:hAnsi="Arial Narrow"/>
                <w:sz w:val="20"/>
                <w:szCs w:val="20"/>
              </w:rPr>
              <w:instrText xml:space="preserve"> FORMCHECKBOX </w:instrText>
            </w:r>
            <w:r w:rsidRPr="006D65E2">
              <w:rPr>
                <w:rFonts w:ascii="Arial Narrow" w:hAnsi="Arial Narrow"/>
                <w:sz w:val="20"/>
                <w:szCs w:val="20"/>
              </w:rPr>
            </w:r>
            <w:r w:rsidRPr="006D65E2">
              <w:rPr>
                <w:rFonts w:ascii="Arial Narrow" w:hAnsi="Arial Narrow"/>
                <w:sz w:val="20"/>
                <w:szCs w:val="20"/>
              </w:rPr>
              <w:fldChar w:fldCharType="separate"/>
            </w:r>
            <w:r w:rsidRPr="006D65E2">
              <w:rPr>
                <w:rFonts w:ascii="Arial Narrow" w:hAnsi="Arial Narrow"/>
                <w:sz w:val="20"/>
                <w:szCs w:val="20"/>
              </w:rPr>
              <w:fldChar w:fldCharType="end"/>
            </w:r>
            <w:r w:rsidRPr="006D65E2">
              <w:rPr>
                <w:rFonts w:ascii="Arial Narrow" w:hAnsi="Arial Narrow"/>
                <w:sz w:val="20"/>
                <w:szCs w:val="20"/>
              </w:rPr>
              <w:t xml:space="preserve">Nurse practitioners </w:t>
            </w:r>
          </w:p>
        </w:tc>
      </w:tr>
      <w:tr w:rsidR="006D65E2" w:rsidRPr="009747CD" w14:paraId="759D5DE7" w14:textId="77777777" w:rsidTr="006D65E2">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87B9C2C" w14:textId="77777777" w:rsidR="006D65E2" w:rsidRPr="009747CD" w:rsidRDefault="006D65E2" w:rsidP="007F1304">
            <w:pPr>
              <w:keepNext/>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232DB6" w14:textId="77777777" w:rsidR="006D65E2" w:rsidRPr="006D65E2" w:rsidRDefault="006D65E2" w:rsidP="007F1304">
            <w:pPr>
              <w:keepNext/>
              <w:keepLines/>
              <w:rPr>
                <w:rFonts w:ascii="Arial Narrow" w:eastAsia="Calibri" w:hAnsi="Arial Narrow"/>
                <w:color w:val="FF0000"/>
                <w:sz w:val="20"/>
                <w:szCs w:val="20"/>
              </w:rPr>
            </w:pPr>
            <w:r w:rsidRPr="006D65E2">
              <w:rPr>
                <w:rFonts w:ascii="Arial Narrow" w:hAnsi="Arial Narrow"/>
                <w:b/>
                <w:sz w:val="20"/>
                <w:szCs w:val="20"/>
              </w:rPr>
              <w:t xml:space="preserve">Restriction type: </w:t>
            </w:r>
            <w:r w:rsidRPr="006D65E2">
              <w:rPr>
                <w:rFonts w:ascii="Arial Narrow" w:eastAsia="Calibri" w:hAnsi="Arial Narrow"/>
                <w:sz w:val="20"/>
                <w:szCs w:val="20"/>
              </w:rPr>
              <w:fldChar w:fldCharType="begin" w:fldLock="1">
                <w:ffData>
                  <w:name w:val=""/>
                  <w:enabled/>
                  <w:calcOnExit w:val="0"/>
                  <w:checkBox>
                    <w:sizeAuto/>
                    <w:default w:val="1"/>
                  </w:checkBox>
                </w:ffData>
              </w:fldChar>
            </w:r>
            <w:r w:rsidRPr="006D65E2">
              <w:rPr>
                <w:rFonts w:ascii="Arial Narrow" w:eastAsia="Calibri" w:hAnsi="Arial Narrow"/>
                <w:sz w:val="20"/>
                <w:szCs w:val="20"/>
              </w:rPr>
              <w:instrText xml:space="preserve"> FORMCHECKBOX </w:instrText>
            </w:r>
            <w:r w:rsidRPr="006D65E2">
              <w:rPr>
                <w:rFonts w:ascii="Arial Narrow" w:eastAsia="Calibri" w:hAnsi="Arial Narrow"/>
                <w:sz w:val="20"/>
                <w:szCs w:val="20"/>
              </w:rPr>
            </w:r>
            <w:r w:rsidRPr="006D65E2">
              <w:rPr>
                <w:rFonts w:ascii="Arial Narrow" w:eastAsia="Calibri" w:hAnsi="Arial Narrow"/>
                <w:sz w:val="20"/>
                <w:szCs w:val="20"/>
              </w:rPr>
              <w:fldChar w:fldCharType="separate"/>
            </w:r>
            <w:r w:rsidRPr="006D65E2">
              <w:rPr>
                <w:rFonts w:ascii="Arial Narrow" w:eastAsia="Calibri" w:hAnsi="Arial Narrow"/>
                <w:sz w:val="20"/>
                <w:szCs w:val="20"/>
              </w:rPr>
              <w:fldChar w:fldCharType="end"/>
            </w:r>
            <w:r w:rsidRPr="006D65E2">
              <w:rPr>
                <w:rFonts w:ascii="Arial Narrow" w:eastAsia="Calibri" w:hAnsi="Arial Narrow"/>
                <w:sz w:val="20"/>
                <w:szCs w:val="20"/>
              </w:rPr>
              <w:t>Unrestricted benefit</w:t>
            </w:r>
          </w:p>
        </w:tc>
      </w:tr>
    </w:tbl>
    <w:p w14:paraId="78A5CBC0" w14:textId="5B909D31" w:rsidR="00301B24" w:rsidRPr="00907671" w:rsidRDefault="00301B24" w:rsidP="00301B24">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1D1C45F3" w14:textId="77777777" w:rsidR="00F22F59" w:rsidRDefault="00F22F59" w:rsidP="00F22F59">
      <w:pPr>
        <w:pStyle w:val="2-SectionHeading"/>
        <w:rPr>
          <w:bCs/>
          <w:lang w:val="en-GB"/>
        </w:rPr>
      </w:pPr>
      <w:r w:rsidRPr="00C07617">
        <w:t>Context for Decision</w:t>
      </w:r>
    </w:p>
    <w:p w14:paraId="60B4374B" w14:textId="77777777" w:rsidR="00F22F59" w:rsidRPr="00311EEF" w:rsidRDefault="00F22F59" w:rsidP="00F22F59">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CBA250A" w14:textId="43042EEC" w:rsidR="00F22F59" w:rsidRPr="00311EEF" w:rsidRDefault="00F22F59" w:rsidP="00F22F59">
      <w:pPr>
        <w:pStyle w:val="2-SectionHeading"/>
      </w:pPr>
      <w:r w:rsidRPr="00311EEF">
        <w:t>Sponsor’s Comment</w:t>
      </w:r>
    </w:p>
    <w:p w14:paraId="18EAA000" w14:textId="54E03F3D" w:rsidR="004E2E4F" w:rsidRDefault="00E56C77" w:rsidP="00F22F59">
      <w:pPr>
        <w:spacing w:after="120"/>
        <w:ind w:left="720"/>
        <w:rPr>
          <w:rFonts w:asciiTheme="minorHAnsi" w:hAnsiTheme="minorHAnsi"/>
          <w:bCs/>
          <w:lang w:val="en-GB"/>
        </w:rPr>
      </w:pPr>
      <w:r w:rsidRPr="00E56C77">
        <w:rPr>
          <w:rFonts w:asciiTheme="minorHAnsi" w:hAnsiTheme="minorHAnsi"/>
          <w:bCs/>
          <w:lang w:val="en-GB"/>
        </w:rPr>
        <w:t>Y</w:t>
      </w:r>
      <w:r w:rsidR="009E1A0D">
        <w:rPr>
          <w:rFonts w:asciiTheme="minorHAnsi" w:hAnsiTheme="minorHAnsi"/>
          <w:bCs/>
          <w:lang w:val="en-GB"/>
        </w:rPr>
        <w:t>az</w:t>
      </w:r>
      <w:r w:rsidRPr="00E56C77">
        <w:rPr>
          <w:rFonts w:asciiTheme="minorHAnsi" w:hAnsiTheme="minorHAnsi"/>
          <w:bCs/>
          <w:lang w:val="en-GB"/>
        </w:rPr>
        <w:t xml:space="preserve"> and Y</w:t>
      </w:r>
      <w:r w:rsidR="009E1A0D">
        <w:rPr>
          <w:rFonts w:asciiTheme="minorHAnsi" w:hAnsiTheme="minorHAnsi"/>
          <w:bCs/>
          <w:lang w:val="en-GB"/>
        </w:rPr>
        <w:t>asmin</w:t>
      </w:r>
      <w:r w:rsidRPr="00E56C77">
        <w:rPr>
          <w:rFonts w:asciiTheme="minorHAnsi" w:hAnsiTheme="minorHAnsi"/>
          <w:bCs/>
          <w:lang w:val="en-GB"/>
        </w:rPr>
        <w:t xml:space="preserve"> are established off-patent products which are currently privately available to Australian women. Bayer made submission to the PBAC in response to stakeholder interest in providing women with more contraceptive choice through the Pharmaceutical Benefits Scheme (PBS). </w:t>
      </w:r>
      <w:r w:rsidR="00DE58FE" w:rsidRPr="00DE58FE">
        <w:rPr>
          <w:rFonts w:asciiTheme="minorHAnsi" w:hAnsiTheme="minorHAnsi"/>
          <w:bCs/>
          <w:lang w:val="en-GB"/>
        </w:rPr>
        <w:t xml:space="preserve">We are reviewing the PBAC outcomes to determine next steps. </w:t>
      </w:r>
    </w:p>
    <w:p w14:paraId="3B776B8F" w14:textId="02ED0E0D" w:rsidR="00301B24" w:rsidRDefault="004E2E4F" w:rsidP="00CF56C2">
      <w:pPr>
        <w:spacing w:after="120"/>
        <w:ind w:left="720"/>
        <w:rPr>
          <w:rFonts w:asciiTheme="minorHAnsi" w:hAnsiTheme="minorHAnsi"/>
          <w:bCs/>
          <w:lang w:val="en-GB"/>
        </w:rPr>
      </w:pPr>
      <w:r w:rsidRPr="004E2E4F">
        <w:rPr>
          <w:rFonts w:asciiTheme="minorHAnsi" w:hAnsiTheme="minorHAnsi"/>
          <w:bCs/>
          <w:lang w:val="en-GB"/>
        </w:rPr>
        <w:t xml:space="preserve">Bayer is committed to advancing women’s health by providing solutions for her different reproductive needs and advocating for equitable access. </w:t>
      </w:r>
    </w:p>
    <w:p w14:paraId="5BF8108A" w14:textId="77777777" w:rsidR="00AB145E" w:rsidRDefault="00AB145E">
      <w:pPr>
        <w:jc w:val="left"/>
        <w:rPr>
          <w:rFonts w:asciiTheme="minorHAnsi" w:eastAsia="Calibri" w:hAnsiTheme="minorHAnsi" w:cstheme="majorBidi"/>
          <w:b/>
          <w:color w:val="FF0000"/>
          <w:spacing w:val="5"/>
          <w:kern w:val="28"/>
          <w:sz w:val="28"/>
          <w:szCs w:val="28"/>
          <w:lang w:eastAsia="en-US"/>
        </w:rPr>
      </w:pPr>
      <w:r>
        <w:rPr>
          <w:rFonts w:asciiTheme="minorHAnsi" w:eastAsia="Calibri" w:hAnsiTheme="minorHAnsi" w:cstheme="majorBidi"/>
          <w:b/>
          <w:color w:val="FF0000"/>
          <w:spacing w:val="5"/>
          <w:kern w:val="28"/>
          <w:sz w:val="28"/>
          <w:szCs w:val="28"/>
          <w:lang w:eastAsia="en-US"/>
        </w:rPr>
        <w:br w:type="page"/>
      </w:r>
    </w:p>
    <w:p w14:paraId="23F1CF2E" w14:textId="0553331B" w:rsidR="00736E2A" w:rsidRPr="0053139A" w:rsidRDefault="00736E2A" w:rsidP="00905F17">
      <w:pPr>
        <w:pStyle w:val="3-BodyText"/>
        <w:numPr>
          <w:ilvl w:val="0"/>
          <w:numId w:val="0"/>
        </w:numPr>
        <w:rPr>
          <w:b/>
          <w:bCs/>
          <w:color w:val="ED0000"/>
        </w:rPr>
      </w:pPr>
      <w:r w:rsidRPr="0053139A">
        <w:rPr>
          <w:b/>
          <w:bCs/>
          <w:color w:val="ED0000"/>
        </w:rPr>
        <w:lastRenderedPageBreak/>
        <w:t xml:space="preserve">Addendum to the July 2024 PBAC </w:t>
      </w:r>
      <w:r w:rsidR="00AB145E" w:rsidRPr="0053139A">
        <w:rPr>
          <w:b/>
          <w:bCs/>
          <w:color w:val="ED0000"/>
        </w:rPr>
        <w:t>Public Summary Document</w:t>
      </w:r>
      <w:r w:rsidRPr="0053139A">
        <w:rPr>
          <w:b/>
          <w:bCs/>
          <w:color w:val="ED0000"/>
        </w:rPr>
        <w:t>:</w:t>
      </w:r>
    </w:p>
    <w:p w14:paraId="0EA5E929" w14:textId="77777777" w:rsidR="00736E2A" w:rsidRPr="00736E2A" w:rsidRDefault="00736E2A" w:rsidP="00736E2A">
      <w:pPr>
        <w:keepNext/>
        <w:ind w:left="993" w:hanging="1004"/>
        <w:jc w:val="left"/>
        <w:outlineLvl w:val="0"/>
        <w:rPr>
          <w:rFonts w:asciiTheme="minorHAnsi" w:eastAsiaTheme="majorEastAsia" w:hAnsiTheme="minorHAnsi" w:cstheme="majorBidi"/>
          <w:b/>
          <w:spacing w:val="5"/>
          <w:kern w:val="28"/>
          <w:sz w:val="36"/>
          <w:szCs w:val="36"/>
        </w:rPr>
      </w:pPr>
      <w:r w:rsidRPr="00736E2A">
        <w:rPr>
          <w:rFonts w:asciiTheme="minorHAnsi" w:eastAsiaTheme="majorEastAsia" w:hAnsiTheme="minorHAnsi" w:cstheme="majorBidi"/>
          <w:b/>
          <w:spacing w:val="5"/>
          <w:kern w:val="28"/>
          <w:sz w:val="36"/>
          <w:szCs w:val="36"/>
        </w:rPr>
        <w:t>14.08</w:t>
      </w:r>
      <w:r w:rsidRPr="00736E2A">
        <w:rPr>
          <w:rFonts w:asciiTheme="minorHAnsi" w:eastAsiaTheme="majorEastAsia" w:hAnsiTheme="minorHAnsi" w:cstheme="majorBidi"/>
          <w:b/>
          <w:spacing w:val="5"/>
          <w:kern w:val="28"/>
          <w:sz w:val="36"/>
          <w:szCs w:val="36"/>
        </w:rPr>
        <w:tab/>
        <w:t>DROSPIRENONE WITH ETHINYLESTRADIOL,</w:t>
      </w:r>
      <w:r w:rsidRPr="00736E2A">
        <w:rPr>
          <w:rFonts w:asciiTheme="minorHAnsi" w:eastAsiaTheme="majorEastAsia" w:hAnsiTheme="minorHAnsi" w:cstheme="majorBidi"/>
          <w:b/>
          <w:spacing w:val="5"/>
          <w:kern w:val="28"/>
          <w:sz w:val="36"/>
          <w:szCs w:val="36"/>
        </w:rPr>
        <w:br/>
        <w:t>Pack containing 24 tablets 3 mg drospirenone with 20 micrograms ethinylestradiol (as betadex clathrate) and 4 inert tablets,</w:t>
      </w:r>
    </w:p>
    <w:p w14:paraId="1E87680E" w14:textId="77777777" w:rsidR="00443C14" w:rsidRPr="00443C14" w:rsidRDefault="00736E2A" w:rsidP="00DC4D75">
      <w:pPr>
        <w:keepNext/>
        <w:ind w:left="993"/>
        <w:jc w:val="left"/>
        <w:outlineLvl w:val="0"/>
        <w:rPr>
          <w:rFonts w:asciiTheme="minorHAnsi" w:eastAsiaTheme="majorEastAsia" w:hAnsiTheme="minorHAnsi" w:cstheme="majorBidi"/>
          <w:b/>
          <w:spacing w:val="5"/>
          <w:kern w:val="28"/>
          <w:sz w:val="36"/>
          <w:szCs w:val="36"/>
        </w:rPr>
      </w:pPr>
      <w:r w:rsidRPr="00736E2A">
        <w:rPr>
          <w:rFonts w:asciiTheme="minorHAnsi" w:eastAsiaTheme="majorEastAsia" w:hAnsiTheme="minorHAnsi" w:cstheme="majorBidi"/>
          <w:b/>
          <w:spacing w:val="5"/>
          <w:kern w:val="28"/>
          <w:sz w:val="36"/>
          <w:szCs w:val="36"/>
        </w:rPr>
        <w:t>Pack containing 21 tablets 3 mg drospirenone with 30 micrograms ethinylestradiol (as betadex clathrate) and 7 inert tablets,</w:t>
      </w:r>
      <w:r w:rsidRPr="00736E2A">
        <w:rPr>
          <w:rFonts w:asciiTheme="minorHAnsi" w:eastAsiaTheme="majorEastAsia" w:hAnsiTheme="minorHAnsi" w:cstheme="majorBidi"/>
          <w:b/>
          <w:spacing w:val="5"/>
          <w:kern w:val="28"/>
          <w:sz w:val="36"/>
          <w:szCs w:val="36"/>
        </w:rPr>
        <w:br/>
        <w:t>Yaz</w:t>
      </w:r>
      <w:r w:rsidRPr="00736E2A">
        <w:rPr>
          <w:rFonts w:asciiTheme="minorHAnsi" w:eastAsiaTheme="majorEastAsia" w:hAnsiTheme="minorHAnsi" w:cstheme="majorBidi"/>
          <w:b/>
          <w:spacing w:val="5"/>
          <w:kern w:val="28"/>
          <w:sz w:val="36"/>
          <w:szCs w:val="36"/>
          <w:vertAlign w:val="superscript"/>
        </w:rPr>
        <w:t>®</w:t>
      </w:r>
      <w:r w:rsidRPr="00736E2A">
        <w:rPr>
          <w:rFonts w:asciiTheme="minorHAnsi" w:eastAsiaTheme="majorEastAsia" w:hAnsiTheme="minorHAnsi" w:cstheme="majorBidi"/>
          <w:b/>
          <w:spacing w:val="5"/>
          <w:kern w:val="28"/>
          <w:sz w:val="36"/>
          <w:szCs w:val="36"/>
        </w:rPr>
        <w:t>, Yasmin</w:t>
      </w:r>
      <w:r w:rsidRPr="00736E2A">
        <w:rPr>
          <w:rFonts w:asciiTheme="minorHAnsi" w:eastAsiaTheme="majorEastAsia" w:hAnsiTheme="minorHAnsi" w:cstheme="majorBidi"/>
          <w:b/>
          <w:spacing w:val="5"/>
          <w:kern w:val="28"/>
          <w:sz w:val="36"/>
          <w:szCs w:val="36"/>
          <w:vertAlign w:val="superscript"/>
        </w:rPr>
        <w:t>®</w:t>
      </w:r>
      <w:r w:rsidRPr="00736E2A">
        <w:rPr>
          <w:rFonts w:asciiTheme="minorHAnsi" w:eastAsiaTheme="majorEastAsia" w:hAnsiTheme="minorHAnsi" w:cstheme="majorBidi"/>
          <w:b/>
          <w:spacing w:val="5"/>
          <w:kern w:val="28"/>
          <w:sz w:val="36"/>
          <w:szCs w:val="36"/>
        </w:rPr>
        <w:t>,</w:t>
      </w:r>
      <w:r w:rsidRPr="00736E2A">
        <w:rPr>
          <w:rFonts w:asciiTheme="minorHAnsi" w:eastAsiaTheme="majorEastAsia" w:hAnsiTheme="minorHAnsi" w:cstheme="majorBidi"/>
          <w:b/>
          <w:spacing w:val="5"/>
          <w:kern w:val="28"/>
          <w:sz w:val="36"/>
          <w:szCs w:val="36"/>
        </w:rPr>
        <w:br/>
        <w:t xml:space="preserve">Bayer Australia Ltd. </w:t>
      </w:r>
    </w:p>
    <w:p w14:paraId="23C0047C" w14:textId="63C52E20" w:rsidR="00736E2A" w:rsidRPr="00736E2A" w:rsidRDefault="00736E2A" w:rsidP="00736E2A">
      <w:pPr>
        <w:keepNext/>
        <w:numPr>
          <w:ilvl w:val="0"/>
          <w:numId w:val="1"/>
        </w:numPr>
        <w:spacing w:before="240" w:after="120"/>
        <w:jc w:val="left"/>
        <w:outlineLvl w:val="0"/>
        <w:rPr>
          <w:rFonts w:asciiTheme="minorHAnsi" w:hAnsiTheme="minorHAnsi"/>
          <w:b/>
          <w:snapToGrid w:val="0"/>
          <w:sz w:val="32"/>
          <w:szCs w:val="32"/>
        </w:rPr>
      </w:pPr>
      <w:r w:rsidRPr="00736E2A">
        <w:rPr>
          <w:rFonts w:asciiTheme="minorHAnsi" w:hAnsiTheme="minorHAnsi"/>
          <w:b/>
          <w:snapToGrid w:val="0"/>
          <w:sz w:val="32"/>
          <w:szCs w:val="32"/>
        </w:rPr>
        <w:t>Background</w:t>
      </w:r>
    </w:p>
    <w:p w14:paraId="1878DB05" w14:textId="255BBA54" w:rsidR="00736E2A" w:rsidRPr="00736E2A" w:rsidRDefault="00736E2A" w:rsidP="00736E2A">
      <w:pPr>
        <w:numPr>
          <w:ilvl w:val="1"/>
          <w:numId w:val="1"/>
        </w:numPr>
        <w:spacing w:after="120"/>
        <w:rPr>
          <w:rFonts w:asciiTheme="minorHAnsi" w:eastAsiaTheme="minorHAnsi" w:hAnsiTheme="minorHAnsi" w:cstheme="minorBidi"/>
          <w:szCs w:val="22"/>
          <w:lang w:eastAsia="en-US"/>
        </w:rPr>
      </w:pPr>
      <w:bookmarkStart w:id="64" w:name="_Hlk182403057"/>
      <w:r w:rsidRPr="00736E2A">
        <w:rPr>
          <w:rFonts w:asciiTheme="minorHAnsi" w:eastAsiaTheme="minorHAnsi" w:hAnsiTheme="minorHAnsi" w:cstheme="minorBidi"/>
          <w:szCs w:val="22"/>
          <w:lang w:eastAsia="en-US"/>
        </w:rPr>
        <w:t xml:space="preserve">On 10 October 2024, in response to a request from the Minister, the PBAC convened a stakeholder meeting </w:t>
      </w:r>
      <w:r w:rsidRPr="00736E2A">
        <w:rPr>
          <w:rFonts w:asciiTheme="minorHAnsi" w:eastAsiaTheme="minorHAnsi" w:hAnsiTheme="minorHAnsi" w:cstheme="minorHAnsi"/>
          <w:szCs w:val="22"/>
          <w:lang w:eastAsia="en-US"/>
        </w:rPr>
        <w:t>to increase understanding of what evidence is available that may demonstrate that newer oral contraceptive pills (OCP) offer additional benefits compared to older generation oral contraceptives.</w:t>
      </w:r>
    </w:p>
    <w:bookmarkEnd w:id="64"/>
    <w:p w14:paraId="6F771DB7" w14:textId="77777777" w:rsidR="00736E2A" w:rsidRPr="00736E2A" w:rsidRDefault="00736E2A" w:rsidP="00736E2A">
      <w:pPr>
        <w:numPr>
          <w:ilvl w:val="1"/>
          <w:numId w:val="1"/>
        </w:numPr>
        <w:spacing w:after="120"/>
        <w:rPr>
          <w:rFonts w:asciiTheme="minorHAnsi" w:eastAsiaTheme="minorHAnsi" w:hAnsiTheme="minorHAnsi" w:cstheme="minorBidi"/>
          <w:szCs w:val="22"/>
          <w:lang w:eastAsia="en-US"/>
        </w:rPr>
      </w:pPr>
      <w:r w:rsidRPr="00736E2A">
        <w:rPr>
          <w:rFonts w:asciiTheme="minorHAnsi" w:eastAsiaTheme="minorHAnsi" w:hAnsiTheme="minorHAnsi" w:cstheme="minorBidi"/>
          <w:szCs w:val="22"/>
          <w:lang w:eastAsia="en-US"/>
        </w:rPr>
        <w:t>Key points from the stakeholder meeting discussion included:</w:t>
      </w:r>
    </w:p>
    <w:p w14:paraId="47BBD996"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r w:rsidRPr="00736E2A">
        <w:rPr>
          <w:rFonts w:asciiTheme="minorHAnsi" w:eastAsiaTheme="minorHAnsi" w:hAnsiTheme="minorHAnsi" w:cstheme="minorBidi"/>
          <w:szCs w:val="22"/>
          <w:lang w:eastAsia="en-US"/>
        </w:rPr>
        <w:t>Non-adherence to hormonal contraceptives due to cost increases the risk of unintended pregnancy, and there are individual and societal costs when contraceptives are not affordable for individuals.</w:t>
      </w:r>
    </w:p>
    <w:p w14:paraId="0C971CBF"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r w:rsidRPr="00736E2A">
        <w:rPr>
          <w:rFonts w:asciiTheme="minorHAnsi" w:eastAsiaTheme="minorHAnsi" w:hAnsiTheme="minorHAnsi" w:cstheme="minorBidi"/>
          <w:szCs w:val="22"/>
          <w:lang w:eastAsia="en-US"/>
        </w:rPr>
        <w:t xml:space="preserve">Many women will require contraception throughout their life until menopause, and their circumstances (e.g. risk factors, lifestyle needs) and requirements will change. Individuals may require different contraceptives at different times in their life, and clinicians highlighted the importance of finding an OCP that was most suitable for the person and their lifestyle. In addition, not every individual responds the same way to OCPs, and it is highly individualised as to which contraceptive medicines people may or may not tolerate. </w:t>
      </w:r>
    </w:p>
    <w:p w14:paraId="1C368948"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r w:rsidRPr="00736E2A">
        <w:rPr>
          <w:rFonts w:asciiTheme="minorHAnsi" w:eastAsiaTheme="minorHAnsi" w:hAnsiTheme="minorHAnsi" w:cstheme="minorBidi"/>
          <w:szCs w:val="22"/>
          <w:lang w:eastAsia="en-US"/>
        </w:rPr>
        <w:t>Through the life course, individuals often trial different OCPs as their needs and circumstances changed. Stakeholders noted that, when individuals commence OCPs, they will often try a product that is PBS-listed first, even though a non-PBS listed OCP could be a better choice.</w:t>
      </w:r>
    </w:p>
    <w:p w14:paraId="733D43FA"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bookmarkStart w:id="65" w:name="_Hlk182403195"/>
      <w:r w:rsidRPr="00736E2A">
        <w:rPr>
          <w:rFonts w:asciiTheme="minorHAnsi" w:eastAsiaTheme="minorHAnsi" w:hAnsiTheme="minorHAnsi" w:cstheme="minorBidi"/>
          <w:szCs w:val="22"/>
          <w:lang w:eastAsia="en-US"/>
        </w:rPr>
        <w:t>Stakeholders noted having a range of contraceptive options is important in providing choices for individuals in finding the most appropriate contraceptive medicine for them at various points in their life. This includes non-oral options, such as the etonogestrel/ethinylestradiol vaginal ring.</w:t>
      </w:r>
    </w:p>
    <w:p w14:paraId="1065D033"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bookmarkStart w:id="66" w:name="_Hlk182403204"/>
      <w:bookmarkEnd w:id="65"/>
      <w:r w:rsidRPr="00736E2A">
        <w:rPr>
          <w:rFonts w:asciiTheme="minorHAnsi" w:eastAsiaTheme="minorHAnsi" w:hAnsiTheme="minorHAnsi" w:cstheme="minorBidi"/>
          <w:szCs w:val="22"/>
          <w:lang w:eastAsia="en-US"/>
        </w:rPr>
        <w:lastRenderedPageBreak/>
        <w:t xml:space="preserve">Stakeholders raised that it was important for the newer currently non-PBS contraceptives to be available as additional treatment choices. </w:t>
      </w:r>
    </w:p>
    <w:bookmarkEnd w:id="66"/>
    <w:p w14:paraId="2CF0EA1A"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r w:rsidRPr="00736E2A">
        <w:rPr>
          <w:rFonts w:asciiTheme="minorHAnsi" w:eastAsiaTheme="minorHAnsi" w:hAnsiTheme="minorHAnsi" w:cstheme="minorBidi"/>
          <w:szCs w:val="22"/>
          <w:lang w:eastAsia="en-US"/>
        </w:rPr>
        <w:t xml:space="preserve">Clinicians noted that conditions like polycystic ovarian syndrome and pre-menstrual dysphoric disorder respond better to new OCPs because they have better anti-androgenic effects. </w:t>
      </w:r>
    </w:p>
    <w:p w14:paraId="3151BC6A" w14:textId="77777777" w:rsidR="00736E2A" w:rsidRPr="00736E2A" w:rsidRDefault="00736E2A" w:rsidP="00085FFD">
      <w:pPr>
        <w:widowControl w:val="0"/>
        <w:numPr>
          <w:ilvl w:val="0"/>
          <w:numId w:val="10"/>
        </w:numPr>
        <w:spacing w:after="120"/>
        <w:rPr>
          <w:rFonts w:asciiTheme="minorHAnsi" w:eastAsiaTheme="minorHAnsi" w:hAnsiTheme="minorHAnsi" w:cstheme="minorBidi"/>
          <w:szCs w:val="22"/>
        </w:rPr>
      </w:pPr>
      <w:r w:rsidRPr="00736E2A">
        <w:rPr>
          <w:rFonts w:asciiTheme="minorHAnsi" w:eastAsiaTheme="minorHAnsi" w:hAnsiTheme="minorHAnsi" w:cstheme="minorBidi"/>
          <w:szCs w:val="22"/>
        </w:rPr>
        <w:t xml:space="preserve">The Stakeholder discussed the option of restricting the use of newer OCP to second line treatment. The participants highlighted the downsides of such an approach as access to the right medicine would be needlessly delayed on a short or even longer term basis. </w:t>
      </w:r>
    </w:p>
    <w:p w14:paraId="27B60799" w14:textId="77777777" w:rsidR="00736E2A" w:rsidRPr="00736E2A" w:rsidRDefault="00736E2A" w:rsidP="00085FFD">
      <w:pPr>
        <w:numPr>
          <w:ilvl w:val="0"/>
          <w:numId w:val="10"/>
        </w:numPr>
        <w:spacing w:after="120"/>
        <w:rPr>
          <w:rFonts w:asciiTheme="minorHAnsi" w:eastAsiaTheme="minorHAnsi" w:hAnsiTheme="minorHAnsi" w:cstheme="minorBidi"/>
          <w:szCs w:val="22"/>
          <w:lang w:eastAsia="en-US"/>
        </w:rPr>
      </w:pPr>
      <w:r w:rsidRPr="00736E2A">
        <w:rPr>
          <w:rFonts w:asciiTheme="minorHAnsi" w:eastAsiaTheme="minorHAnsi" w:hAnsiTheme="minorHAnsi" w:cstheme="minorBidi"/>
          <w:szCs w:val="22"/>
          <w:lang w:eastAsia="en-US"/>
        </w:rPr>
        <w:t>Representatives from pharmaceutical companies raised that certain contraceptives have higher manufacturing costs due to their form or raw ingredients, and that manufacturing costs are higher than when current PBS-listed oral contraceptives were first listed.</w:t>
      </w:r>
    </w:p>
    <w:p w14:paraId="0D4E514D" w14:textId="77777777"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Following the outcomes of the stakeholder meeting, Bayer Australia Limited (Bayer) wrote to the PBAC requesting reconsideration of its July 2024 recommendation to list Yaz and Yasmin on cost-minimisation basis to the lowest cost combined oral contraceptive (COC) pill currently listed on the PBS.</w:t>
      </w:r>
    </w:p>
    <w:p w14:paraId="1091ACD9" w14:textId="121482F4"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snapToGrid w:val="0"/>
        </w:rPr>
        <w:t>In its letter, Bayer reiterated that the</w:t>
      </w:r>
      <w:r w:rsidRPr="00736E2A">
        <w:rPr>
          <w:rFonts w:asciiTheme="minorHAnsi" w:hAnsiTheme="minorHAnsi"/>
          <w:bCs/>
          <w:snapToGrid w:val="0"/>
        </w:rPr>
        <w:t xml:space="preserve"> requested DPMQs </w:t>
      </w:r>
      <w:r w:rsidRPr="00736E2A">
        <w:rPr>
          <w:rFonts w:asciiTheme="minorHAnsi" w:hAnsiTheme="minorHAnsi"/>
          <w:snapToGrid w:val="0"/>
        </w:rPr>
        <w:t>($</w:t>
      </w:r>
      <w:r w:rsidR="00B12E91" w:rsidRPr="0053139A">
        <w:rPr>
          <w:rFonts w:asciiTheme="minorHAnsi" w:hAnsiTheme="minorHAnsi"/>
          <w:snapToGrid w:val="0"/>
          <w:color w:val="000000"/>
          <w:w w:val="60"/>
          <w:shd w:val="solid" w:color="000000" w:fill="000000"/>
          <w:fitText w:val="470" w:id="-761063936"/>
          <w14:textFill>
            <w14:solidFill>
              <w14:srgbClr w14:val="000000">
                <w14:alpha w14:val="100000"/>
              </w14:srgbClr>
            </w14:solidFill>
          </w14:textFill>
        </w:rPr>
        <w:t>|||  |||</w:t>
      </w:r>
      <w:r w:rsidRPr="00736E2A">
        <w:rPr>
          <w:rFonts w:asciiTheme="minorHAnsi" w:hAnsiTheme="minorHAnsi"/>
          <w:snapToGrid w:val="0"/>
        </w:rPr>
        <w:t xml:space="preserve"> (1 x 28 tablet pack) and $</w:t>
      </w:r>
      <w:r w:rsidR="00B12E91" w:rsidRPr="003803F5">
        <w:rPr>
          <w:rFonts w:asciiTheme="minorHAnsi" w:hAnsiTheme="minorHAnsi"/>
          <w:snapToGrid w:val="0"/>
          <w:color w:val="000000"/>
          <w:w w:val="15"/>
          <w:shd w:val="solid" w:color="000000" w:fill="000000"/>
          <w:fitText w:val="-20" w:id="-761063935"/>
          <w14:textFill>
            <w14:solidFill>
              <w14:srgbClr w14:val="000000">
                <w14:alpha w14:val="100000"/>
              </w14:srgbClr>
            </w14:solidFill>
          </w14:textFill>
        </w:rPr>
        <w:t xml:space="preserve">|  </w:t>
      </w:r>
      <w:r w:rsidR="00B12E91" w:rsidRPr="003803F5">
        <w:rPr>
          <w:rFonts w:asciiTheme="minorHAnsi" w:hAnsiTheme="minorHAnsi"/>
          <w:snapToGrid w:val="0"/>
          <w:color w:val="000000"/>
          <w:spacing w:val="-69"/>
          <w:w w:val="15"/>
          <w:shd w:val="solid" w:color="000000" w:fill="000000"/>
          <w:fitText w:val="-20" w:id="-761063935"/>
          <w14:textFill>
            <w14:solidFill>
              <w14:srgbClr w14:val="000000">
                <w14:alpha w14:val="100000"/>
              </w14:srgbClr>
            </w14:solidFill>
          </w14:textFill>
        </w:rPr>
        <w:t>|</w:t>
      </w:r>
      <w:r w:rsidRPr="00736E2A">
        <w:rPr>
          <w:rFonts w:asciiTheme="minorHAnsi" w:hAnsiTheme="minorHAnsi"/>
          <w:snapToGrid w:val="0"/>
        </w:rPr>
        <w:t xml:space="preserve"> (3 x 28 tablet pack))</w:t>
      </w:r>
      <w:r w:rsidRPr="00736E2A">
        <w:rPr>
          <w:rFonts w:asciiTheme="minorHAnsi" w:hAnsiTheme="minorHAnsi"/>
          <w:bCs/>
          <w:snapToGrid w:val="0"/>
        </w:rPr>
        <w:t xml:space="preserve"> were lower or consistent with the prices currently paid for private prescriptions for these products in Australia and the AEMPs requested ($</w:t>
      </w:r>
      <w:r w:rsidR="00B12E91" w:rsidRPr="003803F5">
        <w:rPr>
          <w:rFonts w:asciiTheme="minorHAnsi" w:hAnsiTheme="minorHAnsi"/>
          <w:bCs/>
          <w:snapToGrid w:val="0"/>
          <w:color w:val="000000"/>
          <w:w w:val="15"/>
          <w:shd w:val="solid" w:color="000000" w:fill="000000"/>
          <w:fitText w:val="-20" w:id="-761063934"/>
          <w14:textFill>
            <w14:solidFill>
              <w14:srgbClr w14:val="000000">
                <w14:alpha w14:val="100000"/>
              </w14:srgbClr>
            </w14:solidFill>
          </w14:textFill>
        </w:rPr>
        <w:t xml:space="preserve">|  </w:t>
      </w:r>
      <w:r w:rsidR="00B12E91" w:rsidRPr="003803F5">
        <w:rPr>
          <w:rFonts w:asciiTheme="minorHAnsi" w:hAnsiTheme="minorHAnsi"/>
          <w:bCs/>
          <w:snapToGrid w:val="0"/>
          <w:color w:val="000000"/>
          <w:spacing w:val="-69"/>
          <w:w w:val="15"/>
          <w:shd w:val="solid" w:color="000000" w:fill="000000"/>
          <w:fitText w:val="-20" w:id="-761063934"/>
          <w14:textFill>
            <w14:solidFill>
              <w14:srgbClr w14:val="000000">
                <w14:alpha w14:val="100000"/>
              </w14:srgbClr>
            </w14:solidFill>
          </w14:textFill>
        </w:rPr>
        <w:t>|</w:t>
      </w:r>
      <w:r w:rsidRPr="00736E2A">
        <w:rPr>
          <w:rFonts w:asciiTheme="minorHAnsi" w:hAnsiTheme="minorHAnsi"/>
          <w:bCs/>
          <w:snapToGrid w:val="0"/>
        </w:rPr>
        <w:t xml:space="preserve"> and $</w:t>
      </w:r>
      <w:r w:rsidR="00B12E91" w:rsidRPr="003803F5">
        <w:rPr>
          <w:rFonts w:asciiTheme="minorHAnsi" w:hAnsiTheme="minorHAnsi"/>
          <w:bCs/>
          <w:snapToGrid w:val="0"/>
          <w:color w:val="000000"/>
          <w:w w:val="15"/>
          <w:shd w:val="solid" w:color="000000" w:fill="000000"/>
          <w:fitText w:val="-20" w:id="-761063933"/>
          <w14:textFill>
            <w14:solidFill>
              <w14:srgbClr w14:val="000000">
                <w14:alpha w14:val="100000"/>
              </w14:srgbClr>
            </w14:solidFill>
          </w14:textFill>
        </w:rPr>
        <w:t xml:space="preserve">|  </w:t>
      </w:r>
      <w:r w:rsidR="00B12E91" w:rsidRPr="003803F5">
        <w:rPr>
          <w:rFonts w:asciiTheme="minorHAnsi" w:hAnsiTheme="minorHAnsi"/>
          <w:bCs/>
          <w:snapToGrid w:val="0"/>
          <w:color w:val="000000"/>
          <w:spacing w:val="-69"/>
          <w:w w:val="15"/>
          <w:shd w:val="solid" w:color="000000" w:fill="000000"/>
          <w:fitText w:val="-20" w:id="-761063933"/>
          <w14:textFill>
            <w14:solidFill>
              <w14:srgbClr w14:val="000000">
                <w14:alpha w14:val="100000"/>
              </w14:srgbClr>
            </w14:solidFill>
          </w14:textFill>
        </w:rPr>
        <w:t>|</w:t>
      </w:r>
      <w:r w:rsidRPr="00736E2A">
        <w:rPr>
          <w:rFonts w:asciiTheme="minorHAnsi" w:hAnsiTheme="minorHAnsi"/>
          <w:bCs/>
          <w:snapToGrid w:val="0"/>
        </w:rPr>
        <w:t>, respectively) were lower than the prices offered to similar markets overseas.</w:t>
      </w:r>
    </w:p>
    <w:p w14:paraId="3FA0CB50" w14:textId="31DA3D2D"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 xml:space="preserve">The Department provided a sensitivity analysis of the estimated net financial implications of listing PBS for Yaz and Yasmin, using the proposed pricing and a varied DPMQ range guided by private pricing of generic brands of drospirenone with ethinylestradiol </w:t>
      </w:r>
      <w:r w:rsidRPr="00D00EFA">
        <w:rPr>
          <w:rFonts w:asciiTheme="minorHAnsi" w:hAnsiTheme="minorHAnsi" w:cstheme="minorHAnsi"/>
          <w:bCs/>
          <w:snapToGrid w:val="0"/>
        </w:rPr>
        <w:t>(</w:t>
      </w:r>
      <w:r w:rsidR="00D00EFA" w:rsidRPr="00D00EFA">
        <w:rPr>
          <w:rFonts w:asciiTheme="minorHAnsi" w:hAnsiTheme="minorHAnsi" w:cstheme="minorHAnsi"/>
          <w:bCs/>
          <w:snapToGrid w:val="0"/>
        </w:rPr>
        <w:fldChar w:fldCharType="begin" w:fldLock="1"/>
      </w:r>
      <w:r w:rsidR="00D00EFA" w:rsidRPr="00D00EFA">
        <w:rPr>
          <w:rFonts w:asciiTheme="minorHAnsi" w:hAnsiTheme="minorHAnsi" w:cstheme="minorHAnsi"/>
          <w:bCs/>
          <w:snapToGrid w:val="0"/>
        </w:rPr>
        <w:instrText xml:space="preserve"> REF _Ref191894885 \h </w:instrText>
      </w:r>
      <w:r w:rsidR="00D00EFA" w:rsidRPr="00D00EFA">
        <w:rPr>
          <w:rFonts w:asciiTheme="minorHAnsi" w:hAnsiTheme="minorHAnsi" w:cstheme="minorHAnsi"/>
          <w:bCs/>
          <w:snapToGrid w:val="0"/>
        </w:rPr>
      </w:r>
      <w:r w:rsidR="00D00EFA" w:rsidRPr="00D00EFA">
        <w:rPr>
          <w:rFonts w:asciiTheme="minorHAnsi" w:hAnsiTheme="minorHAnsi" w:cstheme="minorHAnsi"/>
          <w:bCs/>
          <w:snapToGrid w:val="0"/>
        </w:rPr>
        <w:instrText xml:space="preserve"> \* MERGEFORMAT </w:instrText>
      </w:r>
      <w:r w:rsidR="00D00EFA" w:rsidRPr="00D00EFA">
        <w:rPr>
          <w:rFonts w:asciiTheme="minorHAnsi" w:hAnsiTheme="minorHAnsi" w:cstheme="minorHAnsi"/>
          <w:bCs/>
          <w:snapToGrid w:val="0"/>
        </w:rPr>
        <w:fldChar w:fldCharType="separate"/>
      </w:r>
      <w:r w:rsidR="00D00EFA" w:rsidRPr="00D00EFA">
        <w:rPr>
          <w:rFonts w:asciiTheme="minorHAnsi" w:hAnsiTheme="minorHAnsi" w:cstheme="minorHAnsi"/>
          <w:bCs/>
          <w:snapToGrid w:val="0"/>
        </w:rPr>
        <w:t xml:space="preserve">Table </w:t>
      </w:r>
      <w:r w:rsidR="00D00EFA" w:rsidRPr="00D00EFA">
        <w:rPr>
          <w:rFonts w:asciiTheme="minorHAnsi" w:hAnsiTheme="minorHAnsi" w:cstheme="minorHAnsi"/>
          <w:bCs/>
          <w:noProof/>
        </w:rPr>
        <w:t>16</w:t>
      </w:r>
      <w:r w:rsidR="00D00EFA" w:rsidRPr="00D00EFA">
        <w:rPr>
          <w:rFonts w:asciiTheme="minorHAnsi" w:hAnsiTheme="minorHAnsi" w:cstheme="minorHAnsi"/>
          <w:bCs/>
          <w:snapToGrid w:val="0"/>
        </w:rPr>
        <w:fldChar w:fldCharType="end"/>
      </w:r>
      <w:r w:rsidRPr="00736E2A">
        <w:rPr>
          <w:rFonts w:asciiTheme="minorHAnsi" w:hAnsiTheme="minorHAnsi"/>
          <w:bCs/>
          <w:snapToGrid w:val="0"/>
        </w:rPr>
        <w:t xml:space="preserve">). Sensitivity analyses were calculated using the July 2024 submission financial model. </w:t>
      </w:r>
    </w:p>
    <w:p w14:paraId="40826E56" w14:textId="6AEADA80" w:rsidR="00736E2A" w:rsidRPr="00F27E9D" w:rsidRDefault="00736E2A" w:rsidP="00080CFA">
      <w:pPr>
        <w:keepNext/>
        <w:keepLines/>
        <w:jc w:val="left"/>
        <w:rPr>
          <w:b/>
          <w:bCs/>
          <w:sz w:val="20"/>
          <w:szCs w:val="20"/>
        </w:rPr>
      </w:pPr>
      <w:bookmarkStart w:id="67" w:name="_Ref191894880"/>
      <w:bookmarkStart w:id="68" w:name="_Ref191894885"/>
      <w:r w:rsidRPr="00F27E9D">
        <w:rPr>
          <w:rFonts w:ascii="Arial Narrow" w:hAnsi="Arial Narrow" w:cstheme="minorHAnsi"/>
          <w:b/>
          <w:bCs/>
          <w:snapToGrid w:val="0"/>
          <w:sz w:val="20"/>
          <w:szCs w:val="20"/>
        </w:rPr>
        <w:lastRenderedPageBreak/>
        <w:t xml:space="preserve">Table </w:t>
      </w:r>
      <w:r w:rsidR="00F27E9D" w:rsidRPr="00F27E9D">
        <w:rPr>
          <w:rFonts w:ascii="Arial Narrow" w:hAnsi="Arial Narrow"/>
          <w:b/>
          <w:bCs/>
          <w:sz w:val="20"/>
          <w:szCs w:val="20"/>
        </w:rPr>
        <w:fldChar w:fldCharType="begin" w:fldLock="1"/>
      </w:r>
      <w:r w:rsidR="00F27E9D" w:rsidRPr="00F27E9D">
        <w:rPr>
          <w:rFonts w:ascii="Arial Narrow" w:hAnsi="Arial Narrow"/>
          <w:b/>
          <w:bCs/>
          <w:sz w:val="20"/>
          <w:szCs w:val="20"/>
        </w:rPr>
        <w:instrText xml:space="preserve"> SEQ Table \* ARABIC </w:instrText>
      </w:r>
      <w:r w:rsidR="00F27E9D" w:rsidRPr="00F27E9D">
        <w:rPr>
          <w:rFonts w:ascii="Arial Narrow" w:hAnsi="Arial Narrow"/>
          <w:b/>
          <w:bCs/>
          <w:sz w:val="20"/>
          <w:szCs w:val="20"/>
        </w:rPr>
        <w:fldChar w:fldCharType="separate"/>
      </w:r>
      <w:r w:rsidR="00D00EFA">
        <w:rPr>
          <w:rFonts w:ascii="Arial Narrow" w:hAnsi="Arial Narrow"/>
          <w:b/>
          <w:bCs/>
          <w:noProof/>
          <w:sz w:val="20"/>
          <w:szCs w:val="20"/>
        </w:rPr>
        <w:t>16</w:t>
      </w:r>
      <w:r w:rsidR="00F27E9D" w:rsidRPr="00F27E9D">
        <w:rPr>
          <w:rFonts w:ascii="Arial Narrow" w:hAnsi="Arial Narrow"/>
          <w:b/>
          <w:bCs/>
          <w:sz w:val="20"/>
          <w:szCs w:val="20"/>
        </w:rPr>
        <w:fldChar w:fldCharType="end"/>
      </w:r>
      <w:bookmarkEnd w:id="68"/>
      <w:r w:rsidR="00BD3A0D" w:rsidRPr="00F27E9D">
        <w:rPr>
          <w:rFonts w:ascii="Arial Narrow" w:hAnsi="Arial Narrow" w:cstheme="minorHAnsi"/>
          <w:b/>
          <w:bCs/>
          <w:snapToGrid w:val="0"/>
          <w:sz w:val="20"/>
          <w:szCs w:val="20"/>
        </w:rPr>
        <w:t>:</w:t>
      </w:r>
      <w:r w:rsidRPr="00F27E9D">
        <w:rPr>
          <w:rFonts w:ascii="Arial Narrow" w:hAnsi="Arial Narrow" w:cstheme="minorHAnsi"/>
          <w:b/>
          <w:bCs/>
          <w:snapToGrid w:val="0"/>
          <w:sz w:val="20"/>
          <w:szCs w:val="20"/>
        </w:rPr>
        <w:t xml:space="preserve"> Sensitivity Analysis of estimated net financial impact to the PBS/RPBS for drospirenone 3 mg &amp; ethinylestradiol 20</w:t>
      </w:r>
      <w:r w:rsidR="006C6A8D" w:rsidRPr="00F27E9D">
        <w:rPr>
          <w:rFonts w:ascii="Arial Narrow" w:hAnsi="Arial Narrow" w:cstheme="minorHAnsi"/>
          <w:b/>
          <w:bCs/>
          <w:snapToGrid w:val="0"/>
          <w:sz w:val="20"/>
          <w:szCs w:val="20"/>
        </w:rPr>
        <w:t> </w:t>
      </w:r>
      <w:r w:rsidRPr="00F27E9D">
        <w:rPr>
          <w:rFonts w:ascii="Arial Narrow" w:hAnsi="Arial Narrow" w:cstheme="minorHAnsi"/>
          <w:b/>
          <w:bCs/>
          <w:snapToGrid w:val="0"/>
          <w:sz w:val="20"/>
          <w:szCs w:val="20"/>
        </w:rPr>
        <w:t>microgram (Yaz) and drospirenone 3 mg &amp; ethinylestradiol 30 microgram (Yasmin)</w:t>
      </w:r>
      <w:bookmarkEnd w:id="67"/>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6: Sensitivity Analysis of estimated net financial impact to the PBS/RPBS for drospirenone 3 mg &amp; ethinylestradiol 20 microgram (Yaz) and drospirenone 3 mg &amp; ethinylestradiol 30 microgram (Yasmin)"/>
      </w:tblPr>
      <w:tblGrid>
        <w:gridCol w:w="4082"/>
        <w:gridCol w:w="794"/>
        <w:gridCol w:w="794"/>
        <w:gridCol w:w="794"/>
        <w:gridCol w:w="794"/>
        <w:gridCol w:w="794"/>
        <w:gridCol w:w="794"/>
      </w:tblGrid>
      <w:tr w:rsidR="00202DE6" w:rsidRPr="00736E2A" w14:paraId="129EBC79" w14:textId="77777777" w:rsidTr="00CB58AB">
        <w:trPr>
          <w:trHeight w:val="310"/>
        </w:trPr>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55927A" w14:textId="4FE0DB9C" w:rsidR="00736E2A" w:rsidRPr="00051884" w:rsidRDefault="00736E2A" w:rsidP="00080CFA">
            <w:pPr>
              <w:keepNext/>
              <w:keepLines/>
              <w:rPr>
                <w:rFonts w:ascii="Arial Narrow" w:hAnsi="Arial Narrow" w:cstheme="minorHAnsi"/>
                <w:b/>
                <w:bCs/>
                <w:color w:val="000000"/>
                <w:sz w:val="20"/>
                <w:szCs w:val="20"/>
              </w:rPr>
            </w:pPr>
            <w:r w:rsidRPr="00051884">
              <w:rPr>
                <w:rFonts w:ascii="Arial Narrow" w:hAnsi="Arial Narrow" w:cstheme="minorHAnsi"/>
                <w:b/>
                <w:bCs/>
                <w:color w:val="000000"/>
                <w:sz w:val="20"/>
                <w:szCs w:val="20"/>
              </w:rPr>
              <w:t>Estimated net financial impact</w:t>
            </w:r>
            <w:r w:rsidR="00051884">
              <w:rPr>
                <w:rFonts w:ascii="Arial Narrow" w:hAnsi="Arial Narrow" w:cstheme="minorHAnsi"/>
                <w:b/>
                <w:bCs/>
                <w:color w:val="000000"/>
                <w:sz w:val="20"/>
                <w:szCs w:val="20"/>
              </w:rPr>
              <w:t xml:space="preserve"> </w:t>
            </w:r>
            <w:r w:rsidRPr="00051884">
              <w:rPr>
                <w:rFonts w:ascii="Arial Narrow" w:hAnsi="Arial Narrow" w:cstheme="minorHAnsi"/>
                <w:b/>
                <w:bCs/>
                <w:color w:val="000000"/>
                <w:sz w:val="20"/>
                <w:szCs w:val="20"/>
              </w:rPr>
              <w:t>to the PBS/RPBS</w:t>
            </w:r>
          </w:p>
          <w:p w14:paraId="38E1226B" w14:textId="77777777" w:rsidR="00736E2A" w:rsidRPr="00051884" w:rsidRDefault="00736E2A" w:rsidP="00080CFA">
            <w:pPr>
              <w:keepNext/>
              <w:keepLines/>
              <w:rPr>
                <w:rFonts w:ascii="Arial Narrow" w:hAnsi="Arial Narrow" w:cstheme="minorHAnsi"/>
                <w:b/>
                <w:bCs/>
                <w:color w:val="000000"/>
                <w:sz w:val="20"/>
                <w:szCs w:val="20"/>
              </w:rPr>
            </w:pPr>
            <w:r w:rsidRPr="00051884">
              <w:rPr>
                <w:rFonts w:ascii="Arial Narrow" w:hAnsi="Arial Narrow" w:cstheme="minorHAnsi"/>
                <w:b/>
                <w:bCs/>
                <w:color w:val="000000"/>
                <w:sz w:val="20"/>
                <w:szCs w:val="20"/>
              </w:rPr>
              <w:t>Yaz/Yasmin (AEMP, DPMQ)</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F24361" w14:textId="77777777" w:rsidR="00736E2A" w:rsidRPr="00051884" w:rsidRDefault="00736E2A" w:rsidP="00080CFA">
            <w:pPr>
              <w:keepNext/>
              <w:keepLines/>
              <w:jc w:val="center"/>
              <w:rPr>
                <w:rFonts w:ascii="Arial Narrow" w:hAnsi="Arial Narrow" w:cstheme="minorHAnsi"/>
                <w:b/>
                <w:bCs/>
                <w:sz w:val="20"/>
                <w:szCs w:val="20"/>
              </w:rPr>
            </w:pPr>
            <w:r w:rsidRPr="00051884">
              <w:rPr>
                <w:rFonts w:ascii="Arial Narrow" w:hAnsi="Arial Narrow" w:cstheme="minorHAnsi"/>
                <w:b/>
                <w:bCs/>
                <w:sz w:val="20"/>
                <w:szCs w:val="20"/>
              </w:rPr>
              <w:t>2025</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FB847" w14:textId="77777777" w:rsidR="00736E2A" w:rsidRPr="00051884" w:rsidRDefault="00736E2A" w:rsidP="00080CFA">
            <w:pPr>
              <w:keepNext/>
              <w:keepLines/>
              <w:jc w:val="center"/>
              <w:rPr>
                <w:rFonts w:ascii="Arial Narrow" w:hAnsi="Arial Narrow" w:cstheme="minorHAnsi"/>
                <w:b/>
                <w:bCs/>
                <w:sz w:val="20"/>
                <w:szCs w:val="20"/>
              </w:rPr>
            </w:pPr>
            <w:r w:rsidRPr="00051884">
              <w:rPr>
                <w:rFonts w:ascii="Arial Narrow" w:hAnsi="Arial Narrow" w:cstheme="minorHAnsi"/>
                <w:b/>
                <w:bCs/>
                <w:sz w:val="20"/>
                <w:szCs w:val="20"/>
              </w:rPr>
              <w:t>2026</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1D660C" w14:textId="77777777" w:rsidR="00736E2A" w:rsidRPr="00051884" w:rsidRDefault="00736E2A" w:rsidP="00080CFA">
            <w:pPr>
              <w:keepNext/>
              <w:keepLines/>
              <w:jc w:val="center"/>
              <w:rPr>
                <w:rFonts w:ascii="Arial Narrow" w:hAnsi="Arial Narrow" w:cstheme="minorHAnsi"/>
                <w:b/>
                <w:bCs/>
                <w:sz w:val="20"/>
                <w:szCs w:val="20"/>
              </w:rPr>
            </w:pPr>
            <w:r w:rsidRPr="00051884">
              <w:rPr>
                <w:rFonts w:ascii="Arial Narrow" w:hAnsi="Arial Narrow" w:cstheme="minorHAnsi"/>
                <w:b/>
                <w:bCs/>
                <w:sz w:val="20"/>
                <w:szCs w:val="20"/>
              </w:rPr>
              <w:t>2027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E07D5A" w14:textId="77777777" w:rsidR="00736E2A" w:rsidRPr="00051884" w:rsidRDefault="00736E2A" w:rsidP="00080CFA">
            <w:pPr>
              <w:keepNext/>
              <w:keepLines/>
              <w:jc w:val="center"/>
              <w:rPr>
                <w:rFonts w:ascii="Arial Narrow" w:hAnsi="Arial Narrow" w:cstheme="minorHAnsi"/>
                <w:b/>
                <w:bCs/>
                <w:sz w:val="20"/>
                <w:szCs w:val="20"/>
              </w:rPr>
            </w:pPr>
            <w:r w:rsidRPr="00051884">
              <w:rPr>
                <w:rFonts w:ascii="Arial Narrow" w:hAnsi="Arial Narrow" w:cstheme="minorHAnsi"/>
                <w:b/>
                <w:bCs/>
                <w:sz w:val="20"/>
                <w:szCs w:val="20"/>
              </w:rPr>
              <w:t>2028</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35B8DF" w14:textId="77777777" w:rsidR="00736E2A" w:rsidRPr="00051884" w:rsidRDefault="00736E2A" w:rsidP="00080CFA">
            <w:pPr>
              <w:keepNext/>
              <w:keepLines/>
              <w:jc w:val="center"/>
              <w:rPr>
                <w:rFonts w:ascii="Arial Narrow" w:hAnsi="Arial Narrow" w:cstheme="minorHAnsi"/>
                <w:b/>
                <w:bCs/>
                <w:sz w:val="20"/>
                <w:szCs w:val="20"/>
              </w:rPr>
            </w:pPr>
            <w:r w:rsidRPr="00051884">
              <w:rPr>
                <w:rFonts w:ascii="Arial Narrow" w:hAnsi="Arial Narrow" w:cstheme="minorHAnsi"/>
                <w:b/>
                <w:bCs/>
                <w:sz w:val="20"/>
                <w:szCs w:val="20"/>
              </w:rPr>
              <w:t>2029</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1FEF5" w14:textId="77777777" w:rsidR="00736E2A" w:rsidRPr="00736E2A" w:rsidRDefault="00736E2A" w:rsidP="00080CFA">
            <w:pPr>
              <w:keepNext/>
              <w:keepLines/>
              <w:jc w:val="center"/>
              <w:rPr>
                <w:rFonts w:ascii="Arial Narrow" w:hAnsi="Arial Narrow" w:cstheme="minorHAnsi"/>
                <w:b/>
                <w:bCs/>
                <w:sz w:val="18"/>
                <w:szCs w:val="18"/>
              </w:rPr>
            </w:pPr>
            <w:r w:rsidRPr="00736E2A">
              <w:rPr>
                <w:rFonts w:ascii="Arial Narrow" w:hAnsi="Arial Narrow" w:cstheme="minorHAnsi"/>
                <w:b/>
                <w:bCs/>
                <w:sz w:val="18"/>
                <w:szCs w:val="18"/>
              </w:rPr>
              <w:t>2030</w:t>
            </w:r>
          </w:p>
        </w:tc>
      </w:tr>
      <w:tr w:rsidR="00C2388C" w:rsidRPr="00736E2A" w14:paraId="78A9077A" w14:textId="77777777" w:rsidTr="00CB58AB">
        <w:trPr>
          <w:trHeight w:val="310"/>
        </w:trPr>
        <w:tc>
          <w:tcPr>
            <w:tcW w:w="4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1BA9" w14:textId="77777777"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Sponsor proposed</w:t>
            </w:r>
          </w:p>
          <w:p w14:paraId="7639E684" w14:textId="5B812479"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Yaz and Yasmin 3 month pack</w:t>
            </w:r>
            <w:r w:rsidR="002D4988">
              <w:rPr>
                <w:rFonts w:ascii="Arial Narrow" w:hAnsi="Arial Narrow" w:cstheme="minorHAnsi"/>
                <w:color w:val="000000"/>
                <w:sz w:val="20"/>
                <w:szCs w:val="20"/>
              </w:rPr>
              <w:t xml:space="preserve"> </w:t>
            </w:r>
            <w:r w:rsidRPr="00051884">
              <w:rPr>
                <w:rFonts w:ascii="Arial Narrow" w:hAnsi="Arial Narrow" w:cstheme="minorHAnsi"/>
                <w:color w:val="000000"/>
                <w:sz w:val="20"/>
                <w:szCs w:val="20"/>
              </w:rPr>
              <w:t>($</w:t>
            </w:r>
            <w:r w:rsidR="00B12E91" w:rsidRPr="0053139A">
              <w:rPr>
                <w:rFonts w:ascii="Arial Narrow" w:hAnsi="Arial Narrow" w:cstheme="minorHAnsi"/>
                <w:color w:val="000000"/>
                <w:spacing w:val="54"/>
                <w:sz w:val="20"/>
                <w:szCs w:val="20"/>
                <w:shd w:val="solid" w:color="000000" w:fill="000000"/>
                <w:fitText w:val="333" w:id="-761063932"/>
                <w14:textFill>
                  <w14:solidFill>
                    <w14:srgbClr w14:val="000000">
                      <w14:alpha w14:val="100000"/>
                    </w14:srgbClr>
                  </w14:solidFill>
                </w14:textFill>
              </w:rPr>
              <w:t>|||</w:t>
            </w:r>
            <w:r w:rsidR="00B12E91" w:rsidRPr="0053139A">
              <w:rPr>
                <w:rFonts w:ascii="Arial Narrow" w:hAnsi="Arial Narrow" w:cstheme="minorHAnsi"/>
                <w:color w:val="000000"/>
                <w:spacing w:val="1"/>
                <w:sz w:val="20"/>
                <w:szCs w:val="20"/>
                <w:shd w:val="solid" w:color="000000" w:fill="000000"/>
                <w:fitText w:val="333" w:id="-761063932"/>
                <w14:textFill>
                  <w14:solidFill>
                    <w14:srgbClr w14:val="000000">
                      <w14:alpha w14:val="100000"/>
                    </w14:srgbClr>
                  </w14:solidFill>
                </w14:textFill>
              </w:rPr>
              <w:t>|</w:t>
            </w:r>
            <w:r w:rsidRPr="00051884">
              <w:rPr>
                <w:rFonts w:ascii="Arial Narrow" w:hAnsi="Arial Narrow" w:cstheme="minorHAnsi"/>
                <w:color w:val="000000"/>
                <w:sz w:val="20"/>
                <w:szCs w:val="20"/>
              </w:rPr>
              <w:t>, $</w:t>
            </w:r>
            <w:r w:rsidR="00B12E91" w:rsidRPr="0053139A">
              <w:rPr>
                <w:rFonts w:ascii="Arial Narrow" w:hAnsi="Arial Narrow" w:cstheme="minorHAnsi"/>
                <w:color w:val="000000"/>
                <w:spacing w:val="53"/>
                <w:sz w:val="20"/>
                <w:szCs w:val="20"/>
                <w:shd w:val="solid" w:color="000000" w:fill="000000"/>
                <w:fitText w:val="332" w:id="-761063931"/>
                <w14:textFill>
                  <w14:solidFill>
                    <w14:srgbClr w14:val="000000">
                      <w14:alpha w14:val="100000"/>
                    </w14:srgbClr>
                  </w14:solidFill>
                </w14:textFill>
              </w:rPr>
              <w:t>|||</w:t>
            </w:r>
            <w:r w:rsidR="00B12E91" w:rsidRPr="0053139A">
              <w:rPr>
                <w:rFonts w:ascii="Arial Narrow" w:hAnsi="Arial Narrow" w:cstheme="minorHAnsi"/>
                <w:color w:val="000000"/>
                <w:spacing w:val="3"/>
                <w:sz w:val="20"/>
                <w:szCs w:val="20"/>
                <w:shd w:val="solid" w:color="000000" w:fill="000000"/>
                <w:fitText w:val="332" w:id="-761063931"/>
                <w14:textFill>
                  <w14:solidFill>
                    <w14:srgbClr w14:val="000000">
                      <w14:alpha w14:val="100000"/>
                    </w14:srgbClr>
                  </w14:solidFill>
                </w14:textFill>
              </w:rPr>
              <w:t>|</w:t>
            </w:r>
            <w:r w:rsidRPr="00051884">
              <w:rPr>
                <w:rFonts w:ascii="Arial Narrow" w:hAnsi="Arial Narrow" w:cstheme="minorHAnsi"/>
                <w:color w:val="000000"/>
                <w:sz w:val="20"/>
                <w:szCs w:val="20"/>
              </w:rPr>
              <w:t>)</w:t>
            </w:r>
          </w:p>
          <w:p w14:paraId="00A9E5CD" w14:textId="0E8D09EC"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Yaz and Yasmin 1 month pack</w:t>
            </w:r>
            <w:r w:rsidR="002D4988">
              <w:rPr>
                <w:rFonts w:ascii="Arial Narrow" w:hAnsi="Arial Narrow" w:cstheme="minorHAnsi"/>
                <w:color w:val="000000"/>
                <w:sz w:val="20"/>
                <w:szCs w:val="20"/>
              </w:rPr>
              <w:t xml:space="preserve"> </w:t>
            </w:r>
            <w:r w:rsidRPr="00051884">
              <w:rPr>
                <w:rFonts w:ascii="Arial Narrow" w:hAnsi="Arial Narrow" w:cstheme="minorHAnsi"/>
                <w:color w:val="000000"/>
                <w:sz w:val="20"/>
                <w:szCs w:val="20"/>
              </w:rPr>
              <w:t>($</w:t>
            </w:r>
            <w:r w:rsidR="00B12E91" w:rsidRPr="0053139A">
              <w:rPr>
                <w:rFonts w:ascii="Arial Narrow" w:hAnsi="Arial Narrow" w:cstheme="minorHAnsi"/>
                <w:color w:val="000000"/>
                <w:spacing w:val="54"/>
                <w:sz w:val="20"/>
                <w:szCs w:val="20"/>
                <w:shd w:val="solid" w:color="000000" w:fill="000000"/>
                <w:fitText w:val="333" w:id="-761063930"/>
                <w14:textFill>
                  <w14:solidFill>
                    <w14:srgbClr w14:val="000000">
                      <w14:alpha w14:val="100000"/>
                    </w14:srgbClr>
                  </w14:solidFill>
                </w14:textFill>
              </w:rPr>
              <w:t>|||</w:t>
            </w:r>
            <w:r w:rsidR="00B12E91" w:rsidRPr="0053139A">
              <w:rPr>
                <w:rFonts w:ascii="Arial Narrow" w:hAnsi="Arial Narrow" w:cstheme="minorHAnsi"/>
                <w:color w:val="000000"/>
                <w:spacing w:val="1"/>
                <w:sz w:val="20"/>
                <w:szCs w:val="20"/>
                <w:shd w:val="solid" w:color="000000" w:fill="000000"/>
                <w:fitText w:val="333" w:id="-761063930"/>
                <w14:textFill>
                  <w14:solidFill>
                    <w14:srgbClr w14:val="000000">
                      <w14:alpha w14:val="100000"/>
                    </w14:srgbClr>
                  </w14:solidFill>
                </w14:textFill>
              </w:rPr>
              <w:t>|</w:t>
            </w:r>
            <w:r w:rsidRPr="00051884">
              <w:rPr>
                <w:rFonts w:ascii="Arial Narrow" w:hAnsi="Arial Narrow" w:cstheme="minorHAnsi"/>
                <w:color w:val="000000"/>
                <w:sz w:val="20"/>
                <w:szCs w:val="20"/>
              </w:rPr>
              <w:t>, $</w:t>
            </w:r>
            <w:r w:rsidR="00B12E91" w:rsidRPr="0053139A">
              <w:rPr>
                <w:rFonts w:ascii="Arial Narrow" w:hAnsi="Arial Narrow" w:cstheme="minorHAnsi"/>
                <w:color w:val="000000"/>
                <w:spacing w:val="53"/>
                <w:sz w:val="20"/>
                <w:szCs w:val="20"/>
                <w:shd w:val="solid" w:color="000000" w:fill="000000"/>
                <w:fitText w:val="332" w:id="-761063929"/>
                <w14:textFill>
                  <w14:solidFill>
                    <w14:srgbClr w14:val="000000">
                      <w14:alpha w14:val="100000"/>
                    </w14:srgbClr>
                  </w14:solidFill>
                </w14:textFill>
              </w:rPr>
              <w:t>|||</w:t>
            </w:r>
            <w:r w:rsidR="00B12E91" w:rsidRPr="0053139A">
              <w:rPr>
                <w:rFonts w:ascii="Arial Narrow" w:hAnsi="Arial Narrow" w:cstheme="minorHAnsi"/>
                <w:color w:val="000000"/>
                <w:spacing w:val="3"/>
                <w:sz w:val="20"/>
                <w:szCs w:val="20"/>
                <w:shd w:val="solid" w:color="000000" w:fill="000000"/>
                <w:fitText w:val="332" w:id="-761063929"/>
                <w14:textFill>
                  <w14:solidFill>
                    <w14:srgbClr w14:val="000000">
                      <w14:alpha w14:val="100000"/>
                    </w14:srgbClr>
                  </w14:solidFill>
                </w14:textFill>
              </w:rPr>
              <w:t>|</w:t>
            </w:r>
            <w:r w:rsidRPr="00051884">
              <w:rPr>
                <w:rFonts w:ascii="Arial Narrow" w:hAnsi="Arial Narrow" w:cstheme="minorHAnsi"/>
                <w:color w:val="000000"/>
                <w:sz w:val="20"/>
                <w:szCs w:val="20"/>
              </w:rPr>
              <w:t>)</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9D2D" w14:textId="4B805E86"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9"/>
                <w:sz w:val="20"/>
                <w:szCs w:val="20"/>
                <w:shd w:val="solid" w:color="000000" w:fill="000000"/>
                <w:fitText w:val="159" w:id="-761063928"/>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28"/>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8790" w14:textId="5427DA7F"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1"/>
                <w:sz w:val="20"/>
                <w:szCs w:val="20"/>
                <w:shd w:val="solid" w:color="000000" w:fill="000000"/>
                <w:fitText w:val="158" w:id="-761063927"/>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7"/>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877D7" w14:textId="04D37FBF"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1"/>
                <w:sz w:val="20"/>
                <w:szCs w:val="20"/>
                <w:shd w:val="solid" w:color="000000" w:fill="000000"/>
                <w:fitText w:val="158" w:id="-761063926"/>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6"/>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A5111" w14:textId="09A54220"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1"/>
                <w:sz w:val="20"/>
                <w:szCs w:val="20"/>
                <w:shd w:val="solid" w:color="000000" w:fill="000000"/>
                <w:fitText w:val="158" w:id="-761063925"/>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5"/>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4CA79" w14:textId="7ABEE451"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9"/>
                <w:sz w:val="20"/>
                <w:szCs w:val="20"/>
                <w:shd w:val="solid" w:color="000000" w:fill="000000"/>
                <w:fitText w:val="159" w:id="-761063924"/>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24"/>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860DE" w14:textId="23F1B467" w:rsidR="00736E2A" w:rsidRPr="00736E2A" w:rsidRDefault="00B12E91" w:rsidP="00080CFA">
            <w:pPr>
              <w:keepNext/>
              <w:keepLines/>
              <w:jc w:val="center"/>
              <w:rPr>
                <w:rFonts w:ascii="Arial Narrow" w:hAnsi="Arial Narrow" w:cstheme="minorHAnsi"/>
                <w:sz w:val="18"/>
                <w:szCs w:val="18"/>
                <w:highlight w:val="darkGray"/>
              </w:rPr>
            </w:pPr>
            <w:r w:rsidRPr="0053139A">
              <w:rPr>
                <w:rFonts w:ascii="Arial Narrow" w:hAnsi="Arial Narrow" w:hint="eastAsia"/>
                <w:color w:val="000000"/>
                <w:spacing w:val="7"/>
                <w:w w:val="21"/>
                <w:sz w:val="18"/>
                <w:szCs w:val="18"/>
                <w:shd w:val="solid" w:color="000000" w:fill="000000"/>
                <w:fitText w:val="94" w:id="-761063923"/>
                <w14:textFill>
                  <w14:solidFill>
                    <w14:srgbClr w14:val="000000">
                      <w14:alpha w14:val="100000"/>
                    </w14:srgbClr>
                  </w14:solidFill>
                </w14:textFill>
              </w:rPr>
              <w:t xml:space="preserve">　</w:t>
            </w:r>
            <w:r w:rsidRPr="0053139A">
              <w:rPr>
                <w:rFonts w:ascii="Arial Narrow" w:hAnsi="Arial Narrow"/>
                <w:color w:val="000000"/>
                <w:w w:val="21"/>
                <w:sz w:val="18"/>
                <w:szCs w:val="18"/>
                <w:shd w:val="solid" w:color="000000" w:fill="000000"/>
                <w:fitText w:val="94" w:id="-761063923"/>
                <w14:textFill>
                  <w14:solidFill>
                    <w14:srgbClr w14:val="000000">
                      <w14:alpha w14:val="100000"/>
                    </w14:srgbClr>
                  </w14:solidFill>
                </w14:textFill>
              </w:rPr>
              <w:t>|</w:t>
            </w:r>
            <w:r w:rsidRPr="0053139A">
              <w:rPr>
                <w:rFonts w:ascii="Arial Narrow" w:hAnsi="Arial Narrow" w:hint="eastAsia"/>
                <w:color w:val="000000"/>
                <w:w w:val="21"/>
                <w:sz w:val="18"/>
                <w:szCs w:val="18"/>
                <w:shd w:val="solid" w:color="000000" w:fill="000000"/>
                <w:fitText w:val="94" w:id="-761063923"/>
                <w14:textFill>
                  <w14:solidFill>
                    <w14:srgbClr w14:val="000000">
                      <w14:alpha w14:val="100000"/>
                    </w14:srgbClr>
                  </w14:solidFill>
                </w14:textFill>
              </w:rPr>
              <w:t xml:space="preserve">　</w:t>
            </w:r>
            <w:r w:rsidR="00B06B55" w:rsidRPr="00B06B55">
              <w:rPr>
                <w:rFonts w:ascii="Arial Narrow" w:hAnsi="Arial Narrow"/>
                <w:sz w:val="18"/>
                <w:szCs w:val="18"/>
                <w:vertAlign w:val="superscript"/>
              </w:rPr>
              <w:t>1</w:t>
            </w:r>
          </w:p>
        </w:tc>
      </w:tr>
      <w:tr w:rsidR="00080CFA" w:rsidRPr="00736E2A" w14:paraId="4987D770" w14:textId="77777777" w:rsidTr="00CB58AB">
        <w:trPr>
          <w:trHeight w:val="310"/>
        </w:trPr>
        <w:tc>
          <w:tcPr>
            <w:tcW w:w="4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E341D" w14:textId="272876D3"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Sponsor proposed sensitivity:</w:t>
            </w:r>
            <w:r w:rsidR="00BD3A0D">
              <w:rPr>
                <w:rFonts w:ascii="Arial Narrow" w:hAnsi="Arial Narrow" w:cstheme="minorHAnsi"/>
                <w:color w:val="000000"/>
                <w:sz w:val="20"/>
                <w:szCs w:val="20"/>
              </w:rPr>
              <w:t xml:space="preserve"> </w:t>
            </w:r>
            <w:r w:rsidRPr="00051884">
              <w:rPr>
                <w:rFonts w:ascii="Arial Narrow" w:hAnsi="Arial Narrow" w:cstheme="minorHAnsi"/>
                <w:color w:val="000000"/>
                <w:sz w:val="20"/>
                <w:szCs w:val="20"/>
              </w:rPr>
              <w:t>Increased drospirenone &amp; ethinylestradiol market growth (-2% to 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225CF" w14:textId="1DDEA2B1"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9"/>
                <w:sz w:val="20"/>
                <w:szCs w:val="20"/>
                <w:shd w:val="solid" w:color="000000" w:fill="000000"/>
                <w:fitText w:val="159" w:id="-761063922"/>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22"/>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157E8" w14:textId="34DC6400"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1"/>
                <w:sz w:val="20"/>
                <w:szCs w:val="20"/>
                <w:shd w:val="solid" w:color="000000" w:fill="000000"/>
                <w:fitText w:val="158" w:id="-761063921"/>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1"/>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633B9" w14:textId="228AEEE4"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1"/>
                <w:sz w:val="20"/>
                <w:szCs w:val="20"/>
                <w:shd w:val="solid" w:color="000000" w:fill="000000"/>
                <w:fitText w:val="158" w:id="-761063920"/>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0"/>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B353E" w14:textId="0127DC93"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1"/>
                <w:sz w:val="20"/>
                <w:szCs w:val="20"/>
                <w:shd w:val="solid" w:color="000000" w:fill="000000"/>
                <w:fitText w:val="158" w:id="-761063936"/>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36"/>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68115" w14:textId="1AFCC1EF" w:rsidR="00736E2A" w:rsidRPr="00051884" w:rsidRDefault="00B12E91" w:rsidP="00080CFA">
            <w:pPr>
              <w:keepNext/>
              <w:keepLines/>
              <w:jc w:val="center"/>
              <w:rPr>
                <w:rFonts w:ascii="Arial Narrow" w:hAnsi="Arial Narrow" w:cstheme="minorHAnsi"/>
                <w:sz w:val="20"/>
                <w:szCs w:val="20"/>
                <w:highlight w:val="darkGray"/>
              </w:rPr>
            </w:pPr>
            <w:r w:rsidRPr="0053139A">
              <w:rPr>
                <w:rFonts w:ascii="Arial Narrow" w:hAnsi="Arial Narrow"/>
                <w:color w:val="000000"/>
                <w:spacing w:val="79"/>
                <w:sz w:val="20"/>
                <w:szCs w:val="20"/>
                <w:shd w:val="solid" w:color="000000" w:fill="000000"/>
                <w:fitText w:val="159" w:id="-761063935"/>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35"/>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3029A" w14:textId="51DD37EC" w:rsidR="00736E2A" w:rsidRPr="00736E2A" w:rsidRDefault="00B12E91" w:rsidP="00080CFA">
            <w:pPr>
              <w:keepNext/>
              <w:keepLines/>
              <w:jc w:val="center"/>
              <w:rPr>
                <w:rFonts w:ascii="Arial Narrow" w:hAnsi="Arial Narrow" w:cstheme="minorHAnsi"/>
                <w:sz w:val="18"/>
                <w:szCs w:val="18"/>
                <w:highlight w:val="darkGray"/>
              </w:rPr>
            </w:pPr>
            <w:r w:rsidRPr="0053139A">
              <w:rPr>
                <w:rFonts w:ascii="Arial Narrow" w:hAnsi="Arial Narrow" w:hint="eastAsia"/>
                <w:color w:val="000000"/>
                <w:spacing w:val="7"/>
                <w:w w:val="21"/>
                <w:sz w:val="18"/>
                <w:szCs w:val="18"/>
                <w:shd w:val="solid" w:color="000000" w:fill="000000"/>
                <w:fitText w:val="94" w:id="-761063934"/>
                <w14:textFill>
                  <w14:solidFill>
                    <w14:srgbClr w14:val="000000">
                      <w14:alpha w14:val="100000"/>
                    </w14:srgbClr>
                  </w14:solidFill>
                </w14:textFill>
              </w:rPr>
              <w:t xml:space="preserve">　</w:t>
            </w:r>
            <w:r w:rsidRPr="0053139A">
              <w:rPr>
                <w:rFonts w:ascii="Arial Narrow" w:hAnsi="Arial Narrow"/>
                <w:color w:val="000000"/>
                <w:w w:val="21"/>
                <w:sz w:val="18"/>
                <w:szCs w:val="18"/>
                <w:shd w:val="solid" w:color="000000" w:fill="000000"/>
                <w:fitText w:val="94" w:id="-761063934"/>
                <w14:textFill>
                  <w14:solidFill>
                    <w14:srgbClr w14:val="000000">
                      <w14:alpha w14:val="100000"/>
                    </w14:srgbClr>
                  </w14:solidFill>
                </w14:textFill>
              </w:rPr>
              <w:t>|</w:t>
            </w:r>
            <w:r w:rsidRPr="0053139A">
              <w:rPr>
                <w:rFonts w:ascii="Arial Narrow" w:hAnsi="Arial Narrow" w:hint="eastAsia"/>
                <w:color w:val="000000"/>
                <w:w w:val="21"/>
                <w:sz w:val="18"/>
                <w:szCs w:val="18"/>
                <w:shd w:val="solid" w:color="000000" w:fill="000000"/>
                <w:fitText w:val="94" w:id="-761063934"/>
                <w14:textFill>
                  <w14:solidFill>
                    <w14:srgbClr w14:val="000000">
                      <w14:alpha w14:val="100000"/>
                    </w14:srgbClr>
                  </w14:solidFill>
                </w14:textFill>
              </w:rPr>
              <w:t xml:space="preserve">　</w:t>
            </w:r>
            <w:r w:rsidR="00B06B55" w:rsidRPr="00B06B55">
              <w:rPr>
                <w:rFonts w:ascii="Arial Narrow" w:hAnsi="Arial Narrow"/>
                <w:sz w:val="18"/>
                <w:szCs w:val="18"/>
                <w:vertAlign w:val="superscript"/>
              </w:rPr>
              <w:t>1</w:t>
            </w:r>
          </w:p>
        </w:tc>
      </w:tr>
      <w:tr w:rsidR="00C2388C" w:rsidRPr="00736E2A" w14:paraId="026746B4" w14:textId="77777777" w:rsidTr="00CB58AB">
        <w:trPr>
          <w:trHeight w:val="26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FA106" w14:textId="08466C78"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Yaz and Yasmin 3 month pack ($</w:t>
            </w:r>
            <w:r w:rsidR="00B12E91" w:rsidRPr="0053139A">
              <w:rPr>
                <w:rFonts w:ascii="Arial Narrow" w:hAnsi="Arial Narrow" w:cstheme="minorHAnsi"/>
                <w:color w:val="000000"/>
                <w:spacing w:val="54"/>
                <w:sz w:val="20"/>
                <w:szCs w:val="20"/>
                <w:shd w:val="solid" w:color="000000" w:fill="000000"/>
                <w:fitText w:val="333" w:id="-761063933"/>
                <w14:textFill>
                  <w14:solidFill>
                    <w14:srgbClr w14:val="000000">
                      <w14:alpha w14:val="100000"/>
                    </w14:srgbClr>
                  </w14:solidFill>
                </w14:textFill>
              </w:rPr>
              <w:t>|||</w:t>
            </w:r>
            <w:r w:rsidR="00B12E91" w:rsidRPr="0053139A">
              <w:rPr>
                <w:rFonts w:ascii="Arial Narrow" w:hAnsi="Arial Narrow" w:cstheme="minorHAnsi"/>
                <w:color w:val="000000"/>
                <w:spacing w:val="1"/>
                <w:sz w:val="20"/>
                <w:szCs w:val="20"/>
                <w:shd w:val="solid" w:color="000000" w:fill="000000"/>
                <w:fitText w:val="333" w:id="-761063933"/>
                <w14:textFill>
                  <w14:solidFill>
                    <w14:srgbClr w14:val="000000">
                      <w14:alpha w14:val="100000"/>
                    </w14:srgbClr>
                  </w14:solidFill>
                </w14:textFill>
              </w:rPr>
              <w:t>|</w:t>
            </w:r>
            <w:r w:rsidRPr="00051884">
              <w:rPr>
                <w:rFonts w:ascii="Arial Narrow" w:hAnsi="Arial Narrow" w:cstheme="minorHAnsi"/>
                <w:color w:val="000000"/>
                <w:sz w:val="20"/>
                <w:szCs w:val="20"/>
              </w:rPr>
              <w:t>, $</w:t>
            </w:r>
            <w:r w:rsidR="00B12E91" w:rsidRPr="0053139A">
              <w:rPr>
                <w:rFonts w:ascii="Arial Narrow" w:hAnsi="Arial Narrow" w:cstheme="minorHAnsi"/>
                <w:color w:val="000000"/>
                <w:spacing w:val="53"/>
                <w:sz w:val="20"/>
                <w:szCs w:val="20"/>
                <w:shd w:val="solid" w:color="000000" w:fill="000000"/>
                <w:fitText w:val="332" w:id="-761063932"/>
                <w14:textFill>
                  <w14:solidFill>
                    <w14:srgbClr w14:val="000000">
                      <w14:alpha w14:val="100000"/>
                    </w14:srgbClr>
                  </w14:solidFill>
                </w14:textFill>
              </w:rPr>
              <w:t>|||</w:t>
            </w:r>
            <w:r w:rsidR="00B12E91" w:rsidRPr="0053139A">
              <w:rPr>
                <w:rFonts w:ascii="Arial Narrow" w:hAnsi="Arial Narrow" w:cstheme="minorHAnsi"/>
                <w:color w:val="000000"/>
                <w:spacing w:val="3"/>
                <w:sz w:val="20"/>
                <w:szCs w:val="20"/>
                <w:shd w:val="solid" w:color="000000" w:fill="000000"/>
                <w:fitText w:val="332" w:id="-761063932"/>
                <w14:textFill>
                  <w14:solidFill>
                    <w14:srgbClr w14:val="000000">
                      <w14:alpha w14:val="100000"/>
                    </w14:srgbClr>
                  </w14:solidFill>
                </w14:textFill>
              </w:rPr>
              <w:t>|</w:t>
            </w:r>
            <w:r w:rsidRPr="00051884">
              <w:rPr>
                <w:rFonts w:ascii="Arial Narrow" w:hAnsi="Arial Narrow" w:cstheme="minorHAnsi"/>
                <w:color w:val="000000"/>
                <w:sz w:val="20"/>
                <w:szCs w:val="20"/>
              </w:rPr>
              <w:t>)</w:t>
            </w:r>
          </w:p>
          <w:p w14:paraId="6D1F476B" w14:textId="580B6062"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 xml:space="preserve">Yaz and </w:t>
            </w:r>
            <w:r w:rsidRPr="000A7748">
              <w:rPr>
                <w:rFonts w:ascii="Arial Narrow" w:hAnsi="Arial Narrow" w:cstheme="minorHAnsi"/>
                <w:color w:val="000000"/>
                <w:sz w:val="20"/>
                <w:szCs w:val="20"/>
              </w:rPr>
              <w:t>Yasmin 1 month pack</w:t>
            </w:r>
            <w:r w:rsidR="005846B6">
              <w:rPr>
                <w:rFonts w:ascii="Arial Narrow" w:hAnsi="Arial Narrow" w:cstheme="minorHAnsi"/>
                <w:color w:val="000000"/>
                <w:sz w:val="20"/>
                <w:szCs w:val="20"/>
              </w:rPr>
              <w:t xml:space="preserve"> </w:t>
            </w:r>
            <w:r w:rsidRPr="000A7748">
              <w:rPr>
                <w:rFonts w:ascii="Arial Narrow" w:hAnsi="Arial Narrow" w:cstheme="minorHAnsi"/>
                <w:color w:val="000000"/>
                <w:sz w:val="20"/>
                <w:szCs w:val="20"/>
              </w:rPr>
              <w:t>($</w:t>
            </w:r>
            <w:r w:rsidR="00B12E91" w:rsidRPr="0053139A">
              <w:rPr>
                <w:rFonts w:ascii="Arial Narrow" w:hAnsi="Arial Narrow" w:cstheme="minorHAnsi"/>
                <w:color w:val="000000"/>
                <w:spacing w:val="54"/>
                <w:sz w:val="20"/>
                <w:szCs w:val="20"/>
                <w:shd w:val="solid" w:color="000000" w:fill="000000"/>
                <w:fitText w:val="333" w:id="-761063931"/>
                <w14:textFill>
                  <w14:solidFill>
                    <w14:srgbClr w14:val="000000">
                      <w14:alpha w14:val="100000"/>
                    </w14:srgbClr>
                  </w14:solidFill>
                </w14:textFill>
              </w:rPr>
              <w:t>|||</w:t>
            </w:r>
            <w:r w:rsidR="00B12E91" w:rsidRPr="0053139A">
              <w:rPr>
                <w:rFonts w:ascii="Arial Narrow" w:hAnsi="Arial Narrow" w:cstheme="minorHAnsi"/>
                <w:color w:val="000000"/>
                <w:spacing w:val="1"/>
                <w:sz w:val="20"/>
                <w:szCs w:val="20"/>
                <w:shd w:val="solid" w:color="000000" w:fill="000000"/>
                <w:fitText w:val="333" w:id="-761063931"/>
                <w14:textFill>
                  <w14:solidFill>
                    <w14:srgbClr w14:val="000000">
                      <w14:alpha w14:val="100000"/>
                    </w14:srgbClr>
                  </w14:solidFill>
                </w14:textFill>
              </w:rPr>
              <w:t>|</w:t>
            </w:r>
            <w:r w:rsidR="000A7748" w:rsidRPr="000A7748">
              <w:rPr>
                <w:rFonts w:ascii="Arial Narrow" w:hAnsi="Arial Narrow" w:cstheme="minorHAnsi"/>
                <w:color w:val="000000"/>
                <w:sz w:val="20"/>
                <w:szCs w:val="20"/>
              </w:rPr>
              <w:t>*</w:t>
            </w:r>
            <w:r w:rsidRPr="00051884">
              <w:rPr>
                <w:rFonts w:ascii="Arial Narrow" w:hAnsi="Arial Narrow" w:cstheme="minorHAnsi"/>
                <w:color w:val="000000"/>
                <w:sz w:val="20"/>
                <w:szCs w:val="20"/>
              </w:rPr>
              <w:t>, $</w:t>
            </w:r>
            <w:r w:rsidR="00B12E91" w:rsidRPr="0053139A">
              <w:rPr>
                <w:rFonts w:ascii="Arial Narrow" w:hAnsi="Arial Narrow" w:cstheme="minorHAnsi"/>
                <w:color w:val="000000"/>
                <w:spacing w:val="53"/>
                <w:sz w:val="20"/>
                <w:szCs w:val="20"/>
                <w:shd w:val="solid" w:color="000000" w:fill="000000"/>
                <w:fitText w:val="332" w:id="-761063930"/>
                <w14:textFill>
                  <w14:solidFill>
                    <w14:srgbClr w14:val="000000">
                      <w14:alpha w14:val="100000"/>
                    </w14:srgbClr>
                  </w14:solidFill>
                </w14:textFill>
              </w:rPr>
              <w:t>|||</w:t>
            </w:r>
            <w:r w:rsidR="00B12E91" w:rsidRPr="0053139A">
              <w:rPr>
                <w:rFonts w:ascii="Arial Narrow" w:hAnsi="Arial Narrow" w:cstheme="minorHAnsi"/>
                <w:color w:val="000000"/>
                <w:spacing w:val="3"/>
                <w:sz w:val="20"/>
                <w:szCs w:val="20"/>
                <w:shd w:val="solid" w:color="000000" w:fill="000000"/>
                <w:fitText w:val="332" w:id="-761063930"/>
                <w14:textFill>
                  <w14:solidFill>
                    <w14:srgbClr w14:val="000000">
                      <w14:alpha w14:val="100000"/>
                    </w14:srgbClr>
                  </w14:solidFill>
                </w14:textFill>
              </w:rPr>
              <w:t>|</w:t>
            </w:r>
            <w:r w:rsidRPr="00051884">
              <w:rPr>
                <w:rFonts w:ascii="Arial Narrow" w:hAnsi="Arial Narrow" w:cstheme="minorHAnsi"/>
                <w:color w:val="000000"/>
                <w:sz w:val="20"/>
                <w:szCs w:val="20"/>
              </w:rPr>
              <w:t>)</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C9BB" w14:textId="5B5A7799" w:rsidR="00736E2A" w:rsidRPr="00051884" w:rsidRDefault="00B12E91" w:rsidP="00080CFA">
            <w:pPr>
              <w:keepNext/>
              <w:keepLines/>
              <w:jc w:val="center"/>
              <w:rPr>
                <w:rFonts w:ascii="Arial Narrow" w:hAnsi="Arial Narrow" w:cs="Times New Roman"/>
                <w:sz w:val="20"/>
                <w:szCs w:val="20"/>
                <w:highlight w:val="darkGray"/>
              </w:rPr>
            </w:pPr>
            <w:r w:rsidRPr="0053139A">
              <w:rPr>
                <w:rFonts w:ascii="Arial Narrow" w:hAnsi="Arial Narrow"/>
                <w:color w:val="000000"/>
                <w:spacing w:val="73"/>
                <w:sz w:val="20"/>
                <w:szCs w:val="20"/>
                <w:shd w:val="solid" w:color="000000" w:fill="000000"/>
                <w:fitText w:val="159" w:id="-761063929"/>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29"/>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F0080" w14:textId="611F6B09"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928"/>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8"/>
                <w14:textFill>
                  <w14:solidFill>
                    <w14:srgbClr w14:val="000000">
                      <w14:alpha w14:val="100000"/>
                    </w14:srgbClr>
                  </w14:solidFill>
                </w14:textFill>
              </w:rPr>
              <w:t>|</w:t>
            </w:r>
            <w:r w:rsidR="00C315CD" w:rsidRPr="00051884">
              <w:rPr>
                <w:rFonts w:ascii="Arial Narrow" w:hAnsi="Arial Narrow"/>
                <w:sz w:val="20"/>
                <w:szCs w:val="20"/>
                <w:vertAlign w:val="superscript"/>
              </w:rPr>
              <w:t>2</w:t>
            </w:r>
            <w:r w:rsidR="00C315CD" w:rsidRPr="00443C14">
              <w:rPr>
                <w:rFonts w:ascii="Arial Narrow" w:hAnsi="Arial Narrow"/>
                <w:sz w:val="20"/>
                <w:szCs w:val="20"/>
              </w:rPr>
              <w:t xml:space="preserve"> </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2E1C0" w14:textId="56AF5375"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927"/>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7"/>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65E2" w14:textId="7B3F4C93"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926"/>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926"/>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5CE1" w14:textId="60A656B1"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3"/>
                <w:sz w:val="20"/>
                <w:szCs w:val="20"/>
                <w:shd w:val="solid" w:color="000000" w:fill="000000"/>
                <w:fitText w:val="159" w:id="-761063925"/>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25"/>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EC0B" w14:textId="1241D925" w:rsidR="00736E2A" w:rsidRPr="00736E2A" w:rsidRDefault="00B12E91" w:rsidP="00080CFA">
            <w:pPr>
              <w:keepNext/>
              <w:keepLines/>
              <w:jc w:val="center"/>
              <w:rPr>
                <w:rFonts w:ascii="Arial Narrow" w:hAnsi="Arial Narrow"/>
                <w:sz w:val="18"/>
                <w:szCs w:val="18"/>
                <w:highlight w:val="darkGray"/>
              </w:rPr>
            </w:pPr>
            <w:r w:rsidRPr="0053139A">
              <w:rPr>
                <w:rFonts w:ascii="Arial Narrow" w:hAnsi="Arial Narrow" w:hint="eastAsia"/>
                <w:color w:val="000000"/>
                <w:w w:val="23"/>
                <w:sz w:val="18"/>
                <w:szCs w:val="18"/>
                <w:shd w:val="solid" w:color="000000" w:fill="000000"/>
                <w:fitText w:val="94" w:id="-761063924"/>
                <w14:textFill>
                  <w14:solidFill>
                    <w14:srgbClr w14:val="000000">
                      <w14:alpha w14:val="100000"/>
                    </w14:srgbClr>
                  </w14:solidFill>
                </w14:textFill>
              </w:rPr>
              <w:t xml:space="preserve">　</w:t>
            </w:r>
            <w:r w:rsidRPr="0053139A">
              <w:rPr>
                <w:rFonts w:ascii="Arial Narrow" w:hAnsi="Arial Narrow"/>
                <w:color w:val="000000"/>
                <w:w w:val="23"/>
                <w:sz w:val="18"/>
                <w:szCs w:val="18"/>
                <w:shd w:val="solid" w:color="000000" w:fill="000000"/>
                <w:fitText w:val="94" w:id="-761063924"/>
                <w14:textFill>
                  <w14:solidFill>
                    <w14:srgbClr w14:val="000000">
                      <w14:alpha w14:val="100000"/>
                    </w14:srgbClr>
                  </w14:solidFill>
                </w14:textFill>
              </w:rPr>
              <w:t>|</w:t>
            </w:r>
            <w:r w:rsidRPr="0053139A">
              <w:rPr>
                <w:rFonts w:ascii="Arial Narrow" w:hAnsi="Arial Narrow" w:hint="eastAsia"/>
                <w:color w:val="000000"/>
                <w:w w:val="23"/>
                <w:sz w:val="18"/>
                <w:szCs w:val="18"/>
                <w:shd w:val="solid" w:color="000000" w:fill="000000"/>
                <w:fitText w:val="94" w:id="-761063924"/>
                <w14:textFill>
                  <w14:solidFill>
                    <w14:srgbClr w14:val="000000">
                      <w14:alpha w14:val="100000"/>
                    </w14:srgbClr>
                  </w14:solidFill>
                </w14:textFill>
              </w:rPr>
              <w:t xml:space="preserve">　</w:t>
            </w:r>
            <w:r w:rsidR="00C315CD" w:rsidRPr="00C315CD">
              <w:rPr>
                <w:rFonts w:ascii="Arial Narrow" w:hAnsi="Arial Narrow"/>
                <w:sz w:val="18"/>
                <w:szCs w:val="18"/>
                <w:vertAlign w:val="superscript"/>
              </w:rPr>
              <w:t>2</w:t>
            </w:r>
          </w:p>
        </w:tc>
      </w:tr>
      <w:tr w:rsidR="00C2388C" w:rsidRPr="00736E2A" w14:paraId="0FB8C0E6" w14:textId="77777777" w:rsidTr="00CB58AB">
        <w:trPr>
          <w:trHeight w:val="26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1B2F" w14:textId="62F8B55F"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Sensitivity :</w:t>
            </w:r>
            <w:r w:rsidR="00BD3A0D">
              <w:rPr>
                <w:rFonts w:ascii="Arial Narrow" w:hAnsi="Arial Narrow" w:cstheme="minorHAnsi"/>
                <w:color w:val="000000"/>
                <w:sz w:val="20"/>
                <w:szCs w:val="20"/>
              </w:rPr>
              <w:t xml:space="preserve"> </w:t>
            </w:r>
            <w:r w:rsidRPr="00051884">
              <w:rPr>
                <w:rFonts w:ascii="Arial Narrow" w:hAnsi="Arial Narrow" w:cstheme="minorHAnsi"/>
                <w:color w:val="000000"/>
                <w:sz w:val="20"/>
                <w:szCs w:val="20"/>
              </w:rPr>
              <w:t>Increased drospirenone &amp; ethinylestradiol market growth (-2% to 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BB735" w14:textId="384A9767" w:rsidR="00736E2A" w:rsidRPr="00051884" w:rsidRDefault="00B12E91" w:rsidP="00080CFA">
            <w:pPr>
              <w:keepNext/>
              <w:keepLines/>
              <w:jc w:val="center"/>
              <w:rPr>
                <w:rFonts w:ascii="Arial Narrow" w:hAnsi="Arial Narrow" w:cs="Times New Roman"/>
                <w:sz w:val="20"/>
                <w:szCs w:val="20"/>
                <w:highlight w:val="darkGray"/>
              </w:rPr>
            </w:pPr>
            <w:r w:rsidRPr="0053139A">
              <w:rPr>
                <w:rFonts w:ascii="Arial Narrow" w:hAnsi="Arial Narrow"/>
                <w:color w:val="000000"/>
                <w:spacing w:val="73"/>
                <w:sz w:val="20"/>
                <w:szCs w:val="20"/>
                <w:shd w:val="solid" w:color="000000" w:fill="000000"/>
                <w:fitText w:val="159" w:id="-761063923"/>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923"/>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63FE" w14:textId="5AA5472D"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80"/>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80"/>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8C4CB" w14:textId="4D97B952"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79"/>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79"/>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5818" w14:textId="4DA47D50"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78"/>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78"/>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5AF9" w14:textId="0D8252D6"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3"/>
                <w:sz w:val="20"/>
                <w:szCs w:val="20"/>
                <w:shd w:val="solid" w:color="000000" w:fill="000000"/>
                <w:fitText w:val="159" w:id="-761063677"/>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677"/>
                <w14:textFill>
                  <w14:solidFill>
                    <w14:srgbClr w14:val="000000">
                      <w14:alpha w14:val="100000"/>
                    </w14:srgbClr>
                  </w14:solidFill>
                </w14:textFill>
              </w:rPr>
              <w:t>|</w:t>
            </w:r>
            <w:r w:rsidR="00B06B55" w:rsidRPr="00051884">
              <w:rPr>
                <w:rFonts w:ascii="Arial Narrow" w:hAnsi="Arial Narrow"/>
                <w:sz w:val="20"/>
                <w:szCs w:val="20"/>
                <w:vertAlign w:val="superscript"/>
              </w:rPr>
              <w:t>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0DC86" w14:textId="7DD2863A" w:rsidR="00736E2A" w:rsidRPr="00736E2A" w:rsidRDefault="00B12E91" w:rsidP="00080CFA">
            <w:pPr>
              <w:keepNext/>
              <w:keepLines/>
              <w:jc w:val="center"/>
              <w:rPr>
                <w:rFonts w:ascii="Arial Narrow" w:hAnsi="Arial Narrow"/>
                <w:sz w:val="18"/>
                <w:szCs w:val="18"/>
                <w:highlight w:val="darkGray"/>
              </w:rPr>
            </w:pPr>
            <w:r w:rsidRPr="0053139A">
              <w:rPr>
                <w:rFonts w:ascii="Arial Narrow" w:hAnsi="Arial Narrow" w:hint="eastAsia"/>
                <w:color w:val="000000"/>
                <w:w w:val="23"/>
                <w:sz w:val="18"/>
                <w:szCs w:val="18"/>
                <w:shd w:val="solid" w:color="000000" w:fill="000000"/>
                <w:fitText w:val="94" w:id="-761063676"/>
                <w14:textFill>
                  <w14:solidFill>
                    <w14:srgbClr w14:val="000000">
                      <w14:alpha w14:val="100000"/>
                    </w14:srgbClr>
                  </w14:solidFill>
                </w14:textFill>
              </w:rPr>
              <w:t xml:space="preserve">　</w:t>
            </w:r>
            <w:r w:rsidRPr="0053139A">
              <w:rPr>
                <w:rFonts w:ascii="Arial Narrow" w:hAnsi="Arial Narrow"/>
                <w:color w:val="000000"/>
                <w:w w:val="23"/>
                <w:sz w:val="18"/>
                <w:szCs w:val="18"/>
                <w:shd w:val="solid" w:color="000000" w:fill="000000"/>
                <w:fitText w:val="94" w:id="-761063676"/>
                <w14:textFill>
                  <w14:solidFill>
                    <w14:srgbClr w14:val="000000">
                      <w14:alpha w14:val="100000"/>
                    </w14:srgbClr>
                  </w14:solidFill>
                </w14:textFill>
              </w:rPr>
              <w:t>|</w:t>
            </w:r>
            <w:r w:rsidRPr="0053139A">
              <w:rPr>
                <w:rFonts w:ascii="Arial Narrow" w:hAnsi="Arial Narrow" w:hint="eastAsia"/>
                <w:color w:val="000000"/>
                <w:w w:val="23"/>
                <w:sz w:val="18"/>
                <w:szCs w:val="18"/>
                <w:shd w:val="solid" w:color="000000" w:fill="000000"/>
                <w:fitText w:val="94" w:id="-761063676"/>
                <w14:textFill>
                  <w14:solidFill>
                    <w14:srgbClr w14:val="000000">
                      <w14:alpha w14:val="100000"/>
                    </w14:srgbClr>
                  </w14:solidFill>
                </w14:textFill>
              </w:rPr>
              <w:t xml:space="preserve">　</w:t>
            </w:r>
            <w:r w:rsidR="00B06B55" w:rsidRPr="00B06B55">
              <w:rPr>
                <w:rFonts w:ascii="Arial Narrow" w:hAnsi="Arial Narrow"/>
                <w:sz w:val="18"/>
                <w:szCs w:val="18"/>
                <w:vertAlign w:val="superscript"/>
              </w:rPr>
              <w:t>1</w:t>
            </w:r>
          </w:p>
        </w:tc>
      </w:tr>
      <w:tr w:rsidR="00C2388C" w:rsidRPr="00736E2A" w14:paraId="5F6FEF11" w14:textId="77777777" w:rsidTr="00CB58AB">
        <w:trPr>
          <w:trHeight w:val="26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5D9B1" w14:textId="34C311BD"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Yaz and Yasmin 3 month pack ($</w:t>
            </w:r>
            <w:r w:rsidR="00B12E91" w:rsidRPr="0053139A">
              <w:rPr>
                <w:rFonts w:ascii="Arial Narrow" w:hAnsi="Arial Narrow" w:cstheme="minorHAnsi"/>
                <w:color w:val="000000"/>
                <w:spacing w:val="54"/>
                <w:sz w:val="20"/>
                <w:szCs w:val="20"/>
                <w:shd w:val="solid" w:color="000000" w:fill="000000"/>
                <w:fitText w:val="333" w:id="-761063675"/>
                <w14:textFill>
                  <w14:solidFill>
                    <w14:srgbClr w14:val="000000">
                      <w14:alpha w14:val="100000"/>
                    </w14:srgbClr>
                  </w14:solidFill>
                </w14:textFill>
              </w:rPr>
              <w:t>|||</w:t>
            </w:r>
            <w:r w:rsidR="00B12E91" w:rsidRPr="0053139A">
              <w:rPr>
                <w:rFonts w:ascii="Arial Narrow" w:hAnsi="Arial Narrow" w:cstheme="minorHAnsi"/>
                <w:color w:val="000000"/>
                <w:spacing w:val="1"/>
                <w:sz w:val="20"/>
                <w:szCs w:val="20"/>
                <w:shd w:val="solid" w:color="000000" w:fill="000000"/>
                <w:fitText w:val="333" w:id="-761063675"/>
                <w14:textFill>
                  <w14:solidFill>
                    <w14:srgbClr w14:val="000000">
                      <w14:alpha w14:val="100000"/>
                    </w14:srgbClr>
                  </w14:solidFill>
                </w14:textFill>
              </w:rPr>
              <w:t>|</w:t>
            </w:r>
            <w:r w:rsidRPr="00051884">
              <w:rPr>
                <w:rFonts w:ascii="Arial Narrow" w:hAnsi="Arial Narrow" w:cstheme="minorHAnsi"/>
                <w:color w:val="000000"/>
                <w:sz w:val="20"/>
                <w:szCs w:val="20"/>
              </w:rPr>
              <w:t>, $</w:t>
            </w:r>
            <w:r w:rsidR="00B12E91" w:rsidRPr="0053139A">
              <w:rPr>
                <w:rFonts w:ascii="Arial Narrow" w:hAnsi="Arial Narrow" w:cstheme="minorHAnsi"/>
                <w:color w:val="000000"/>
                <w:spacing w:val="53"/>
                <w:sz w:val="20"/>
                <w:szCs w:val="20"/>
                <w:shd w:val="solid" w:color="000000" w:fill="000000"/>
                <w:fitText w:val="332" w:id="-761063674"/>
                <w14:textFill>
                  <w14:solidFill>
                    <w14:srgbClr w14:val="000000">
                      <w14:alpha w14:val="100000"/>
                    </w14:srgbClr>
                  </w14:solidFill>
                </w14:textFill>
              </w:rPr>
              <w:t>|||</w:t>
            </w:r>
            <w:r w:rsidR="00B12E91" w:rsidRPr="0053139A">
              <w:rPr>
                <w:rFonts w:ascii="Arial Narrow" w:hAnsi="Arial Narrow" w:cstheme="minorHAnsi"/>
                <w:color w:val="000000"/>
                <w:spacing w:val="3"/>
                <w:sz w:val="20"/>
                <w:szCs w:val="20"/>
                <w:shd w:val="solid" w:color="000000" w:fill="000000"/>
                <w:fitText w:val="332" w:id="-761063674"/>
                <w14:textFill>
                  <w14:solidFill>
                    <w14:srgbClr w14:val="000000">
                      <w14:alpha w14:val="100000"/>
                    </w14:srgbClr>
                  </w14:solidFill>
                </w14:textFill>
              </w:rPr>
              <w:t>|</w:t>
            </w:r>
            <w:r w:rsidRPr="00051884">
              <w:rPr>
                <w:rFonts w:ascii="Arial Narrow" w:hAnsi="Arial Narrow" w:cstheme="minorHAnsi"/>
                <w:color w:val="000000"/>
                <w:sz w:val="20"/>
                <w:szCs w:val="20"/>
              </w:rPr>
              <w:t>)</w:t>
            </w:r>
          </w:p>
          <w:p w14:paraId="066A803D" w14:textId="124E0D5C"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Yaz and Yasmin 1 month pack</w:t>
            </w:r>
            <w:r w:rsidR="002D68C4">
              <w:rPr>
                <w:rFonts w:ascii="Arial Narrow" w:hAnsi="Arial Narrow" w:cstheme="minorHAnsi"/>
                <w:color w:val="000000"/>
                <w:sz w:val="20"/>
                <w:szCs w:val="20"/>
              </w:rPr>
              <w:t xml:space="preserve"> </w:t>
            </w:r>
            <w:r w:rsidRPr="00051884">
              <w:rPr>
                <w:rFonts w:ascii="Arial Narrow" w:hAnsi="Arial Narrow" w:cstheme="minorHAnsi"/>
                <w:color w:val="000000"/>
                <w:sz w:val="20"/>
                <w:szCs w:val="20"/>
              </w:rPr>
              <w:t>($</w:t>
            </w:r>
            <w:r w:rsidR="00B12E91" w:rsidRPr="0053139A">
              <w:rPr>
                <w:rFonts w:ascii="Arial Narrow" w:hAnsi="Arial Narrow" w:cstheme="minorHAnsi"/>
                <w:color w:val="000000"/>
                <w:spacing w:val="54"/>
                <w:sz w:val="20"/>
                <w:szCs w:val="20"/>
                <w:shd w:val="solid" w:color="000000" w:fill="000000"/>
                <w:fitText w:val="333" w:id="-761063673"/>
                <w14:textFill>
                  <w14:solidFill>
                    <w14:srgbClr w14:val="000000">
                      <w14:alpha w14:val="100000"/>
                    </w14:srgbClr>
                  </w14:solidFill>
                </w14:textFill>
              </w:rPr>
              <w:t>|||</w:t>
            </w:r>
            <w:r w:rsidR="00B12E91" w:rsidRPr="0053139A">
              <w:rPr>
                <w:rFonts w:ascii="Arial Narrow" w:hAnsi="Arial Narrow" w:cstheme="minorHAnsi"/>
                <w:color w:val="000000"/>
                <w:spacing w:val="1"/>
                <w:sz w:val="20"/>
                <w:szCs w:val="20"/>
                <w:shd w:val="solid" w:color="000000" w:fill="000000"/>
                <w:fitText w:val="333" w:id="-761063673"/>
                <w14:textFill>
                  <w14:solidFill>
                    <w14:srgbClr w14:val="000000">
                      <w14:alpha w14:val="100000"/>
                    </w14:srgbClr>
                  </w14:solidFill>
                </w14:textFill>
              </w:rPr>
              <w:t>|</w:t>
            </w:r>
            <w:r w:rsidR="000A7748" w:rsidRPr="000A7748">
              <w:rPr>
                <w:rFonts w:ascii="Arial Narrow" w:hAnsi="Arial Narrow" w:cstheme="minorHAnsi"/>
                <w:color w:val="000000"/>
                <w:sz w:val="20"/>
                <w:szCs w:val="20"/>
              </w:rPr>
              <w:t>*</w:t>
            </w:r>
            <w:r w:rsidRPr="00051884">
              <w:rPr>
                <w:rFonts w:ascii="Arial Narrow" w:hAnsi="Arial Narrow" w:cstheme="minorHAnsi"/>
                <w:color w:val="000000"/>
                <w:sz w:val="20"/>
                <w:szCs w:val="20"/>
              </w:rPr>
              <w:t>, $</w:t>
            </w:r>
            <w:r w:rsidR="00B12E91" w:rsidRPr="0053139A">
              <w:rPr>
                <w:rFonts w:ascii="Arial Narrow" w:hAnsi="Arial Narrow" w:cstheme="minorHAnsi"/>
                <w:color w:val="000000"/>
                <w:spacing w:val="53"/>
                <w:sz w:val="20"/>
                <w:szCs w:val="20"/>
                <w:shd w:val="solid" w:color="000000" w:fill="000000"/>
                <w:fitText w:val="332" w:id="-761063672"/>
                <w14:textFill>
                  <w14:solidFill>
                    <w14:srgbClr w14:val="000000">
                      <w14:alpha w14:val="100000"/>
                    </w14:srgbClr>
                  </w14:solidFill>
                </w14:textFill>
              </w:rPr>
              <w:t>|||</w:t>
            </w:r>
            <w:r w:rsidR="00B12E91" w:rsidRPr="0053139A">
              <w:rPr>
                <w:rFonts w:ascii="Arial Narrow" w:hAnsi="Arial Narrow" w:cstheme="minorHAnsi"/>
                <w:color w:val="000000"/>
                <w:spacing w:val="3"/>
                <w:sz w:val="20"/>
                <w:szCs w:val="20"/>
                <w:shd w:val="solid" w:color="000000" w:fill="000000"/>
                <w:fitText w:val="332" w:id="-761063672"/>
                <w14:textFill>
                  <w14:solidFill>
                    <w14:srgbClr w14:val="000000">
                      <w14:alpha w14:val="100000"/>
                    </w14:srgbClr>
                  </w14:solidFill>
                </w14:textFill>
              </w:rPr>
              <w:t>|</w:t>
            </w:r>
            <w:r w:rsidRPr="00051884">
              <w:rPr>
                <w:rFonts w:ascii="Arial Narrow" w:hAnsi="Arial Narrow" w:cstheme="minorHAnsi"/>
                <w:color w:val="000000"/>
                <w:sz w:val="20"/>
                <w:szCs w:val="20"/>
              </w:rPr>
              <w:t>)</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64BF3" w14:textId="35A20287" w:rsidR="00736E2A" w:rsidRPr="00051884" w:rsidRDefault="00B12E91" w:rsidP="00080CFA">
            <w:pPr>
              <w:keepNext/>
              <w:keepLines/>
              <w:jc w:val="center"/>
              <w:rPr>
                <w:rFonts w:ascii="Arial Narrow" w:hAnsi="Arial Narrow" w:cs="Times New Roman"/>
                <w:sz w:val="20"/>
                <w:szCs w:val="20"/>
                <w:highlight w:val="darkGray"/>
              </w:rPr>
            </w:pPr>
            <w:r w:rsidRPr="0053139A">
              <w:rPr>
                <w:rFonts w:ascii="Arial Narrow" w:hAnsi="Arial Narrow"/>
                <w:color w:val="000000"/>
                <w:spacing w:val="73"/>
                <w:sz w:val="20"/>
                <w:szCs w:val="20"/>
                <w:shd w:val="solid" w:color="000000" w:fill="000000"/>
                <w:fitText w:val="159" w:id="-761063671"/>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671"/>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C6E0F" w14:textId="45A8BA74"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70"/>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70"/>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72BE9" w14:textId="202481AF"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69"/>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69"/>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C6A27" w14:textId="0C072EB9"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68"/>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68"/>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13236" w14:textId="3264DD9F"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3"/>
                <w:sz w:val="20"/>
                <w:szCs w:val="20"/>
                <w:shd w:val="solid" w:color="000000" w:fill="000000"/>
                <w:fitText w:val="159" w:id="-761063667"/>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667"/>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00580" w14:textId="34129F13" w:rsidR="00736E2A" w:rsidRPr="00736E2A" w:rsidRDefault="00B12E91" w:rsidP="00080CFA">
            <w:pPr>
              <w:keepNext/>
              <w:keepLines/>
              <w:jc w:val="center"/>
              <w:rPr>
                <w:rFonts w:ascii="Arial Narrow" w:hAnsi="Arial Narrow"/>
                <w:sz w:val="18"/>
                <w:szCs w:val="18"/>
                <w:highlight w:val="darkGray"/>
              </w:rPr>
            </w:pPr>
            <w:r w:rsidRPr="0053139A">
              <w:rPr>
                <w:rFonts w:ascii="Arial Narrow" w:hAnsi="Arial Narrow" w:hint="eastAsia"/>
                <w:color w:val="000000"/>
                <w:w w:val="23"/>
                <w:sz w:val="18"/>
                <w:szCs w:val="18"/>
                <w:shd w:val="solid" w:color="000000" w:fill="000000"/>
                <w:fitText w:val="94" w:id="-761063666"/>
                <w14:textFill>
                  <w14:solidFill>
                    <w14:srgbClr w14:val="000000">
                      <w14:alpha w14:val="100000"/>
                    </w14:srgbClr>
                  </w14:solidFill>
                </w14:textFill>
              </w:rPr>
              <w:t xml:space="preserve">　</w:t>
            </w:r>
            <w:r w:rsidRPr="0053139A">
              <w:rPr>
                <w:rFonts w:ascii="Arial Narrow" w:hAnsi="Arial Narrow"/>
                <w:color w:val="000000"/>
                <w:w w:val="23"/>
                <w:sz w:val="18"/>
                <w:szCs w:val="18"/>
                <w:shd w:val="solid" w:color="000000" w:fill="000000"/>
                <w:fitText w:val="94" w:id="-761063666"/>
                <w14:textFill>
                  <w14:solidFill>
                    <w14:srgbClr w14:val="000000">
                      <w14:alpha w14:val="100000"/>
                    </w14:srgbClr>
                  </w14:solidFill>
                </w14:textFill>
              </w:rPr>
              <w:t>|</w:t>
            </w:r>
            <w:r w:rsidRPr="0053139A">
              <w:rPr>
                <w:rFonts w:ascii="Arial Narrow" w:hAnsi="Arial Narrow" w:hint="eastAsia"/>
                <w:color w:val="000000"/>
                <w:w w:val="23"/>
                <w:sz w:val="18"/>
                <w:szCs w:val="18"/>
                <w:shd w:val="solid" w:color="000000" w:fill="000000"/>
                <w:fitText w:val="94" w:id="-761063666"/>
                <w14:textFill>
                  <w14:solidFill>
                    <w14:srgbClr w14:val="000000">
                      <w14:alpha w14:val="100000"/>
                    </w14:srgbClr>
                  </w14:solidFill>
                </w14:textFill>
              </w:rPr>
              <w:t xml:space="preserve">　</w:t>
            </w:r>
            <w:r w:rsidR="00C315CD" w:rsidRPr="00C315CD">
              <w:rPr>
                <w:rFonts w:ascii="Arial Narrow" w:hAnsi="Arial Narrow"/>
                <w:sz w:val="18"/>
                <w:szCs w:val="18"/>
                <w:vertAlign w:val="superscript"/>
              </w:rPr>
              <w:t>2</w:t>
            </w:r>
          </w:p>
        </w:tc>
      </w:tr>
      <w:tr w:rsidR="00C2388C" w:rsidRPr="00736E2A" w14:paraId="064C2A98" w14:textId="77777777" w:rsidTr="00CB58AB">
        <w:trPr>
          <w:trHeight w:val="26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6B6FD" w14:textId="33194972" w:rsidR="00736E2A" w:rsidRPr="00051884" w:rsidRDefault="00736E2A" w:rsidP="00080CFA">
            <w:pPr>
              <w:keepNext/>
              <w:keepLines/>
              <w:jc w:val="left"/>
              <w:rPr>
                <w:rFonts w:ascii="Arial Narrow" w:hAnsi="Arial Narrow" w:cstheme="minorHAnsi"/>
                <w:color w:val="000000"/>
                <w:sz w:val="20"/>
                <w:szCs w:val="20"/>
              </w:rPr>
            </w:pPr>
            <w:r w:rsidRPr="00051884">
              <w:rPr>
                <w:rFonts w:ascii="Arial Narrow" w:hAnsi="Arial Narrow" w:cstheme="minorHAnsi"/>
                <w:color w:val="000000"/>
                <w:sz w:val="20"/>
                <w:szCs w:val="20"/>
              </w:rPr>
              <w:t>Sensitivity:</w:t>
            </w:r>
            <w:r w:rsidR="00BD3A0D">
              <w:rPr>
                <w:rFonts w:ascii="Arial Narrow" w:hAnsi="Arial Narrow" w:cstheme="minorHAnsi"/>
                <w:color w:val="000000"/>
                <w:sz w:val="20"/>
                <w:szCs w:val="20"/>
              </w:rPr>
              <w:t xml:space="preserve"> </w:t>
            </w:r>
            <w:r w:rsidRPr="00051884">
              <w:rPr>
                <w:rFonts w:ascii="Arial Narrow" w:hAnsi="Arial Narrow" w:cstheme="minorHAnsi"/>
                <w:color w:val="000000"/>
                <w:sz w:val="20"/>
                <w:szCs w:val="20"/>
              </w:rPr>
              <w:t>Increased drospirenone &amp; ethinylestradiol market growth (-2% to 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08F1" w14:textId="037E04A7" w:rsidR="00736E2A" w:rsidRPr="00051884" w:rsidRDefault="00B12E91" w:rsidP="00080CFA">
            <w:pPr>
              <w:keepNext/>
              <w:keepLines/>
              <w:jc w:val="center"/>
              <w:rPr>
                <w:rFonts w:ascii="Arial Narrow" w:hAnsi="Arial Narrow" w:cs="Times New Roman"/>
                <w:sz w:val="20"/>
                <w:szCs w:val="20"/>
                <w:highlight w:val="darkGray"/>
              </w:rPr>
            </w:pPr>
            <w:r w:rsidRPr="0053139A">
              <w:rPr>
                <w:rFonts w:ascii="Arial Narrow" w:hAnsi="Arial Narrow"/>
                <w:color w:val="000000"/>
                <w:spacing w:val="73"/>
                <w:sz w:val="20"/>
                <w:szCs w:val="20"/>
                <w:shd w:val="solid" w:color="000000" w:fill="000000"/>
                <w:fitText w:val="159" w:id="-761063665"/>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665"/>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EB0EF" w14:textId="7FDD64C4"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64"/>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64"/>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6A12E" w14:textId="4D775480"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80"/>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80"/>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522E" w14:textId="05AB7FD4"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2"/>
                <w:sz w:val="20"/>
                <w:szCs w:val="20"/>
                <w:shd w:val="solid" w:color="000000" w:fill="000000"/>
                <w:fitText w:val="158" w:id="-761063679"/>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8" w:id="-761063679"/>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7AD6" w14:textId="60B7CEC3" w:rsidR="00736E2A" w:rsidRPr="00051884" w:rsidRDefault="00B12E91" w:rsidP="00080CFA">
            <w:pPr>
              <w:keepNext/>
              <w:keepLines/>
              <w:jc w:val="center"/>
              <w:rPr>
                <w:rFonts w:ascii="Arial Narrow" w:hAnsi="Arial Narrow"/>
                <w:sz w:val="20"/>
                <w:szCs w:val="20"/>
                <w:highlight w:val="darkGray"/>
              </w:rPr>
            </w:pPr>
            <w:r w:rsidRPr="0053139A">
              <w:rPr>
                <w:rFonts w:ascii="Arial Narrow" w:hAnsi="Arial Narrow"/>
                <w:color w:val="000000"/>
                <w:spacing w:val="73"/>
                <w:sz w:val="20"/>
                <w:szCs w:val="20"/>
                <w:shd w:val="solid" w:color="000000" w:fill="000000"/>
                <w:fitText w:val="159" w:id="-761063678"/>
                <w14:textFill>
                  <w14:solidFill>
                    <w14:srgbClr w14:val="000000">
                      <w14:alpha w14:val="100000"/>
                    </w14:srgbClr>
                  </w14:solidFill>
                </w14:textFill>
              </w:rPr>
              <w:t>|</w:t>
            </w:r>
            <w:r w:rsidRPr="0053139A">
              <w:rPr>
                <w:rFonts w:ascii="Arial Narrow" w:hAnsi="Arial Narrow"/>
                <w:color w:val="000000"/>
                <w:sz w:val="20"/>
                <w:szCs w:val="20"/>
                <w:shd w:val="solid" w:color="000000" w:fill="000000"/>
                <w:fitText w:val="159" w:id="-761063678"/>
                <w14:textFill>
                  <w14:solidFill>
                    <w14:srgbClr w14:val="000000">
                      <w14:alpha w14:val="100000"/>
                    </w14:srgbClr>
                  </w14:solidFill>
                </w14:textFill>
              </w:rPr>
              <w:t>|</w:t>
            </w:r>
            <w:r w:rsidR="00C315CD" w:rsidRPr="00051884">
              <w:rPr>
                <w:rFonts w:ascii="Arial Narrow" w:hAnsi="Arial Narrow"/>
                <w:sz w:val="20"/>
                <w:szCs w:val="20"/>
                <w:vertAlign w:val="superscript"/>
              </w:rPr>
              <w:t>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5290" w14:textId="37D4A476" w:rsidR="00736E2A" w:rsidRPr="00736E2A" w:rsidRDefault="00B12E91" w:rsidP="00080CFA">
            <w:pPr>
              <w:keepNext/>
              <w:keepLines/>
              <w:jc w:val="center"/>
              <w:rPr>
                <w:rFonts w:ascii="Arial Narrow" w:hAnsi="Arial Narrow"/>
                <w:sz w:val="18"/>
                <w:szCs w:val="18"/>
                <w:highlight w:val="darkGray"/>
              </w:rPr>
            </w:pPr>
            <w:r w:rsidRPr="0053139A">
              <w:rPr>
                <w:rFonts w:ascii="Arial Narrow" w:hAnsi="Arial Narrow" w:hint="eastAsia"/>
                <w:color w:val="000000"/>
                <w:w w:val="23"/>
                <w:sz w:val="18"/>
                <w:szCs w:val="18"/>
                <w:shd w:val="solid" w:color="000000" w:fill="000000"/>
                <w:fitText w:val="94" w:id="-761063677"/>
                <w14:textFill>
                  <w14:solidFill>
                    <w14:srgbClr w14:val="000000">
                      <w14:alpha w14:val="100000"/>
                    </w14:srgbClr>
                  </w14:solidFill>
                </w14:textFill>
              </w:rPr>
              <w:t xml:space="preserve">　</w:t>
            </w:r>
            <w:r w:rsidRPr="0053139A">
              <w:rPr>
                <w:rFonts w:ascii="Arial Narrow" w:hAnsi="Arial Narrow"/>
                <w:color w:val="000000"/>
                <w:w w:val="23"/>
                <w:sz w:val="18"/>
                <w:szCs w:val="18"/>
                <w:shd w:val="solid" w:color="000000" w:fill="000000"/>
                <w:fitText w:val="94" w:id="-761063677"/>
                <w14:textFill>
                  <w14:solidFill>
                    <w14:srgbClr w14:val="000000">
                      <w14:alpha w14:val="100000"/>
                    </w14:srgbClr>
                  </w14:solidFill>
                </w14:textFill>
              </w:rPr>
              <w:t>|</w:t>
            </w:r>
            <w:r w:rsidRPr="0053139A">
              <w:rPr>
                <w:rFonts w:ascii="Arial Narrow" w:hAnsi="Arial Narrow" w:hint="eastAsia"/>
                <w:color w:val="000000"/>
                <w:w w:val="23"/>
                <w:sz w:val="18"/>
                <w:szCs w:val="18"/>
                <w:shd w:val="solid" w:color="000000" w:fill="000000"/>
                <w:fitText w:val="94" w:id="-761063677"/>
                <w14:textFill>
                  <w14:solidFill>
                    <w14:srgbClr w14:val="000000">
                      <w14:alpha w14:val="100000"/>
                    </w14:srgbClr>
                  </w14:solidFill>
                </w14:textFill>
              </w:rPr>
              <w:t xml:space="preserve">　</w:t>
            </w:r>
            <w:r w:rsidR="00C315CD" w:rsidRPr="00C315CD">
              <w:rPr>
                <w:rFonts w:ascii="Arial Narrow" w:hAnsi="Arial Narrow"/>
                <w:sz w:val="18"/>
                <w:szCs w:val="18"/>
                <w:vertAlign w:val="superscript"/>
              </w:rPr>
              <w:t>2</w:t>
            </w:r>
          </w:p>
        </w:tc>
      </w:tr>
    </w:tbl>
    <w:p w14:paraId="052D7556" w14:textId="77777777" w:rsidR="00AA493B" w:rsidRDefault="00736E2A" w:rsidP="00080CFA">
      <w:pPr>
        <w:keepNext/>
        <w:keepLines/>
        <w:rPr>
          <w:rFonts w:ascii="Arial Narrow" w:hAnsi="Arial Narrow"/>
          <w:sz w:val="18"/>
          <w:szCs w:val="22"/>
        </w:rPr>
      </w:pPr>
      <w:r w:rsidRPr="00736E2A">
        <w:rPr>
          <w:rFonts w:ascii="Arial Narrow" w:hAnsi="Arial Narrow"/>
          <w:sz w:val="18"/>
          <w:szCs w:val="22"/>
        </w:rPr>
        <w:t>*the AEMP for the 1 month pack was calculated during the evaluation as a proportion of the AEMP of 3 month pack.</w:t>
      </w:r>
    </w:p>
    <w:p w14:paraId="284426D6" w14:textId="73F304DB" w:rsidR="00684312" w:rsidRPr="00FD129A" w:rsidRDefault="00AA493B" w:rsidP="00080CFA">
      <w:pPr>
        <w:keepNext/>
        <w:keepLines/>
        <w:rPr>
          <w:rFonts w:ascii="Arial Narrow" w:hAnsi="Arial Narrow"/>
          <w:i/>
          <w:sz w:val="18"/>
          <w:szCs w:val="18"/>
        </w:rPr>
      </w:pPr>
      <w:r w:rsidRPr="00FD129A">
        <w:rPr>
          <w:rFonts w:ascii="Arial Narrow" w:hAnsi="Arial Narrow"/>
          <w:i/>
          <w:sz w:val="18"/>
          <w:szCs w:val="18"/>
        </w:rPr>
        <w:t>The redacted values correspond to the following ranges:</w:t>
      </w:r>
    </w:p>
    <w:p w14:paraId="44138799" w14:textId="2EB4B8BD" w:rsidR="00684312" w:rsidRPr="00FD129A" w:rsidRDefault="00684312" w:rsidP="00080CFA">
      <w:pPr>
        <w:keepNext/>
        <w:keepLines/>
        <w:rPr>
          <w:rFonts w:ascii="Arial Narrow" w:hAnsi="Arial Narrow"/>
          <w:i/>
          <w:sz w:val="18"/>
          <w:szCs w:val="18"/>
        </w:rPr>
      </w:pPr>
      <w:r w:rsidRPr="00FD129A">
        <w:rPr>
          <w:rFonts w:ascii="Arial Narrow" w:hAnsi="Arial Narrow"/>
          <w:i/>
          <w:sz w:val="18"/>
          <w:szCs w:val="18"/>
        </w:rPr>
        <w:t>1 $10 million to &lt; $20 million</w:t>
      </w:r>
    </w:p>
    <w:p w14:paraId="52A4A137" w14:textId="5A2175D4" w:rsidR="00684312" w:rsidRPr="00FD129A" w:rsidRDefault="00684312" w:rsidP="00EF510E">
      <w:pPr>
        <w:spacing w:after="120"/>
        <w:rPr>
          <w:rFonts w:ascii="Arial Narrow" w:hAnsi="Arial Narrow"/>
          <w:i/>
          <w:sz w:val="18"/>
          <w:szCs w:val="18"/>
        </w:rPr>
      </w:pPr>
      <w:r w:rsidRPr="00FD129A">
        <w:rPr>
          <w:rFonts w:ascii="Arial Narrow" w:hAnsi="Arial Narrow"/>
          <w:i/>
          <w:color w:val="333333"/>
          <w:sz w:val="18"/>
          <w:szCs w:val="18"/>
        </w:rPr>
        <w:t xml:space="preserve">2 </w:t>
      </w:r>
      <w:r w:rsidR="00FD129A" w:rsidRPr="00FD129A">
        <w:rPr>
          <w:rFonts w:ascii="Arial Narrow" w:hAnsi="Arial Narrow"/>
          <w:i/>
          <w:color w:val="333333"/>
          <w:sz w:val="18"/>
          <w:szCs w:val="18"/>
        </w:rPr>
        <w:t>$</w:t>
      </w:r>
      <w:r w:rsidRPr="00FD129A">
        <w:rPr>
          <w:rFonts w:ascii="Arial Narrow" w:hAnsi="Arial Narrow"/>
          <w:i/>
          <w:sz w:val="18"/>
          <w:szCs w:val="18"/>
        </w:rPr>
        <w:t>0 to &lt; $10 million</w:t>
      </w:r>
    </w:p>
    <w:p w14:paraId="48B917A9" w14:textId="3D14BBC4"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The Department provided a summary of the DPMQs for OCPs currently listed on the PBS and an overview of the distribution of the cost per prescription of Yaz and Yasmin based on the 2023 utilisation of PBS listed OCPs (</w:t>
      </w:r>
      <w:r w:rsidR="00D2137D">
        <w:rPr>
          <w:rFonts w:asciiTheme="minorHAnsi" w:hAnsiTheme="minorHAnsi"/>
          <w:bCs/>
          <w:snapToGrid w:val="0"/>
        </w:rPr>
        <w:fldChar w:fldCharType="begin" w:fldLock="1"/>
      </w:r>
      <w:r w:rsidR="00D2137D">
        <w:rPr>
          <w:rFonts w:asciiTheme="minorHAnsi" w:hAnsiTheme="minorHAnsi"/>
          <w:bCs/>
          <w:snapToGrid w:val="0"/>
        </w:rPr>
        <w:instrText xml:space="preserve"> REF _Ref191894957 \h </w:instrText>
      </w:r>
      <w:r w:rsidR="00D2137D">
        <w:rPr>
          <w:rFonts w:asciiTheme="minorHAnsi" w:hAnsiTheme="minorHAnsi"/>
          <w:bCs/>
          <w:snapToGrid w:val="0"/>
        </w:rPr>
      </w:r>
      <w:r w:rsidR="00D2137D">
        <w:rPr>
          <w:rFonts w:asciiTheme="minorHAnsi" w:hAnsiTheme="minorHAnsi"/>
          <w:bCs/>
          <w:snapToGrid w:val="0"/>
        </w:rPr>
        <w:fldChar w:fldCharType="separate"/>
      </w:r>
      <w:r w:rsidR="00D2137D" w:rsidRPr="00736E2A">
        <w:rPr>
          <w:snapToGrid w:val="0"/>
        </w:rPr>
        <w:t xml:space="preserve">Table </w:t>
      </w:r>
      <w:r w:rsidR="00D2137D">
        <w:rPr>
          <w:noProof/>
          <w:snapToGrid w:val="0"/>
        </w:rPr>
        <w:t>17</w:t>
      </w:r>
      <w:r w:rsidR="00D2137D">
        <w:rPr>
          <w:rFonts w:asciiTheme="minorHAnsi" w:hAnsiTheme="minorHAnsi"/>
          <w:bCs/>
          <w:snapToGrid w:val="0"/>
        </w:rPr>
        <w:fldChar w:fldCharType="end"/>
      </w:r>
      <w:r w:rsidRPr="00736E2A">
        <w:rPr>
          <w:rFonts w:asciiTheme="minorHAnsi" w:hAnsiTheme="minorHAnsi"/>
          <w:bCs/>
          <w:snapToGrid w:val="0"/>
        </w:rPr>
        <w:t>).</w:t>
      </w:r>
    </w:p>
    <w:p w14:paraId="7FCD91BF" w14:textId="7FE45A57" w:rsidR="00736E2A" w:rsidRPr="00736E2A" w:rsidRDefault="00736E2A" w:rsidP="00D00EFA">
      <w:pPr>
        <w:pStyle w:val="Caption"/>
        <w:rPr>
          <w:snapToGrid w:val="0"/>
        </w:rPr>
      </w:pPr>
      <w:bookmarkStart w:id="69" w:name="_Ref191894957"/>
      <w:r w:rsidRPr="00736E2A">
        <w:rPr>
          <w:snapToGrid w:val="0"/>
        </w:rPr>
        <w:t xml:space="preserve">Table </w:t>
      </w:r>
      <w:r w:rsidR="00D00EFA">
        <w:rPr>
          <w:snapToGrid w:val="0"/>
        </w:rPr>
        <w:fldChar w:fldCharType="begin" w:fldLock="1"/>
      </w:r>
      <w:r w:rsidR="00D00EFA">
        <w:rPr>
          <w:snapToGrid w:val="0"/>
        </w:rPr>
        <w:instrText xml:space="preserve"> SEQ Table \* ARABIC </w:instrText>
      </w:r>
      <w:r w:rsidR="00D00EFA">
        <w:rPr>
          <w:snapToGrid w:val="0"/>
        </w:rPr>
        <w:fldChar w:fldCharType="separate"/>
      </w:r>
      <w:r w:rsidR="00D00EFA">
        <w:rPr>
          <w:noProof/>
          <w:snapToGrid w:val="0"/>
        </w:rPr>
        <w:t>17</w:t>
      </w:r>
      <w:r w:rsidR="00D00EFA">
        <w:rPr>
          <w:snapToGrid w:val="0"/>
        </w:rPr>
        <w:fldChar w:fldCharType="end"/>
      </w:r>
      <w:bookmarkEnd w:id="69"/>
      <w:r w:rsidRPr="00736E2A">
        <w:rPr>
          <w:snapToGrid w:val="0"/>
        </w:rPr>
        <w:t>: Distribution of cost per prescription of Yaz/Yasmin by patient category</w:t>
      </w:r>
    </w:p>
    <w:tbl>
      <w:tblPr>
        <w:tblStyle w:val="TableGrid"/>
        <w:tblW w:w="9102" w:type="dxa"/>
        <w:tblInd w:w="-5" w:type="dxa"/>
        <w:tblLayout w:type="fixed"/>
        <w:tblCellMar>
          <w:left w:w="57" w:type="dxa"/>
          <w:right w:w="57" w:type="dxa"/>
        </w:tblCellMar>
        <w:tblLook w:val="04A0" w:firstRow="1" w:lastRow="0" w:firstColumn="1" w:lastColumn="0" w:noHBand="0" w:noVBand="1"/>
        <w:tblCaption w:val="Table 17: Distribution of cost per prescription of Yaz/Yasmin by patient category"/>
      </w:tblPr>
      <w:tblGrid>
        <w:gridCol w:w="1843"/>
        <w:gridCol w:w="1251"/>
        <w:gridCol w:w="1417"/>
        <w:gridCol w:w="1587"/>
        <w:gridCol w:w="1417"/>
        <w:gridCol w:w="1587"/>
      </w:tblGrid>
      <w:tr w:rsidR="00443C14" w:rsidRPr="00736E2A" w14:paraId="6B46D2A3" w14:textId="77777777" w:rsidTr="00085FFD">
        <w:tc>
          <w:tcPr>
            <w:tcW w:w="1843" w:type="dxa"/>
            <w:shd w:val="clear" w:color="auto" w:fill="D9D9D9" w:themeFill="background1" w:themeFillShade="D9"/>
          </w:tcPr>
          <w:p w14:paraId="717B582B" w14:textId="77777777" w:rsidR="00736E2A" w:rsidRPr="00736E2A" w:rsidRDefault="00736E2A" w:rsidP="00736E2A">
            <w:pPr>
              <w:spacing w:after="120"/>
              <w:jc w:val="left"/>
              <w:rPr>
                <w:rFonts w:ascii="Arial Narrow" w:eastAsiaTheme="minorHAnsi" w:hAnsi="Arial Narrow" w:cstheme="minorBidi"/>
                <w:b/>
                <w:bCs/>
                <w:snapToGrid w:val="0"/>
                <w:sz w:val="20"/>
                <w:szCs w:val="18"/>
                <w:lang w:eastAsia="en-US"/>
              </w:rPr>
            </w:pPr>
          </w:p>
        </w:tc>
        <w:tc>
          <w:tcPr>
            <w:tcW w:w="1251" w:type="dxa"/>
            <w:shd w:val="clear" w:color="auto" w:fill="D9D9D9" w:themeFill="background1" w:themeFillShade="D9"/>
            <w:vAlign w:val="center"/>
          </w:tcPr>
          <w:p w14:paraId="23F26E65" w14:textId="77777777" w:rsidR="00736E2A" w:rsidRPr="00736E2A" w:rsidRDefault="00736E2A" w:rsidP="00660A46">
            <w:pPr>
              <w:pStyle w:val="TableFigureHeading"/>
              <w:jc w:val="center"/>
              <w:rPr>
                <w:snapToGrid w:val="0"/>
                <w:lang w:eastAsia="en-US"/>
              </w:rPr>
            </w:pPr>
            <w:r w:rsidRPr="00736E2A">
              <w:rPr>
                <w:snapToGrid w:val="0"/>
                <w:lang w:eastAsia="en-US"/>
              </w:rPr>
              <w:t>Percentage of prescriptions*</w:t>
            </w:r>
          </w:p>
        </w:tc>
        <w:tc>
          <w:tcPr>
            <w:tcW w:w="1417" w:type="dxa"/>
            <w:shd w:val="clear" w:color="auto" w:fill="D9D9D9" w:themeFill="background1" w:themeFillShade="D9"/>
            <w:vAlign w:val="center"/>
          </w:tcPr>
          <w:p w14:paraId="2681ED70" w14:textId="12B03DB9" w:rsidR="00736E2A" w:rsidRPr="00736E2A" w:rsidRDefault="00736E2A" w:rsidP="00660A46">
            <w:pPr>
              <w:pStyle w:val="TableFigureHeading"/>
              <w:jc w:val="center"/>
              <w:rPr>
                <w:snapToGrid w:val="0"/>
                <w:lang w:eastAsia="en-US"/>
              </w:rPr>
            </w:pPr>
            <w:r w:rsidRPr="00736E2A">
              <w:rPr>
                <w:snapToGrid w:val="0"/>
                <w:lang w:eastAsia="en-US"/>
              </w:rPr>
              <w:t>Yaz/Yasmin 3 month pack – cost to patient per prescription</w:t>
            </w:r>
          </w:p>
        </w:tc>
        <w:tc>
          <w:tcPr>
            <w:tcW w:w="1587" w:type="dxa"/>
            <w:shd w:val="clear" w:color="auto" w:fill="D9D9D9" w:themeFill="background1" w:themeFillShade="D9"/>
            <w:vAlign w:val="center"/>
          </w:tcPr>
          <w:p w14:paraId="617EA5DF" w14:textId="0E3C8AF9" w:rsidR="00736E2A" w:rsidRPr="00736E2A" w:rsidRDefault="00736E2A" w:rsidP="00660A46">
            <w:pPr>
              <w:pStyle w:val="TableFigureHeading"/>
              <w:jc w:val="center"/>
              <w:rPr>
                <w:snapToGrid w:val="0"/>
                <w:lang w:eastAsia="en-US"/>
              </w:rPr>
            </w:pPr>
            <w:r w:rsidRPr="00736E2A">
              <w:rPr>
                <w:snapToGrid w:val="0"/>
                <w:lang w:eastAsia="en-US"/>
              </w:rPr>
              <w:t>Yaz/Yasmin 3 month pack – cost to Government per prescription</w:t>
            </w:r>
          </w:p>
        </w:tc>
        <w:tc>
          <w:tcPr>
            <w:tcW w:w="1417" w:type="dxa"/>
            <w:shd w:val="clear" w:color="auto" w:fill="D9D9D9" w:themeFill="background1" w:themeFillShade="D9"/>
            <w:vAlign w:val="center"/>
          </w:tcPr>
          <w:p w14:paraId="52AE4117" w14:textId="77777777" w:rsidR="00736E2A" w:rsidRPr="00736E2A" w:rsidRDefault="00736E2A" w:rsidP="00660A46">
            <w:pPr>
              <w:pStyle w:val="TableFigureHeading"/>
              <w:jc w:val="center"/>
              <w:rPr>
                <w:snapToGrid w:val="0"/>
                <w:lang w:eastAsia="en-US"/>
              </w:rPr>
            </w:pPr>
            <w:r w:rsidRPr="00736E2A">
              <w:rPr>
                <w:snapToGrid w:val="0"/>
                <w:lang w:eastAsia="en-US"/>
              </w:rPr>
              <w:t>Yaz/Yasmin -1 month pack – cost to patient per prescription</w:t>
            </w:r>
          </w:p>
        </w:tc>
        <w:tc>
          <w:tcPr>
            <w:tcW w:w="1587" w:type="dxa"/>
            <w:shd w:val="clear" w:color="auto" w:fill="D9D9D9" w:themeFill="background1" w:themeFillShade="D9"/>
            <w:vAlign w:val="center"/>
          </w:tcPr>
          <w:p w14:paraId="0203EA79" w14:textId="77777777" w:rsidR="00736E2A" w:rsidRPr="00736E2A" w:rsidRDefault="00736E2A" w:rsidP="00660A46">
            <w:pPr>
              <w:pStyle w:val="TableFigureHeading"/>
              <w:jc w:val="center"/>
              <w:rPr>
                <w:snapToGrid w:val="0"/>
                <w:lang w:eastAsia="en-US"/>
              </w:rPr>
            </w:pPr>
            <w:r w:rsidRPr="00736E2A">
              <w:rPr>
                <w:snapToGrid w:val="0"/>
                <w:lang w:eastAsia="en-US"/>
              </w:rPr>
              <w:t>Yaz/Yasmin -1 month pack – cost to Government per prescription</w:t>
            </w:r>
          </w:p>
        </w:tc>
      </w:tr>
      <w:tr w:rsidR="00443C14" w:rsidRPr="00736E2A" w14:paraId="58D85E9E" w14:textId="77777777" w:rsidTr="00085FFD">
        <w:tc>
          <w:tcPr>
            <w:tcW w:w="1843" w:type="dxa"/>
            <w:shd w:val="clear" w:color="auto" w:fill="auto"/>
            <w:vAlign w:val="center"/>
          </w:tcPr>
          <w:p w14:paraId="170B9747" w14:textId="77777777" w:rsidR="00736E2A" w:rsidRPr="00736E2A" w:rsidRDefault="00736E2A" w:rsidP="00660A46">
            <w:pPr>
              <w:pStyle w:val="Tabletext"/>
              <w:rPr>
                <w:rFonts w:eastAsiaTheme="minorHAnsi"/>
                <w:lang w:eastAsia="en-US"/>
              </w:rPr>
            </w:pPr>
            <w:r w:rsidRPr="00736E2A">
              <w:rPr>
                <w:rFonts w:eastAsiaTheme="minorHAnsi"/>
                <w:lang w:eastAsia="en-US"/>
              </w:rPr>
              <w:t xml:space="preserve">General </w:t>
            </w:r>
          </w:p>
        </w:tc>
        <w:tc>
          <w:tcPr>
            <w:tcW w:w="1251" w:type="dxa"/>
            <w:shd w:val="clear" w:color="auto" w:fill="auto"/>
            <w:vAlign w:val="center"/>
          </w:tcPr>
          <w:p w14:paraId="32B7441A"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82.12 %</w:t>
            </w:r>
          </w:p>
        </w:tc>
        <w:tc>
          <w:tcPr>
            <w:tcW w:w="1417" w:type="dxa"/>
            <w:shd w:val="clear" w:color="auto" w:fill="auto"/>
            <w:vAlign w:val="center"/>
          </w:tcPr>
          <w:p w14:paraId="3BBC73F6" w14:textId="509E0431" w:rsidR="00736E2A" w:rsidRPr="00736E2A" w:rsidRDefault="00736E2A" w:rsidP="00660A46">
            <w:pPr>
              <w:pStyle w:val="Tabletext"/>
              <w:jc w:val="center"/>
              <w:rPr>
                <w:rFonts w:eastAsiaTheme="minorHAnsi"/>
                <w:lang w:eastAsia="en-US"/>
              </w:rPr>
            </w:pPr>
            <w:r w:rsidRPr="00736E2A">
              <w:rPr>
                <w:rFonts w:eastAsiaTheme="minorHAnsi"/>
                <w:lang w:eastAsia="en-US"/>
              </w:rPr>
              <w:t>$31.6</w:t>
            </w:r>
            <w:r w:rsidR="00CB58AB">
              <w:rPr>
                <w:rFonts w:eastAsiaTheme="minorHAnsi"/>
                <w:lang w:eastAsia="en-US"/>
              </w:rPr>
              <w:t>0</w:t>
            </w:r>
          </w:p>
        </w:tc>
        <w:tc>
          <w:tcPr>
            <w:tcW w:w="1587" w:type="dxa"/>
            <w:shd w:val="clear" w:color="auto" w:fill="auto"/>
            <w:vAlign w:val="center"/>
          </w:tcPr>
          <w:p w14:paraId="47B96807"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$30.25</w:t>
            </w:r>
          </w:p>
        </w:tc>
        <w:tc>
          <w:tcPr>
            <w:tcW w:w="1417" w:type="dxa"/>
            <w:shd w:val="clear" w:color="auto" w:fill="auto"/>
            <w:vAlign w:val="center"/>
          </w:tcPr>
          <w:p w14:paraId="2ED8AF35"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$29.35</w:t>
            </w:r>
          </w:p>
        </w:tc>
        <w:tc>
          <w:tcPr>
            <w:tcW w:w="1587" w:type="dxa"/>
            <w:shd w:val="clear" w:color="auto" w:fill="auto"/>
            <w:vAlign w:val="center"/>
          </w:tcPr>
          <w:p w14:paraId="49C655DA"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0</w:t>
            </w:r>
          </w:p>
        </w:tc>
      </w:tr>
      <w:tr w:rsidR="00736E2A" w:rsidRPr="00736E2A" w14:paraId="66DF227E" w14:textId="77777777" w:rsidTr="00085FFD">
        <w:tc>
          <w:tcPr>
            <w:tcW w:w="1843" w:type="dxa"/>
            <w:shd w:val="clear" w:color="auto" w:fill="auto"/>
            <w:vAlign w:val="center"/>
          </w:tcPr>
          <w:p w14:paraId="7FB2A5BE" w14:textId="1C23E681" w:rsidR="00736E2A" w:rsidRPr="00736E2A" w:rsidRDefault="00736E2A" w:rsidP="00660A46">
            <w:pPr>
              <w:pStyle w:val="Tabletext"/>
              <w:rPr>
                <w:rFonts w:eastAsiaTheme="minorHAnsi"/>
                <w:lang w:eastAsia="en-US"/>
              </w:rPr>
            </w:pPr>
            <w:r w:rsidRPr="00736E2A">
              <w:rPr>
                <w:rFonts w:eastAsiaTheme="minorHAnsi"/>
                <w:lang w:eastAsia="en-US"/>
              </w:rPr>
              <w:t>General – safety net</w:t>
            </w:r>
          </w:p>
        </w:tc>
        <w:tc>
          <w:tcPr>
            <w:tcW w:w="1251" w:type="dxa"/>
            <w:shd w:val="clear" w:color="auto" w:fill="auto"/>
            <w:vAlign w:val="center"/>
          </w:tcPr>
          <w:p w14:paraId="038D5BC5"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0.08%</w:t>
            </w:r>
          </w:p>
        </w:tc>
        <w:tc>
          <w:tcPr>
            <w:tcW w:w="1417" w:type="dxa"/>
            <w:shd w:val="clear" w:color="auto" w:fill="auto"/>
            <w:vAlign w:val="center"/>
          </w:tcPr>
          <w:p w14:paraId="61063DDA" w14:textId="5913BAD8" w:rsidR="00736E2A" w:rsidRPr="00736E2A" w:rsidRDefault="00736E2A" w:rsidP="00660A46">
            <w:pPr>
              <w:pStyle w:val="Tabletext"/>
              <w:jc w:val="center"/>
              <w:rPr>
                <w:rFonts w:eastAsiaTheme="minorHAnsi"/>
                <w:lang w:eastAsia="en-US"/>
              </w:rPr>
            </w:pPr>
            <w:r w:rsidRPr="00736E2A">
              <w:rPr>
                <w:rFonts w:eastAsiaTheme="minorHAnsi"/>
                <w:lang w:eastAsia="en-US"/>
              </w:rPr>
              <w:t>$7.7</w:t>
            </w:r>
            <w:r w:rsidR="00CB58AB">
              <w:rPr>
                <w:rFonts w:eastAsiaTheme="minorHAnsi"/>
                <w:lang w:eastAsia="en-US"/>
              </w:rPr>
              <w:t>0</w:t>
            </w:r>
          </w:p>
        </w:tc>
        <w:tc>
          <w:tcPr>
            <w:tcW w:w="1587" w:type="dxa"/>
            <w:shd w:val="clear" w:color="auto" w:fill="auto"/>
            <w:vAlign w:val="center"/>
          </w:tcPr>
          <w:p w14:paraId="477FB142"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$54.15</w:t>
            </w:r>
          </w:p>
        </w:tc>
        <w:tc>
          <w:tcPr>
            <w:tcW w:w="1417" w:type="dxa"/>
            <w:shd w:val="clear" w:color="auto" w:fill="auto"/>
            <w:vAlign w:val="center"/>
          </w:tcPr>
          <w:p w14:paraId="08BFFB62" w14:textId="78BEBDB2" w:rsidR="00736E2A" w:rsidRPr="00736E2A" w:rsidRDefault="00736E2A" w:rsidP="00660A46">
            <w:pPr>
              <w:pStyle w:val="Tabletext"/>
              <w:jc w:val="center"/>
              <w:rPr>
                <w:rFonts w:eastAsiaTheme="minorHAnsi"/>
                <w:lang w:eastAsia="en-US"/>
              </w:rPr>
            </w:pPr>
            <w:r w:rsidRPr="00736E2A">
              <w:rPr>
                <w:rFonts w:eastAsiaTheme="minorHAnsi"/>
                <w:lang w:eastAsia="en-US"/>
              </w:rPr>
              <w:t>$7.7</w:t>
            </w:r>
            <w:r w:rsidR="00CB58AB">
              <w:rPr>
                <w:rFonts w:eastAsiaTheme="minorHAnsi"/>
                <w:lang w:eastAsia="en-US"/>
              </w:rPr>
              <w:t>0</w:t>
            </w:r>
          </w:p>
        </w:tc>
        <w:tc>
          <w:tcPr>
            <w:tcW w:w="1587" w:type="dxa"/>
            <w:shd w:val="clear" w:color="auto" w:fill="auto"/>
            <w:vAlign w:val="center"/>
          </w:tcPr>
          <w:p w14:paraId="481BA03D"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$21.65</w:t>
            </w:r>
          </w:p>
        </w:tc>
      </w:tr>
      <w:tr w:rsidR="00443C14" w:rsidRPr="00736E2A" w14:paraId="3C2C2ACB" w14:textId="77777777" w:rsidTr="00085FFD">
        <w:tc>
          <w:tcPr>
            <w:tcW w:w="1843" w:type="dxa"/>
            <w:shd w:val="clear" w:color="auto" w:fill="auto"/>
            <w:vAlign w:val="center"/>
          </w:tcPr>
          <w:p w14:paraId="193B2FEA" w14:textId="77777777" w:rsidR="00736E2A" w:rsidRPr="00736E2A" w:rsidRDefault="00736E2A" w:rsidP="00660A46">
            <w:pPr>
              <w:pStyle w:val="Tabletext"/>
              <w:rPr>
                <w:rFonts w:eastAsiaTheme="minorHAnsi"/>
                <w:lang w:eastAsia="en-US"/>
              </w:rPr>
            </w:pPr>
            <w:r w:rsidRPr="00736E2A">
              <w:rPr>
                <w:rFonts w:eastAsiaTheme="minorHAnsi"/>
                <w:lang w:eastAsia="en-US"/>
              </w:rPr>
              <w:t xml:space="preserve">Concession </w:t>
            </w:r>
          </w:p>
        </w:tc>
        <w:tc>
          <w:tcPr>
            <w:tcW w:w="1251" w:type="dxa"/>
            <w:shd w:val="clear" w:color="auto" w:fill="auto"/>
            <w:vAlign w:val="center"/>
          </w:tcPr>
          <w:p w14:paraId="0EA9EC51"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16.66%</w:t>
            </w:r>
          </w:p>
        </w:tc>
        <w:tc>
          <w:tcPr>
            <w:tcW w:w="1417" w:type="dxa"/>
            <w:shd w:val="clear" w:color="auto" w:fill="auto"/>
            <w:vAlign w:val="center"/>
          </w:tcPr>
          <w:p w14:paraId="27DB9DC5" w14:textId="64F3D1A6" w:rsidR="00736E2A" w:rsidRPr="00736E2A" w:rsidRDefault="00736E2A" w:rsidP="00660A46">
            <w:pPr>
              <w:pStyle w:val="Tabletext"/>
              <w:jc w:val="center"/>
              <w:rPr>
                <w:rFonts w:eastAsiaTheme="minorHAnsi"/>
                <w:lang w:eastAsia="en-US"/>
              </w:rPr>
            </w:pPr>
            <w:r w:rsidRPr="00736E2A">
              <w:rPr>
                <w:rFonts w:eastAsiaTheme="minorHAnsi"/>
                <w:lang w:eastAsia="en-US"/>
              </w:rPr>
              <w:t>$7.7</w:t>
            </w:r>
            <w:r w:rsidR="00CB58AB">
              <w:rPr>
                <w:rFonts w:eastAsiaTheme="minorHAnsi"/>
                <w:lang w:eastAsia="en-US"/>
              </w:rPr>
              <w:t>0</w:t>
            </w:r>
          </w:p>
        </w:tc>
        <w:tc>
          <w:tcPr>
            <w:tcW w:w="1587" w:type="dxa"/>
            <w:shd w:val="clear" w:color="auto" w:fill="auto"/>
            <w:vAlign w:val="center"/>
          </w:tcPr>
          <w:p w14:paraId="2F4046D7"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$54.15</w:t>
            </w:r>
          </w:p>
        </w:tc>
        <w:tc>
          <w:tcPr>
            <w:tcW w:w="1417" w:type="dxa"/>
            <w:shd w:val="clear" w:color="auto" w:fill="auto"/>
            <w:vAlign w:val="center"/>
          </w:tcPr>
          <w:p w14:paraId="4FEA6964" w14:textId="48804130" w:rsidR="00736E2A" w:rsidRPr="00736E2A" w:rsidRDefault="00736E2A" w:rsidP="00660A46">
            <w:pPr>
              <w:pStyle w:val="Tabletext"/>
              <w:jc w:val="center"/>
              <w:rPr>
                <w:rFonts w:eastAsiaTheme="minorHAnsi"/>
                <w:lang w:eastAsia="en-US"/>
              </w:rPr>
            </w:pPr>
            <w:r w:rsidRPr="00736E2A">
              <w:rPr>
                <w:rFonts w:eastAsiaTheme="minorHAnsi"/>
                <w:lang w:eastAsia="en-US"/>
              </w:rPr>
              <w:t>$7.7</w:t>
            </w:r>
            <w:r w:rsidR="00CB58AB">
              <w:rPr>
                <w:rFonts w:eastAsiaTheme="minorHAnsi"/>
                <w:lang w:eastAsia="en-US"/>
              </w:rPr>
              <w:t>0</w:t>
            </w:r>
          </w:p>
        </w:tc>
        <w:tc>
          <w:tcPr>
            <w:tcW w:w="1587" w:type="dxa"/>
            <w:shd w:val="clear" w:color="auto" w:fill="auto"/>
            <w:vAlign w:val="center"/>
          </w:tcPr>
          <w:p w14:paraId="6ED9FF83"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$21.65</w:t>
            </w:r>
          </w:p>
        </w:tc>
      </w:tr>
      <w:tr w:rsidR="00736E2A" w:rsidRPr="00736E2A" w14:paraId="1D0D12BE" w14:textId="77777777" w:rsidTr="00085FFD">
        <w:tc>
          <w:tcPr>
            <w:tcW w:w="1843" w:type="dxa"/>
            <w:shd w:val="clear" w:color="auto" w:fill="auto"/>
            <w:vAlign w:val="center"/>
          </w:tcPr>
          <w:p w14:paraId="05727E4C" w14:textId="77777777" w:rsidR="00736E2A" w:rsidRPr="00736E2A" w:rsidRDefault="00736E2A" w:rsidP="00660A46">
            <w:pPr>
              <w:pStyle w:val="Tabletext"/>
              <w:rPr>
                <w:rFonts w:eastAsiaTheme="minorHAnsi"/>
                <w:lang w:eastAsia="en-US"/>
              </w:rPr>
            </w:pPr>
            <w:r w:rsidRPr="00736E2A">
              <w:rPr>
                <w:rFonts w:eastAsiaTheme="minorHAnsi"/>
                <w:lang w:eastAsia="en-US"/>
              </w:rPr>
              <w:t>Concession- safety net</w:t>
            </w:r>
          </w:p>
        </w:tc>
        <w:tc>
          <w:tcPr>
            <w:tcW w:w="1251" w:type="dxa"/>
            <w:shd w:val="clear" w:color="auto" w:fill="auto"/>
            <w:vAlign w:val="center"/>
          </w:tcPr>
          <w:p w14:paraId="1463E734"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1.09%</w:t>
            </w:r>
          </w:p>
        </w:tc>
        <w:tc>
          <w:tcPr>
            <w:tcW w:w="1417" w:type="dxa"/>
            <w:shd w:val="clear" w:color="auto" w:fill="auto"/>
            <w:vAlign w:val="center"/>
          </w:tcPr>
          <w:p w14:paraId="57A97534"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0</w:t>
            </w:r>
          </w:p>
        </w:tc>
        <w:tc>
          <w:tcPr>
            <w:tcW w:w="1587" w:type="dxa"/>
            <w:shd w:val="clear" w:color="auto" w:fill="auto"/>
            <w:vAlign w:val="center"/>
          </w:tcPr>
          <w:p w14:paraId="1B023864"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$61.85</w:t>
            </w:r>
          </w:p>
        </w:tc>
        <w:tc>
          <w:tcPr>
            <w:tcW w:w="1417" w:type="dxa"/>
            <w:shd w:val="clear" w:color="auto" w:fill="auto"/>
            <w:vAlign w:val="center"/>
          </w:tcPr>
          <w:p w14:paraId="3F3A0867"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0</w:t>
            </w:r>
          </w:p>
        </w:tc>
        <w:tc>
          <w:tcPr>
            <w:tcW w:w="1587" w:type="dxa"/>
            <w:shd w:val="clear" w:color="auto" w:fill="auto"/>
            <w:vAlign w:val="center"/>
          </w:tcPr>
          <w:p w14:paraId="30613A79" w14:textId="77777777" w:rsidR="00736E2A" w:rsidRPr="00736E2A" w:rsidRDefault="00736E2A" w:rsidP="00660A46">
            <w:pPr>
              <w:pStyle w:val="Tabletext"/>
              <w:jc w:val="center"/>
              <w:rPr>
                <w:rFonts w:eastAsiaTheme="minorHAnsi"/>
                <w:lang w:eastAsia="en-US"/>
              </w:rPr>
            </w:pPr>
            <w:r w:rsidRPr="00736E2A">
              <w:rPr>
                <w:rFonts w:eastAsiaTheme="minorHAnsi"/>
                <w:lang w:eastAsia="en-US"/>
              </w:rPr>
              <w:t>$29.35</w:t>
            </w:r>
          </w:p>
        </w:tc>
      </w:tr>
    </w:tbl>
    <w:p w14:paraId="1994D440" w14:textId="5A733E5B" w:rsidR="00736E2A" w:rsidRPr="00736E2A" w:rsidRDefault="00736E2A" w:rsidP="00CF42C6">
      <w:pPr>
        <w:pStyle w:val="Tablefootnote"/>
        <w:rPr>
          <w:snapToGrid w:val="0"/>
        </w:rPr>
      </w:pPr>
      <w:r w:rsidRPr="00736E2A">
        <w:rPr>
          <w:snapToGrid w:val="0"/>
        </w:rPr>
        <w:t>* based on 2023 data for existing PBS listed hormonal oral contraceptives.  RPBS data is not displayed. The patient co- payments used are for 2024. The cost to Government calculated using a DPMQ of $</w:t>
      </w:r>
      <w:r w:rsidR="00B12E91" w:rsidRPr="0053139A">
        <w:rPr>
          <w:snapToGrid w:val="0"/>
          <w:color w:val="000000"/>
          <w:spacing w:val="9"/>
          <w:shd w:val="solid" w:color="000000" w:fill="000000"/>
          <w:fitText w:val="281" w:id="-761063676"/>
          <w14:textFill>
            <w14:solidFill>
              <w14:srgbClr w14:val="000000">
                <w14:alpha w14:val="100000"/>
              </w14:srgbClr>
            </w14:solidFill>
          </w14:textFill>
        </w:rPr>
        <w:t>||  |</w:t>
      </w:r>
      <w:r w:rsidR="00B12E91" w:rsidRPr="0053139A">
        <w:rPr>
          <w:snapToGrid w:val="0"/>
          <w:color w:val="000000"/>
          <w:spacing w:val="1"/>
          <w:shd w:val="solid" w:color="000000" w:fill="000000"/>
          <w:fitText w:val="281" w:id="-761063676"/>
          <w14:textFill>
            <w14:solidFill>
              <w14:srgbClr w14:val="000000">
                <w14:alpha w14:val="100000"/>
              </w14:srgbClr>
            </w14:solidFill>
          </w14:textFill>
        </w:rPr>
        <w:t>|</w:t>
      </w:r>
    </w:p>
    <w:p w14:paraId="7D9F4AD3" w14:textId="77777777" w:rsidR="00736E2A" w:rsidRPr="00736E2A" w:rsidRDefault="00736E2A" w:rsidP="00736E2A">
      <w:pPr>
        <w:keepNext/>
        <w:numPr>
          <w:ilvl w:val="0"/>
          <w:numId w:val="1"/>
        </w:numPr>
        <w:spacing w:before="240" w:after="120"/>
        <w:jc w:val="left"/>
        <w:outlineLvl w:val="0"/>
        <w:rPr>
          <w:rFonts w:asciiTheme="minorHAnsi" w:hAnsiTheme="minorHAnsi"/>
          <w:b/>
          <w:snapToGrid w:val="0"/>
          <w:sz w:val="32"/>
          <w:szCs w:val="32"/>
        </w:rPr>
      </w:pPr>
      <w:r w:rsidRPr="00736E2A">
        <w:rPr>
          <w:rFonts w:asciiTheme="minorHAnsi" w:hAnsiTheme="minorHAnsi"/>
          <w:b/>
          <w:snapToGrid w:val="0"/>
          <w:sz w:val="32"/>
          <w:szCs w:val="32"/>
        </w:rPr>
        <w:t>PBAC Outcome</w:t>
      </w:r>
    </w:p>
    <w:p w14:paraId="63068DF7" w14:textId="77777777" w:rsidR="00736E2A" w:rsidRPr="00736E2A" w:rsidRDefault="00736E2A" w:rsidP="00736E2A">
      <w:pPr>
        <w:widowControl w:val="0"/>
        <w:numPr>
          <w:ilvl w:val="1"/>
          <w:numId w:val="1"/>
        </w:numPr>
        <w:spacing w:after="120"/>
        <w:rPr>
          <w:rFonts w:asciiTheme="minorHAnsi" w:hAnsiTheme="minorHAnsi"/>
          <w:snapToGrid w:val="0"/>
          <w:lang w:val="en-GB"/>
        </w:rPr>
      </w:pPr>
      <w:r w:rsidRPr="00736E2A">
        <w:rPr>
          <w:rFonts w:asciiTheme="minorHAnsi" w:hAnsiTheme="minorHAnsi"/>
          <w:snapToGrid w:val="0"/>
          <w:lang w:val="en-GB"/>
        </w:rPr>
        <w:t>The PBAC provided further advice regarding its July 2024 recommendation to list drospirenone with ethinylestradiol as Unrestricted benefit listings in the following forms:</w:t>
      </w:r>
    </w:p>
    <w:p w14:paraId="0D812CC0" w14:textId="77777777" w:rsidR="00736E2A" w:rsidRPr="00736E2A" w:rsidRDefault="00736E2A" w:rsidP="00C7264D">
      <w:pPr>
        <w:widowControl w:val="0"/>
        <w:numPr>
          <w:ilvl w:val="0"/>
          <w:numId w:val="5"/>
        </w:numPr>
        <w:spacing w:after="120"/>
        <w:ind w:left="1134"/>
        <w:rPr>
          <w:rFonts w:asciiTheme="minorHAnsi" w:hAnsiTheme="minorHAnsi"/>
          <w:snapToGrid w:val="0"/>
          <w:lang w:val="en-GB"/>
        </w:rPr>
      </w:pPr>
      <w:r w:rsidRPr="00736E2A">
        <w:rPr>
          <w:rFonts w:asciiTheme="minorHAnsi" w:hAnsiTheme="minorHAnsi"/>
          <w:snapToGrid w:val="0"/>
          <w:lang w:val="en-GB"/>
        </w:rPr>
        <w:t>Pack containing 24 tablets 3 mg drospirenone with 20 micrograms ethinylestradiol (as betadex clathrate) and 4 inert tablets</w:t>
      </w:r>
    </w:p>
    <w:p w14:paraId="2F9E8A6F" w14:textId="77777777" w:rsidR="00736E2A" w:rsidRPr="00736E2A" w:rsidRDefault="00736E2A" w:rsidP="00C7264D">
      <w:pPr>
        <w:widowControl w:val="0"/>
        <w:numPr>
          <w:ilvl w:val="0"/>
          <w:numId w:val="5"/>
        </w:numPr>
        <w:spacing w:after="120"/>
        <w:ind w:left="1134"/>
        <w:rPr>
          <w:rFonts w:asciiTheme="minorHAnsi" w:hAnsiTheme="minorHAnsi"/>
          <w:snapToGrid w:val="0"/>
          <w:lang w:val="en-GB"/>
        </w:rPr>
      </w:pPr>
      <w:r w:rsidRPr="00736E2A">
        <w:rPr>
          <w:rFonts w:asciiTheme="minorHAnsi" w:hAnsiTheme="minorHAnsi"/>
          <w:snapToGrid w:val="0"/>
          <w:lang w:val="en-GB"/>
        </w:rPr>
        <w:t>Pack containing 21 tablets 3 mg drospirenone with 30 micrograms ethinylestradiol (as betadex clathrate) and 7 inert tablets.</w:t>
      </w:r>
    </w:p>
    <w:p w14:paraId="70317F24" w14:textId="77777777"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 xml:space="preserve">The PBAC noted </w:t>
      </w:r>
      <w:r w:rsidRPr="00736E2A">
        <w:rPr>
          <w:rFonts w:asciiTheme="minorHAnsi" w:hAnsiTheme="minorHAnsi"/>
          <w:snapToGrid w:val="0"/>
          <w:lang w:val="en-GB"/>
        </w:rPr>
        <w:t xml:space="preserve">the recommendation from the Senate Community Affairs Reference Committee ‘Ending the postcode lottery: Addressing barriers to sexual, maternity and reproductive healthcare in Australia’ that access to newer forms of oral contraceptive </w:t>
      </w:r>
      <w:r w:rsidRPr="00736E2A">
        <w:rPr>
          <w:rFonts w:asciiTheme="minorHAnsi" w:hAnsiTheme="minorHAnsi"/>
          <w:snapToGrid w:val="0"/>
          <w:lang w:val="en-GB"/>
        </w:rPr>
        <w:lastRenderedPageBreak/>
        <w:t>pill be available on the PBS.</w:t>
      </w:r>
    </w:p>
    <w:p w14:paraId="35E77879" w14:textId="77777777"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snapToGrid w:val="0"/>
          <w:lang w:val="en-GB"/>
        </w:rPr>
        <w:t xml:space="preserve">The PBAC recalled its July 2024 recommendation to list Yaz and Yasmin on a cost-minimisation basis to the lowest cost COC currently listed on the PBS. </w:t>
      </w:r>
      <w:r w:rsidRPr="00736E2A">
        <w:rPr>
          <w:rFonts w:asciiTheme="minorHAnsi" w:hAnsiTheme="minorHAnsi"/>
          <w:snapToGrid w:val="0"/>
        </w:rPr>
        <w:t>The PBAC recalled that the submission considered in July 2024 claimed that Yaz and Yasmin provided clinical benefits in addition to contraception compared to other COCs, however at that time the PBAC considered that there was a lack of evidence provided to demonstrate these additional benefits compared to other COC options.</w:t>
      </w:r>
      <w:r w:rsidRPr="00736E2A">
        <w:rPr>
          <w:rFonts w:asciiTheme="minorHAnsi" w:hAnsiTheme="minorHAnsi"/>
          <w:snapToGrid w:val="0"/>
          <w:lang w:val="en-GB"/>
        </w:rPr>
        <w:t xml:space="preserve"> </w:t>
      </w:r>
    </w:p>
    <w:p w14:paraId="0C057F1F" w14:textId="0716F553"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The PBAC noted the outcomes of October 2024 stakeholder meeting, including:</w:t>
      </w:r>
    </w:p>
    <w:p w14:paraId="49EA6E7A" w14:textId="77777777" w:rsidR="00736E2A" w:rsidRPr="00D11E85" w:rsidRDefault="00736E2A" w:rsidP="00C7264D">
      <w:pPr>
        <w:widowControl w:val="0"/>
        <w:numPr>
          <w:ilvl w:val="0"/>
          <w:numId w:val="5"/>
        </w:numPr>
        <w:spacing w:after="120"/>
        <w:ind w:left="1134"/>
        <w:rPr>
          <w:rFonts w:asciiTheme="minorHAnsi" w:hAnsiTheme="minorHAnsi"/>
          <w:snapToGrid w:val="0"/>
          <w:lang w:val="en-GB"/>
        </w:rPr>
      </w:pPr>
      <w:r w:rsidRPr="00D11E85">
        <w:rPr>
          <w:rFonts w:asciiTheme="minorHAnsi" w:hAnsiTheme="minorHAnsi"/>
          <w:snapToGrid w:val="0"/>
          <w:lang w:val="en-GB"/>
        </w:rPr>
        <w:t xml:space="preserve">the importance of the availability of various </w:t>
      </w:r>
      <w:proofErr w:type="spellStart"/>
      <w:r w:rsidRPr="00D11E85">
        <w:rPr>
          <w:rFonts w:asciiTheme="minorHAnsi" w:hAnsiTheme="minorHAnsi"/>
          <w:snapToGrid w:val="0"/>
          <w:lang w:val="en-GB"/>
        </w:rPr>
        <w:t>subsidised</w:t>
      </w:r>
      <w:proofErr w:type="spellEnd"/>
      <w:r w:rsidRPr="00D11E85">
        <w:rPr>
          <w:rFonts w:asciiTheme="minorHAnsi" w:hAnsiTheme="minorHAnsi"/>
          <w:snapToGrid w:val="0"/>
          <w:lang w:val="en-GB"/>
        </w:rPr>
        <w:t xml:space="preserve"> hormonal contraceptive options, so that cost is not a barrier to accessing the most appropriate option, which may vary at different points in life.</w:t>
      </w:r>
    </w:p>
    <w:p w14:paraId="419D0A39" w14:textId="77777777" w:rsidR="00736E2A" w:rsidRPr="00D11E85" w:rsidRDefault="00736E2A" w:rsidP="00C7264D">
      <w:pPr>
        <w:widowControl w:val="0"/>
        <w:numPr>
          <w:ilvl w:val="0"/>
          <w:numId w:val="5"/>
        </w:numPr>
        <w:spacing w:after="120"/>
        <w:ind w:left="1134"/>
        <w:rPr>
          <w:rFonts w:asciiTheme="minorHAnsi" w:hAnsiTheme="minorHAnsi"/>
          <w:snapToGrid w:val="0"/>
          <w:lang w:val="en-GB"/>
        </w:rPr>
      </w:pPr>
      <w:r w:rsidRPr="00D11E85">
        <w:rPr>
          <w:rFonts w:asciiTheme="minorHAnsi" w:hAnsiTheme="minorHAnsi"/>
          <w:snapToGrid w:val="0"/>
          <w:lang w:val="en-GB"/>
        </w:rPr>
        <w:t>newer oral contraceptives are more appropriate in particular clinical situations.</w:t>
      </w:r>
    </w:p>
    <w:p w14:paraId="409E069F" w14:textId="77777777"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snapToGrid w:val="0"/>
          <w:lang w:val="en-GB"/>
        </w:rPr>
        <w:t>The PBAC noted the requested AEMPs for Yaz and Yasmin were slightly higher than the cost of goods.</w:t>
      </w:r>
    </w:p>
    <w:p w14:paraId="0970DA68" w14:textId="77777777"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The PBAC noted the current DPMQs for OCPs listed on the PBS, along with the private market pricing of newer oral contraceptives. The PBAC recalled its recommendations for the COCs on the PBS were made before cost-effectiveness analysis was required.</w:t>
      </w:r>
      <w:r w:rsidRPr="00736E2A" w:rsidDel="0097574F">
        <w:rPr>
          <w:rFonts w:asciiTheme="minorHAnsi" w:hAnsiTheme="minorHAnsi"/>
          <w:bCs/>
          <w:snapToGrid w:val="0"/>
        </w:rPr>
        <w:t xml:space="preserve"> </w:t>
      </w:r>
    </w:p>
    <w:p w14:paraId="497776B0" w14:textId="77777777" w:rsidR="00736E2A" w:rsidRPr="00736E2A" w:rsidRDefault="00736E2A" w:rsidP="00736E2A">
      <w:pPr>
        <w:widowControl w:val="0"/>
        <w:numPr>
          <w:ilvl w:val="1"/>
          <w:numId w:val="1"/>
        </w:numPr>
        <w:spacing w:after="120"/>
        <w:rPr>
          <w:rFonts w:asciiTheme="minorHAnsi" w:hAnsiTheme="minorHAnsi"/>
          <w:bCs/>
          <w:snapToGrid w:val="0"/>
        </w:rPr>
      </w:pPr>
      <w:r w:rsidRPr="00736E2A">
        <w:rPr>
          <w:rFonts w:asciiTheme="minorHAnsi" w:hAnsiTheme="minorHAnsi"/>
          <w:bCs/>
          <w:snapToGrid w:val="0"/>
        </w:rPr>
        <w:t xml:space="preserve">The PBAC considered </w:t>
      </w:r>
      <w:r w:rsidRPr="00736E2A">
        <w:rPr>
          <w:rFonts w:asciiTheme="minorHAnsi" w:hAnsiTheme="minorHAnsi"/>
          <w:snapToGrid w:val="0"/>
          <w:lang w:val="en-GB"/>
        </w:rPr>
        <w:t>drospirenone with ethinylestradiol</w:t>
      </w:r>
      <w:r w:rsidRPr="00736E2A">
        <w:rPr>
          <w:rFonts w:asciiTheme="minorHAnsi" w:hAnsiTheme="minorHAnsi"/>
          <w:bCs/>
          <w:snapToGrid w:val="0"/>
        </w:rPr>
        <w:t xml:space="preserve"> may provide a different option for some patients than the currently PBS-listed COCs and that it was important to have a range of COC options on the PBS. The PBAC considered that </w:t>
      </w:r>
      <w:r w:rsidRPr="00736E2A">
        <w:rPr>
          <w:rFonts w:asciiTheme="minorHAnsi" w:hAnsiTheme="minorHAnsi"/>
          <w:snapToGrid w:val="0"/>
          <w:lang w:val="en-GB"/>
        </w:rPr>
        <w:t>drospirenone with ethinylestradiol</w:t>
      </w:r>
      <w:r w:rsidRPr="00736E2A">
        <w:rPr>
          <w:rFonts w:asciiTheme="minorHAnsi" w:hAnsiTheme="minorHAnsi"/>
          <w:bCs/>
          <w:snapToGrid w:val="0"/>
        </w:rPr>
        <w:t xml:space="preserve"> offers benefits in certain clinical situations compared with other COCs listed on PBS.  The PBAC therefore considered that the prices proposed by the sponsor were acceptable. </w:t>
      </w:r>
    </w:p>
    <w:p w14:paraId="07110C8B" w14:textId="77777777" w:rsidR="00736E2A" w:rsidRPr="00736E2A" w:rsidRDefault="00736E2A" w:rsidP="00085FFD">
      <w:pPr>
        <w:widowControl w:val="0"/>
        <w:rPr>
          <w:rFonts w:asciiTheme="minorHAnsi" w:hAnsiTheme="minorHAnsi"/>
          <w:b/>
          <w:snapToGrid w:val="0"/>
        </w:rPr>
      </w:pPr>
      <w:r w:rsidRPr="00736E2A">
        <w:rPr>
          <w:rFonts w:asciiTheme="minorHAnsi" w:hAnsiTheme="minorHAnsi"/>
          <w:b/>
          <w:snapToGrid w:val="0"/>
        </w:rPr>
        <w:t>Outcome:</w:t>
      </w:r>
    </w:p>
    <w:p w14:paraId="341AD25D" w14:textId="77777777" w:rsidR="00736E2A" w:rsidRPr="00736E2A" w:rsidRDefault="00736E2A" w:rsidP="00736E2A">
      <w:pPr>
        <w:widowControl w:val="0"/>
        <w:spacing w:after="120"/>
        <w:rPr>
          <w:rFonts w:asciiTheme="minorHAnsi" w:hAnsiTheme="minorHAnsi"/>
          <w:bCs/>
          <w:snapToGrid w:val="0"/>
        </w:rPr>
      </w:pPr>
      <w:r w:rsidRPr="00736E2A">
        <w:rPr>
          <w:rFonts w:asciiTheme="minorHAnsi" w:hAnsiTheme="minorHAnsi"/>
          <w:bCs/>
          <w:snapToGrid w:val="0"/>
        </w:rPr>
        <w:t>Recommended</w:t>
      </w:r>
    </w:p>
    <w:p w14:paraId="04051786" w14:textId="77777777" w:rsidR="00736E2A" w:rsidRPr="00736E2A" w:rsidRDefault="00736E2A" w:rsidP="00736E2A">
      <w:pPr>
        <w:keepNext/>
        <w:numPr>
          <w:ilvl w:val="0"/>
          <w:numId w:val="1"/>
        </w:numPr>
        <w:spacing w:before="240" w:after="120"/>
        <w:jc w:val="left"/>
        <w:outlineLvl w:val="0"/>
        <w:rPr>
          <w:rFonts w:asciiTheme="minorHAnsi" w:hAnsiTheme="minorHAnsi"/>
          <w:b/>
          <w:snapToGrid w:val="0"/>
          <w:sz w:val="32"/>
          <w:szCs w:val="32"/>
        </w:rPr>
      </w:pPr>
      <w:r w:rsidRPr="00736E2A">
        <w:rPr>
          <w:rFonts w:asciiTheme="minorHAnsi" w:hAnsiTheme="minorHAnsi"/>
          <w:b/>
          <w:snapToGrid w:val="0"/>
          <w:sz w:val="32"/>
          <w:szCs w:val="32"/>
        </w:rPr>
        <w:t>Recommended listing</w:t>
      </w:r>
    </w:p>
    <w:p w14:paraId="52642C12" w14:textId="77777777" w:rsidR="00736E2A" w:rsidRPr="00736E2A" w:rsidRDefault="00736E2A" w:rsidP="00736E2A">
      <w:pPr>
        <w:keepNext/>
        <w:keepLines/>
        <w:widowControl w:val="0"/>
        <w:numPr>
          <w:ilvl w:val="1"/>
          <w:numId w:val="1"/>
        </w:numPr>
        <w:spacing w:after="120"/>
        <w:rPr>
          <w:rFonts w:asciiTheme="minorHAnsi" w:hAnsiTheme="minorHAnsi"/>
          <w:bCs/>
          <w:snapToGrid w:val="0"/>
        </w:rPr>
      </w:pPr>
      <w:r w:rsidRPr="00736E2A">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736E2A" w:rsidRPr="00736E2A" w14:paraId="55139BFC" w14:textId="77777777" w:rsidTr="00736A0A">
        <w:trPr>
          <w:cantSplit/>
          <w:trHeight w:val="20"/>
        </w:trPr>
        <w:tc>
          <w:tcPr>
            <w:tcW w:w="3940" w:type="dxa"/>
            <w:gridSpan w:val="2"/>
            <w:vAlign w:val="center"/>
          </w:tcPr>
          <w:p w14:paraId="67FB97D0" w14:textId="77777777" w:rsidR="00736E2A" w:rsidRPr="00736E2A" w:rsidRDefault="00736E2A" w:rsidP="00736E2A">
            <w:pPr>
              <w:keepLines/>
              <w:rPr>
                <w:rFonts w:ascii="Arial Narrow" w:hAnsi="Arial Narrow"/>
                <w:b/>
                <w:bCs/>
                <w:sz w:val="20"/>
                <w:szCs w:val="20"/>
              </w:rPr>
            </w:pPr>
            <w:r w:rsidRPr="00736E2A">
              <w:rPr>
                <w:rFonts w:ascii="Arial Narrow" w:hAnsi="Arial Narrow"/>
                <w:b/>
                <w:bCs/>
                <w:sz w:val="20"/>
                <w:szCs w:val="20"/>
              </w:rPr>
              <w:t>MEDICINAL PRODUCT</w:t>
            </w:r>
          </w:p>
          <w:p w14:paraId="39FBE845" w14:textId="77777777" w:rsidR="00736E2A" w:rsidRPr="00736E2A" w:rsidRDefault="00736E2A" w:rsidP="00736E2A">
            <w:pPr>
              <w:keepLines/>
              <w:rPr>
                <w:rFonts w:ascii="Arial Narrow" w:hAnsi="Arial Narrow"/>
                <w:b/>
                <w:sz w:val="20"/>
                <w:szCs w:val="20"/>
              </w:rPr>
            </w:pPr>
            <w:r w:rsidRPr="00736E2A">
              <w:rPr>
                <w:rFonts w:ascii="Arial Narrow" w:hAnsi="Arial Narrow"/>
                <w:b/>
                <w:bCs/>
                <w:sz w:val="20"/>
                <w:szCs w:val="20"/>
              </w:rPr>
              <w:t>medicinal product pack</w:t>
            </w:r>
          </w:p>
        </w:tc>
        <w:tc>
          <w:tcPr>
            <w:tcW w:w="811" w:type="dxa"/>
            <w:vAlign w:val="center"/>
          </w:tcPr>
          <w:p w14:paraId="100A7384" w14:textId="77777777" w:rsidR="00736E2A" w:rsidRPr="00736E2A" w:rsidRDefault="00736E2A" w:rsidP="00736E2A">
            <w:pPr>
              <w:keepLines/>
              <w:jc w:val="center"/>
              <w:rPr>
                <w:rFonts w:ascii="Arial Narrow" w:hAnsi="Arial Narrow"/>
                <w:b/>
                <w:sz w:val="20"/>
                <w:szCs w:val="20"/>
              </w:rPr>
            </w:pPr>
            <w:r w:rsidRPr="00736E2A">
              <w:rPr>
                <w:rFonts w:ascii="Arial Narrow" w:hAnsi="Arial Narrow"/>
                <w:b/>
                <w:sz w:val="20"/>
                <w:szCs w:val="20"/>
              </w:rPr>
              <w:t>PBS item code</w:t>
            </w:r>
          </w:p>
        </w:tc>
        <w:tc>
          <w:tcPr>
            <w:tcW w:w="812" w:type="dxa"/>
            <w:vAlign w:val="center"/>
          </w:tcPr>
          <w:p w14:paraId="7BFE3743" w14:textId="77777777" w:rsidR="00736E2A" w:rsidRPr="00736E2A" w:rsidRDefault="00736E2A" w:rsidP="00736E2A">
            <w:pPr>
              <w:keepLines/>
              <w:jc w:val="center"/>
              <w:rPr>
                <w:rFonts w:ascii="Arial Narrow" w:hAnsi="Arial Narrow"/>
                <w:b/>
                <w:sz w:val="20"/>
                <w:szCs w:val="20"/>
              </w:rPr>
            </w:pPr>
            <w:r w:rsidRPr="00736E2A">
              <w:rPr>
                <w:rFonts w:ascii="Arial Narrow" w:hAnsi="Arial Narrow"/>
                <w:b/>
                <w:sz w:val="20"/>
                <w:szCs w:val="20"/>
              </w:rPr>
              <w:t>Max. qty packs</w:t>
            </w:r>
          </w:p>
        </w:tc>
        <w:tc>
          <w:tcPr>
            <w:tcW w:w="811" w:type="dxa"/>
            <w:vAlign w:val="center"/>
          </w:tcPr>
          <w:p w14:paraId="629AFAE7" w14:textId="77777777" w:rsidR="00736E2A" w:rsidRPr="00736E2A" w:rsidRDefault="00736E2A" w:rsidP="00736E2A">
            <w:pPr>
              <w:keepLines/>
              <w:jc w:val="center"/>
              <w:rPr>
                <w:rFonts w:ascii="Arial Narrow" w:hAnsi="Arial Narrow"/>
                <w:b/>
                <w:sz w:val="20"/>
                <w:szCs w:val="20"/>
              </w:rPr>
            </w:pPr>
            <w:r w:rsidRPr="00736E2A">
              <w:rPr>
                <w:rFonts w:ascii="Arial Narrow" w:hAnsi="Arial Narrow"/>
                <w:b/>
                <w:sz w:val="20"/>
                <w:szCs w:val="20"/>
              </w:rPr>
              <w:t>Max. qty units</w:t>
            </w:r>
          </w:p>
        </w:tc>
        <w:tc>
          <w:tcPr>
            <w:tcW w:w="812" w:type="dxa"/>
            <w:vAlign w:val="center"/>
          </w:tcPr>
          <w:p w14:paraId="6E98499B" w14:textId="77777777" w:rsidR="00736E2A" w:rsidRPr="00736E2A" w:rsidRDefault="00736E2A" w:rsidP="00736E2A">
            <w:pPr>
              <w:keepLines/>
              <w:jc w:val="center"/>
              <w:rPr>
                <w:rFonts w:ascii="Arial Narrow" w:hAnsi="Arial Narrow"/>
                <w:b/>
                <w:sz w:val="20"/>
                <w:szCs w:val="20"/>
              </w:rPr>
            </w:pPr>
            <w:r w:rsidRPr="00736E2A">
              <w:rPr>
                <w:rFonts w:ascii="Arial Narrow" w:hAnsi="Arial Narrow"/>
                <w:b/>
                <w:sz w:val="20"/>
                <w:szCs w:val="20"/>
              </w:rPr>
              <w:t>№.of</w:t>
            </w:r>
          </w:p>
          <w:p w14:paraId="634CA968" w14:textId="77777777" w:rsidR="00736E2A" w:rsidRPr="00736E2A" w:rsidRDefault="00736E2A" w:rsidP="00736E2A">
            <w:pPr>
              <w:keepLines/>
              <w:jc w:val="center"/>
              <w:rPr>
                <w:rFonts w:ascii="Arial Narrow" w:hAnsi="Arial Narrow"/>
                <w:b/>
                <w:sz w:val="20"/>
                <w:szCs w:val="20"/>
              </w:rPr>
            </w:pPr>
            <w:r w:rsidRPr="00736E2A">
              <w:rPr>
                <w:rFonts w:ascii="Arial Narrow" w:hAnsi="Arial Narrow"/>
                <w:b/>
                <w:sz w:val="20"/>
                <w:szCs w:val="20"/>
              </w:rPr>
              <w:t>Rpts</w:t>
            </w:r>
          </w:p>
        </w:tc>
        <w:tc>
          <w:tcPr>
            <w:tcW w:w="1831" w:type="dxa"/>
            <w:vAlign w:val="center"/>
          </w:tcPr>
          <w:p w14:paraId="0F0BDC6B" w14:textId="77777777" w:rsidR="00736E2A" w:rsidRPr="00736E2A" w:rsidRDefault="00736E2A" w:rsidP="00736E2A">
            <w:pPr>
              <w:keepLines/>
              <w:rPr>
                <w:rFonts w:ascii="Arial Narrow" w:hAnsi="Arial Narrow"/>
                <w:b/>
                <w:sz w:val="20"/>
                <w:szCs w:val="20"/>
                <w:lang w:val="fr-FR"/>
              </w:rPr>
            </w:pPr>
            <w:r w:rsidRPr="00736E2A">
              <w:rPr>
                <w:rFonts w:ascii="Arial Narrow" w:hAnsi="Arial Narrow"/>
                <w:b/>
                <w:sz w:val="20"/>
                <w:szCs w:val="20"/>
              </w:rPr>
              <w:t>Available brands</w:t>
            </w:r>
          </w:p>
        </w:tc>
      </w:tr>
      <w:tr w:rsidR="00736E2A" w:rsidRPr="00736E2A" w14:paraId="69922FCB" w14:textId="77777777" w:rsidTr="00736A0A">
        <w:trPr>
          <w:cantSplit/>
          <w:trHeight w:val="20"/>
        </w:trPr>
        <w:tc>
          <w:tcPr>
            <w:tcW w:w="9017" w:type="dxa"/>
            <w:gridSpan w:val="7"/>
            <w:vAlign w:val="center"/>
          </w:tcPr>
          <w:p w14:paraId="6C53E557" w14:textId="77777777" w:rsidR="00736E2A" w:rsidRPr="00736E2A" w:rsidRDefault="00736E2A" w:rsidP="00736E2A">
            <w:pPr>
              <w:keepLines/>
              <w:rPr>
                <w:rFonts w:ascii="Arial Narrow" w:hAnsi="Arial Narrow"/>
                <w:sz w:val="20"/>
                <w:szCs w:val="20"/>
              </w:rPr>
            </w:pPr>
            <w:r w:rsidRPr="00736E2A">
              <w:rPr>
                <w:rFonts w:ascii="Arial Narrow" w:hAnsi="Arial Narrow"/>
                <w:sz w:val="20"/>
                <w:szCs w:val="20"/>
              </w:rPr>
              <w:t>DROSPIRENONE WITH ETHINYLESTRADIOL</w:t>
            </w:r>
          </w:p>
        </w:tc>
      </w:tr>
      <w:tr w:rsidR="00736E2A" w:rsidRPr="00736E2A" w14:paraId="1794A13B" w14:textId="77777777" w:rsidTr="00736A0A">
        <w:trPr>
          <w:cantSplit/>
          <w:trHeight w:val="20"/>
        </w:trPr>
        <w:tc>
          <w:tcPr>
            <w:tcW w:w="3940" w:type="dxa"/>
            <w:gridSpan w:val="2"/>
            <w:vAlign w:val="center"/>
          </w:tcPr>
          <w:p w14:paraId="28405BE2" w14:textId="77777777" w:rsidR="00736E2A" w:rsidRPr="00736E2A" w:rsidRDefault="00736E2A" w:rsidP="00736E2A">
            <w:pPr>
              <w:keepLines/>
              <w:rPr>
                <w:rFonts w:ascii="Arial Narrow" w:hAnsi="Arial Narrow"/>
                <w:sz w:val="20"/>
                <w:szCs w:val="20"/>
              </w:rPr>
            </w:pPr>
            <w:r w:rsidRPr="00736E2A">
              <w:rPr>
                <w:rFonts w:ascii="Arial Narrow" w:hAnsi="Arial Narrow"/>
                <w:sz w:val="20"/>
                <w:szCs w:val="20"/>
              </w:rPr>
              <w:t>drospirenone 3 mg + ethinylestradiol 20 microgram tablet [24] (&amp;) inert substance tablet [4], 28</w:t>
            </w:r>
            <w:r w:rsidRPr="00736E2A">
              <w:rPr>
                <w:rFonts w:ascii="Arial Narrow" w:hAnsi="Arial Narrow"/>
                <w:color w:val="0066FF"/>
                <w:sz w:val="20"/>
                <w:szCs w:val="20"/>
              </w:rPr>
              <w:t xml:space="preserve"> </w:t>
            </w:r>
          </w:p>
        </w:tc>
        <w:tc>
          <w:tcPr>
            <w:tcW w:w="811" w:type="dxa"/>
            <w:vAlign w:val="center"/>
          </w:tcPr>
          <w:p w14:paraId="4811BE79"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NEW</w:t>
            </w:r>
          </w:p>
        </w:tc>
        <w:tc>
          <w:tcPr>
            <w:tcW w:w="812" w:type="dxa"/>
            <w:vAlign w:val="center"/>
          </w:tcPr>
          <w:p w14:paraId="6BC50BD6"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3</w:t>
            </w:r>
          </w:p>
        </w:tc>
        <w:tc>
          <w:tcPr>
            <w:tcW w:w="811" w:type="dxa"/>
            <w:vAlign w:val="center"/>
          </w:tcPr>
          <w:p w14:paraId="0163EF75"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3</w:t>
            </w:r>
          </w:p>
        </w:tc>
        <w:tc>
          <w:tcPr>
            <w:tcW w:w="812" w:type="dxa"/>
            <w:vAlign w:val="center"/>
          </w:tcPr>
          <w:p w14:paraId="71E5FF64"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3</w:t>
            </w:r>
          </w:p>
        </w:tc>
        <w:tc>
          <w:tcPr>
            <w:tcW w:w="1831" w:type="dxa"/>
            <w:vAlign w:val="center"/>
          </w:tcPr>
          <w:p w14:paraId="1F839FC2" w14:textId="77777777" w:rsidR="00736E2A" w:rsidRPr="00736E2A" w:rsidRDefault="00736E2A" w:rsidP="00736E2A">
            <w:pPr>
              <w:keepLines/>
              <w:rPr>
                <w:rFonts w:ascii="Arial Narrow" w:hAnsi="Arial Narrow"/>
                <w:sz w:val="20"/>
                <w:szCs w:val="20"/>
              </w:rPr>
            </w:pPr>
            <w:r w:rsidRPr="00736E2A">
              <w:rPr>
                <w:rFonts w:ascii="Arial Narrow" w:hAnsi="Arial Narrow"/>
                <w:sz w:val="20"/>
                <w:szCs w:val="20"/>
              </w:rPr>
              <w:t>Yaz</w:t>
            </w:r>
          </w:p>
        </w:tc>
      </w:tr>
      <w:tr w:rsidR="00736E2A" w:rsidRPr="00736E2A" w14:paraId="2D3F5053" w14:textId="77777777" w:rsidTr="00736A0A">
        <w:trPr>
          <w:cantSplit/>
          <w:trHeight w:val="20"/>
        </w:trPr>
        <w:tc>
          <w:tcPr>
            <w:tcW w:w="3940" w:type="dxa"/>
            <w:gridSpan w:val="2"/>
            <w:vAlign w:val="center"/>
          </w:tcPr>
          <w:p w14:paraId="3BFA2069" w14:textId="77777777" w:rsidR="00736E2A" w:rsidRPr="00736E2A" w:rsidRDefault="00736E2A" w:rsidP="00736E2A">
            <w:pPr>
              <w:keepLines/>
              <w:rPr>
                <w:rFonts w:ascii="Arial Narrow" w:hAnsi="Arial Narrow"/>
                <w:sz w:val="20"/>
                <w:szCs w:val="20"/>
              </w:rPr>
            </w:pPr>
            <w:r w:rsidRPr="00736E2A">
              <w:rPr>
                <w:rFonts w:ascii="Arial Narrow" w:hAnsi="Arial Narrow"/>
                <w:sz w:val="20"/>
                <w:szCs w:val="20"/>
              </w:rPr>
              <w:t>drospirenone 3 mg + ethinylestradiol 20 microgram tablet [24] (&amp;) inert substance tablet [4], 3 x 28</w:t>
            </w:r>
          </w:p>
        </w:tc>
        <w:tc>
          <w:tcPr>
            <w:tcW w:w="811" w:type="dxa"/>
            <w:vAlign w:val="center"/>
          </w:tcPr>
          <w:p w14:paraId="05BA3D08"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NEW</w:t>
            </w:r>
          </w:p>
        </w:tc>
        <w:tc>
          <w:tcPr>
            <w:tcW w:w="812" w:type="dxa"/>
            <w:vAlign w:val="center"/>
          </w:tcPr>
          <w:p w14:paraId="54C40A10"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1</w:t>
            </w:r>
          </w:p>
        </w:tc>
        <w:tc>
          <w:tcPr>
            <w:tcW w:w="811" w:type="dxa"/>
            <w:vAlign w:val="center"/>
          </w:tcPr>
          <w:p w14:paraId="7FC2DD74"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3</w:t>
            </w:r>
          </w:p>
        </w:tc>
        <w:tc>
          <w:tcPr>
            <w:tcW w:w="812" w:type="dxa"/>
            <w:vAlign w:val="center"/>
          </w:tcPr>
          <w:p w14:paraId="71B69C94" w14:textId="77777777" w:rsidR="00736E2A" w:rsidRPr="00736E2A" w:rsidRDefault="00736E2A" w:rsidP="00736E2A">
            <w:pPr>
              <w:keepLines/>
              <w:jc w:val="center"/>
              <w:rPr>
                <w:rFonts w:ascii="Arial Narrow" w:hAnsi="Arial Narrow"/>
                <w:sz w:val="20"/>
                <w:szCs w:val="20"/>
              </w:rPr>
            </w:pPr>
            <w:r w:rsidRPr="00736E2A">
              <w:rPr>
                <w:rFonts w:ascii="Arial Narrow" w:hAnsi="Arial Narrow"/>
                <w:sz w:val="20"/>
                <w:szCs w:val="20"/>
              </w:rPr>
              <w:t>3</w:t>
            </w:r>
          </w:p>
        </w:tc>
        <w:tc>
          <w:tcPr>
            <w:tcW w:w="1831" w:type="dxa"/>
            <w:vAlign w:val="center"/>
          </w:tcPr>
          <w:p w14:paraId="05A1DA46" w14:textId="77777777" w:rsidR="00736E2A" w:rsidRPr="00736E2A" w:rsidRDefault="00736E2A" w:rsidP="00736E2A">
            <w:pPr>
              <w:keepLines/>
              <w:rPr>
                <w:rFonts w:ascii="Arial Narrow" w:hAnsi="Arial Narrow"/>
                <w:sz w:val="20"/>
                <w:szCs w:val="20"/>
              </w:rPr>
            </w:pPr>
            <w:r w:rsidRPr="00736E2A">
              <w:rPr>
                <w:rFonts w:ascii="Arial Narrow" w:hAnsi="Arial Narrow"/>
                <w:sz w:val="20"/>
                <w:szCs w:val="20"/>
              </w:rPr>
              <w:t>Yaz</w:t>
            </w:r>
          </w:p>
        </w:tc>
      </w:tr>
      <w:tr w:rsidR="00736E2A" w:rsidRPr="00736E2A" w14:paraId="0B1A34E1" w14:textId="77777777" w:rsidTr="00736A0A">
        <w:trPr>
          <w:cantSplit/>
          <w:trHeight w:val="20"/>
        </w:trPr>
        <w:tc>
          <w:tcPr>
            <w:tcW w:w="3940" w:type="dxa"/>
            <w:gridSpan w:val="2"/>
            <w:vAlign w:val="center"/>
          </w:tcPr>
          <w:p w14:paraId="70F95006" w14:textId="77777777" w:rsidR="00736E2A" w:rsidRPr="00736E2A" w:rsidRDefault="00736E2A" w:rsidP="00736E2A">
            <w:pPr>
              <w:keepNext/>
              <w:tabs>
                <w:tab w:val="left" w:pos="1077"/>
              </w:tabs>
              <w:rPr>
                <w:rFonts w:ascii="Arial Narrow" w:hAnsi="Arial Narrow"/>
                <w:color w:val="FF0000"/>
                <w:sz w:val="20"/>
                <w:szCs w:val="20"/>
              </w:rPr>
            </w:pPr>
            <w:r w:rsidRPr="00736E2A">
              <w:rPr>
                <w:rFonts w:ascii="Arial Narrow" w:hAnsi="Arial Narrow"/>
                <w:sz w:val="20"/>
                <w:szCs w:val="20"/>
              </w:rPr>
              <w:t>drospirenone 3 mg + ethinylestradiol 30 microgram tablet [21] (&amp;) inert substance tablet [7], 28</w:t>
            </w:r>
          </w:p>
        </w:tc>
        <w:tc>
          <w:tcPr>
            <w:tcW w:w="811" w:type="dxa"/>
            <w:vAlign w:val="center"/>
          </w:tcPr>
          <w:p w14:paraId="277FE826"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NEW</w:t>
            </w:r>
          </w:p>
        </w:tc>
        <w:tc>
          <w:tcPr>
            <w:tcW w:w="812" w:type="dxa"/>
            <w:vAlign w:val="center"/>
          </w:tcPr>
          <w:p w14:paraId="70F9B7EB"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3</w:t>
            </w:r>
          </w:p>
        </w:tc>
        <w:tc>
          <w:tcPr>
            <w:tcW w:w="811" w:type="dxa"/>
            <w:vAlign w:val="center"/>
          </w:tcPr>
          <w:p w14:paraId="3711A277"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3</w:t>
            </w:r>
          </w:p>
        </w:tc>
        <w:tc>
          <w:tcPr>
            <w:tcW w:w="812" w:type="dxa"/>
            <w:vAlign w:val="center"/>
          </w:tcPr>
          <w:p w14:paraId="3A927EE1"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3</w:t>
            </w:r>
          </w:p>
        </w:tc>
        <w:tc>
          <w:tcPr>
            <w:tcW w:w="1831" w:type="dxa"/>
            <w:vAlign w:val="center"/>
          </w:tcPr>
          <w:p w14:paraId="211A5ACD" w14:textId="77777777" w:rsidR="00736E2A" w:rsidRPr="00736E2A" w:rsidRDefault="00736E2A" w:rsidP="00736E2A">
            <w:pPr>
              <w:keepNext/>
              <w:rPr>
                <w:rFonts w:ascii="Arial Narrow" w:hAnsi="Arial Narrow"/>
                <w:sz w:val="20"/>
                <w:szCs w:val="20"/>
              </w:rPr>
            </w:pPr>
            <w:r w:rsidRPr="00736E2A">
              <w:rPr>
                <w:rFonts w:ascii="Arial Narrow" w:hAnsi="Arial Narrow"/>
                <w:sz w:val="20"/>
                <w:szCs w:val="20"/>
              </w:rPr>
              <w:t>Yasmin</w:t>
            </w:r>
          </w:p>
        </w:tc>
      </w:tr>
      <w:tr w:rsidR="00736E2A" w:rsidRPr="00736E2A" w14:paraId="5DD5BBB3" w14:textId="77777777" w:rsidTr="00736A0A">
        <w:trPr>
          <w:cantSplit/>
          <w:trHeight w:val="20"/>
        </w:trPr>
        <w:tc>
          <w:tcPr>
            <w:tcW w:w="3940" w:type="dxa"/>
            <w:gridSpan w:val="2"/>
            <w:vAlign w:val="center"/>
          </w:tcPr>
          <w:p w14:paraId="076B5D61" w14:textId="77777777" w:rsidR="00736E2A" w:rsidRPr="00736E2A" w:rsidRDefault="00736E2A" w:rsidP="00736E2A">
            <w:pPr>
              <w:keepNext/>
              <w:tabs>
                <w:tab w:val="left" w:pos="1077"/>
              </w:tabs>
              <w:rPr>
                <w:rFonts w:ascii="Arial Narrow" w:hAnsi="Arial Narrow"/>
                <w:color w:val="FF0000"/>
                <w:sz w:val="20"/>
                <w:szCs w:val="20"/>
              </w:rPr>
            </w:pPr>
            <w:r w:rsidRPr="00736E2A">
              <w:rPr>
                <w:rFonts w:ascii="Arial Narrow" w:hAnsi="Arial Narrow"/>
                <w:sz w:val="20"/>
                <w:szCs w:val="20"/>
              </w:rPr>
              <w:t>drospirenone 3 mg + ethinylestradiol 30 microgram tablet [21] (&amp;) inert substance tablet [7], 3 x 28</w:t>
            </w:r>
          </w:p>
        </w:tc>
        <w:tc>
          <w:tcPr>
            <w:tcW w:w="811" w:type="dxa"/>
            <w:vAlign w:val="center"/>
          </w:tcPr>
          <w:p w14:paraId="3CEA0A36"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NEW</w:t>
            </w:r>
          </w:p>
        </w:tc>
        <w:tc>
          <w:tcPr>
            <w:tcW w:w="812" w:type="dxa"/>
            <w:vAlign w:val="center"/>
          </w:tcPr>
          <w:p w14:paraId="79968764"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1</w:t>
            </w:r>
          </w:p>
        </w:tc>
        <w:tc>
          <w:tcPr>
            <w:tcW w:w="811" w:type="dxa"/>
            <w:vAlign w:val="center"/>
          </w:tcPr>
          <w:p w14:paraId="1ED4F600"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3</w:t>
            </w:r>
          </w:p>
        </w:tc>
        <w:tc>
          <w:tcPr>
            <w:tcW w:w="812" w:type="dxa"/>
            <w:vAlign w:val="center"/>
          </w:tcPr>
          <w:p w14:paraId="6AEE1C6A" w14:textId="77777777" w:rsidR="00736E2A" w:rsidRPr="00736E2A" w:rsidRDefault="00736E2A" w:rsidP="00736E2A">
            <w:pPr>
              <w:keepNext/>
              <w:jc w:val="center"/>
              <w:rPr>
                <w:rFonts w:ascii="Arial Narrow" w:hAnsi="Arial Narrow"/>
                <w:sz w:val="20"/>
                <w:szCs w:val="20"/>
              </w:rPr>
            </w:pPr>
            <w:r w:rsidRPr="00736E2A">
              <w:rPr>
                <w:rFonts w:ascii="Arial Narrow" w:hAnsi="Arial Narrow"/>
                <w:sz w:val="20"/>
                <w:szCs w:val="20"/>
              </w:rPr>
              <w:t>3</w:t>
            </w:r>
          </w:p>
        </w:tc>
        <w:tc>
          <w:tcPr>
            <w:tcW w:w="1831" w:type="dxa"/>
            <w:vAlign w:val="center"/>
          </w:tcPr>
          <w:p w14:paraId="4BC4F41C" w14:textId="77777777" w:rsidR="00736E2A" w:rsidRPr="00736E2A" w:rsidRDefault="00736E2A" w:rsidP="00736E2A">
            <w:pPr>
              <w:keepNext/>
              <w:rPr>
                <w:rFonts w:ascii="Arial Narrow" w:hAnsi="Arial Narrow"/>
                <w:sz w:val="20"/>
                <w:szCs w:val="20"/>
              </w:rPr>
            </w:pPr>
            <w:r w:rsidRPr="00736E2A">
              <w:rPr>
                <w:rFonts w:ascii="Arial Narrow" w:hAnsi="Arial Narrow"/>
                <w:sz w:val="20"/>
                <w:szCs w:val="20"/>
              </w:rPr>
              <w:t>Yasmin</w:t>
            </w:r>
          </w:p>
        </w:tc>
      </w:tr>
      <w:tr w:rsidR="00736E2A" w:rsidRPr="00736E2A" w14:paraId="59B37D2C" w14:textId="77777777" w:rsidTr="00736A0A">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B8EA096" w14:textId="77777777" w:rsidR="00736E2A" w:rsidRPr="00736E2A" w:rsidRDefault="00736E2A" w:rsidP="00736E2A">
            <w:pPr>
              <w:rPr>
                <w:rFonts w:ascii="Arial Narrow" w:hAnsi="Arial Narrow"/>
                <w:sz w:val="20"/>
                <w:szCs w:val="20"/>
              </w:rPr>
            </w:pPr>
          </w:p>
        </w:tc>
      </w:tr>
      <w:tr w:rsidR="00736E2A" w:rsidRPr="00736E2A" w14:paraId="09805396" w14:textId="77777777" w:rsidTr="00736A0A">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5D5E35D" w14:textId="7DE69E63" w:rsidR="00736E2A" w:rsidRPr="00736E2A" w:rsidRDefault="00736E2A" w:rsidP="00736E2A">
            <w:pPr>
              <w:keepLines/>
              <w:rPr>
                <w:rFonts w:ascii="Arial Narrow" w:hAnsi="Arial Narrow"/>
                <w:b/>
                <w:sz w:val="20"/>
                <w:szCs w:val="20"/>
              </w:rPr>
            </w:pPr>
            <w:r w:rsidRPr="00736E2A">
              <w:rPr>
                <w:rFonts w:ascii="Arial Narrow" w:hAnsi="Arial Narrow"/>
                <w:b/>
                <w:sz w:val="20"/>
                <w:szCs w:val="20"/>
              </w:rPr>
              <w:lastRenderedPageBreak/>
              <w:t xml:space="preserve">Restriction Summary </w:t>
            </w:r>
            <w:r w:rsidRPr="00736E2A">
              <w:rPr>
                <w:rFonts w:ascii="Arial Narrow" w:hAnsi="Arial Narrow"/>
                <w:b/>
                <w:color w:val="FF0000"/>
                <w:sz w:val="20"/>
                <w:szCs w:val="20"/>
              </w:rPr>
              <w:t xml:space="preserve"> </w:t>
            </w:r>
            <w:r w:rsidRPr="00736E2A">
              <w:rPr>
                <w:rFonts w:ascii="Arial Narrow" w:hAnsi="Arial Narrow"/>
                <w:b/>
                <w:sz w:val="20"/>
                <w:szCs w:val="20"/>
              </w:rPr>
              <w:t xml:space="preserve">/ Treatment of Concept: </w:t>
            </w:r>
          </w:p>
        </w:tc>
      </w:tr>
      <w:tr w:rsidR="00736E2A" w:rsidRPr="00736E2A" w14:paraId="3E76C207" w14:textId="77777777" w:rsidTr="00736A0A">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1B134B14" w14:textId="75BA8C09" w:rsidR="00736E2A" w:rsidRPr="00736E2A" w:rsidRDefault="00736E2A" w:rsidP="00736E2A">
            <w:pPr>
              <w:jc w:val="center"/>
              <w:rPr>
                <w:rFonts w:ascii="Arial Narrow" w:hAnsi="Arial Narrow"/>
                <w:b/>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3410D6" w14:textId="77777777" w:rsidR="00736E2A" w:rsidRPr="00736E2A" w:rsidRDefault="00736E2A" w:rsidP="00736E2A">
            <w:pPr>
              <w:keepLines/>
              <w:rPr>
                <w:rFonts w:ascii="Arial Narrow" w:hAnsi="Arial Narrow"/>
                <w:sz w:val="20"/>
                <w:szCs w:val="20"/>
              </w:rPr>
            </w:pPr>
            <w:r w:rsidRPr="00736E2A">
              <w:rPr>
                <w:rFonts w:ascii="Arial Narrow" w:hAnsi="Arial Narrow"/>
                <w:b/>
                <w:sz w:val="20"/>
                <w:szCs w:val="20"/>
              </w:rPr>
              <w:t>Category / Program:</w:t>
            </w:r>
            <w:r w:rsidRPr="00736E2A">
              <w:rPr>
                <w:rFonts w:ascii="Arial Narrow" w:hAnsi="Arial Narrow"/>
                <w:color w:val="FF0000"/>
                <w:sz w:val="20"/>
                <w:szCs w:val="20"/>
              </w:rPr>
              <w:t xml:space="preserve"> </w:t>
            </w:r>
            <w:r w:rsidRPr="00736E2A">
              <w:rPr>
                <w:rFonts w:ascii="Arial Narrow" w:eastAsia="Calibri" w:hAnsi="Arial Narrow"/>
                <w:sz w:val="20"/>
                <w:szCs w:val="20"/>
              </w:rPr>
              <w:fldChar w:fldCharType="begin" w:fldLock="1">
                <w:ffData>
                  <w:name w:val="Check1"/>
                  <w:enabled/>
                  <w:calcOnExit w:val="0"/>
                  <w:checkBox>
                    <w:sizeAuto/>
                    <w:default w:val="1"/>
                  </w:checkBox>
                </w:ffData>
              </w:fldChar>
            </w:r>
            <w:r w:rsidRPr="00736E2A">
              <w:rPr>
                <w:rFonts w:ascii="Arial Narrow" w:eastAsia="Calibri" w:hAnsi="Arial Narrow"/>
                <w:sz w:val="20"/>
                <w:szCs w:val="20"/>
              </w:rPr>
              <w:instrText xml:space="preserve"> FORMCHECKBOX </w:instrText>
            </w:r>
            <w:r w:rsidRPr="00736E2A">
              <w:rPr>
                <w:rFonts w:ascii="Arial Narrow" w:eastAsia="Calibri" w:hAnsi="Arial Narrow"/>
                <w:sz w:val="20"/>
                <w:szCs w:val="20"/>
              </w:rPr>
            </w:r>
            <w:r w:rsidRPr="00736E2A">
              <w:rPr>
                <w:rFonts w:ascii="Arial Narrow" w:eastAsia="Calibri" w:hAnsi="Arial Narrow"/>
                <w:sz w:val="20"/>
                <w:szCs w:val="20"/>
              </w:rPr>
              <w:fldChar w:fldCharType="separate"/>
            </w:r>
            <w:r w:rsidRPr="00736E2A">
              <w:rPr>
                <w:rFonts w:ascii="Arial Narrow" w:eastAsia="Calibri" w:hAnsi="Arial Narrow"/>
                <w:sz w:val="20"/>
                <w:szCs w:val="20"/>
              </w:rPr>
              <w:fldChar w:fldCharType="end"/>
            </w:r>
            <w:r w:rsidRPr="00736E2A">
              <w:rPr>
                <w:rFonts w:ascii="Arial Narrow" w:eastAsia="Calibri" w:hAnsi="Arial Narrow"/>
                <w:sz w:val="20"/>
                <w:szCs w:val="20"/>
              </w:rPr>
              <w:t xml:space="preserve"> GENERAL - General Schedule (Code GE) </w:t>
            </w:r>
          </w:p>
        </w:tc>
      </w:tr>
      <w:tr w:rsidR="00736E2A" w:rsidRPr="00736E2A" w14:paraId="047D3F07" w14:textId="77777777" w:rsidTr="00736A0A">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6CFE49AD" w14:textId="77777777" w:rsidR="00736E2A" w:rsidRPr="00736E2A" w:rsidRDefault="00736E2A" w:rsidP="00736E2A">
            <w:pPr>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5D6875" w14:textId="77777777" w:rsidR="00736E2A" w:rsidRPr="00736E2A" w:rsidRDefault="00736E2A" w:rsidP="00736E2A">
            <w:pPr>
              <w:keepLines/>
              <w:rPr>
                <w:rFonts w:ascii="Arial Narrow" w:hAnsi="Arial Narrow"/>
                <w:b/>
                <w:sz w:val="20"/>
                <w:szCs w:val="20"/>
              </w:rPr>
            </w:pPr>
            <w:r w:rsidRPr="00736E2A">
              <w:rPr>
                <w:rFonts w:ascii="Arial Narrow" w:hAnsi="Arial Narrow"/>
                <w:b/>
                <w:sz w:val="20"/>
                <w:szCs w:val="20"/>
              </w:rPr>
              <w:t xml:space="preserve">Prescriber type:  </w:t>
            </w:r>
            <w:r w:rsidRPr="00736E2A">
              <w:rPr>
                <w:rFonts w:ascii="Arial Narrow" w:hAnsi="Arial Narrow"/>
                <w:sz w:val="20"/>
                <w:szCs w:val="20"/>
              </w:rPr>
              <w:fldChar w:fldCharType="begin" w:fldLock="1">
                <w:ffData>
                  <w:name w:val=""/>
                  <w:enabled/>
                  <w:calcOnExit w:val="0"/>
                  <w:checkBox>
                    <w:sizeAuto/>
                    <w:default w:val="1"/>
                  </w:checkBox>
                </w:ffData>
              </w:fldChar>
            </w:r>
            <w:r w:rsidRPr="00736E2A">
              <w:rPr>
                <w:rFonts w:ascii="Arial Narrow" w:hAnsi="Arial Narrow"/>
                <w:sz w:val="20"/>
                <w:szCs w:val="20"/>
              </w:rPr>
              <w:instrText xml:space="preserve"> FORMCHECKBOX </w:instrText>
            </w:r>
            <w:r w:rsidRPr="00736E2A">
              <w:rPr>
                <w:rFonts w:ascii="Arial Narrow" w:hAnsi="Arial Narrow"/>
                <w:sz w:val="20"/>
                <w:szCs w:val="20"/>
              </w:rPr>
            </w:r>
            <w:r w:rsidRPr="00736E2A">
              <w:rPr>
                <w:rFonts w:ascii="Arial Narrow" w:hAnsi="Arial Narrow"/>
                <w:sz w:val="20"/>
                <w:szCs w:val="20"/>
              </w:rPr>
              <w:fldChar w:fldCharType="separate"/>
            </w:r>
            <w:r w:rsidRPr="00736E2A">
              <w:rPr>
                <w:rFonts w:ascii="Arial Narrow" w:hAnsi="Arial Narrow"/>
                <w:sz w:val="20"/>
                <w:szCs w:val="20"/>
              </w:rPr>
              <w:fldChar w:fldCharType="end"/>
            </w:r>
            <w:r w:rsidRPr="00736E2A">
              <w:rPr>
                <w:rFonts w:ascii="Arial Narrow" w:hAnsi="Arial Narrow"/>
                <w:sz w:val="20"/>
                <w:szCs w:val="20"/>
              </w:rPr>
              <w:t xml:space="preserve">Medical Practitioners </w:t>
            </w:r>
            <w:r w:rsidRPr="00736E2A">
              <w:rPr>
                <w:rFonts w:ascii="Arial Narrow" w:hAnsi="Arial Narrow"/>
                <w:sz w:val="20"/>
                <w:szCs w:val="20"/>
              </w:rPr>
              <w:fldChar w:fldCharType="begin" w:fldLock="1">
                <w:ffData>
                  <w:name w:val="Check3"/>
                  <w:enabled/>
                  <w:calcOnExit w:val="0"/>
                  <w:checkBox>
                    <w:sizeAuto/>
                    <w:default w:val="1"/>
                  </w:checkBox>
                </w:ffData>
              </w:fldChar>
            </w:r>
            <w:r w:rsidRPr="00736E2A">
              <w:rPr>
                <w:rFonts w:ascii="Arial Narrow" w:hAnsi="Arial Narrow"/>
                <w:sz w:val="20"/>
                <w:szCs w:val="20"/>
              </w:rPr>
              <w:instrText xml:space="preserve"> FORMCHECKBOX </w:instrText>
            </w:r>
            <w:r w:rsidRPr="00736E2A">
              <w:rPr>
                <w:rFonts w:ascii="Arial Narrow" w:hAnsi="Arial Narrow"/>
                <w:sz w:val="20"/>
                <w:szCs w:val="20"/>
              </w:rPr>
            </w:r>
            <w:r w:rsidRPr="00736E2A">
              <w:rPr>
                <w:rFonts w:ascii="Arial Narrow" w:hAnsi="Arial Narrow"/>
                <w:sz w:val="20"/>
                <w:szCs w:val="20"/>
              </w:rPr>
              <w:fldChar w:fldCharType="separate"/>
            </w:r>
            <w:r w:rsidRPr="00736E2A">
              <w:rPr>
                <w:rFonts w:ascii="Arial Narrow" w:hAnsi="Arial Narrow"/>
                <w:sz w:val="20"/>
                <w:szCs w:val="20"/>
              </w:rPr>
              <w:fldChar w:fldCharType="end"/>
            </w:r>
            <w:r w:rsidRPr="00736E2A">
              <w:rPr>
                <w:rFonts w:ascii="Arial Narrow" w:hAnsi="Arial Narrow"/>
                <w:sz w:val="20"/>
                <w:szCs w:val="20"/>
              </w:rPr>
              <w:t xml:space="preserve">Nurse practitioners </w:t>
            </w:r>
          </w:p>
        </w:tc>
      </w:tr>
      <w:tr w:rsidR="00736E2A" w:rsidRPr="00736E2A" w14:paraId="38C8B12D" w14:textId="77777777" w:rsidTr="00736A0A">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3E7A005" w14:textId="77777777" w:rsidR="00736E2A" w:rsidRPr="00736E2A" w:rsidRDefault="00736E2A" w:rsidP="00736E2A">
            <w:pPr>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F2CDA8" w14:textId="77777777" w:rsidR="00736E2A" w:rsidRPr="00736E2A" w:rsidRDefault="00736E2A" w:rsidP="00736E2A">
            <w:pPr>
              <w:keepLines/>
              <w:rPr>
                <w:rFonts w:ascii="Arial Narrow" w:eastAsia="Calibri" w:hAnsi="Arial Narrow"/>
                <w:color w:val="FF0000"/>
                <w:sz w:val="20"/>
                <w:szCs w:val="20"/>
              </w:rPr>
            </w:pPr>
            <w:r w:rsidRPr="00736E2A">
              <w:rPr>
                <w:rFonts w:ascii="Arial Narrow" w:hAnsi="Arial Narrow"/>
                <w:b/>
                <w:sz w:val="20"/>
                <w:szCs w:val="20"/>
              </w:rPr>
              <w:t xml:space="preserve">Restriction type: </w:t>
            </w:r>
            <w:r w:rsidRPr="00736E2A">
              <w:rPr>
                <w:rFonts w:ascii="Arial Narrow" w:eastAsia="Calibri" w:hAnsi="Arial Narrow"/>
                <w:sz w:val="20"/>
                <w:szCs w:val="20"/>
              </w:rPr>
              <w:fldChar w:fldCharType="begin" w:fldLock="1">
                <w:ffData>
                  <w:name w:val=""/>
                  <w:enabled/>
                  <w:calcOnExit w:val="0"/>
                  <w:checkBox>
                    <w:sizeAuto/>
                    <w:default w:val="1"/>
                  </w:checkBox>
                </w:ffData>
              </w:fldChar>
            </w:r>
            <w:r w:rsidRPr="00736E2A">
              <w:rPr>
                <w:rFonts w:ascii="Arial Narrow" w:eastAsia="Calibri" w:hAnsi="Arial Narrow"/>
                <w:sz w:val="20"/>
                <w:szCs w:val="20"/>
              </w:rPr>
              <w:instrText xml:space="preserve"> FORMCHECKBOX </w:instrText>
            </w:r>
            <w:r w:rsidRPr="00736E2A">
              <w:rPr>
                <w:rFonts w:ascii="Arial Narrow" w:eastAsia="Calibri" w:hAnsi="Arial Narrow"/>
                <w:sz w:val="20"/>
                <w:szCs w:val="20"/>
              </w:rPr>
            </w:r>
            <w:r w:rsidRPr="00736E2A">
              <w:rPr>
                <w:rFonts w:ascii="Arial Narrow" w:eastAsia="Calibri" w:hAnsi="Arial Narrow"/>
                <w:sz w:val="20"/>
                <w:szCs w:val="20"/>
              </w:rPr>
              <w:fldChar w:fldCharType="separate"/>
            </w:r>
            <w:r w:rsidRPr="00736E2A">
              <w:rPr>
                <w:rFonts w:ascii="Arial Narrow" w:eastAsia="Calibri" w:hAnsi="Arial Narrow"/>
                <w:sz w:val="20"/>
                <w:szCs w:val="20"/>
              </w:rPr>
              <w:fldChar w:fldCharType="end"/>
            </w:r>
            <w:r w:rsidRPr="00736E2A">
              <w:rPr>
                <w:rFonts w:ascii="Arial Narrow" w:eastAsia="Calibri" w:hAnsi="Arial Narrow"/>
                <w:sz w:val="20"/>
                <w:szCs w:val="20"/>
              </w:rPr>
              <w:t>Unrestricted benefit</w:t>
            </w:r>
          </w:p>
        </w:tc>
      </w:tr>
    </w:tbl>
    <w:p w14:paraId="0641CAAA" w14:textId="77777777" w:rsidR="00736E2A" w:rsidRPr="00736E2A" w:rsidRDefault="00736E2A" w:rsidP="00736E2A">
      <w:pPr>
        <w:spacing w:before="120"/>
        <w:rPr>
          <w:rFonts w:asciiTheme="minorHAnsi" w:hAnsiTheme="minorHAnsi"/>
          <w:b/>
          <w:i/>
          <w:iCs/>
          <w:snapToGrid w:val="0"/>
          <w:lang w:val="en-GB"/>
        </w:rPr>
      </w:pPr>
      <w:r w:rsidRPr="00736E2A">
        <w:rPr>
          <w:rFonts w:asciiTheme="minorHAnsi" w:hAnsiTheme="minorHAnsi"/>
          <w:b/>
          <w:i/>
          <w:iCs/>
          <w:snapToGrid w:val="0"/>
          <w:lang w:val="en-GB"/>
        </w:rPr>
        <w:t>These restrictions may be subject to further review. Should there be any changes made to the restriction the sponsor will be informed.</w:t>
      </w:r>
    </w:p>
    <w:p w14:paraId="11B9365F" w14:textId="673BA1C9" w:rsidR="009B7250" w:rsidRPr="00431283" w:rsidRDefault="009B7250" w:rsidP="00431283">
      <w:pPr>
        <w:keepNext/>
        <w:numPr>
          <w:ilvl w:val="0"/>
          <w:numId w:val="1"/>
        </w:numPr>
        <w:spacing w:before="240" w:after="120"/>
        <w:jc w:val="left"/>
        <w:outlineLvl w:val="0"/>
        <w:rPr>
          <w:rFonts w:asciiTheme="minorHAnsi" w:hAnsiTheme="minorHAnsi"/>
          <w:b/>
          <w:bCs/>
          <w:snapToGrid w:val="0"/>
          <w:sz w:val="32"/>
          <w:szCs w:val="32"/>
        </w:rPr>
      </w:pPr>
      <w:r w:rsidRPr="00431283">
        <w:rPr>
          <w:rFonts w:asciiTheme="minorHAnsi" w:hAnsiTheme="minorHAnsi"/>
          <w:b/>
          <w:bCs/>
          <w:snapToGrid w:val="0"/>
          <w:sz w:val="32"/>
          <w:szCs w:val="32"/>
        </w:rPr>
        <w:t>Context for Decision</w:t>
      </w:r>
    </w:p>
    <w:p w14:paraId="0967964F" w14:textId="7B437DBC" w:rsidR="009B7250" w:rsidRPr="00DC4D75" w:rsidRDefault="009B7250" w:rsidP="00DC4D75">
      <w:pPr>
        <w:pStyle w:val="3-BodyText"/>
        <w:numPr>
          <w:ilvl w:val="0"/>
          <w:numId w:val="0"/>
        </w:numPr>
        <w:ind w:left="720"/>
        <w:rPr>
          <w:rFonts w:ascii="Segoe UI" w:hAnsi="Segoe UI" w:cs="Segoe UI"/>
          <w:sz w:val="18"/>
          <w:szCs w:val="18"/>
        </w:rPr>
      </w:pPr>
      <w:r w:rsidRPr="00DC4D75">
        <w:rPr>
          <w:rStyle w:val="normaltextrun"/>
          <w:rFonts w:ascii="Calibri" w:hAnsi="Calibri"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5FE063A" w14:textId="71768D87" w:rsidR="009B7250" w:rsidRPr="00431283" w:rsidRDefault="009B7250" w:rsidP="00431283">
      <w:pPr>
        <w:keepNext/>
        <w:numPr>
          <w:ilvl w:val="0"/>
          <w:numId w:val="1"/>
        </w:numPr>
        <w:spacing w:before="240" w:after="120"/>
        <w:jc w:val="left"/>
        <w:outlineLvl w:val="0"/>
        <w:rPr>
          <w:rFonts w:asciiTheme="minorHAnsi" w:hAnsiTheme="minorHAnsi"/>
          <w:b/>
          <w:bCs/>
          <w:snapToGrid w:val="0"/>
          <w:sz w:val="32"/>
          <w:szCs w:val="32"/>
        </w:rPr>
      </w:pPr>
      <w:r w:rsidRPr="00431283">
        <w:rPr>
          <w:rFonts w:asciiTheme="minorHAnsi" w:hAnsiTheme="minorHAnsi"/>
          <w:b/>
          <w:bCs/>
          <w:snapToGrid w:val="0"/>
          <w:sz w:val="32"/>
          <w:szCs w:val="32"/>
        </w:rPr>
        <w:t>Sponsor’s Comment</w:t>
      </w:r>
    </w:p>
    <w:p w14:paraId="3097B9BF" w14:textId="2982F210" w:rsidR="00736E2A" w:rsidRPr="00DC4D75" w:rsidRDefault="001C269F" w:rsidP="00DC4D75">
      <w:pPr>
        <w:pStyle w:val="3-BodyText"/>
        <w:numPr>
          <w:ilvl w:val="0"/>
          <w:numId w:val="0"/>
        </w:numPr>
        <w:ind w:left="720"/>
        <w:rPr>
          <w:bCs/>
        </w:rPr>
      </w:pPr>
      <w:r w:rsidRPr="00213F97">
        <w:t>Bayer welcomes the PBAC’s reconsideration of its July 2024 cost-minimisation recommendation for YAZ and YASMIN (drospirenone and ethinylestradiol).</w:t>
      </w:r>
      <w:r>
        <w:t xml:space="preserve"> Bayer wishes to acknowledge the multi-stakeholder collaboration in successfully finding a sustainable pathway for a PBS listing for YAZ and YASMIN. </w:t>
      </w:r>
      <w:r w:rsidRPr="003D6BA2">
        <w:t>Bayer remains committed to advancing women’s health by providing solutions for her different reproductive needs and advocating for equitable access.</w:t>
      </w:r>
    </w:p>
    <w:sectPr w:rsidR="00736E2A" w:rsidRPr="00DC4D75" w:rsidSect="00251006">
      <w:headerReference w:type="even" r:id="rId23"/>
      <w:headerReference w:type="default" r:id="rId24"/>
      <w:footerReference w:type="default" r:id="rId2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39A3" w14:textId="77777777" w:rsidR="0098637B" w:rsidRDefault="0098637B" w:rsidP="00124A51">
      <w:r>
        <w:separator/>
      </w:r>
    </w:p>
    <w:p w14:paraId="4B6F21D1" w14:textId="77777777" w:rsidR="0098637B" w:rsidRDefault="0098637B"/>
  </w:endnote>
  <w:endnote w:type="continuationSeparator" w:id="0">
    <w:p w14:paraId="6F2422A1" w14:textId="77777777" w:rsidR="0098637B" w:rsidRDefault="0098637B" w:rsidP="00124A51">
      <w:r>
        <w:continuationSeparator/>
      </w:r>
    </w:p>
    <w:p w14:paraId="585167F5" w14:textId="77777777" w:rsidR="0098637B" w:rsidRDefault="0098637B"/>
  </w:endnote>
  <w:endnote w:type="continuationNotice" w:id="1">
    <w:p w14:paraId="256BB223" w14:textId="77777777" w:rsidR="0098637B" w:rsidRDefault="00986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ECF5" w14:textId="77777777" w:rsidR="000C36B0" w:rsidRDefault="000C36B0" w:rsidP="000C36B0">
    <w:pPr>
      <w:pStyle w:val="Footer"/>
      <w:jc w:val="center"/>
    </w:pPr>
  </w:p>
  <w:sdt>
    <w:sdtPr>
      <w:id w:val="471254551"/>
      <w:docPartObj>
        <w:docPartGallery w:val="Page Numbers (Bottom of Page)"/>
        <w:docPartUnique/>
      </w:docPartObj>
    </w:sdtPr>
    <w:sdtEndPr>
      <w:rPr>
        <w:b/>
        <w:bCs/>
        <w:noProof/>
      </w:rPr>
    </w:sdtEndPr>
    <w:sdtContent>
      <w:p w14:paraId="54345010" w14:textId="5DFF6CCD" w:rsidR="00182039" w:rsidRPr="000C36B0" w:rsidRDefault="000C36B0" w:rsidP="000C36B0">
        <w:pPr>
          <w:pStyle w:val="Footer"/>
          <w:jc w:val="center"/>
          <w:rPr>
            <w:b/>
            <w:bCs/>
          </w:rPr>
        </w:pPr>
        <w:r w:rsidRPr="000C36B0">
          <w:rPr>
            <w:b/>
            <w:bCs/>
          </w:rPr>
          <w:fldChar w:fldCharType="begin"/>
        </w:r>
        <w:r w:rsidRPr="000C36B0">
          <w:rPr>
            <w:b/>
            <w:bCs/>
          </w:rPr>
          <w:instrText xml:space="preserve"> PAGE   \* MERGEFORMAT </w:instrText>
        </w:r>
        <w:r w:rsidRPr="000C36B0">
          <w:rPr>
            <w:b/>
            <w:bCs/>
          </w:rPr>
          <w:fldChar w:fldCharType="separate"/>
        </w:r>
        <w:r w:rsidRPr="000C36B0">
          <w:rPr>
            <w:b/>
            <w:bCs/>
            <w:noProof/>
          </w:rPr>
          <w:t>2</w:t>
        </w:r>
        <w:r w:rsidRPr="000C36B0">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5A97" w14:textId="77777777" w:rsidR="0098637B" w:rsidRDefault="0098637B" w:rsidP="00124A51">
      <w:r>
        <w:separator/>
      </w:r>
    </w:p>
    <w:p w14:paraId="00FE2162" w14:textId="77777777" w:rsidR="0098637B" w:rsidRDefault="0098637B"/>
  </w:footnote>
  <w:footnote w:type="continuationSeparator" w:id="0">
    <w:p w14:paraId="0BAA9925" w14:textId="77777777" w:rsidR="0098637B" w:rsidRDefault="0098637B" w:rsidP="00124A51">
      <w:r>
        <w:continuationSeparator/>
      </w:r>
    </w:p>
    <w:p w14:paraId="2AC1E7F6" w14:textId="77777777" w:rsidR="0098637B" w:rsidRDefault="0098637B"/>
  </w:footnote>
  <w:footnote w:type="continuationNotice" w:id="1">
    <w:p w14:paraId="6F611523" w14:textId="77777777" w:rsidR="0098637B" w:rsidRDefault="0098637B"/>
  </w:footnote>
  <w:footnote w:id="2">
    <w:p w14:paraId="336A6C0F" w14:textId="6ECA6A4F" w:rsidR="004730C1" w:rsidRPr="006E5127" w:rsidRDefault="004730C1" w:rsidP="009D309B">
      <w:pPr>
        <w:pStyle w:val="FootnoteText"/>
        <w:jc w:val="left"/>
        <w:rPr>
          <w:rFonts w:asciiTheme="minorHAnsi" w:hAnsiTheme="minorHAnsi" w:cstheme="minorHAnsi"/>
        </w:rPr>
      </w:pPr>
      <w:r w:rsidRPr="006E5127">
        <w:rPr>
          <w:rStyle w:val="FootnoteReference"/>
          <w:rFonts w:asciiTheme="minorHAnsi" w:hAnsiTheme="minorHAnsi" w:cstheme="minorHAnsi"/>
        </w:rPr>
        <w:footnoteRef/>
      </w:r>
      <w:r w:rsidRPr="006E5127">
        <w:rPr>
          <w:rFonts w:asciiTheme="minorHAnsi" w:hAnsiTheme="minorHAnsi" w:cstheme="minorHAnsi"/>
        </w:rPr>
        <w:t xml:space="preserve"> The Royal Australian and New Zealand College of Obstetricians and Gynaecologists</w:t>
      </w:r>
      <w:r>
        <w:rPr>
          <w:rFonts w:asciiTheme="minorHAnsi" w:hAnsiTheme="minorHAnsi" w:cstheme="minorHAnsi"/>
        </w:rPr>
        <w:t>.</w:t>
      </w:r>
      <w:r w:rsidRPr="006E5127">
        <w:rPr>
          <w:rFonts w:asciiTheme="minorHAnsi" w:hAnsiTheme="minorHAnsi" w:cstheme="minorHAnsi"/>
        </w:rPr>
        <w:t xml:space="preserve">, (2019), ‘Combined hormonal contraceptives’, </w:t>
      </w:r>
      <w:hyperlink r:id="rId1" w:history="1">
        <w:r w:rsidRPr="0098502D">
          <w:rPr>
            <w:rStyle w:val="Hyperlink"/>
            <w:rFonts w:asciiTheme="minorHAnsi" w:hAnsiTheme="minorHAnsi" w:cstheme="minorHAnsi"/>
          </w:rPr>
          <w:t>https://ranzcog.edu.au/wp-content/uploads/2022/05/Combined-hormonal-contraceptives.pdf</w:t>
        </w:r>
      </w:hyperlink>
      <w:r w:rsidRPr="006E5127">
        <w:rPr>
          <w:rFonts w:asciiTheme="minorHAnsi" w:hAnsiTheme="minorHAnsi" w:cstheme="minorHAnsi"/>
        </w:rPr>
        <w:t xml:space="preserve"> </w:t>
      </w:r>
    </w:p>
  </w:footnote>
  <w:footnote w:id="3">
    <w:p w14:paraId="018124D3" w14:textId="1034946F" w:rsidR="004730C1" w:rsidRPr="00E10701" w:rsidRDefault="004730C1" w:rsidP="00BE4A1F">
      <w:pPr>
        <w:rPr>
          <w:rFonts w:asciiTheme="minorHAnsi" w:hAnsiTheme="minorHAnsi" w:cstheme="minorHAnsi"/>
          <w:sz w:val="20"/>
          <w:szCs w:val="20"/>
        </w:rPr>
      </w:pPr>
      <w:r w:rsidRPr="00E10701">
        <w:rPr>
          <w:rStyle w:val="FootnoteReference"/>
          <w:rFonts w:asciiTheme="minorHAnsi" w:hAnsiTheme="minorHAnsi" w:cstheme="minorHAnsi"/>
          <w:sz w:val="20"/>
          <w:szCs w:val="20"/>
        </w:rPr>
        <w:footnoteRef/>
      </w:r>
      <w:r w:rsidRPr="00E10701">
        <w:rPr>
          <w:rFonts w:asciiTheme="minorHAnsi" w:hAnsiTheme="minorHAnsi" w:cstheme="minorHAnsi"/>
          <w:sz w:val="20"/>
          <w:szCs w:val="20"/>
        </w:rPr>
        <w:t xml:space="preserve"> Sonfield A, Hasstedt K, et al, (2013), ‘The Social and Economic Benefits of Women’s Ability to Determine Whether and When to Have Children’</w:t>
      </w:r>
      <w:r>
        <w:rPr>
          <w:rFonts w:asciiTheme="minorHAnsi" w:hAnsiTheme="minorHAnsi" w:cstheme="minorHAnsi"/>
          <w:sz w:val="20"/>
          <w:szCs w:val="20"/>
        </w:rPr>
        <w:t xml:space="preserve">, </w:t>
      </w:r>
      <w:hyperlink r:id="rId2" w:history="1">
        <w:r w:rsidRPr="0098502D">
          <w:rPr>
            <w:rStyle w:val="Hyperlink"/>
            <w:rFonts w:asciiTheme="minorHAnsi" w:hAnsiTheme="minorHAnsi" w:cstheme="minorHAnsi"/>
            <w:sz w:val="20"/>
            <w:szCs w:val="20"/>
          </w:rPr>
          <w:t>www.guttmacher.org/pubs/social-economic-benefits.pdf</w:t>
        </w:r>
      </w:hyperlink>
      <w:r w:rsidRPr="00E10701">
        <w:rPr>
          <w:rFonts w:asciiTheme="minorHAnsi" w:hAnsiTheme="minorHAnsi" w:cstheme="minorHAnsi"/>
          <w:sz w:val="20"/>
          <w:szCs w:val="20"/>
        </w:rPr>
        <w:t xml:space="preserve"> </w:t>
      </w:r>
    </w:p>
  </w:footnote>
  <w:footnote w:id="4">
    <w:p w14:paraId="01ADCAAF" w14:textId="639062B0" w:rsidR="004730C1" w:rsidRPr="00E10701" w:rsidRDefault="004730C1" w:rsidP="00BE4A1F">
      <w:pPr>
        <w:rPr>
          <w:rFonts w:asciiTheme="minorHAnsi" w:hAnsiTheme="minorHAnsi" w:cstheme="minorHAnsi"/>
          <w:sz w:val="20"/>
          <w:szCs w:val="20"/>
        </w:rPr>
      </w:pPr>
      <w:r w:rsidRPr="00E10701">
        <w:rPr>
          <w:rStyle w:val="FootnoteReference"/>
          <w:rFonts w:asciiTheme="minorHAnsi" w:hAnsiTheme="minorHAnsi" w:cstheme="minorHAnsi"/>
          <w:sz w:val="20"/>
          <w:szCs w:val="20"/>
        </w:rPr>
        <w:footnoteRef/>
      </w:r>
      <w:r w:rsidRPr="00E10701">
        <w:rPr>
          <w:rFonts w:asciiTheme="minorHAnsi" w:hAnsiTheme="minorHAnsi" w:cstheme="minorHAnsi"/>
          <w:sz w:val="20"/>
          <w:szCs w:val="20"/>
        </w:rPr>
        <w:t xml:space="preserve"> Gipson JD, Koenig MA, et al, (2008), ‘The effects of unintended pregnancy on infant, child, and parental health: a review of the literature’, Studies in Family Planning, 39(1):pp.18-38.</w:t>
      </w:r>
    </w:p>
  </w:footnote>
  <w:footnote w:id="5">
    <w:p w14:paraId="3D4CF9D6" w14:textId="08109727" w:rsidR="004730C1" w:rsidRPr="00E10701" w:rsidRDefault="004730C1" w:rsidP="00BE4A1F">
      <w:pPr>
        <w:rPr>
          <w:rFonts w:asciiTheme="minorHAnsi" w:hAnsiTheme="minorHAnsi" w:cstheme="minorHAnsi"/>
          <w:sz w:val="20"/>
          <w:szCs w:val="20"/>
        </w:rPr>
      </w:pPr>
      <w:r w:rsidRPr="00E10701">
        <w:rPr>
          <w:rStyle w:val="FootnoteReference"/>
          <w:rFonts w:asciiTheme="minorHAnsi" w:hAnsiTheme="minorHAnsi" w:cstheme="minorHAnsi"/>
          <w:sz w:val="20"/>
          <w:szCs w:val="20"/>
        </w:rPr>
        <w:footnoteRef/>
      </w:r>
      <w:r w:rsidRPr="00E10701">
        <w:rPr>
          <w:rFonts w:asciiTheme="minorHAnsi" w:hAnsiTheme="minorHAnsi" w:cstheme="minorHAnsi"/>
          <w:sz w:val="20"/>
          <w:szCs w:val="20"/>
        </w:rPr>
        <w:t xml:space="preserve"> Richters J, Fitzadam S, et al, (2016), ‘Contraceptive practices among women: the second Australian study of health and relationships’, Contraception, 94(5):pp.548-555. </w:t>
      </w:r>
    </w:p>
  </w:footnote>
  <w:footnote w:id="6">
    <w:p w14:paraId="7752BC20" w14:textId="7F837447" w:rsidR="004730C1" w:rsidRPr="00E10701" w:rsidRDefault="004730C1" w:rsidP="00BE4A1F">
      <w:pPr>
        <w:rPr>
          <w:rFonts w:asciiTheme="minorHAnsi" w:hAnsiTheme="minorHAnsi" w:cstheme="minorHAnsi"/>
          <w:sz w:val="20"/>
          <w:szCs w:val="20"/>
        </w:rPr>
      </w:pPr>
      <w:r w:rsidRPr="00E10701">
        <w:rPr>
          <w:rStyle w:val="FootnoteReference"/>
          <w:rFonts w:asciiTheme="minorHAnsi" w:hAnsiTheme="minorHAnsi" w:cstheme="minorHAnsi"/>
          <w:sz w:val="20"/>
          <w:szCs w:val="20"/>
        </w:rPr>
        <w:footnoteRef/>
      </w:r>
      <w:r w:rsidRPr="00E10701">
        <w:rPr>
          <w:rFonts w:asciiTheme="minorHAnsi" w:hAnsiTheme="minorHAnsi" w:cstheme="minorHAnsi"/>
          <w:sz w:val="20"/>
          <w:szCs w:val="20"/>
        </w:rPr>
        <w:t xml:space="preserve"> Rowe H, Holton S, et al, (2016), ‘Prevalence and distribution of unintended pregnancy: the Understanding Fertility Management in Australia National Survey’, Australian and New Zealand Journal of Public Health, 40(2):pp.104-109.</w:t>
      </w:r>
    </w:p>
  </w:footnote>
  <w:footnote w:id="7">
    <w:p w14:paraId="6F2F6CFF" w14:textId="6B3E6959" w:rsidR="004730C1" w:rsidRDefault="004730C1" w:rsidP="007710E9">
      <w:r w:rsidRPr="00E10701">
        <w:rPr>
          <w:rStyle w:val="FootnoteReference"/>
          <w:rFonts w:asciiTheme="minorHAnsi" w:hAnsiTheme="minorHAnsi" w:cstheme="minorHAnsi"/>
          <w:sz w:val="20"/>
          <w:szCs w:val="20"/>
        </w:rPr>
        <w:footnoteRef/>
      </w:r>
      <w:r w:rsidRPr="00E10701">
        <w:rPr>
          <w:rFonts w:asciiTheme="minorHAnsi" w:hAnsiTheme="minorHAnsi" w:cstheme="minorHAnsi"/>
          <w:sz w:val="20"/>
          <w:szCs w:val="20"/>
        </w:rPr>
        <w:t xml:space="preserve"> Rowe H, Holton S, et al, (2017), ‘Abortion: findings from women and men participating in the Understanding Fertility Management in contemporary Australia national survey’, Sexual Health, 14(6):pp.566-573.</w:t>
      </w:r>
    </w:p>
  </w:footnote>
  <w:footnote w:id="8">
    <w:p w14:paraId="56EE28E8" w14:textId="234EA2FA" w:rsidR="004730C1" w:rsidRDefault="004730C1" w:rsidP="009D309B">
      <w:pPr>
        <w:pStyle w:val="FootnoteText"/>
        <w:jc w:val="left"/>
      </w:pPr>
      <w:r>
        <w:rPr>
          <w:rStyle w:val="FootnoteReference"/>
        </w:rPr>
        <w:footnoteRef/>
      </w:r>
      <w:r>
        <w:t xml:space="preserve"> Food and Drug Administration (FDA), (2019), ‘Establishing Effectiveness and Safety for Hormonal Drug Products Intended to Prevent Pregnancy Guidance for Industry - Draft Guidance’, </w:t>
      </w:r>
      <w:r w:rsidRPr="004C1B75">
        <w:t>Center for Drug Evaluation and Research</w:t>
      </w:r>
      <w:r>
        <w:t xml:space="preserve">, US, </w:t>
      </w:r>
      <w:hyperlink r:id="rId3" w:history="1">
        <w:r w:rsidR="0099400A" w:rsidRPr="00370758">
          <w:rPr>
            <w:rStyle w:val="Hyperlink"/>
          </w:rPr>
          <w:t>www.fda.gov/regulatory-information/search-fda-guidance-documents/establishing-effectiveness-and-safety-hormonal-drug-products-intended-prevent-pregnancy-guidance</w:t>
        </w:r>
      </w:hyperlink>
      <w:r w:rsidR="0099400A">
        <w:t xml:space="preserve"> </w:t>
      </w:r>
    </w:p>
  </w:footnote>
  <w:footnote w:id="9">
    <w:p w14:paraId="2003AF77" w14:textId="39F7B51F" w:rsidR="004730C1" w:rsidRDefault="004730C1">
      <w:pPr>
        <w:pStyle w:val="FootnoteText"/>
      </w:pPr>
      <w:r>
        <w:rPr>
          <w:rStyle w:val="FootnoteReference"/>
        </w:rPr>
        <w:footnoteRef/>
      </w:r>
      <w:r>
        <w:t xml:space="preserve"> </w:t>
      </w:r>
      <w:r w:rsidRPr="00FA1D01">
        <w:t>Stewart M, Black K</w:t>
      </w:r>
      <w:r>
        <w:t>, (2015), ‘</w:t>
      </w:r>
      <w:r w:rsidRPr="00FA1D01">
        <w:t>Choosing a combined oral contraceptive pill</w:t>
      </w:r>
      <w:r>
        <w:t>’,</w:t>
      </w:r>
      <w:r w:rsidRPr="00FA1D01">
        <w:t xml:space="preserve"> Aust </w:t>
      </w:r>
      <w:proofErr w:type="spellStart"/>
      <w:r w:rsidRPr="00FA1D01">
        <w:t>Prescr</w:t>
      </w:r>
      <w:proofErr w:type="spellEnd"/>
      <w:r>
        <w:t>,</w:t>
      </w:r>
      <w:r w:rsidRPr="00FA1D01">
        <w:t xml:space="preserve"> 38(1):</w:t>
      </w:r>
      <w:r>
        <w:t>pp.</w:t>
      </w:r>
      <w:r w:rsidRPr="00FA1D01">
        <w:t xml:space="preserve">6-11. </w:t>
      </w:r>
    </w:p>
  </w:footnote>
  <w:footnote w:id="10">
    <w:p w14:paraId="7DD559FB" w14:textId="017EFCA5" w:rsidR="004730C1" w:rsidRDefault="004730C1">
      <w:pPr>
        <w:pStyle w:val="FootnoteText"/>
      </w:pPr>
      <w:r>
        <w:rPr>
          <w:rStyle w:val="FootnoteReference"/>
        </w:rPr>
        <w:footnoteRef/>
      </w:r>
      <w:r>
        <w:t xml:space="preserve"> </w:t>
      </w:r>
      <w:r w:rsidRPr="006E5127">
        <w:t>Teal S, Edelman A</w:t>
      </w:r>
      <w:r>
        <w:t>,</w:t>
      </w:r>
      <w:r w:rsidRPr="006E5127">
        <w:t xml:space="preserve"> </w:t>
      </w:r>
      <w:r>
        <w:t>(2021), ‘</w:t>
      </w:r>
      <w:r w:rsidRPr="006E5127">
        <w:t>Contraception Selection, Effectiveness, and Adverse Effects: A Review</w:t>
      </w:r>
      <w:r>
        <w:t>’,</w:t>
      </w:r>
      <w:r w:rsidRPr="006E5127">
        <w:t xml:space="preserve"> JAMA 326(24):</w:t>
      </w:r>
      <w:r>
        <w:t>pp.</w:t>
      </w:r>
      <w:r w:rsidRPr="006E5127">
        <w:t xml:space="preserve">2507-2518. </w:t>
      </w:r>
    </w:p>
  </w:footnote>
  <w:footnote w:id="11">
    <w:p w14:paraId="7973EF45" w14:textId="675BF4B3" w:rsidR="004730C1" w:rsidRDefault="004730C1">
      <w:pPr>
        <w:pStyle w:val="FootnoteText"/>
      </w:pPr>
      <w:r>
        <w:rPr>
          <w:rStyle w:val="FootnoteReference"/>
        </w:rPr>
        <w:footnoteRef/>
      </w:r>
      <w:r>
        <w:t xml:space="preserve"> </w:t>
      </w:r>
      <w:r w:rsidRPr="00533AD8">
        <w:t xml:space="preserve">Marr J, Huang Z, </w:t>
      </w:r>
      <w:r>
        <w:t>et al., (2015),</w:t>
      </w:r>
      <w:r w:rsidRPr="00533AD8">
        <w:t xml:space="preserve"> </w:t>
      </w:r>
      <w:r>
        <w:t>‘</w:t>
      </w:r>
      <w:r w:rsidRPr="00533AD8">
        <w:t>Efficacy and safety of an oral contraceptive containing ethinylestradiol 20</w:t>
      </w:r>
      <w:r w:rsidR="005811A5">
        <w:t> </w:t>
      </w:r>
      <w:r w:rsidRPr="00533AD8">
        <w:t>µg/drospirenone 3 mg (24/4 regimen) in three indications in the People's Republic of China: a comparison with international studies</w:t>
      </w:r>
      <w:r>
        <w:t>’,</w:t>
      </w:r>
      <w:r w:rsidRPr="00533AD8">
        <w:t xml:space="preserve"> Open Access J Contracept 6:95-104. </w:t>
      </w:r>
    </w:p>
  </w:footnote>
  <w:footnote w:id="12">
    <w:p w14:paraId="1100DAFD" w14:textId="1E4A211D" w:rsidR="004730C1" w:rsidRDefault="004730C1" w:rsidP="006E5127">
      <w:pPr>
        <w:pStyle w:val="FootnoteText"/>
        <w:keepLines/>
      </w:pPr>
      <w:r>
        <w:rPr>
          <w:rStyle w:val="FootnoteReference"/>
        </w:rPr>
        <w:footnoteRef/>
      </w:r>
      <w:r>
        <w:t xml:space="preserve"> </w:t>
      </w:r>
      <w:r w:rsidRPr="00533AD8">
        <w:t xml:space="preserve">Mansour D, Verhoeven C, </w:t>
      </w:r>
      <w:r>
        <w:t>et al., (2011),</w:t>
      </w:r>
      <w:r w:rsidRPr="00533AD8">
        <w:t xml:space="preserve"> </w:t>
      </w:r>
      <w:r>
        <w:t>‘</w:t>
      </w:r>
      <w:r w:rsidRPr="00533AD8">
        <w:t xml:space="preserve">Efficacy and tolerability of a monophasic combined oral contraceptive containing </w:t>
      </w:r>
      <w:proofErr w:type="spellStart"/>
      <w:r w:rsidRPr="00533AD8">
        <w:t>nomegestrol</w:t>
      </w:r>
      <w:proofErr w:type="spellEnd"/>
      <w:r w:rsidRPr="00533AD8">
        <w:t xml:space="preserve"> acetate and 17β-oestradiol in a 24/4 regimen, in comparison to an oral contraceptive containing ethinylestradiol and drospirenone in a 21/7 regimen</w:t>
      </w:r>
      <w:r>
        <w:t>’,</w:t>
      </w:r>
      <w:r w:rsidRPr="00533AD8">
        <w:t xml:space="preserve"> Eur J Contracept Reprod Health Care</w:t>
      </w:r>
      <w:r>
        <w:t xml:space="preserve">, </w:t>
      </w:r>
      <w:r w:rsidRPr="00533AD8">
        <w:t>16(6):</w:t>
      </w:r>
      <w:r>
        <w:t>pp.</w:t>
      </w:r>
      <w:r w:rsidRPr="00533AD8">
        <w:t>430-43.</w:t>
      </w:r>
    </w:p>
  </w:footnote>
  <w:footnote w:id="13">
    <w:p w14:paraId="4195914C" w14:textId="6EFBD680" w:rsidR="004730C1" w:rsidRDefault="004730C1">
      <w:pPr>
        <w:pStyle w:val="FootnoteText"/>
      </w:pPr>
      <w:r>
        <w:rPr>
          <w:rStyle w:val="FootnoteReference"/>
        </w:rPr>
        <w:footnoteRef/>
      </w:r>
      <w:r>
        <w:t xml:space="preserve"> </w:t>
      </w:r>
      <w:r w:rsidRPr="008140B7">
        <w:t xml:space="preserve">Guang-Sheng F, Mei-Lu B, </w:t>
      </w:r>
      <w:r>
        <w:t>et al.,</w:t>
      </w:r>
      <w:r w:rsidRPr="008140B7">
        <w:t xml:space="preserve"> </w:t>
      </w:r>
      <w:r>
        <w:t>(2010), ‘</w:t>
      </w:r>
      <w:r w:rsidRPr="008140B7">
        <w:t>Efficacy and safety of the combined oral contraceptive ethinylestradiol/drospirenone (Yasmin) in healthy Chinese women: a randomized, open-label, controlled, multicentre trial</w:t>
      </w:r>
      <w:r>
        <w:t>’,</w:t>
      </w:r>
      <w:r w:rsidRPr="008140B7">
        <w:t xml:space="preserve"> Clin Drug </w:t>
      </w:r>
      <w:proofErr w:type="spellStart"/>
      <w:r w:rsidRPr="008140B7">
        <w:t>Investig</w:t>
      </w:r>
      <w:proofErr w:type="spellEnd"/>
      <w:r>
        <w:t>,</w:t>
      </w:r>
      <w:r w:rsidRPr="008140B7">
        <w:t xml:space="preserve"> 30(6):</w:t>
      </w:r>
      <w:r>
        <w:t>pp.</w:t>
      </w:r>
      <w:r w:rsidRPr="008140B7">
        <w:t xml:space="preserve">387-96. </w:t>
      </w:r>
    </w:p>
  </w:footnote>
  <w:footnote w:id="14">
    <w:p w14:paraId="57450385" w14:textId="6C475959" w:rsidR="004730C1" w:rsidRDefault="004730C1">
      <w:pPr>
        <w:pStyle w:val="FootnoteText"/>
      </w:pPr>
      <w:r>
        <w:rPr>
          <w:rStyle w:val="FootnoteReference"/>
        </w:rPr>
        <w:footnoteRef/>
      </w:r>
      <w:r>
        <w:t xml:space="preserve"> </w:t>
      </w:r>
      <w:r w:rsidRPr="008140B7">
        <w:t xml:space="preserve">Marr J, Gerlinger C, </w:t>
      </w:r>
      <w:r>
        <w:t>et al</w:t>
      </w:r>
      <w:r w:rsidRPr="008140B7">
        <w:t>.</w:t>
      </w:r>
      <w:r>
        <w:t>, (2012),</w:t>
      </w:r>
      <w:r w:rsidRPr="008140B7">
        <w:t xml:space="preserve"> </w:t>
      </w:r>
      <w:r>
        <w:t>‘</w:t>
      </w:r>
      <w:r w:rsidRPr="008140B7">
        <w:t xml:space="preserve">A historical cycle control comparison of two drospirenone-containing combined oral contraceptives: ethinylestradiol 30 </w:t>
      </w:r>
      <w:proofErr w:type="spellStart"/>
      <w:r w:rsidRPr="008140B7">
        <w:t>μg</w:t>
      </w:r>
      <w:proofErr w:type="spellEnd"/>
      <w:r w:rsidRPr="008140B7">
        <w:t xml:space="preserve">/drospirenone 3 mg administered in a 21/7 regimen versus ethinylestradiol 20 </w:t>
      </w:r>
      <w:proofErr w:type="spellStart"/>
      <w:r w:rsidRPr="008140B7">
        <w:t>μg</w:t>
      </w:r>
      <w:proofErr w:type="spellEnd"/>
      <w:r w:rsidRPr="008140B7">
        <w:t>/drospirenone 3 mg administered in a 24/4 regimen</w:t>
      </w:r>
      <w:r>
        <w:t>’,</w:t>
      </w:r>
      <w:r w:rsidRPr="008140B7">
        <w:t xml:space="preserve"> Eur J Obstet Gynecol Reprod Biol</w:t>
      </w:r>
      <w:r>
        <w:t>,</w:t>
      </w:r>
      <w:r w:rsidRPr="008140B7">
        <w:t xml:space="preserve"> 162(1):</w:t>
      </w:r>
      <w:r>
        <w:t>pp.</w:t>
      </w:r>
      <w:r w:rsidRPr="008140B7">
        <w:t xml:space="preserve">91-5. </w:t>
      </w:r>
    </w:p>
  </w:footnote>
  <w:footnote w:id="15">
    <w:p w14:paraId="3FA26649" w14:textId="1AD9C413" w:rsidR="00D2194F" w:rsidRPr="00414FB1" w:rsidRDefault="00D2194F">
      <w:pPr>
        <w:pStyle w:val="FootnoteText"/>
      </w:pPr>
      <w:r w:rsidRPr="00414FB1">
        <w:rPr>
          <w:rStyle w:val="FootnoteReference"/>
        </w:rPr>
        <w:footnoteRef/>
      </w:r>
      <w:r w:rsidRPr="00414FB1">
        <w:t xml:space="preserve"> </w:t>
      </w:r>
      <w:r w:rsidR="00511600" w:rsidRPr="00414FB1">
        <w:t>Dinger J, Minh TD, et al, (2011), ‘Effectiveness of oral contraceptive pills in a large U.S. cohort comparing progestogen and regimen’, Obstet</w:t>
      </w:r>
      <w:r w:rsidR="002D71B2" w:rsidRPr="00414FB1">
        <w:t xml:space="preserve"> Gynecol</w:t>
      </w:r>
      <w:r w:rsidR="00511600" w:rsidRPr="00414FB1">
        <w:t xml:space="preserve">, </w:t>
      </w:r>
      <w:r w:rsidR="00E51EC0" w:rsidRPr="00414FB1">
        <w:t>117(1):pp.33-40.</w:t>
      </w:r>
    </w:p>
  </w:footnote>
  <w:footnote w:id="16">
    <w:p w14:paraId="615CF9D3" w14:textId="7DAB47D9" w:rsidR="004730C1" w:rsidRPr="00533AD8" w:rsidRDefault="004730C1" w:rsidP="0050579D">
      <w:pPr>
        <w:pStyle w:val="FootnoteText"/>
        <w:rPr>
          <w:rFonts w:asciiTheme="minorHAnsi" w:hAnsiTheme="minorHAnsi" w:cstheme="minorHAnsi"/>
        </w:rPr>
      </w:pPr>
      <w:r w:rsidRPr="00533AD8">
        <w:rPr>
          <w:rStyle w:val="FootnoteReference"/>
          <w:rFonts w:asciiTheme="minorHAnsi" w:hAnsiTheme="minorHAnsi" w:cstheme="minorHAnsi"/>
        </w:rPr>
        <w:footnoteRef/>
      </w:r>
      <w:r w:rsidRPr="00533AD8">
        <w:rPr>
          <w:rFonts w:asciiTheme="minorHAnsi" w:hAnsiTheme="minorHAnsi" w:cstheme="minorHAnsi"/>
        </w:rPr>
        <w:t xml:space="preserve"> Madigan D, Shin J</w:t>
      </w:r>
      <w:r w:rsidR="003C7941">
        <w:rPr>
          <w:rFonts w:asciiTheme="minorHAnsi" w:hAnsiTheme="minorHAnsi" w:cstheme="minorHAnsi"/>
        </w:rPr>
        <w:t>, (2018),</w:t>
      </w:r>
      <w:r w:rsidRPr="00533AD8">
        <w:rPr>
          <w:rFonts w:asciiTheme="minorHAnsi" w:hAnsiTheme="minorHAnsi" w:cstheme="minorHAnsi"/>
        </w:rPr>
        <w:t xml:space="preserve"> ‘Drospirenone-containing oral contraceptives and venous thromboembolism: an analysis of the FAERS database’, Open Access J Contracept</w:t>
      </w:r>
      <w:r w:rsidR="003C7941">
        <w:rPr>
          <w:rFonts w:asciiTheme="minorHAnsi" w:hAnsiTheme="minorHAnsi" w:cstheme="minorHAnsi"/>
        </w:rPr>
        <w:t>,</w:t>
      </w:r>
      <w:r w:rsidRPr="00533AD8">
        <w:rPr>
          <w:rFonts w:asciiTheme="minorHAnsi" w:hAnsiTheme="minorHAnsi" w:cstheme="minorHAnsi"/>
        </w:rPr>
        <w:t xml:space="preserve"> 9:</w:t>
      </w:r>
      <w:r w:rsidR="003C7941">
        <w:rPr>
          <w:rFonts w:asciiTheme="minorHAnsi" w:hAnsiTheme="minorHAnsi" w:cstheme="minorHAnsi"/>
        </w:rPr>
        <w:t>pp.</w:t>
      </w:r>
      <w:r w:rsidRPr="00533AD8">
        <w:rPr>
          <w:rFonts w:asciiTheme="minorHAnsi" w:hAnsiTheme="minorHAnsi" w:cstheme="minorHAnsi"/>
        </w:rPr>
        <w:t>29-32.</w:t>
      </w:r>
    </w:p>
  </w:footnote>
  <w:footnote w:id="17">
    <w:p w14:paraId="46E8EC98" w14:textId="28B0A11A" w:rsidR="004730C1" w:rsidRDefault="004730C1" w:rsidP="0050579D">
      <w:pPr>
        <w:pStyle w:val="FootnoteText"/>
      </w:pPr>
      <w:r>
        <w:rPr>
          <w:rStyle w:val="FootnoteReference"/>
        </w:rPr>
        <w:footnoteRef/>
      </w:r>
      <w:r>
        <w:t xml:space="preserve"> Therapeutic Guidelines Australia (eTG)</w:t>
      </w:r>
      <w:r w:rsidR="003C7941">
        <w:t>, (2020),</w:t>
      </w:r>
      <w:r>
        <w:t xml:space="preserve"> ‘Choice of contraceptive method: contraception and venous thromboembolism’. </w:t>
      </w:r>
      <w:r w:rsidR="00AC453B">
        <w:t xml:space="preserve">Therapeutic Guidelines Limited, </w:t>
      </w:r>
      <w:hyperlink r:id="rId4" w:history="1">
        <w:r w:rsidR="00AC453B" w:rsidRPr="00370758">
          <w:rPr>
            <w:rStyle w:val="Hyperlink"/>
          </w:rPr>
          <w:t>www.tg.org.au</w:t>
        </w:r>
      </w:hyperlink>
      <w:r>
        <w:t xml:space="preserve"> </w:t>
      </w:r>
    </w:p>
  </w:footnote>
  <w:footnote w:id="18">
    <w:p w14:paraId="7CE8592C" w14:textId="72045638" w:rsidR="004730C1" w:rsidRPr="00533AD8" w:rsidRDefault="004730C1" w:rsidP="00930CF5">
      <w:pPr>
        <w:pStyle w:val="FootnoteText"/>
        <w:rPr>
          <w:rFonts w:asciiTheme="minorHAnsi" w:hAnsiTheme="minorHAnsi" w:cstheme="minorHAnsi"/>
        </w:rPr>
      </w:pPr>
      <w:r w:rsidRPr="00533AD8">
        <w:rPr>
          <w:rStyle w:val="FootnoteReference"/>
          <w:rFonts w:asciiTheme="minorHAnsi" w:hAnsiTheme="minorHAnsi" w:cstheme="minorHAnsi"/>
        </w:rPr>
        <w:footnoteRef/>
      </w:r>
      <w:r w:rsidRPr="00533AD8">
        <w:rPr>
          <w:rFonts w:asciiTheme="minorHAnsi" w:hAnsiTheme="minorHAnsi" w:cstheme="minorHAnsi"/>
        </w:rPr>
        <w:t xml:space="preserve"> Dinger J, Heinemann LA</w:t>
      </w:r>
      <w:r>
        <w:rPr>
          <w:rFonts w:asciiTheme="minorHAnsi" w:hAnsiTheme="minorHAnsi" w:cstheme="minorHAnsi"/>
        </w:rPr>
        <w:t xml:space="preserve">, (2007), </w:t>
      </w:r>
      <w:r w:rsidRPr="00533AD8">
        <w:rPr>
          <w:rFonts w:asciiTheme="minorHAnsi" w:hAnsiTheme="minorHAnsi" w:cstheme="minorHAnsi"/>
        </w:rPr>
        <w:t>‘The safety of a drospirenone-containing oral contraceptive: final results from the European Active Surveillance Study on oral contraceptives based on 142,475 women-years of observation’, Contraception</w:t>
      </w:r>
      <w:r>
        <w:rPr>
          <w:rFonts w:asciiTheme="minorHAnsi" w:hAnsiTheme="minorHAnsi" w:cstheme="minorHAnsi"/>
        </w:rPr>
        <w:t xml:space="preserve">, </w:t>
      </w:r>
      <w:r w:rsidRPr="00533AD8">
        <w:rPr>
          <w:rFonts w:asciiTheme="minorHAnsi" w:hAnsiTheme="minorHAnsi" w:cstheme="minorHAnsi"/>
        </w:rPr>
        <w:t>75(5):</w:t>
      </w:r>
      <w:r>
        <w:rPr>
          <w:rFonts w:asciiTheme="minorHAnsi" w:hAnsiTheme="minorHAnsi" w:cstheme="minorHAnsi"/>
        </w:rPr>
        <w:t>pp.</w:t>
      </w:r>
      <w:r w:rsidRPr="00533AD8">
        <w:rPr>
          <w:rFonts w:asciiTheme="minorHAnsi" w:hAnsiTheme="minorHAnsi" w:cstheme="minorHAnsi"/>
        </w:rPr>
        <w:t>344-54.</w:t>
      </w:r>
    </w:p>
  </w:footnote>
  <w:footnote w:id="19">
    <w:p w14:paraId="5A487A0C" w14:textId="09545109" w:rsidR="004730C1" w:rsidRPr="00533AD8" w:rsidRDefault="004730C1" w:rsidP="00A00CEA">
      <w:pPr>
        <w:pStyle w:val="FootnoteText"/>
        <w:rPr>
          <w:rFonts w:asciiTheme="minorHAnsi" w:hAnsiTheme="minorHAnsi" w:cstheme="minorHAnsi"/>
        </w:rPr>
      </w:pPr>
      <w:r w:rsidRPr="00533AD8">
        <w:rPr>
          <w:rStyle w:val="FootnoteReference"/>
          <w:rFonts w:asciiTheme="minorHAnsi" w:hAnsiTheme="minorHAnsi" w:cstheme="minorHAnsi"/>
        </w:rPr>
        <w:footnoteRef/>
      </w:r>
      <w:r w:rsidRPr="00533AD8">
        <w:rPr>
          <w:rFonts w:asciiTheme="minorHAnsi" w:hAnsiTheme="minorHAnsi" w:cstheme="minorHAnsi"/>
        </w:rPr>
        <w:t xml:space="preserve"> </w:t>
      </w:r>
      <w:r>
        <w:rPr>
          <w:rFonts w:asciiTheme="minorHAnsi" w:hAnsiTheme="minorHAnsi" w:cstheme="minorHAnsi"/>
        </w:rPr>
        <w:t xml:space="preserve">Therapeutic Goods Administration, (2011), ‘Oral contraceptives containing drospirenone (Yaz and Yasmin), </w:t>
      </w:r>
      <w:hyperlink r:id="rId5" w:history="1">
        <w:r w:rsidRPr="006F0103">
          <w:rPr>
            <w:rStyle w:val="Hyperlink"/>
            <w:rFonts w:asciiTheme="minorHAnsi" w:hAnsiTheme="minorHAnsi" w:cstheme="minorHAnsi"/>
          </w:rPr>
          <w:t>www.tga.gov.au/news/safety-alerts/oral-contraceptives-containing-drospirenone-yaz-and-yasmin</w:t>
        </w:r>
      </w:hyperlink>
      <w:r w:rsidRPr="00533AD8">
        <w:rPr>
          <w:rFonts w:asciiTheme="minorHAnsi" w:hAnsiTheme="minorHAnsi" w:cstheme="minorHAnsi"/>
        </w:rPr>
        <w:t xml:space="preserve"> </w:t>
      </w:r>
    </w:p>
  </w:footnote>
  <w:footnote w:id="20">
    <w:p w14:paraId="4B3ABB64" w14:textId="69F14702" w:rsidR="004730C1" w:rsidRPr="00533AD8" w:rsidRDefault="004730C1" w:rsidP="00533AD8">
      <w:pPr>
        <w:pStyle w:val="FootnoteText"/>
      </w:pPr>
      <w:r w:rsidRPr="00533AD8">
        <w:rPr>
          <w:rStyle w:val="FootnoteReference"/>
          <w:rFonts w:asciiTheme="minorHAnsi" w:hAnsiTheme="minorHAnsi" w:cstheme="minorHAnsi"/>
        </w:rPr>
        <w:footnoteRef/>
      </w:r>
      <w:r w:rsidRPr="00533AD8">
        <w:rPr>
          <w:rFonts w:asciiTheme="minorHAnsi" w:hAnsiTheme="minorHAnsi" w:cstheme="minorHAnsi"/>
        </w:rPr>
        <w:t xml:space="preserve"> Bateson D, Butcher BE, et al</w:t>
      </w:r>
      <w:r>
        <w:rPr>
          <w:rFonts w:asciiTheme="minorHAnsi" w:hAnsiTheme="minorHAnsi" w:cstheme="minorHAnsi"/>
        </w:rPr>
        <w:t>.</w:t>
      </w:r>
      <w:r w:rsidR="00A83988">
        <w:rPr>
          <w:rFonts w:asciiTheme="minorHAnsi" w:hAnsiTheme="minorHAnsi" w:cstheme="minorHAnsi"/>
        </w:rPr>
        <w:t>, (2016),</w:t>
      </w:r>
      <w:r w:rsidRPr="00533AD8">
        <w:rPr>
          <w:rFonts w:asciiTheme="minorHAnsi" w:hAnsiTheme="minorHAnsi" w:cstheme="minorHAnsi"/>
        </w:rPr>
        <w:t xml:space="preserve"> ‘Risk of venous thromboembolism in women taking the combined oral contraceptive: A systematic review and meta-analysis’, Aust Fam Physician</w:t>
      </w:r>
      <w:r w:rsidR="00A83988">
        <w:rPr>
          <w:rFonts w:asciiTheme="minorHAnsi" w:hAnsiTheme="minorHAnsi" w:cstheme="minorHAnsi"/>
        </w:rPr>
        <w:t>,</w:t>
      </w:r>
      <w:r>
        <w:rPr>
          <w:rFonts w:asciiTheme="minorHAnsi" w:hAnsiTheme="minorHAnsi" w:cstheme="minorHAnsi"/>
        </w:rPr>
        <w:t xml:space="preserve"> </w:t>
      </w:r>
      <w:r w:rsidRPr="00533AD8">
        <w:rPr>
          <w:rFonts w:asciiTheme="minorHAnsi" w:hAnsiTheme="minorHAnsi" w:cstheme="minorHAnsi"/>
        </w:rPr>
        <w:t>45(1):</w:t>
      </w:r>
      <w:r w:rsidR="00A83988">
        <w:rPr>
          <w:rFonts w:asciiTheme="minorHAnsi" w:hAnsiTheme="minorHAnsi" w:cstheme="minorHAnsi"/>
        </w:rPr>
        <w:t>pp.</w:t>
      </w:r>
      <w:r w:rsidRPr="00533AD8">
        <w:rPr>
          <w:rFonts w:asciiTheme="minorHAnsi" w:hAnsiTheme="minorHAnsi" w:cstheme="minorHAnsi"/>
        </w:rPr>
        <w:t>59-64.</w:t>
      </w:r>
    </w:p>
  </w:footnote>
  <w:footnote w:id="21">
    <w:p w14:paraId="35A16B3A" w14:textId="274B87EA" w:rsidR="004730C1" w:rsidRPr="00533AD8" w:rsidRDefault="004730C1">
      <w:pPr>
        <w:pStyle w:val="FootnoteText"/>
      </w:pPr>
      <w:r w:rsidRPr="00533AD8">
        <w:rPr>
          <w:rStyle w:val="FootnoteReference"/>
        </w:rPr>
        <w:footnoteRef/>
      </w:r>
      <w:r w:rsidRPr="00533AD8">
        <w:t xml:space="preserve"> Dragoman MV, Tepper, NK, </w:t>
      </w:r>
      <w:r>
        <w:t>et al., (2018), ‘</w:t>
      </w:r>
      <w:r w:rsidRPr="00533AD8">
        <w:t>A systematic review and meta-analysis of venous thrombosis risk among users of combined oral contraception</w:t>
      </w:r>
      <w:r>
        <w:t>’,</w:t>
      </w:r>
      <w:r w:rsidRPr="00533AD8">
        <w:t xml:space="preserve"> Int J Gynecol Obstet</w:t>
      </w:r>
      <w:r>
        <w:t xml:space="preserve">, </w:t>
      </w:r>
      <w:r w:rsidRPr="00533AD8">
        <w:t>141:</w:t>
      </w:r>
      <w:r>
        <w:t>pp.</w:t>
      </w:r>
      <w:r w:rsidRPr="00533AD8">
        <w:t>287-294.</w:t>
      </w:r>
    </w:p>
  </w:footnote>
  <w:footnote w:id="22">
    <w:p w14:paraId="685273AB" w14:textId="398A20C8" w:rsidR="009779FA" w:rsidRPr="00414FB1" w:rsidRDefault="009779FA">
      <w:pPr>
        <w:pStyle w:val="FootnoteText"/>
      </w:pPr>
      <w:r w:rsidRPr="00414FB1">
        <w:rPr>
          <w:rStyle w:val="FootnoteReference"/>
        </w:rPr>
        <w:footnoteRef/>
      </w:r>
      <w:r w:rsidRPr="00414FB1">
        <w:t xml:space="preserve"> Oelkers W, </w:t>
      </w:r>
      <w:r w:rsidR="002F6243" w:rsidRPr="00414FB1">
        <w:t xml:space="preserve">(2004), ‘Drospirenone, a progestogen with </w:t>
      </w:r>
      <w:proofErr w:type="spellStart"/>
      <w:r w:rsidR="002F6243" w:rsidRPr="00414FB1">
        <w:t>antimineralocorticoid</w:t>
      </w:r>
      <w:proofErr w:type="spellEnd"/>
      <w:r w:rsidR="002F6243" w:rsidRPr="00414FB1">
        <w:t xml:space="preserve"> properties: a short review’, Mol Cell Endocrinol, </w:t>
      </w:r>
      <w:r w:rsidR="004A6A0C" w:rsidRPr="00414FB1">
        <w:t>217(1-2):pp.255-61.</w:t>
      </w:r>
    </w:p>
  </w:footnote>
  <w:footnote w:id="23">
    <w:p w14:paraId="0317E1AE" w14:textId="03186EF1" w:rsidR="007E515F" w:rsidRDefault="007E515F">
      <w:pPr>
        <w:pStyle w:val="FootnoteText"/>
      </w:pPr>
      <w:r>
        <w:rPr>
          <w:rStyle w:val="FootnoteReference"/>
        </w:rPr>
        <w:footnoteRef/>
      </w:r>
      <w:r>
        <w:t xml:space="preserve"> Oelkers W, </w:t>
      </w:r>
      <w:proofErr w:type="spellStart"/>
      <w:r>
        <w:t>Foidart</w:t>
      </w:r>
      <w:proofErr w:type="spellEnd"/>
      <w:r>
        <w:t xml:space="preserve"> JM, </w:t>
      </w:r>
      <w:proofErr w:type="spellStart"/>
      <w:r>
        <w:t>Dombrovicz</w:t>
      </w:r>
      <w:proofErr w:type="spellEnd"/>
      <w:r>
        <w:t xml:space="preserve"> N, et al., (1995), ‘Effects of a new oral contraceptive containing an </w:t>
      </w:r>
      <w:proofErr w:type="spellStart"/>
      <w:r>
        <w:t>antimineralocorticoid</w:t>
      </w:r>
      <w:proofErr w:type="spellEnd"/>
      <w:r>
        <w:t xml:space="preserve"> progestogen, drospirenone, on the renin-aldosterone system, body weight, blood pressure, glucose tolerance, and lipid metabolism’, J Clin Endocrinol Metab, 80(6):pp.1816-21.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AF1C" w14:textId="77777777" w:rsidR="00E329D0" w:rsidRDefault="00E329D0">
    <w:pPr>
      <w:pStyle w:val="Header"/>
    </w:pPr>
  </w:p>
  <w:p w14:paraId="68011E0B" w14:textId="77777777" w:rsidR="00182039" w:rsidRDefault="001820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3EF215B" w:rsidR="004730C1" w:rsidRPr="00B663E6" w:rsidRDefault="0086658E" w:rsidP="00D822E2">
    <w:pPr>
      <w:pStyle w:val="Header"/>
      <w:rPr>
        <w:rFonts w:asciiTheme="minorHAnsi" w:hAnsiTheme="minorHAnsi"/>
        <w:i/>
      </w:rPr>
    </w:pPr>
    <w:r w:rsidRPr="00B663E6">
      <w:rPr>
        <w:rFonts w:asciiTheme="minorHAnsi" w:hAnsiTheme="minorHAnsi"/>
        <w:i/>
      </w:rPr>
      <w:t>Public Summary Document</w:t>
    </w:r>
    <w:r w:rsidR="009B165E" w:rsidRPr="00B663E6">
      <w:rPr>
        <w:rFonts w:asciiTheme="minorHAnsi" w:hAnsiTheme="minorHAnsi"/>
        <w:i/>
      </w:rPr>
      <w:t xml:space="preserve"> </w:t>
    </w:r>
    <w:r w:rsidR="00E329D0" w:rsidRPr="00B663E6">
      <w:rPr>
        <w:rFonts w:asciiTheme="minorHAnsi" w:hAnsiTheme="minorHAnsi"/>
        <w:i/>
      </w:rPr>
      <w:t xml:space="preserve">– </w:t>
    </w:r>
    <w:r w:rsidR="004730C1" w:rsidRPr="00B663E6">
      <w:rPr>
        <w:rFonts w:asciiTheme="minorHAnsi" w:hAnsiTheme="minorHAnsi"/>
        <w:i/>
      </w:rPr>
      <w:t>July 2024 PBAC Meeting</w:t>
    </w:r>
    <w:r w:rsidR="007D76DB" w:rsidRPr="00B663E6">
      <w:rPr>
        <w:rFonts w:asciiTheme="minorHAnsi" w:hAnsiTheme="minorHAnsi"/>
        <w:i/>
      </w:rPr>
      <w:t xml:space="preserve"> </w:t>
    </w:r>
    <w:r w:rsidR="00DF287B" w:rsidRPr="00B663E6">
      <w:rPr>
        <w:rFonts w:asciiTheme="minorHAnsi" w:hAnsiTheme="minorHAnsi"/>
        <w:i/>
      </w:rPr>
      <w:t>w</w:t>
    </w:r>
    <w:r w:rsidR="007D76DB" w:rsidRPr="00B663E6">
      <w:rPr>
        <w:rFonts w:asciiTheme="minorHAnsi" w:hAnsiTheme="minorHAnsi"/>
        <w:i/>
      </w:rPr>
      <w:t>ith Novem</w:t>
    </w:r>
    <w:r w:rsidR="00D93429" w:rsidRPr="00B663E6">
      <w:rPr>
        <w:rFonts w:asciiTheme="minorHAnsi" w:hAnsiTheme="minorHAnsi"/>
        <w:i/>
      </w:rPr>
      <w:t>ber 2024 Addend</w:t>
    </w:r>
    <w:r w:rsidR="005710D7" w:rsidRPr="00B663E6">
      <w:rPr>
        <w:rFonts w:asciiTheme="minorHAnsi" w:hAnsiTheme="minorHAnsi"/>
        <w:i/>
      </w:rPr>
      <w:t>um</w:t>
    </w:r>
  </w:p>
  <w:p w14:paraId="1C51175F" w14:textId="77777777" w:rsidR="00182039" w:rsidRDefault="00182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C43"/>
    <w:multiLevelType w:val="hybridMultilevel"/>
    <w:tmpl w:val="DCE4A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C302D0C"/>
    <w:multiLevelType w:val="multilevel"/>
    <w:tmpl w:val="B40482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76C37A9"/>
    <w:multiLevelType w:val="hybridMultilevel"/>
    <w:tmpl w:val="5AE6BFDA"/>
    <w:lvl w:ilvl="0" w:tplc="CB040342">
      <w:start w:val="3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BE85711"/>
    <w:multiLevelType w:val="multilevel"/>
    <w:tmpl w:val="C8784E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B1F6B"/>
    <w:multiLevelType w:val="hybridMultilevel"/>
    <w:tmpl w:val="84CAC616"/>
    <w:lvl w:ilvl="0" w:tplc="B02065E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A13DD"/>
    <w:multiLevelType w:val="hybridMultilevel"/>
    <w:tmpl w:val="851862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F7438D"/>
    <w:multiLevelType w:val="hybridMultilevel"/>
    <w:tmpl w:val="7BE21FB8"/>
    <w:lvl w:ilvl="0" w:tplc="6114CF46">
      <w:start w:val="1"/>
      <w:numFmt w:val="bullet"/>
      <w:lvlText w:val="•"/>
      <w:lvlJc w:val="left"/>
      <w:pPr>
        <w:tabs>
          <w:tab w:val="num" w:pos="720"/>
        </w:tabs>
        <w:ind w:left="720" w:hanging="360"/>
      </w:pPr>
      <w:rPr>
        <w:rFonts w:ascii="Arial" w:hAnsi="Arial" w:hint="default"/>
      </w:rPr>
    </w:lvl>
    <w:lvl w:ilvl="1" w:tplc="6B028F94">
      <w:start w:val="1"/>
      <w:numFmt w:val="bullet"/>
      <w:lvlText w:val="•"/>
      <w:lvlJc w:val="left"/>
      <w:pPr>
        <w:tabs>
          <w:tab w:val="num" w:pos="1440"/>
        </w:tabs>
        <w:ind w:left="1440" w:hanging="360"/>
      </w:pPr>
      <w:rPr>
        <w:rFonts w:ascii="Arial" w:hAnsi="Arial" w:hint="default"/>
      </w:rPr>
    </w:lvl>
    <w:lvl w:ilvl="2" w:tplc="A40CCC02" w:tentative="1">
      <w:start w:val="1"/>
      <w:numFmt w:val="bullet"/>
      <w:lvlText w:val="•"/>
      <w:lvlJc w:val="left"/>
      <w:pPr>
        <w:tabs>
          <w:tab w:val="num" w:pos="2160"/>
        </w:tabs>
        <w:ind w:left="2160" w:hanging="360"/>
      </w:pPr>
      <w:rPr>
        <w:rFonts w:ascii="Arial" w:hAnsi="Arial" w:hint="default"/>
      </w:rPr>
    </w:lvl>
    <w:lvl w:ilvl="3" w:tplc="F90026CC" w:tentative="1">
      <w:start w:val="1"/>
      <w:numFmt w:val="bullet"/>
      <w:lvlText w:val="•"/>
      <w:lvlJc w:val="left"/>
      <w:pPr>
        <w:tabs>
          <w:tab w:val="num" w:pos="2880"/>
        </w:tabs>
        <w:ind w:left="2880" w:hanging="360"/>
      </w:pPr>
      <w:rPr>
        <w:rFonts w:ascii="Arial" w:hAnsi="Arial" w:hint="default"/>
      </w:rPr>
    </w:lvl>
    <w:lvl w:ilvl="4" w:tplc="E440E836" w:tentative="1">
      <w:start w:val="1"/>
      <w:numFmt w:val="bullet"/>
      <w:lvlText w:val="•"/>
      <w:lvlJc w:val="left"/>
      <w:pPr>
        <w:tabs>
          <w:tab w:val="num" w:pos="3600"/>
        </w:tabs>
        <w:ind w:left="3600" w:hanging="360"/>
      </w:pPr>
      <w:rPr>
        <w:rFonts w:ascii="Arial" w:hAnsi="Arial" w:hint="default"/>
      </w:rPr>
    </w:lvl>
    <w:lvl w:ilvl="5" w:tplc="F990AFBE" w:tentative="1">
      <w:start w:val="1"/>
      <w:numFmt w:val="bullet"/>
      <w:lvlText w:val="•"/>
      <w:lvlJc w:val="left"/>
      <w:pPr>
        <w:tabs>
          <w:tab w:val="num" w:pos="4320"/>
        </w:tabs>
        <w:ind w:left="4320" w:hanging="360"/>
      </w:pPr>
      <w:rPr>
        <w:rFonts w:ascii="Arial" w:hAnsi="Arial" w:hint="default"/>
      </w:rPr>
    </w:lvl>
    <w:lvl w:ilvl="6" w:tplc="84901EEA" w:tentative="1">
      <w:start w:val="1"/>
      <w:numFmt w:val="bullet"/>
      <w:lvlText w:val="•"/>
      <w:lvlJc w:val="left"/>
      <w:pPr>
        <w:tabs>
          <w:tab w:val="num" w:pos="5040"/>
        </w:tabs>
        <w:ind w:left="5040" w:hanging="360"/>
      </w:pPr>
      <w:rPr>
        <w:rFonts w:ascii="Arial" w:hAnsi="Arial" w:hint="default"/>
      </w:rPr>
    </w:lvl>
    <w:lvl w:ilvl="7" w:tplc="59708D0E" w:tentative="1">
      <w:start w:val="1"/>
      <w:numFmt w:val="bullet"/>
      <w:lvlText w:val="•"/>
      <w:lvlJc w:val="left"/>
      <w:pPr>
        <w:tabs>
          <w:tab w:val="num" w:pos="5760"/>
        </w:tabs>
        <w:ind w:left="5760" w:hanging="360"/>
      </w:pPr>
      <w:rPr>
        <w:rFonts w:ascii="Arial" w:hAnsi="Arial" w:hint="default"/>
      </w:rPr>
    </w:lvl>
    <w:lvl w:ilvl="8" w:tplc="C3CE40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8111413"/>
    <w:multiLevelType w:val="hybridMultilevel"/>
    <w:tmpl w:val="66040FA6"/>
    <w:lvl w:ilvl="0" w:tplc="AAD8924E">
      <w:start w:val="1"/>
      <w:numFmt w:val="bullet"/>
      <w:pStyle w:val="TableBullet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17551748">
    <w:abstractNumId w:val="11"/>
  </w:num>
  <w:num w:numId="2" w16cid:durableId="1452283934">
    <w:abstractNumId w:val="6"/>
  </w:num>
  <w:num w:numId="3" w16cid:durableId="309093623">
    <w:abstractNumId w:val="11"/>
  </w:num>
  <w:num w:numId="4" w16cid:durableId="1659309705">
    <w:abstractNumId w:val="9"/>
  </w:num>
  <w:num w:numId="5" w16cid:durableId="210506279">
    <w:abstractNumId w:val="0"/>
  </w:num>
  <w:num w:numId="6" w16cid:durableId="341587399">
    <w:abstractNumId w:val="2"/>
  </w:num>
  <w:num w:numId="7" w16cid:durableId="648902958">
    <w:abstractNumId w:val="5"/>
  </w:num>
  <w:num w:numId="8" w16cid:durableId="1020666447">
    <w:abstractNumId w:val="10"/>
  </w:num>
  <w:num w:numId="9" w16cid:durableId="191312129">
    <w:abstractNumId w:val="8"/>
  </w:num>
  <w:num w:numId="10" w16cid:durableId="979268778">
    <w:abstractNumId w:val="7"/>
  </w:num>
  <w:num w:numId="11" w16cid:durableId="1288467879">
    <w:abstractNumId w:val="3"/>
  </w:num>
  <w:num w:numId="12" w16cid:durableId="1793524025">
    <w:abstractNumId w:val="1"/>
  </w:num>
  <w:num w:numId="13" w16cid:durableId="1341392862">
    <w:abstractNumId w:val="4"/>
  </w:num>
  <w:num w:numId="14" w16cid:durableId="3945476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9EE"/>
    <w:rsid w:val="00000B1D"/>
    <w:rsid w:val="00000E52"/>
    <w:rsid w:val="0000110B"/>
    <w:rsid w:val="00002675"/>
    <w:rsid w:val="00002EDA"/>
    <w:rsid w:val="00003499"/>
    <w:rsid w:val="0000351E"/>
    <w:rsid w:val="000039B7"/>
    <w:rsid w:val="00004858"/>
    <w:rsid w:val="000056B9"/>
    <w:rsid w:val="0000639A"/>
    <w:rsid w:val="0000652F"/>
    <w:rsid w:val="000073A2"/>
    <w:rsid w:val="0000749F"/>
    <w:rsid w:val="0001026A"/>
    <w:rsid w:val="00011776"/>
    <w:rsid w:val="00013247"/>
    <w:rsid w:val="00015351"/>
    <w:rsid w:val="00015599"/>
    <w:rsid w:val="00015886"/>
    <w:rsid w:val="000162EF"/>
    <w:rsid w:val="00020107"/>
    <w:rsid w:val="000201B8"/>
    <w:rsid w:val="000207C9"/>
    <w:rsid w:val="000207EC"/>
    <w:rsid w:val="00020D01"/>
    <w:rsid w:val="00021656"/>
    <w:rsid w:val="0002225F"/>
    <w:rsid w:val="0002362F"/>
    <w:rsid w:val="00023636"/>
    <w:rsid w:val="00023745"/>
    <w:rsid w:val="00023763"/>
    <w:rsid w:val="00023D49"/>
    <w:rsid w:val="00024EB5"/>
    <w:rsid w:val="00026981"/>
    <w:rsid w:val="000274B8"/>
    <w:rsid w:val="00030230"/>
    <w:rsid w:val="00030335"/>
    <w:rsid w:val="000306F6"/>
    <w:rsid w:val="00032B52"/>
    <w:rsid w:val="00033863"/>
    <w:rsid w:val="00035DC0"/>
    <w:rsid w:val="00036829"/>
    <w:rsid w:val="0004062A"/>
    <w:rsid w:val="00040895"/>
    <w:rsid w:val="000410A0"/>
    <w:rsid w:val="000435EE"/>
    <w:rsid w:val="00043C37"/>
    <w:rsid w:val="0004447C"/>
    <w:rsid w:val="000447FC"/>
    <w:rsid w:val="00044850"/>
    <w:rsid w:val="00045017"/>
    <w:rsid w:val="00045212"/>
    <w:rsid w:val="00045A2B"/>
    <w:rsid w:val="0004698F"/>
    <w:rsid w:val="00046D64"/>
    <w:rsid w:val="000508C2"/>
    <w:rsid w:val="00051884"/>
    <w:rsid w:val="00051AA0"/>
    <w:rsid w:val="00051E76"/>
    <w:rsid w:val="000539A8"/>
    <w:rsid w:val="000539D0"/>
    <w:rsid w:val="000540ED"/>
    <w:rsid w:val="00054621"/>
    <w:rsid w:val="000546D7"/>
    <w:rsid w:val="00054A8D"/>
    <w:rsid w:val="000552B2"/>
    <w:rsid w:val="0005547A"/>
    <w:rsid w:val="00055E34"/>
    <w:rsid w:val="0005628C"/>
    <w:rsid w:val="000566B3"/>
    <w:rsid w:val="00056ECF"/>
    <w:rsid w:val="000604DF"/>
    <w:rsid w:val="000607FE"/>
    <w:rsid w:val="00062324"/>
    <w:rsid w:val="00063662"/>
    <w:rsid w:val="0006401A"/>
    <w:rsid w:val="000650E2"/>
    <w:rsid w:val="000653B5"/>
    <w:rsid w:val="00066360"/>
    <w:rsid w:val="0006683D"/>
    <w:rsid w:val="00066A2C"/>
    <w:rsid w:val="00066AF8"/>
    <w:rsid w:val="00066F13"/>
    <w:rsid w:val="00071248"/>
    <w:rsid w:val="0007156E"/>
    <w:rsid w:val="00071718"/>
    <w:rsid w:val="000720B9"/>
    <w:rsid w:val="000737F7"/>
    <w:rsid w:val="000743B2"/>
    <w:rsid w:val="00074B17"/>
    <w:rsid w:val="0007672F"/>
    <w:rsid w:val="0007686F"/>
    <w:rsid w:val="00076B54"/>
    <w:rsid w:val="00077139"/>
    <w:rsid w:val="000774F0"/>
    <w:rsid w:val="000775BA"/>
    <w:rsid w:val="00080909"/>
    <w:rsid w:val="000809A0"/>
    <w:rsid w:val="00080CFA"/>
    <w:rsid w:val="00080DC6"/>
    <w:rsid w:val="000812CA"/>
    <w:rsid w:val="00081E63"/>
    <w:rsid w:val="0008258D"/>
    <w:rsid w:val="00082633"/>
    <w:rsid w:val="000836F0"/>
    <w:rsid w:val="00083C09"/>
    <w:rsid w:val="00083DFB"/>
    <w:rsid w:val="00083E99"/>
    <w:rsid w:val="00084321"/>
    <w:rsid w:val="00084A6B"/>
    <w:rsid w:val="00084FA8"/>
    <w:rsid w:val="00085650"/>
    <w:rsid w:val="000856C5"/>
    <w:rsid w:val="00085C31"/>
    <w:rsid w:val="00085FFD"/>
    <w:rsid w:val="00086D86"/>
    <w:rsid w:val="0009003E"/>
    <w:rsid w:val="000902D9"/>
    <w:rsid w:val="0009047E"/>
    <w:rsid w:val="000908FD"/>
    <w:rsid w:val="00090C7E"/>
    <w:rsid w:val="000911AC"/>
    <w:rsid w:val="000918CE"/>
    <w:rsid w:val="00092600"/>
    <w:rsid w:val="0009262B"/>
    <w:rsid w:val="00092C36"/>
    <w:rsid w:val="00092E67"/>
    <w:rsid w:val="00093226"/>
    <w:rsid w:val="00093310"/>
    <w:rsid w:val="000933CE"/>
    <w:rsid w:val="0009379F"/>
    <w:rsid w:val="00093B88"/>
    <w:rsid w:val="0009445C"/>
    <w:rsid w:val="00095200"/>
    <w:rsid w:val="00095292"/>
    <w:rsid w:val="00095728"/>
    <w:rsid w:val="00095FE5"/>
    <w:rsid w:val="00096284"/>
    <w:rsid w:val="00097302"/>
    <w:rsid w:val="000975EC"/>
    <w:rsid w:val="00097DC7"/>
    <w:rsid w:val="000A1BC0"/>
    <w:rsid w:val="000A1CD6"/>
    <w:rsid w:val="000A2422"/>
    <w:rsid w:val="000A2F9E"/>
    <w:rsid w:val="000A3E47"/>
    <w:rsid w:val="000A3F95"/>
    <w:rsid w:val="000A522B"/>
    <w:rsid w:val="000A5ED0"/>
    <w:rsid w:val="000A6039"/>
    <w:rsid w:val="000A6645"/>
    <w:rsid w:val="000A6E65"/>
    <w:rsid w:val="000A72A1"/>
    <w:rsid w:val="000A7453"/>
    <w:rsid w:val="000A74FE"/>
    <w:rsid w:val="000A7748"/>
    <w:rsid w:val="000A7D08"/>
    <w:rsid w:val="000B0121"/>
    <w:rsid w:val="000B0511"/>
    <w:rsid w:val="000B0670"/>
    <w:rsid w:val="000B0E75"/>
    <w:rsid w:val="000B163C"/>
    <w:rsid w:val="000B2A48"/>
    <w:rsid w:val="000B2D0D"/>
    <w:rsid w:val="000B2DCB"/>
    <w:rsid w:val="000B312B"/>
    <w:rsid w:val="000B39EB"/>
    <w:rsid w:val="000B40F6"/>
    <w:rsid w:val="000B4210"/>
    <w:rsid w:val="000B48FA"/>
    <w:rsid w:val="000B5CE0"/>
    <w:rsid w:val="000B6644"/>
    <w:rsid w:val="000B6CAC"/>
    <w:rsid w:val="000B718D"/>
    <w:rsid w:val="000B7494"/>
    <w:rsid w:val="000B7612"/>
    <w:rsid w:val="000B774D"/>
    <w:rsid w:val="000B77B1"/>
    <w:rsid w:val="000B78AE"/>
    <w:rsid w:val="000C129A"/>
    <w:rsid w:val="000C198A"/>
    <w:rsid w:val="000C36B0"/>
    <w:rsid w:val="000C3D8D"/>
    <w:rsid w:val="000C3DF9"/>
    <w:rsid w:val="000C40D0"/>
    <w:rsid w:val="000C4440"/>
    <w:rsid w:val="000C4CF2"/>
    <w:rsid w:val="000C5B07"/>
    <w:rsid w:val="000C6713"/>
    <w:rsid w:val="000C717E"/>
    <w:rsid w:val="000C7276"/>
    <w:rsid w:val="000C739C"/>
    <w:rsid w:val="000C78B8"/>
    <w:rsid w:val="000D06A2"/>
    <w:rsid w:val="000D1574"/>
    <w:rsid w:val="000D1BFC"/>
    <w:rsid w:val="000D1D5D"/>
    <w:rsid w:val="000D21F4"/>
    <w:rsid w:val="000D2204"/>
    <w:rsid w:val="000D281A"/>
    <w:rsid w:val="000D2848"/>
    <w:rsid w:val="000D2B8B"/>
    <w:rsid w:val="000D326A"/>
    <w:rsid w:val="000D39FA"/>
    <w:rsid w:val="000D42A6"/>
    <w:rsid w:val="000D51FB"/>
    <w:rsid w:val="000D6728"/>
    <w:rsid w:val="000D6915"/>
    <w:rsid w:val="000D6DCD"/>
    <w:rsid w:val="000D7CA1"/>
    <w:rsid w:val="000E04A5"/>
    <w:rsid w:val="000E0640"/>
    <w:rsid w:val="000E07FB"/>
    <w:rsid w:val="000E135D"/>
    <w:rsid w:val="000E24A9"/>
    <w:rsid w:val="000E2B96"/>
    <w:rsid w:val="000E63B2"/>
    <w:rsid w:val="000E7D28"/>
    <w:rsid w:val="000F00BA"/>
    <w:rsid w:val="000F1014"/>
    <w:rsid w:val="000F2912"/>
    <w:rsid w:val="000F2B4A"/>
    <w:rsid w:val="000F316A"/>
    <w:rsid w:val="000F3416"/>
    <w:rsid w:val="000F3668"/>
    <w:rsid w:val="000F3C74"/>
    <w:rsid w:val="000F402C"/>
    <w:rsid w:val="000F4BB8"/>
    <w:rsid w:val="000F4FA9"/>
    <w:rsid w:val="000F53FB"/>
    <w:rsid w:val="000F7127"/>
    <w:rsid w:val="000F7B54"/>
    <w:rsid w:val="000F7DB8"/>
    <w:rsid w:val="001000A7"/>
    <w:rsid w:val="001000B3"/>
    <w:rsid w:val="001003A9"/>
    <w:rsid w:val="00100F8A"/>
    <w:rsid w:val="001033B6"/>
    <w:rsid w:val="0010452E"/>
    <w:rsid w:val="00104D09"/>
    <w:rsid w:val="00105AE2"/>
    <w:rsid w:val="001060C6"/>
    <w:rsid w:val="00106205"/>
    <w:rsid w:val="00106B80"/>
    <w:rsid w:val="0011032E"/>
    <w:rsid w:val="00110E18"/>
    <w:rsid w:val="00110F0F"/>
    <w:rsid w:val="00112F0F"/>
    <w:rsid w:val="0011348B"/>
    <w:rsid w:val="001134EB"/>
    <w:rsid w:val="001153D6"/>
    <w:rsid w:val="00115982"/>
    <w:rsid w:val="00115DF0"/>
    <w:rsid w:val="0011685B"/>
    <w:rsid w:val="00116C53"/>
    <w:rsid w:val="00117BA0"/>
    <w:rsid w:val="00120ED8"/>
    <w:rsid w:val="00121799"/>
    <w:rsid w:val="00121EFC"/>
    <w:rsid w:val="001222FC"/>
    <w:rsid w:val="0012287C"/>
    <w:rsid w:val="00122C0C"/>
    <w:rsid w:val="00123724"/>
    <w:rsid w:val="00123902"/>
    <w:rsid w:val="0012493B"/>
    <w:rsid w:val="00124A51"/>
    <w:rsid w:val="001263DF"/>
    <w:rsid w:val="00126621"/>
    <w:rsid w:val="00126B1D"/>
    <w:rsid w:val="00127546"/>
    <w:rsid w:val="001301E9"/>
    <w:rsid w:val="00130369"/>
    <w:rsid w:val="001311D5"/>
    <w:rsid w:val="00131D82"/>
    <w:rsid w:val="00131EC4"/>
    <w:rsid w:val="00131FEA"/>
    <w:rsid w:val="00132733"/>
    <w:rsid w:val="001329FD"/>
    <w:rsid w:val="00132B22"/>
    <w:rsid w:val="001339FB"/>
    <w:rsid w:val="00133D36"/>
    <w:rsid w:val="00134006"/>
    <w:rsid w:val="0013466A"/>
    <w:rsid w:val="00136921"/>
    <w:rsid w:val="00137645"/>
    <w:rsid w:val="00137719"/>
    <w:rsid w:val="0014015A"/>
    <w:rsid w:val="00140E99"/>
    <w:rsid w:val="0014325D"/>
    <w:rsid w:val="00143F67"/>
    <w:rsid w:val="00144232"/>
    <w:rsid w:val="00145234"/>
    <w:rsid w:val="00145540"/>
    <w:rsid w:val="001456B0"/>
    <w:rsid w:val="00145A62"/>
    <w:rsid w:val="0014604D"/>
    <w:rsid w:val="00146DE3"/>
    <w:rsid w:val="00151725"/>
    <w:rsid w:val="00153934"/>
    <w:rsid w:val="00153EF7"/>
    <w:rsid w:val="001542CD"/>
    <w:rsid w:val="0015443D"/>
    <w:rsid w:val="001544D1"/>
    <w:rsid w:val="001547AB"/>
    <w:rsid w:val="00156F8F"/>
    <w:rsid w:val="00157130"/>
    <w:rsid w:val="001576B1"/>
    <w:rsid w:val="00157837"/>
    <w:rsid w:val="0016047B"/>
    <w:rsid w:val="00160A4C"/>
    <w:rsid w:val="0016230A"/>
    <w:rsid w:val="00162604"/>
    <w:rsid w:val="00162913"/>
    <w:rsid w:val="00162BD4"/>
    <w:rsid w:val="00162BFF"/>
    <w:rsid w:val="00163EFF"/>
    <w:rsid w:val="00163F66"/>
    <w:rsid w:val="0016478E"/>
    <w:rsid w:val="001653BE"/>
    <w:rsid w:val="0016556F"/>
    <w:rsid w:val="00165E8C"/>
    <w:rsid w:val="00165EC4"/>
    <w:rsid w:val="001661FB"/>
    <w:rsid w:val="00166A15"/>
    <w:rsid w:val="001671A0"/>
    <w:rsid w:val="0016767F"/>
    <w:rsid w:val="00167812"/>
    <w:rsid w:val="00170023"/>
    <w:rsid w:val="001703BF"/>
    <w:rsid w:val="00173059"/>
    <w:rsid w:val="00173565"/>
    <w:rsid w:val="0017397E"/>
    <w:rsid w:val="00173B07"/>
    <w:rsid w:val="001751FA"/>
    <w:rsid w:val="00175578"/>
    <w:rsid w:val="00175E22"/>
    <w:rsid w:val="00180F6F"/>
    <w:rsid w:val="00181C10"/>
    <w:rsid w:val="00181D9C"/>
    <w:rsid w:val="00182039"/>
    <w:rsid w:val="0018375C"/>
    <w:rsid w:val="001837FF"/>
    <w:rsid w:val="00183EAC"/>
    <w:rsid w:val="00184B0E"/>
    <w:rsid w:val="00186407"/>
    <w:rsid w:val="001867D8"/>
    <w:rsid w:val="001868BD"/>
    <w:rsid w:val="0018752F"/>
    <w:rsid w:val="0019066A"/>
    <w:rsid w:val="00190C36"/>
    <w:rsid w:val="00191A4A"/>
    <w:rsid w:val="00193838"/>
    <w:rsid w:val="00194183"/>
    <w:rsid w:val="0019491D"/>
    <w:rsid w:val="00194AD8"/>
    <w:rsid w:val="00195222"/>
    <w:rsid w:val="00195452"/>
    <w:rsid w:val="00197092"/>
    <w:rsid w:val="001975D8"/>
    <w:rsid w:val="001A0522"/>
    <w:rsid w:val="001A10F1"/>
    <w:rsid w:val="001A178E"/>
    <w:rsid w:val="001A1963"/>
    <w:rsid w:val="001A1C4C"/>
    <w:rsid w:val="001A286B"/>
    <w:rsid w:val="001A3AA7"/>
    <w:rsid w:val="001A43FA"/>
    <w:rsid w:val="001A44AD"/>
    <w:rsid w:val="001A47C5"/>
    <w:rsid w:val="001A4A92"/>
    <w:rsid w:val="001A59FB"/>
    <w:rsid w:val="001A5E9E"/>
    <w:rsid w:val="001A6354"/>
    <w:rsid w:val="001A6366"/>
    <w:rsid w:val="001A68D7"/>
    <w:rsid w:val="001A7AE8"/>
    <w:rsid w:val="001B0AE8"/>
    <w:rsid w:val="001B0FE4"/>
    <w:rsid w:val="001B204E"/>
    <w:rsid w:val="001B2372"/>
    <w:rsid w:val="001B33A4"/>
    <w:rsid w:val="001B3443"/>
    <w:rsid w:val="001B3788"/>
    <w:rsid w:val="001B4D20"/>
    <w:rsid w:val="001B57DA"/>
    <w:rsid w:val="001B68CD"/>
    <w:rsid w:val="001B7F84"/>
    <w:rsid w:val="001C018A"/>
    <w:rsid w:val="001C269F"/>
    <w:rsid w:val="001C2A9B"/>
    <w:rsid w:val="001C3DD6"/>
    <w:rsid w:val="001C4299"/>
    <w:rsid w:val="001C4874"/>
    <w:rsid w:val="001C49DF"/>
    <w:rsid w:val="001C55DB"/>
    <w:rsid w:val="001C5F94"/>
    <w:rsid w:val="001C6728"/>
    <w:rsid w:val="001C6BD6"/>
    <w:rsid w:val="001C6C75"/>
    <w:rsid w:val="001C6E66"/>
    <w:rsid w:val="001C72E4"/>
    <w:rsid w:val="001D076B"/>
    <w:rsid w:val="001D1100"/>
    <w:rsid w:val="001D1180"/>
    <w:rsid w:val="001D1391"/>
    <w:rsid w:val="001D1EA6"/>
    <w:rsid w:val="001D25D7"/>
    <w:rsid w:val="001D2B7E"/>
    <w:rsid w:val="001D3FC3"/>
    <w:rsid w:val="001D50B2"/>
    <w:rsid w:val="001D53F6"/>
    <w:rsid w:val="001D6896"/>
    <w:rsid w:val="001D71F4"/>
    <w:rsid w:val="001D7645"/>
    <w:rsid w:val="001E1B63"/>
    <w:rsid w:val="001E1E86"/>
    <w:rsid w:val="001E1F0A"/>
    <w:rsid w:val="001E2282"/>
    <w:rsid w:val="001E238E"/>
    <w:rsid w:val="001E2483"/>
    <w:rsid w:val="001E2B1E"/>
    <w:rsid w:val="001E2CFF"/>
    <w:rsid w:val="001E2F24"/>
    <w:rsid w:val="001E30D4"/>
    <w:rsid w:val="001E3390"/>
    <w:rsid w:val="001E34DF"/>
    <w:rsid w:val="001E39C3"/>
    <w:rsid w:val="001E4AAF"/>
    <w:rsid w:val="001E4F94"/>
    <w:rsid w:val="001E52EB"/>
    <w:rsid w:val="001E5D1F"/>
    <w:rsid w:val="001E61D2"/>
    <w:rsid w:val="001E637F"/>
    <w:rsid w:val="001E740C"/>
    <w:rsid w:val="001F1235"/>
    <w:rsid w:val="001F1CB3"/>
    <w:rsid w:val="001F267C"/>
    <w:rsid w:val="001F2F29"/>
    <w:rsid w:val="001F38B5"/>
    <w:rsid w:val="001F4081"/>
    <w:rsid w:val="001F4F0D"/>
    <w:rsid w:val="001F6982"/>
    <w:rsid w:val="001F7361"/>
    <w:rsid w:val="002001A6"/>
    <w:rsid w:val="00200748"/>
    <w:rsid w:val="002011B0"/>
    <w:rsid w:val="00202DE6"/>
    <w:rsid w:val="00203181"/>
    <w:rsid w:val="00203783"/>
    <w:rsid w:val="0020385F"/>
    <w:rsid w:val="00205315"/>
    <w:rsid w:val="002068A0"/>
    <w:rsid w:val="00207021"/>
    <w:rsid w:val="0020732F"/>
    <w:rsid w:val="00207698"/>
    <w:rsid w:val="00207D00"/>
    <w:rsid w:val="002105C1"/>
    <w:rsid w:val="00210649"/>
    <w:rsid w:val="002116FD"/>
    <w:rsid w:val="00211AE8"/>
    <w:rsid w:val="00213EF5"/>
    <w:rsid w:val="00214193"/>
    <w:rsid w:val="00214AE5"/>
    <w:rsid w:val="00215993"/>
    <w:rsid w:val="00215B78"/>
    <w:rsid w:val="002160D8"/>
    <w:rsid w:val="00216BF5"/>
    <w:rsid w:val="00220F85"/>
    <w:rsid w:val="002221F5"/>
    <w:rsid w:val="0022380E"/>
    <w:rsid w:val="00223B49"/>
    <w:rsid w:val="00223D5A"/>
    <w:rsid w:val="00224418"/>
    <w:rsid w:val="0022487D"/>
    <w:rsid w:val="00224A92"/>
    <w:rsid w:val="00224B47"/>
    <w:rsid w:val="00224B4B"/>
    <w:rsid w:val="00224DD4"/>
    <w:rsid w:val="00225850"/>
    <w:rsid w:val="002278A0"/>
    <w:rsid w:val="002309CC"/>
    <w:rsid w:val="0023170C"/>
    <w:rsid w:val="00231BA9"/>
    <w:rsid w:val="0023209F"/>
    <w:rsid w:val="00232527"/>
    <w:rsid w:val="00232B46"/>
    <w:rsid w:val="002331CE"/>
    <w:rsid w:val="002334FB"/>
    <w:rsid w:val="00233A42"/>
    <w:rsid w:val="00233C01"/>
    <w:rsid w:val="0023406E"/>
    <w:rsid w:val="0023413C"/>
    <w:rsid w:val="002346F0"/>
    <w:rsid w:val="0023629D"/>
    <w:rsid w:val="00236412"/>
    <w:rsid w:val="00237255"/>
    <w:rsid w:val="00240CCA"/>
    <w:rsid w:val="00241E98"/>
    <w:rsid w:val="002424AF"/>
    <w:rsid w:val="0024259B"/>
    <w:rsid w:val="002439DC"/>
    <w:rsid w:val="002441D2"/>
    <w:rsid w:val="00244DC8"/>
    <w:rsid w:val="00245087"/>
    <w:rsid w:val="002451CC"/>
    <w:rsid w:val="002458BA"/>
    <w:rsid w:val="00245986"/>
    <w:rsid w:val="00245CE9"/>
    <w:rsid w:val="0024636C"/>
    <w:rsid w:val="00247925"/>
    <w:rsid w:val="00251006"/>
    <w:rsid w:val="002518AC"/>
    <w:rsid w:val="00251CA2"/>
    <w:rsid w:val="002524D5"/>
    <w:rsid w:val="00253234"/>
    <w:rsid w:val="002536DA"/>
    <w:rsid w:val="00253B1D"/>
    <w:rsid w:val="0025416D"/>
    <w:rsid w:val="00254DCF"/>
    <w:rsid w:val="002551A5"/>
    <w:rsid w:val="0025534B"/>
    <w:rsid w:val="00255BB7"/>
    <w:rsid w:val="00255C88"/>
    <w:rsid w:val="00256642"/>
    <w:rsid w:val="00256F1C"/>
    <w:rsid w:val="00257541"/>
    <w:rsid w:val="00257A39"/>
    <w:rsid w:val="00257AC4"/>
    <w:rsid w:val="00257BBE"/>
    <w:rsid w:val="00257F6C"/>
    <w:rsid w:val="00261060"/>
    <w:rsid w:val="00261E7A"/>
    <w:rsid w:val="00261EEF"/>
    <w:rsid w:val="00262A1A"/>
    <w:rsid w:val="00262A87"/>
    <w:rsid w:val="00263464"/>
    <w:rsid w:val="00263664"/>
    <w:rsid w:val="00263964"/>
    <w:rsid w:val="00264D26"/>
    <w:rsid w:val="0026501F"/>
    <w:rsid w:val="00265208"/>
    <w:rsid w:val="002656B6"/>
    <w:rsid w:val="00265D96"/>
    <w:rsid w:val="00267642"/>
    <w:rsid w:val="002678E9"/>
    <w:rsid w:val="00267AEA"/>
    <w:rsid w:val="00267B0B"/>
    <w:rsid w:val="00267B46"/>
    <w:rsid w:val="002700E6"/>
    <w:rsid w:val="00270409"/>
    <w:rsid w:val="00271044"/>
    <w:rsid w:val="002717FD"/>
    <w:rsid w:val="00271834"/>
    <w:rsid w:val="00272930"/>
    <w:rsid w:val="0027294B"/>
    <w:rsid w:val="00272A34"/>
    <w:rsid w:val="00272C51"/>
    <w:rsid w:val="00273EB4"/>
    <w:rsid w:val="00274332"/>
    <w:rsid w:val="00274682"/>
    <w:rsid w:val="002747D0"/>
    <w:rsid w:val="00275158"/>
    <w:rsid w:val="00275847"/>
    <w:rsid w:val="00275C5A"/>
    <w:rsid w:val="00275CBA"/>
    <w:rsid w:val="00275DA5"/>
    <w:rsid w:val="00277139"/>
    <w:rsid w:val="00280DB2"/>
    <w:rsid w:val="00281014"/>
    <w:rsid w:val="00282420"/>
    <w:rsid w:val="00285BCE"/>
    <w:rsid w:val="0028665D"/>
    <w:rsid w:val="00290BE9"/>
    <w:rsid w:val="00291A15"/>
    <w:rsid w:val="002923CD"/>
    <w:rsid w:val="00293DAD"/>
    <w:rsid w:val="00294071"/>
    <w:rsid w:val="002A0F02"/>
    <w:rsid w:val="002A14AB"/>
    <w:rsid w:val="002A2ADE"/>
    <w:rsid w:val="002A2F50"/>
    <w:rsid w:val="002A43A1"/>
    <w:rsid w:val="002A575E"/>
    <w:rsid w:val="002A5788"/>
    <w:rsid w:val="002A7943"/>
    <w:rsid w:val="002B05A1"/>
    <w:rsid w:val="002B05E4"/>
    <w:rsid w:val="002B09A4"/>
    <w:rsid w:val="002B0BF1"/>
    <w:rsid w:val="002B1B78"/>
    <w:rsid w:val="002B1C1F"/>
    <w:rsid w:val="002B26FB"/>
    <w:rsid w:val="002B432F"/>
    <w:rsid w:val="002B5BA6"/>
    <w:rsid w:val="002B60AD"/>
    <w:rsid w:val="002B62B3"/>
    <w:rsid w:val="002B6754"/>
    <w:rsid w:val="002B6CCE"/>
    <w:rsid w:val="002B72B8"/>
    <w:rsid w:val="002C2510"/>
    <w:rsid w:val="002C2775"/>
    <w:rsid w:val="002C27C1"/>
    <w:rsid w:val="002C36E3"/>
    <w:rsid w:val="002C46B0"/>
    <w:rsid w:val="002C5099"/>
    <w:rsid w:val="002C5889"/>
    <w:rsid w:val="002C5CE7"/>
    <w:rsid w:val="002C6AE5"/>
    <w:rsid w:val="002C6FAA"/>
    <w:rsid w:val="002C70C5"/>
    <w:rsid w:val="002C71CE"/>
    <w:rsid w:val="002D08F8"/>
    <w:rsid w:val="002D09E8"/>
    <w:rsid w:val="002D2955"/>
    <w:rsid w:val="002D371C"/>
    <w:rsid w:val="002D4988"/>
    <w:rsid w:val="002D508B"/>
    <w:rsid w:val="002D577C"/>
    <w:rsid w:val="002D68C4"/>
    <w:rsid w:val="002D71B2"/>
    <w:rsid w:val="002D77B7"/>
    <w:rsid w:val="002D7832"/>
    <w:rsid w:val="002E1071"/>
    <w:rsid w:val="002E15B9"/>
    <w:rsid w:val="002E15BB"/>
    <w:rsid w:val="002E2158"/>
    <w:rsid w:val="002E292D"/>
    <w:rsid w:val="002E4C68"/>
    <w:rsid w:val="002E4F02"/>
    <w:rsid w:val="002E5013"/>
    <w:rsid w:val="002E6B39"/>
    <w:rsid w:val="002E7722"/>
    <w:rsid w:val="002F04B9"/>
    <w:rsid w:val="002F07BA"/>
    <w:rsid w:val="002F0DA9"/>
    <w:rsid w:val="002F1014"/>
    <w:rsid w:val="002F1E3B"/>
    <w:rsid w:val="002F2B76"/>
    <w:rsid w:val="002F329B"/>
    <w:rsid w:val="002F35D4"/>
    <w:rsid w:val="002F4C41"/>
    <w:rsid w:val="002F4C83"/>
    <w:rsid w:val="002F55B6"/>
    <w:rsid w:val="002F5640"/>
    <w:rsid w:val="002F59A8"/>
    <w:rsid w:val="002F6243"/>
    <w:rsid w:val="002F643C"/>
    <w:rsid w:val="002F6D6A"/>
    <w:rsid w:val="002F71C0"/>
    <w:rsid w:val="002F73C6"/>
    <w:rsid w:val="002F74F1"/>
    <w:rsid w:val="002F77D6"/>
    <w:rsid w:val="002F7D78"/>
    <w:rsid w:val="002F7DDE"/>
    <w:rsid w:val="003005AB"/>
    <w:rsid w:val="00301017"/>
    <w:rsid w:val="0030155F"/>
    <w:rsid w:val="00301B24"/>
    <w:rsid w:val="00302689"/>
    <w:rsid w:val="003029A1"/>
    <w:rsid w:val="003042CB"/>
    <w:rsid w:val="0030587B"/>
    <w:rsid w:val="003061F1"/>
    <w:rsid w:val="00306D98"/>
    <w:rsid w:val="0030786C"/>
    <w:rsid w:val="0031031A"/>
    <w:rsid w:val="00310981"/>
    <w:rsid w:val="003110E2"/>
    <w:rsid w:val="00311AD4"/>
    <w:rsid w:val="00311D9B"/>
    <w:rsid w:val="003124D9"/>
    <w:rsid w:val="00312594"/>
    <w:rsid w:val="00312D60"/>
    <w:rsid w:val="00314257"/>
    <w:rsid w:val="00315498"/>
    <w:rsid w:val="00316474"/>
    <w:rsid w:val="0031744F"/>
    <w:rsid w:val="00322107"/>
    <w:rsid w:val="00322355"/>
    <w:rsid w:val="00322846"/>
    <w:rsid w:val="00323593"/>
    <w:rsid w:val="00323CC7"/>
    <w:rsid w:val="0032585A"/>
    <w:rsid w:val="003263E1"/>
    <w:rsid w:val="00326BAC"/>
    <w:rsid w:val="00326DA7"/>
    <w:rsid w:val="003270E4"/>
    <w:rsid w:val="00330356"/>
    <w:rsid w:val="00330DAA"/>
    <w:rsid w:val="00330F5C"/>
    <w:rsid w:val="00333828"/>
    <w:rsid w:val="003341AF"/>
    <w:rsid w:val="003343BE"/>
    <w:rsid w:val="00334D02"/>
    <w:rsid w:val="00335D26"/>
    <w:rsid w:val="0033612B"/>
    <w:rsid w:val="003366C9"/>
    <w:rsid w:val="00336EEB"/>
    <w:rsid w:val="003371B0"/>
    <w:rsid w:val="003401D9"/>
    <w:rsid w:val="00340496"/>
    <w:rsid w:val="00340DF1"/>
    <w:rsid w:val="00341150"/>
    <w:rsid w:val="00341703"/>
    <w:rsid w:val="00341D6D"/>
    <w:rsid w:val="00343333"/>
    <w:rsid w:val="003438D1"/>
    <w:rsid w:val="00343BF8"/>
    <w:rsid w:val="00345609"/>
    <w:rsid w:val="0034571C"/>
    <w:rsid w:val="00347016"/>
    <w:rsid w:val="00347463"/>
    <w:rsid w:val="003506AC"/>
    <w:rsid w:val="003517F9"/>
    <w:rsid w:val="00351BA9"/>
    <w:rsid w:val="00351FE4"/>
    <w:rsid w:val="00353EFA"/>
    <w:rsid w:val="00354F64"/>
    <w:rsid w:val="0035620E"/>
    <w:rsid w:val="00356C4D"/>
    <w:rsid w:val="003575BE"/>
    <w:rsid w:val="0036015E"/>
    <w:rsid w:val="00360345"/>
    <w:rsid w:val="00360A43"/>
    <w:rsid w:val="00361A05"/>
    <w:rsid w:val="00362200"/>
    <w:rsid w:val="003624C4"/>
    <w:rsid w:val="00362966"/>
    <w:rsid w:val="00363B00"/>
    <w:rsid w:val="00364598"/>
    <w:rsid w:val="00364867"/>
    <w:rsid w:val="00365440"/>
    <w:rsid w:val="003654AC"/>
    <w:rsid w:val="0036604C"/>
    <w:rsid w:val="00367ACC"/>
    <w:rsid w:val="003710CF"/>
    <w:rsid w:val="00371833"/>
    <w:rsid w:val="0037358A"/>
    <w:rsid w:val="003750F6"/>
    <w:rsid w:val="00375FCE"/>
    <w:rsid w:val="003760FC"/>
    <w:rsid w:val="003765D3"/>
    <w:rsid w:val="00376F07"/>
    <w:rsid w:val="003776F0"/>
    <w:rsid w:val="003803F5"/>
    <w:rsid w:val="00381208"/>
    <w:rsid w:val="00382B90"/>
    <w:rsid w:val="0038365C"/>
    <w:rsid w:val="0038369B"/>
    <w:rsid w:val="00383B78"/>
    <w:rsid w:val="00384922"/>
    <w:rsid w:val="003857D1"/>
    <w:rsid w:val="00385A9D"/>
    <w:rsid w:val="00387121"/>
    <w:rsid w:val="00387AFB"/>
    <w:rsid w:val="003902B1"/>
    <w:rsid w:val="0039179C"/>
    <w:rsid w:val="003919AA"/>
    <w:rsid w:val="00392A6D"/>
    <w:rsid w:val="00392F16"/>
    <w:rsid w:val="00392F65"/>
    <w:rsid w:val="00393EF7"/>
    <w:rsid w:val="003947B0"/>
    <w:rsid w:val="003954F1"/>
    <w:rsid w:val="00396896"/>
    <w:rsid w:val="00396FD0"/>
    <w:rsid w:val="003975DB"/>
    <w:rsid w:val="00397A8E"/>
    <w:rsid w:val="003A075D"/>
    <w:rsid w:val="003A13E5"/>
    <w:rsid w:val="003A1A7A"/>
    <w:rsid w:val="003A2392"/>
    <w:rsid w:val="003A2831"/>
    <w:rsid w:val="003A3CB6"/>
    <w:rsid w:val="003A3ED1"/>
    <w:rsid w:val="003A4231"/>
    <w:rsid w:val="003A44DB"/>
    <w:rsid w:val="003A4703"/>
    <w:rsid w:val="003A4C14"/>
    <w:rsid w:val="003A59AE"/>
    <w:rsid w:val="003A5C4D"/>
    <w:rsid w:val="003A607A"/>
    <w:rsid w:val="003A60F4"/>
    <w:rsid w:val="003A639A"/>
    <w:rsid w:val="003A66D7"/>
    <w:rsid w:val="003B053D"/>
    <w:rsid w:val="003B09EC"/>
    <w:rsid w:val="003B0B66"/>
    <w:rsid w:val="003B1D47"/>
    <w:rsid w:val="003B3971"/>
    <w:rsid w:val="003B55D1"/>
    <w:rsid w:val="003B5B61"/>
    <w:rsid w:val="003B6235"/>
    <w:rsid w:val="003B6B52"/>
    <w:rsid w:val="003C0BE7"/>
    <w:rsid w:val="003C0D94"/>
    <w:rsid w:val="003C1654"/>
    <w:rsid w:val="003C1BF8"/>
    <w:rsid w:val="003C1D33"/>
    <w:rsid w:val="003C1F38"/>
    <w:rsid w:val="003C28A4"/>
    <w:rsid w:val="003C2D73"/>
    <w:rsid w:val="003C4C4B"/>
    <w:rsid w:val="003C5542"/>
    <w:rsid w:val="003C7941"/>
    <w:rsid w:val="003C7A18"/>
    <w:rsid w:val="003C7B2C"/>
    <w:rsid w:val="003C7C15"/>
    <w:rsid w:val="003C7D19"/>
    <w:rsid w:val="003C7D2F"/>
    <w:rsid w:val="003C7EF4"/>
    <w:rsid w:val="003D01E2"/>
    <w:rsid w:val="003D0C5A"/>
    <w:rsid w:val="003D1828"/>
    <w:rsid w:val="003D1DE4"/>
    <w:rsid w:val="003D1E9A"/>
    <w:rsid w:val="003D2422"/>
    <w:rsid w:val="003D3755"/>
    <w:rsid w:val="003D39A1"/>
    <w:rsid w:val="003D3FBF"/>
    <w:rsid w:val="003D4A30"/>
    <w:rsid w:val="003D5BB1"/>
    <w:rsid w:val="003D6DC3"/>
    <w:rsid w:val="003D7452"/>
    <w:rsid w:val="003D79BB"/>
    <w:rsid w:val="003D7C98"/>
    <w:rsid w:val="003D7D9D"/>
    <w:rsid w:val="003E0543"/>
    <w:rsid w:val="003E10CC"/>
    <w:rsid w:val="003E19A0"/>
    <w:rsid w:val="003E2B0B"/>
    <w:rsid w:val="003E2E82"/>
    <w:rsid w:val="003E3187"/>
    <w:rsid w:val="003E3981"/>
    <w:rsid w:val="003E55F1"/>
    <w:rsid w:val="003E5603"/>
    <w:rsid w:val="003E5C02"/>
    <w:rsid w:val="003E65F6"/>
    <w:rsid w:val="003E6608"/>
    <w:rsid w:val="003E749E"/>
    <w:rsid w:val="003E7A62"/>
    <w:rsid w:val="003F17F5"/>
    <w:rsid w:val="003F1AFB"/>
    <w:rsid w:val="003F1C94"/>
    <w:rsid w:val="003F4156"/>
    <w:rsid w:val="003F5756"/>
    <w:rsid w:val="003F5ADF"/>
    <w:rsid w:val="003F7805"/>
    <w:rsid w:val="00400B29"/>
    <w:rsid w:val="00401B70"/>
    <w:rsid w:val="004027F9"/>
    <w:rsid w:val="00402812"/>
    <w:rsid w:val="00404234"/>
    <w:rsid w:val="0040504B"/>
    <w:rsid w:val="004059F4"/>
    <w:rsid w:val="0040618E"/>
    <w:rsid w:val="00406869"/>
    <w:rsid w:val="00407FE5"/>
    <w:rsid w:val="004101B0"/>
    <w:rsid w:val="004102CF"/>
    <w:rsid w:val="00410326"/>
    <w:rsid w:val="00410708"/>
    <w:rsid w:val="00410EC7"/>
    <w:rsid w:val="0041162E"/>
    <w:rsid w:val="00411B39"/>
    <w:rsid w:val="00411DBD"/>
    <w:rsid w:val="00412434"/>
    <w:rsid w:val="004127A7"/>
    <w:rsid w:val="00413A1E"/>
    <w:rsid w:val="00413B95"/>
    <w:rsid w:val="00413E0D"/>
    <w:rsid w:val="00414297"/>
    <w:rsid w:val="00414476"/>
    <w:rsid w:val="00414C2E"/>
    <w:rsid w:val="00414FB1"/>
    <w:rsid w:val="004151CF"/>
    <w:rsid w:val="0041525B"/>
    <w:rsid w:val="00415636"/>
    <w:rsid w:val="00416364"/>
    <w:rsid w:val="004173B1"/>
    <w:rsid w:val="00417BAE"/>
    <w:rsid w:val="004203B0"/>
    <w:rsid w:val="00420447"/>
    <w:rsid w:val="0042047F"/>
    <w:rsid w:val="00420AA6"/>
    <w:rsid w:val="00420B9F"/>
    <w:rsid w:val="0042192C"/>
    <w:rsid w:val="00421F7D"/>
    <w:rsid w:val="00422260"/>
    <w:rsid w:val="004223C6"/>
    <w:rsid w:val="00422DAD"/>
    <w:rsid w:val="0042413F"/>
    <w:rsid w:val="00424E4D"/>
    <w:rsid w:val="004251FD"/>
    <w:rsid w:val="00425A6A"/>
    <w:rsid w:val="00425FD8"/>
    <w:rsid w:val="004273E9"/>
    <w:rsid w:val="004275DC"/>
    <w:rsid w:val="00430571"/>
    <w:rsid w:val="00430707"/>
    <w:rsid w:val="00430D6D"/>
    <w:rsid w:val="00430E0A"/>
    <w:rsid w:val="00431283"/>
    <w:rsid w:val="004319F8"/>
    <w:rsid w:val="00431E55"/>
    <w:rsid w:val="004321F6"/>
    <w:rsid w:val="00432233"/>
    <w:rsid w:val="00433044"/>
    <w:rsid w:val="004336EA"/>
    <w:rsid w:val="00433D31"/>
    <w:rsid w:val="00433E47"/>
    <w:rsid w:val="00434088"/>
    <w:rsid w:val="00434DE5"/>
    <w:rsid w:val="00435F49"/>
    <w:rsid w:val="00437596"/>
    <w:rsid w:val="004375B9"/>
    <w:rsid w:val="004375FF"/>
    <w:rsid w:val="00437989"/>
    <w:rsid w:val="00440882"/>
    <w:rsid w:val="004414BA"/>
    <w:rsid w:val="004428D0"/>
    <w:rsid w:val="00443C14"/>
    <w:rsid w:val="00444185"/>
    <w:rsid w:val="004443A7"/>
    <w:rsid w:val="0044442C"/>
    <w:rsid w:val="00444555"/>
    <w:rsid w:val="00445941"/>
    <w:rsid w:val="004464EB"/>
    <w:rsid w:val="00447D26"/>
    <w:rsid w:val="00447DFC"/>
    <w:rsid w:val="00451460"/>
    <w:rsid w:val="0045368E"/>
    <w:rsid w:val="004540E3"/>
    <w:rsid w:val="004540F4"/>
    <w:rsid w:val="004546B7"/>
    <w:rsid w:val="00454CEF"/>
    <w:rsid w:val="00455D45"/>
    <w:rsid w:val="00457553"/>
    <w:rsid w:val="00460452"/>
    <w:rsid w:val="00460970"/>
    <w:rsid w:val="00463B96"/>
    <w:rsid w:val="00464595"/>
    <w:rsid w:val="00464832"/>
    <w:rsid w:val="004658B5"/>
    <w:rsid w:val="00466141"/>
    <w:rsid w:val="00466A76"/>
    <w:rsid w:val="00467925"/>
    <w:rsid w:val="004704D0"/>
    <w:rsid w:val="00471A74"/>
    <w:rsid w:val="00471EA5"/>
    <w:rsid w:val="00472708"/>
    <w:rsid w:val="00472A49"/>
    <w:rsid w:val="00472A79"/>
    <w:rsid w:val="004730C1"/>
    <w:rsid w:val="0047322A"/>
    <w:rsid w:val="00473478"/>
    <w:rsid w:val="00473782"/>
    <w:rsid w:val="004737F0"/>
    <w:rsid w:val="00473F19"/>
    <w:rsid w:val="004741F6"/>
    <w:rsid w:val="00475E22"/>
    <w:rsid w:val="00475EAA"/>
    <w:rsid w:val="00476BA3"/>
    <w:rsid w:val="00477605"/>
    <w:rsid w:val="0048088E"/>
    <w:rsid w:val="00480F2B"/>
    <w:rsid w:val="00482720"/>
    <w:rsid w:val="00482C64"/>
    <w:rsid w:val="004835E7"/>
    <w:rsid w:val="00483F01"/>
    <w:rsid w:val="0048579D"/>
    <w:rsid w:val="004859E1"/>
    <w:rsid w:val="004867E2"/>
    <w:rsid w:val="00486DA6"/>
    <w:rsid w:val="0049003F"/>
    <w:rsid w:val="00490681"/>
    <w:rsid w:val="00490B17"/>
    <w:rsid w:val="00491B3A"/>
    <w:rsid w:val="00491CBD"/>
    <w:rsid w:val="004920D8"/>
    <w:rsid w:val="00492CFD"/>
    <w:rsid w:val="00494207"/>
    <w:rsid w:val="00494607"/>
    <w:rsid w:val="00494831"/>
    <w:rsid w:val="00494DD5"/>
    <w:rsid w:val="004958A0"/>
    <w:rsid w:val="004962D2"/>
    <w:rsid w:val="004A0DA1"/>
    <w:rsid w:val="004A13D6"/>
    <w:rsid w:val="004A1827"/>
    <w:rsid w:val="004A1916"/>
    <w:rsid w:val="004A203E"/>
    <w:rsid w:val="004A52E9"/>
    <w:rsid w:val="004A562D"/>
    <w:rsid w:val="004A6040"/>
    <w:rsid w:val="004A6597"/>
    <w:rsid w:val="004A6680"/>
    <w:rsid w:val="004A6A0C"/>
    <w:rsid w:val="004A70D3"/>
    <w:rsid w:val="004A71DC"/>
    <w:rsid w:val="004A7848"/>
    <w:rsid w:val="004A793B"/>
    <w:rsid w:val="004B0445"/>
    <w:rsid w:val="004B056D"/>
    <w:rsid w:val="004B1CB4"/>
    <w:rsid w:val="004B22A9"/>
    <w:rsid w:val="004B29C4"/>
    <w:rsid w:val="004B2F18"/>
    <w:rsid w:val="004B3DDB"/>
    <w:rsid w:val="004B44FD"/>
    <w:rsid w:val="004B4661"/>
    <w:rsid w:val="004B5CFC"/>
    <w:rsid w:val="004B5FB1"/>
    <w:rsid w:val="004B6553"/>
    <w:rsid w:val="004B686A"/>
    <w:rsid w:val="004B6F79"/>
    <w:rsid w:val="004B774D"/>
    <w:rsid w:val="004B79A1"/>
    <w:rsid w:val="004B7DBE"/>
    <w:rsid w:val="004C09E8"/>
    <w:rsid w:val="004C10F8"/>
    <w:rsid w:val="004C1B75"/>
    <w:rsid w:val="004C222D"/>
    <w:rsid w:val="004C2AC2"/>
    <w:rsid w:val="004C468C"/>
    <w:rsid w:val="004C4AED"/>
    <w:rsid w:val="004C52E1"/>
    <w:rsid w:val="004D02B7"/>
    <w:rsid w:val="004D182E"/>
    <w:rsid w:val="004D1EFD"/>
    <w:rsid w:val="004D2099"/>
    <w:rsid w:val="004D28CF"/>
    <w:rsid w:val="004D2C2D"/>
    <w:rsid w:val="004D4890"/>
    <w:rsid w:val="004D4AD3"/>
    <w:rsid w:val="004D4F43"/>
    <w:rsid w:val="004D610C"/>
    <w:rsid w:val="004D69B5"/>
    <w:rsid w:val="004D7227"/>
    <w:rsid w:val="004D7A5F"/>
    <w:rsid w:val="004D7B5E"/>
    <w:rsid w:val="004E0595"/>
    <w:rsid w:val="004E0E7F"/>
    <w:rsid w:val="004E0EB8"/>
    <w:rsid w:val="004E18E9"/>
    <w:rsid w:val="004E2ADC"/>
    <w:rsid w:val="004E2C56"/>
    <w:rsid w:val="004E2E4F"/>
    <w:rsid w:val="004E3BFF"/>
    <w:rsid w:val="004E3C85"/>
    <w:rsid w:val="004E43B2"/>
    <w:rsid w:val="004E4CB3"/>
    <w:rsid w:val="004E4CE7"/>
    <w:rsid w:val="004E4D93"/>
    <w:rsid w:val="004E593B"/>
    <w:rsid w:val="004F06C7"/>
    <w:rsid w:val="004F107F"/>
    <w:rsid w:val="004F1906"/>
    <w:rsid w:val="004F1D02"/>
    <w:rsid w:val="004F2679"/>
    <w:rsid w:val="004F2F21"/>
    <w:rsid w:val="004F3DE5"/>
    <w:rsid w:val="004F40A4"/>
    <w:rsid w:val="004F6913"/>
    <w:rsid w:val="004F7865"/>
    <w:rsid w:val="005003F4"/>
    <w:rsid w:val="00500C1F"/>
    <w:rsid w:val="00500CEA"/>
    <w:rsid w:val="00501046"/>
    <w:rsid w:val="0050174E"/>
    <w:rsid w:val="00501854"/>
    <w:rsid w:val="0050219B"/>
    <w:rsid w:val="005025E2"/>
    <w:rsid w:val="00503F17"/>
    <w:rsid w:val="00503F3A"/>
    <w:rsid w:val="005045A5"/>
    <w:rsid w:val="00504EE0"/>
    <w:rsid w:val="005051E7"/>
    <w:rsid w:val="0050579D"/>
    <w:rsid w:val="00506928"/>
    <w:rsid w:val="005077EF"/>
    <w:rsid w:val="005078FC"/>
    <w:rsid w:val="00511600"/>
    <w:rsid w:val="00511AD5"/>
    <w:rsid w:val="00511DC7"/>
    <w:rsid w:val="0051229F"/>
    <w:rsid w:val="0051286F"/>
    <w:rsid w:val="005142C5"/>
    <w:rsid w:val="00514AC1"/>
    <w:rsid w:val="0051501B"/>
    <w:rsid w:val="005152B5"/>
    <w:rsid w:val="00515886"/>
    <w:rsid w:val="00515A60"/>
    <w:rsid w:val="00515EBD"/>
    <w:rsid w:val="00516B40"/>
    <w:rsid w:val="00517253"/>
    <w:rsid w:val="005176F9"/>
    <w:rsid w:val="00520CF6"/>
    <w:rsid w:val="0052123C"/>
    <w:rsid w:val="00521319"/>
    <w:rsid w:val="005215CD"/>
    <w:rsid w:val="00522BC8"/>
    <w:rsid w:val="00523C28"/>
    <w:rsid w:val="00523F2B"/>
    <w:rsid w:val="005247E3"/>
    <w:rsid w:val="005265C6"/>
    <w:rsid w:val="00530547"/>
    <w:rsid w:val="0053091C"/>
    <w:rsid w:val="00530B16"/>
    <w:rsid w:val="0053139A"/>
    <w:rsid w:val="0053176B"/>
    <w:rsid w:val="00531BDD"/>
    <w:rsid w:val="005320D2"/>
    <w:rsid w:val="00533AD8"/>
    <w:rsid w:val="00533AE9"/>
    <w:rsid w:val="00533C9E"/>
    <w:rsid w:val="005341B3"/>
    <w:rsid w:val="005348CB"/>
    <w:rsid w:val="0053673F"/>
    <w:rsid w:val="00536F42"/>
    <w:rsid w:val="00537182"/>
    <w:rsid w:val="00537289"/>
    <w:rsid w:val="00540506"/>
    <w:rsid w:val="0054064B"/>
    <w:rsid w:val="00541698"/>
    <w:rsid w:val="00541EDD"/>
    <w:rsid w:val="005422F8"/>
    <w:rsid w:val="00542743"/>
    <w:rsid w:val="00542C2D"/>
    <w:rsid w:val="0054315F"/>
    <w:rsid w:val="00543D65"/>
    <w:rsid w:val="00543E57"/>
    <w:rsid w:val="0054476F"/>
    <w:rsid w:val="005449D6"/>
    <w:rsid w:val="00544B46"/>
    <w:rsid w:val="00546466"/>
    <w:rsid w:val="005472B3"/>
    <w:rsid w:val="005478BD"/>
    <w:rsid w:val="005479E3"/>
    <w:rsid w:val="00551063"/>
    <w:rsid w:val="00551985"/>
    <w:rsid w:val="005527BB"/>
    <w:rsid w:val="00552BD3"/>
    <w:rsid w:val="005532A0"/>
    <w:rsid w:val="00553A06"/>
    <w:rsid w:val="00553B04"/>
    <w:rsid w:val="00553D07"/>
    <w:rsid w:val="00555109"/>
    <w:rsid w:val="00555AC9"/>
    <w:rsid w:val="00556B35"/>
    <w:rsid w:val="0055741A"/>
    <w:rsid w:val="005611B7"/>
    <w:rsid w:val="005618D4"/>
    <w:rsid w:val="005635F1"/>
    <w:rsid w:val="00563F3D"/>
    <w:rsid w:val="00564867"/>
    <w:rsid w:val="00565C79"/>
    <w:rsid w:val="00565CFC"/>
    <w:rsid w:val="00565DF0"/>
    <w:rsid w:val="0056696F"/>
    <w:rsid w:val="00567E7A"/>
    <w:rsid w:val="005710D7"/>
    <w:rsid w:val="00572269"/>
    <w:rsid w:val="0057244A"/>
    <w:rsid w:val="00572F26"/>
    <w:rsid w:val="005750C5"/>
    <w:rsid w:val="005752DE"/>
    <w:rsid w:val="00575D60"/>
    <w:rsid w:val="00575D8D"/>
    <w:rsid w:val="00576615"/>
    <w:rsid w:val="00576972"/>
    <w:rsid w:val="00576F0E"/>
    <w:rsid w:val="00577248"/>
    <w:rsid w:val="005811A5"/>
    <w:rsid w:val="005823BD"/>
    <w:rsid w:val="0058244B"/>
    <w:rsid w:val="00582F6D"/>
    <w:rsid w:val="00583699"/>
    <w:rsid w:val="005846B6"/>
    <w:rsid w:val="00585CDD"/>
    <w:rsid w:val="00587058"/>
    <w:rsid w:val="005872B3"/>
    <w:rsid w:val="00587B59"/>
    <w:rsid w:val="00587BEB"/>
    <w:rsid w:val="00590C32"/>
    <w:rsid w:val="00590E04"/>
    <w:rsid w:val="005910C3"/>
    <w:rsid w:val="00591957"/>
    <w:rsid w:val="00591C43"/>
    <w:rsid w:val="0059327C"/>
    <w:rsid w:val="00593C6B"/>
    <w:rsid w:val="00594ED1"/>
    <w:rsid w:val="005950F3"/>
    <w:rsid w:val="00596307"/>
    <w:rsid w:val="00597054"/>
    <w:rsid w:val="0059746B"/>
    <w:rsid w:val="00597BF9"/>
    <w:rsid w:val="00597C30"/>
    <w:rsid w:val="005A0C11"/>
    <w:rsid w:val="005A24D0"/>
    <w:rsid w:val="005A2EDB"/>
    <w:rsid w:val="005A309A"/>
    <w:rsid w:val="005A373D"/>
    <w:rsid w:val="005A3AD2"/>
    <w:rsid w:val="005A4293"/>
    <w:rsid w:val="005A58B3"/>
    <w:rsid w:val="005B0B58"/>
    <w:rsid w:val="005B1C56"/>
    <w:rsid w:val="005B1CBF"/>
    <w:rsid w:val="005B1CD0"/>
    <w:rsid w:val="005B276E"/>
    <w:rsid w:val="005B37A9"/>
    <w:rsid w:val="005B4E53"/>
    <w:rsid w:val="005B5757"/>
    <w:rsid w:val="005B5857"/>
    <w:rsid w:val="005B74F6"/>
    <w:rsid w:val="005C05F8"/>
    <w:rsid w:val="005C0AD0"/>
    <w:rsid w:val="005C19C4"/>
    <w:rsid w:val="005C1B83"/>
    <w:rsid w:val="005C25FF"/>
    <w:rsid w:val="005C2D55"/>
    <w:rsid w:val="005C31F9"/>
    <w:rsid w:val="005C346B"/>
    <w:rsid w:val="005C3F55"/>
    <w:rsid w:val="005C5ABC"/>
    <w:rsid w:val="005C7872"/>
    <w:rsid w:val="005D044D"/>
    <w:rsid w:val="005D0771"/>
    <w:rsid w:val="005D0859"/>
    <w:rsid w:val="005D0ABD"/>
    <w:rsid w:val="005D0AEA"/>
    <w:rsid w:val="005D0F31"/>
    <w:rsid w:val="005D0FC0"/>
    <w:rsid w:val="005D1564"/>
    <w:rsid w:val="005D1884"/>
    <w:rsid w:val="005D18AD"/>
    <w:rsid w:val="005D26B4"/>
    <w:rsid w:val="005D28D2"/>
    <w:rsid w:val="005D2A56"/>
    <w:rsid w:val="005D2D26"/>
    <w:rsid w:val="005D4BA2"/>
    <w:rsid w:val="005D4FA8"/>
    <w:rsid w:val="005D6215"/>
    <w:rsid w:val="005D67BB"/>
    <w:rsid w:val="005D6CA6"/>
    <w:rsid w:val="005D709C"/>
    <w:rsid w:val="005D7243"/>
    <w:rsid w:val="005E01A9"/>
    <w:rsid w:val="005E1995"/>
    <w:rsid w:val="005E2669"/>
    <w:rsid w:val="005E40B0"/>
    <w:rsid w:val="005E56A9"/>
    <w:rsid w:val="005E5BA6"/>
    <w:rsid w:val="005E6616"/>
    <w:rsid w:val="005E6CBC"/>
    <w:rsid w:val="005E72FF"/>
    <w:rsid w:val="005E73C0"/>
    <w:rsid w:val="005F07ED"/>
    <w:rsid w:val="005F1138"/>
    <w:rsid w:val="005F1C65"/>
    <w:rsid w:val="005F2706"/>
    <w:rsid w:val="005F3617"/>
    <w:rsid w:val="005F61B7"/>
    <w:rsid w:val="005F630C"/>
    <w:rsid w:val="005F672D"/>
    <w:rsid w:val="005F6A8F"/>
    <w:rsid w:val="005F6BB7"/>
    <w:rsid w:val="005F7588"/>
    <w:rsid w:val="005F7753"/>
    <w:rsid w:val="006005D7"/>
    <w:rsid w:val="006023F7"/>
    <w:rsid w:val="00603548"/>
    <w:rsid w:val="00603DB9"/>
    <w:rsid w:val="006053C5"/>
    <w:rsid w:val="006066F4"/>
    <w:rsid w:val="00606FBA"/>
    <w:rsid w:val="0060709E"/>
    <w:rsid w:val="00607669"/>
    <w:rsid w:val="006076F4"/>
    <w:rsid w:val="00607AFD"/>
    <w:rsid w:val="0061043B"/>
    <w:rsid w:val="00610D7D"/>
    <w:rsid w:val="00610DD5"/>
    <w:rsid w:val="00611B12"/>
    <w:rsid w:val="00612F97"/>
    <w:rsid w:val="0061345D"/>
    <w:rsid w:val="006142C9"/>
    <w:rsid w:val="0061477C"/>
    <w:rsid w:val="00614E17"/>
    <w:rsid w:val="00614E2B"/>
    <w:rsid w:val="0061549B"/>
    <w:rsid w:val="0061654C"/>
    <w:rsid w:val="00616802"/>
    <w:rsid w:val="00617E12"/>
    <w:rsid w:val="00620AA2"/>
    <w:rsid w:val="00620BBD"/>
    <w:rsid w:val="00620C25"/>
    <w:rsid w:val="0062137D"/>
    <w:rsid w:val="00621423"/>
    <w:rsid w:val="00621477"/>
    <w:rsid w:val="00621ADA"/>
    <w:rsid w:val="00621D80"/>
    <w:rsid w:val="006224AA"/>
    <w:rsid w:val="00622DC6"/>
    <w:rsid w:val="00623F7B"/>
    <w:rsid w:val="0062478E"/>
    <w:rsid w:val="00624BD4"/>
    <w:rsid w:val="00626623"/>
    <w:rsid w:val="00626B5B"/>
    <w:rsid w:val="00627E48"/>
    <w:rsid w:val="006313B3"/>
    <w:rsid w:val="00631488"/>
    <w:rsid w:val="0063158F"/>
    <w:rsid w:val="00631D6B"/>
    <w:rsid w:val="00632183"/>
    <w:rsid w:val="006330A1"/>
    <w:rsid w:val="006334AC"/>
    <w:rsid w:val="006339C3"/>
    <w:rsid w:val="0063479F"/>
    <w:rsid w:val="006353F0"/>
    <w:rsid w:val="00635665"/>
    <w:rsid w:val="006357B5"/>
    <w:rsid w:val="00635D78"/>
    <w:rsid w:val="006364A1"/>
    <w:rsid w:val="0063678E"/>
    <w:rsid w:val="006371F7"/>
    <w:rsid w:val="00637BFD"/>
    <w:rsid w:val="00637C5C"/>
    <w:rsid w:val="00637EB2"/>
    <w:rsid w:val="00640CA5"/>
    <w:rsid w:val="00641B73"/>
    <w:rsid w:val="00641C4E"/>
    <w:rsid w:val="00641FB3"/>
    <w:rsid w:val="00642CAF"/>
    <w:rsid w:val="006440D9"/>
    <w:rsid w:val="0064412C"/>
    <w:rsid w:val="0064434C"/>
    <w:rsid w:val="0064462B"/>
    <w:rsid w:val="00645443"/>
    <w:rsid w:val="006459D1"/>
    <w:rsid w:val="00645B0B"/>
    <w:rsid w:val="006471CC"/>
    <w:rsid w:val="00647211"/>
    <w:rsid w:val="006472FE"/>
    <w:rsid w:val="00647A29"/>
    <w:rsid w:val="00647BF0"/>
    <w:rsid w:val="00647C14"/>
    <w:rsid w:val="0065079F"/>
    <w:rsid w:val="006516F5"/>
    <w:rsid w:val="00652301"/>
    <w:rsid w:val="00652633"/>
    <w:rsid w:val="00652A28"/>
    <w:rsid w:val="0065349C"/>
    <w:rsid w:val="0065379F"/>
    <w:rsid w:val="00653A99"/>
    <w:rsid w:val="00654333"/>
    <w:rsid w:val="006545E3"/>
    <w:rsid w:val="0065557E"/>
    <w:rsid w:val="00656188"/>
    <w:rsid w:val="0065692A"/>
    <w:rsid w:val="0065715A"/>
    <w:rsid w:val="00657257"/>
    <w:rsid w:val="006604AC"/>
    <w:rsid w:val="00660A46"/>
    <w:rsid w:val="00660DC3"/>
    <w:rsid w:val="006610F1"/>
    <w:rsid w:val="00661C6B"/>
    <w:rsid w:val="00662609"/>
    <w:rsid w:val="006629B6"/>
    <w:rsid w:val="006629D2"/>
    <w:rsid w:val="00662D3E"/>
    <w:rsid w:val="006665B0"/>
    <w:rsid w:val="0066706A"/>
    <w:rsid w:val="00667502"/>
    <w:rsid w:val="0066789B"/>
    <w:rsid w:val="00667BE3"/>
    <w:rsid w:val="006703FE"/>
    <w:rsid w:val="006707FC"/>
    <w:rsid w:val="00670DF2"/>
    <w:rsid w:val="00671004"/>
    <w:rsid w:val="00672646"/>
    <w:rsid w:val="00672F26"/>
    <w:rsid w:val="00674E42"/>
    <w:rsid w:val="00675D43"/>
    <w:rsid w:val="00676563"/>
    <w:rsid w:val="006766A8"/>
    <w:rsid w:val="006778A5"/>
    <w:rsid w:val="006801C8"/>
    <w:rsid w:val="006813F8"/>
    <w:rsid w:val="00681486"/>
    <w:rsid w:val="00682112"/>
    <w:rsid w:val="00682BA6"/>
    <w:rsid w:val="00684312"/>
    <w:rsid w:val="00684922"/>
    <w:rsid w:val="00684DD5"/>
    <w:rsid w:val="00685914"/>
    <w:rsid w:val="00686957"/>
    <w:rsid w:val="006871C6"/>
    <w:rsid w:val="006872BA"/>
    <w:rsid w:val="00690795"/>
    <w:rsid w:val="00691648"/>
    <w:rsid w:val="006917D7"/>
    <w:rsid w:val="0069434C"/>
    <w:rsid w:val="006948ED"/>
    <w:rsid w:val="00694D02"/>
    <w:rsid w:val="00694F44"/>
    <w:rsid w:val="00695782"/>
    <w:rsid w:val="00695C6F"/>
    <w:rsid w:val="00696E49"/>
    <w:rsid w:val="00696EF9"/>
    <w:rsid w:val="00696F51"/>
    <w:rsid w:val="006979A5"/>
    <w:rsid w:val="006A016F"/>
    <w:rsid w:val="006A0DF7"/>
    <w:rsid w:val="006A18A4"/>
    <w:rsid w:val="006A4321"/>
    <w:rsid w:val="006A43D9"/>
    <w:rsid w:val="006A4A2F"/>
    <w:rsid w:val="006A6B99"/>
    <w:rsid w:val="006A7E5F"/>
    <w:rsid w:val="006B00D7"/>
    <w:rsid w:val="006B12A0"/>
    <w:rsid w:val="006B261B"/>
    <w:rsid w:val="006B26E8"/>
    <w:rsid w:val="006B2AFF"/>
    <w:rsid w:val="006B2C90"/>
    <w:rsid w:val="006B35E6"/>
    <w:rsid w:val="006B3F74"/>
    <w:rsid w:val="006B465A"/>
    <w:rsid w:val="006B495A"/>
    <w:rsid w:val="006B4CA0"/>
    <w:rsid w:val="006B5597"/>
    <w:rsid w:val="006B68C2"/>
    <w:rsid w:val="006B6DD0"/>
    <w:rsid w:val="006C0399"/>
    <w:rsid w:val="006C24F9"/>
    <w:rsid w:val="006C2A8E"/>
    <w:rsid w:val="006C3255"/>
    <w:rsid w:val="006C3679"/>
    <w:rsid w:val="006C3CC3"/>
    <w:rsid w:val="006C3F26"/>
    <w:rsid w:val="006C4EEB"/>
    <w:rsid w:val="006C5D61"/>
    <w:rsid w:val="006C6A8D"/>
    <w:rsid w:val="006C71C7"/>
    <w:rsid w:val="006C7777"/>
    <w:rsid w:val="006C7CF1"/>
    <w:rsid w:val="006D070D"/>
    <w:rsid w:val="006D0CB9"/>
    <w:rsid w:val="006D0D17"/>
    <w:rsid w:val="006D0D68"/>
    <w:rsid w:val="006D15A3"/>
    <w:rsid w:val="006D223A"/>
    <w:rsid w:val="006D3488"/>
    <w:rsid w:val="006D3996"/>
    <w:rsid w:val="006D3C7D"/>
    <w:rsid w:val="006D3CD0"/>
    <w:rsid w:val="006D4659"/>
    <w:rsid w:val="006D499B"/>
    <w:rsid w:val="006D5D52"/>
    <w:rsid w:val="006D5D5F"/>
    <w:rsid w:val="006D65E2"/>
    <w:rsid w:val="006D68FB"/>
    <w:rsid w:val="006D7D9B"/>
    <w:rsid w:val="006D7DC5"/>
    <w:rsid w:val="006E00DD"/>
    <w:rsid w:val="006E0CF8"/>
    <w:rsid w:val="006E1A21"/>
    <w:rsid w:val="006E20AD"/>
    <w:rsid w:val="006E250E"/>
    <w:rsid w:val="006E25F8"/>
    <w:rsid w:val="006E265B"/>
    <w:rsid w:val="006E2868"/>
    <w:rsid w:val="006E2AFB"/>
    <w:rsid w:val="006E2E20"/>
    <w:rsid w:val="006E351A"/>
    <w:rsid w:val="006E3CA6"/>
    <w:rsid w:val="006E4A62"/>
    <w:rsid w:val="006E4EC8"/>
    <w:rsid w:val="006E5127"/>
    <w:rsid w:val="006E583B"/>
    <w:rsid w:val="006E6933"/>
    <w:rsid w:val="006E6B37"/>
    <w:rsid w:val="006E6E52"/>
    <w:rsid w:val="006E71B2"/>
    <w:rsid w:val="006E7623"/>
    <w:rsid w:val="006F26C4"/>
    <w:rsid w:val="006F2E9E"/>
    <w:rsid w:val="006F306C"/>
    <w:rsid w:val="006F3BC6"/>
    <w:rsid w:val="006F5B1A"/>
    <w:rsid w:val="006F63A5"/>
    <w:rsid w:val="006F68CB"/>
    <w:rsid w:val="006F7B87"/>
    <w:rsid w:val="0070008B"/>
    <w:rsid w:val="00700D76"/>
    <w:rsid w:val="0070142B"/>
    <w:rsid w:val="00701E68"/>
    <w:rsid w:val="0070276E"/>
    <w:rsid w:val="00702F8F"/>
    <w:rsid w:val="007051A1"/>
    <w:rsid w:val="007061A3"/>
    <w:rsid w:val="007079FC"/>
    <w:rsid w:val="00710360"/>
    <w:rsid w:val="00711A36"/>
    <w:rsid w:val="007125D3"/>
    <w:rsid w:val="00714C26"/>
    <w:rsid w:val="0071529C"/>
    <w:rsid w:val="00715331"/>
    <w:rsid w:val="007166FF"/>
    <w:rsid w:val="00716F6C"/>
    <w:rsid w:val="00717013"/>
    <w:rsid w:val="007170DA"/>
    <w:rsid w:val="007172AD"/>
    <w:rsid w:val="00717546"/>
    <w:rsid w:val="00720801"/>
    <w:rsid w:val="00720E34"/>
    <w:rsid w:val="00722004"/>
    <w:rsid w:val="007224CA"/>
    <w:rsid w:val="00722A9D"/>
    <w:rsid w:val="00722B1B"/>
    <w:rsid w:val="0072416F"/>
    <w:rsid w:val="00724F87"/>
    <w:rsid w:val="007261FD"/>
    <w:rsid w:val="00726802"/>
    <w:rsid w:val="00726947"/>
    <w:rsid w:val="00727C94"/>
    <w:rsid w:val="00730C60"/>
    <w:rsid w:val="00731B0A"/>
    <w:rsid w:val="00731EAE"/>
    <w:rsid w:val="00732B30"/>
    <w:rsid w:val="0073304C"/>
    <w:rsid w:val="00733073"/>
    <w:rsid w:val="0073317F"/>
    <w:rsid w:val="00735033"/>
    <w:rsid w:val="00735328"/>
    <w:rsid w:val="00736205"/>
    <w:rsid w:val="0073685B"/>
    <w:rsid w:val="00736E2A"/>
    <w:rsid w:val="0073782E"/>
    <w:rsid w:val="00737CA8"/>
    <w:rsid w:val="00741170"/>
    <w:rsid w:val="00741A94"/>
    <w:rsid w:val="00743401"/>
    <w:rsid w:val="007441EA"/>
    <w:rsid w:val="007442CA"/>
    <w:rsid w:val="007448F1"/>
    <w:rsid w:val="007449BF"/>
    <w:rsid w:val="007462BF"/>
    <w:rsid w:val="007463FE"/>
    <w:rsid w:val="00746BC0"/>
    <w:rsid w:val="007510B4"/>
    <w:rsid w:val="00751CA3"/>
    <w:rsid w:val="00752142"/>
    <w:rsid w:val="007521CA"/>
    <w:rsid w:val="007523F9"/>
    <w:rsid w:val="007530D6"/>
    <w:rsid w:val="0075357E"/>
    <w:rsid w:val="00753B29"/>
    <w:rsid w:val="00755CC0"/>
    <w:rsid w:val="007573E8"/>
    <w:rsid w:val="0075754C"/>
    <w:rsid w:val="00760C4E"/>
    <w:rsid w:val="00760D4A"/>
    <w:rsid w:val="00760F9E"/>
    <w:rsid w:val="007616E6"/>
    <w:rsid w:val="007627BE"/>
    <w:rsid w:val="0076483D"/>
    <w:rsid w:val="00764F03"/>
    <w:rsid w:val="00765218"/>
    <w:rsid w:val="00765908"/>
    <w:rsid w:val="00765B1A"/>
    <w:rsid w:val="00765DC1"/>
    <w:rsid w:val="0076669B"/>
    <w:rsid w:val="00766A64"/>
    <w:rsid w:val="0076796A"/>
    <w:rsid w:val="00767B8A"/>
    <w:rsid w:val="0077066F"/>
    <w:rsid w:val="007710E9"/>
    <w:rsid w:val="00771186"/>
    <w:rsid w:val="007739D0"/>
    <w:rsid w:val="007756C2"/>
    <w:rsid w:val="00777335"/>
    <w:rsid w:val="00780B65"/>
    <w:rsid w:val="00781CA1"/>
    <w:rsid w:val="00783E5D"/>
    <w:rsid w:val="007843F2"/>
    <w:rsid w:val="007846FA"/>
    <w:rsid w:val="0078504C"/>
    <w:rsid w:val="00785A9E"/>
    <w:rsid w:val="00785A9F"/>
    <w:rsid w:val="00785ECA"/>
    <w:rsid w:val="00786246"/>
    <w:rsid w:val="00786CE5"/>
    <w:rsid w:val="00790011"/>
    <w:rsid w:val="0079011C"/>
    <w:rsid w:val="00790B88"/>
    <w:rsid w:val="00791646"/>
    <w:rsid w:val="007925DF"/>
    <w:rsid w:val="00792E2C"/>
    <w:rsid w:val="00793F21"/>
    <w:rsid w:val="007942FD"/>
    <w:rsid w:val="007948CE"/>
    <w:rsid w:val="00795A9D"/>
    <w:rsid w:val="00795D95"/>
    <w:rsid w:val="00797127"/>
    <w:rsid w:val="007979F0"/>
    <w:rsid w:val="007A064F"/>
    <w:rsid w:val="007A06EE"/>
    <w:rsid w:val="007A08AA"/>
    <w:rsid w:val="007A0A12"/>
    <w:rsid w:val="007A132D"/>
    <w:rsid w:val="007A1345"/>
    <w:rsid w:val="007A1EB8"/>
    <w:rsid w:val="007A2DDB"/>
    <w:rsid w:val="007A475F"/>
    <w:rsid w:val="007A48DC"/>
    <w:rsid w:val="007A516E"/>
    <w:rsid w:val="007A5ED5"/>
    <w:rsid w:val="007A64F9"/>
    <w:rsid w:val="007A654E"/>
    <w:rsid w:val="007A70BA"/>
    <w:rsid w:val="007B0D68"/>
    <w:rsid w:val="007B18BD"/>
    <w:rsid w:val="007B22EA"/>
    <w:rsid w:val="007B251D"/>
    <w:rsid w:val="007B3533"/>
    <w:rsid w:val="007B3F22"/>
    <w:rsid w:val="007B3F73"/>
    <w:rsid w:val="007B45BE"/>
    <w:rsid w:val="007B4ECD"/>
    <w:rsid w:val="007B4F58"/>
    <w:rsid w:val="007B528D"/>
    <w:rsid w:val="007B534D"/>
    <w:rsid w:val="007B63CA"/>
    <w:rsid w:val="007B6750"/>
    <w:rsid w:val="007B77D1"/>
    <w:rsid w:val="007B79A2"/>
    <w:rsid w:val="007C031F"/>
    <w:rsid w:val="007C052A"/>
    <w:rsid w:val="007C07C7"/>
    <w:rsid w:val="007C1CD9"/>
    <w:rsid w:val="007C2EE0"/>
    <w:rsid w:val="007C3249"/>
    <w:rsid w:val="007C32EF"/>
    <w:rsid w:val="007C330E"/>
    <w:rsid w:val="007C361D"/>
    <w:rsid w:val="007C449C"/>
    <w:rsid w:val="007C4B84"/>
    <w:rsid w:val="007C5E06"/>
    <w:rsid w:val="007C70FF"/>
    <w:rsid w:val="007C780F"/>
    <w:rsid w:val="007C7C25"/>
    <w:rsid w:val="007D004F"/>
    <w:rsid w:val="007D035F"/>
    <w:rsid w:val="007D06B2"/>
    <w:rsid w:val="007D08B6"/>
    <w:rsid w:val="007D0B38"/>
    <w:rsid w:val="007D2FE6"/>
    <w:rsid w:val="007D31B2"/>
    <w:rsid w:val="007D47D3"/>
    <w:rsid w:val="007D5440"/>
    <w:rsid w:val="007D5E71"/>
    <w:rsid w:val="007D69EB"/>
    <w:rsid w:val="007D743C"/>
    <w:rsid w:val="007D76DB"/>
    <w:rsid w:val="007E0FA7"/>
    <w:rsid w:val="007E128F"/>
    <w:rsid w:val="007E2430"/>
    <w:rsid w:val="007E515F"/>
    <w:rsid w:val="007E6E5D"/>
    <w:rsid w:val="007E7039"/>
    <w:rsid w:val="007F1017"/>
    <w:rsid w:val="007F1304"/>
    <w:rsid w:val="007F2009"/>
    <w:rsid w:val="007F2745"/>
    <w:rsid w:val="007F46BF"/>
    <w:rsid w:val="007F4A3F"/>
    <w:rsid w:val="007F4A61"/>
    <w:rsid w:val="007F4A76"/>
    <w:rsid w:val="007F4BEF"/>
    <w:rsid w:val="007F5255"/>
    <w:rsid w:val="007F557D"/>
    <w:rsid w:val="007F56CC"/>
    <w:rsid w:val="007F61C2"/>
    <w:rsid w:val="007F65E2"/>
    <w:rsid w:val="007F695E"/>
    <w:rsid w:val="007F6E9E"/>
    <w:rsid w:val="00802D14"/>
    <w:rsid w:val="00803339"/>
    <w:rsid w:val="00803646"/>
    <w:rsid w:val="00805142"/>
    <w:rsid w:val="00805535"/>
    <w:rsid w:val="00805FCE"/>
    <w:rsid w:val="00807A8B"/>
    <w:rsid w:val="008104D1"/>
    <w:rsid w:val="00810DEB"/>
    <w:rsid w:val="00810F5A"/>
    <w:rsid w:val="00811383"/>
    <w:rsid w:val="00812149"/>
    <w:rsid w:val="008125BA"/>
    <w:rsid w:val="00812CAC"/>
    <w:rsid w:val="0081329F"/>
    <w:rsid w:val="00813DC9"/>
    <w:rsid w:val="008140B7"/>
    <w:rsid w:val="00816361"/>
    <w:rsid w:val="008166EF"/>
    <w:rsid w:val="00816FEF"/>
    <w:rsid w:val="008205EF"/>
    <w:rsid w:val="00820A8C"/>
    <w:rsid w:val="00820B98"/>
    <w:rsid w:val="00820D85"/>
    <w:rsid w:val="008215FB"/>
    <w:rsid w:val="00821F1B"/>
    <w:rsid w:val="008220CC"/>
    <w:rsid w:val="00822567"/>
    <w:rsid w:val="00822EA0"/>
    <w:rsid w:val="00823174"/>
    <w:rsid w:val="008236D3"/>
    <w:rsid w:val="00823991"/>
    <w:rsid w:val="00824735"/>
    <w:rsid w:val="00824ED2"/>
    <w:rsid w:val="00825751"/>
    <w:rsid w:val="00826063"/>
    <w:rsid w:val="008264EB"/>
    <w:rsid w:val="008268CE"/>
    <w:rsid w:val="00826D10"/>
    <w:rsid w:val="00827339"/>
    <w:rsid w:val="00827C23"/>
    <w:rsid w:val="00830A16"/>
    <w:rsid w:val="00830ED8"/>
    <w:rsid w:val="00831029"/>
    <w:rsid w:val="00831FBD"/>
    <w:rsid w:val="00832EBA"/>
    <w:rsid w:val="00833B05"/>
    <w:rsid w:val="008345BF"/>
    <w:rsid w:val="008362B4"/>
    <w:rsid w:val="0083659A"/>
    <w:rsid w:val="0084036E"/>
    <w:rsid w:val="00840CA2"/>
    <w:rsid w:val="008433B7"/>
    <w:rsid w:val="0084374F"/>
    <w:rsid w:val="00844A22"/>
    <w:rsid w:val="0084519C"/>
    <w:rsid w:val="0084591C"/>
    <w:rsid w:val="00846D63"/>
    <w:rsid w:val="00847703"/>
    <w:rsid w:val="008477A5"/>
    <w:rsid w:val="00847DF5"/>
    <w:rsid w:val="00850A70"/>
    <w:rsid w:val="008516AB"/>
    <w:rsid w:val="00851923"/>
    <w:rsid w:val="00851CE9"/>
    <w:rsid w:val="00851EED"/>
    <w:rsid w:val="008524AF"/>
    <w:rsid w:val="0085309D"/>
    <w:rsid w:val="00853CD5"/>
    <w:rsid w:val="0085416B"/>
    <w:rsid w:val="00856818"/>
    <w:rsid w:val="00856897"/>
    <w:rsid w:val="00856E9A"/>
    <w:rsid w:val="00860506"/>
    <w:rsid w:val="0086075D"/>
    <w:rsid w:val="008607CE"/>
    <w:rsid w:val="008624AF"/>
    <w:rsid w:val="00862502"/>
    <w:rsid w:val="00862CC1"/>
    <w:rsid w:val="008642A7"/>
    <w:rsid w:val="008660D4"/>
    <w:rsid w:val="0086658E"/>
    <w:rsid w:val="00867288"/>
    <w:rsid w:val="00867378"/>
    <w:rsid w:val="0086790B"/>
    <w:rsid w:val="00871FA9"/>
    <w:rsid w:val="0087282A"/>
    <w:rsid w:val="008728E9"/>
    <w:rsid w:val="0087314A"/>
    <w:rsid w:val="00875C75"/>
    <w:rsid w:val="00882874"/>
    <w:rsid w:val="00882C79"/>
    <w:rsid w:val="00882E3C"/>
    <w:rsid w:val="0088308A"/>
    <w:rsid w:val="00883787"/>
    <w:rsid w:val="00884A21"/>
    <w:rsid w:val="00885418"/>
    <w:rsid w:val="008855E4"/>
    <w:rsid w:val="00885EE9"/>
    <w:rsid w:val="00886529"/>
    <w:rsid w:val="00886662"/>
    <w:rsid w:val="00886CD2"/>
    <w:rsid w:val="008877F4"/>
    <w:rsid w:val="00890051"/>
    <w:rsid w:val="00890624"/>
    <w:rsid w:val="0089164E"/>
    <w:rsid w:val="008917F2"/>
    <w:rsid w:val="00891E6F"/>
    <w:rsid w:val="008921DB"/>
    <w:rsid w:val="0089275D"/>
    <w:rsid w:val="00892A36"/>
    <w:rsid w:val="00893239"/>
    <w:rsid w:val="00894489"/>
    <w:rsid w:val="00894CD6"/>
    <w:rsid w:val="008963A5"/>
    <w:rsid w:val="00896D5D"/>
    <w:rsid w:val="008970BF"/>
    <w:rsid w:val="008A081E"/>
    <w:rsid w:val="008A1290"/>
    <w:rsid w:val="008A222A"/>
    <w:rsid w:val="008A3158"/>
    <w:rsid w:val="008A3363"/>
    <w:rsid w:val="008A3371"/>
    <w:rsid w:val="008A3C3E"/>
    <w:rsid w:val="008A5E12"/>
    <w:rsid w:val="008A79DE"/>
    <w:rsid w:val="008B1757"/>
    <w:rsid w:val="008B1C33"/>
    <w:rsid w:val="008B344E"/>
    <w:rsid w:val="008B4B6F"/>
    <w:rsid w:val="008B704F"/>
    <w:rsid w:val="008B76D7"/>
    <w:rsid w:val="008B7992"/>
    <w:rsid w:val="008B7D7E"/>
    <w:rsid w:val="008C0A1D"/>
    <w:rsid w:val="008C1BFD"/>
    <w:rsid w:val="008C21D5"/>
    <w:rsid w:val="008C2570"/>
    <w:rsid w:val="008C5610"/>
    <w:rsid w:val="008C5739"/>
    <w:rsid w:val="008C590F"/>
    <w:rsid w:val="008C65E5"/>
    <w:rsid w:val="008C6773"/>
    <w:rsid w:val="008C7282"/>
    <w:rsid w:val="008C74AD"/>
    <w:rsid w:val="008C74FB"/>
    <w:rsid w:val="008C75FE"/>
    <w:rsid w:val="008C7ECB"/>
    <w:rsid w:val="008D04B5"/>
    <w:rsid w:val="008D0B38"/>
    <w:rsid w:val="008D1132"/>
    <w:rsid w:val="008D13C6"/>
    <w:rsid w:val="008D27FA"/>
    <w:rsid w:val="008D3B86"/>
    <w:rsid w:val="008D43FD"/>
    <w:rsid w:val="008D466E"/>
    <w:rsid w:val="008D4755"/>
    <w:rsid w:val="008D4C37"/>
    <w:rsid w:val="008D4C3D"/>
    <w:rsid w:val="008D5206"/>
    <w:rsid w:val="008D57C7"/>
    <w:rsid w:val="008D63B7"/>
    <w:rsid w:val="008D743C"/>
    <w:rsid w:val="008D7FF6"/>
    <w:rsid w:val="008E0D18"/>
    <w:rsid w:val="008E0D3C"/>
    <w:rsid w:val="008E1B9E"/>
    <w:rsid w:val="008E3E0E"/>
    <w:rsid w:val="008E492A"/>
    <w:rsid w:val="008E55AB"/>
    <w:rsid w:val="008E6A60"/>
    <w:rsid w:val="008E7CFF"/>
    <w:rsid w:val="008F120A"/>
    <w:rsid w:val="008F27E0"/>
    <w:rsid w:val="008F28AD"/>
    <w:rsid w:val="008F419B"/>
    <w:rsid w:val="008F4509"/>
    <w:rsid w:val="008F48EB"/>
    <w:rsid w:val="008F4F0B"/>
    <w:rsid w:val="008F57AF"/>
    <w:rsid w:val="008F6D5F"/>
    <w:rsid w:val="008F743E"/>
    <w:rsid w:val="0090098E"/>
    <w:rsid w:val="00900B9D"/>
    <w:rsid w:val="009013D0"/>
    <w:rsid w:val="00901929"/>
    <w:rsid w:val="00901CC4"/>
    <w:rsid w:val="009046C4"/>
    <w:rsid w:val="00904968"/>
    <w:rsid w:val="00904F3B"/>
    <w:rsid w:val="009051E9"/>
    <w:rsid w:val="00905F17"/>
    <w:rsid w:val="009062A5"/>
    <w:rsid w:val="00906A00"/>
    <w:rsid w:val="00906C3E"/>
    <w:rsid w:val="00906CBA"/>
    <w:rsid w:val="00906CC8"/>
    <w:rsid w:val="00907699"/>
    <w:rsid w:val="0091017A"/>
    <w:rsid w:val="0091019E"/>
    <w:rsid w:val="00910E10"/>
    <w:rsid w:val="00910FA7"/>
    <w:rsid w:val="00911272"/>
    <w:rsid w:val="00911339"/>
    <w:rsid w:val="009113E6"/>
    <w:rsid w:val="00911AA1"/>
    <w:rsid w:val="00912A65"/>
    <w:rsid w:val="009135D6"/>
    <w:rsid w:val="00914C77"/>
    <w:rsid w:val="009150D2"/>
    <w:rsid w:val="00915DA8"/>
    <w:rsid w:val="00916003"/>
    <w:rsid w:val="009168F2"/>
    <w:rsid w:val="00916B34"/>
    <w:rsid w:val="00917C0B"/>
    <w:rsid w:val="00921ACB"/>
    <w:rsid w:val="00921C3A"/>
    <w:rsid w:val="00922170"/>
    <w:rsid w:val="00922328"/>
    <w:rsid w:val="00922C0C"/>
    <w:rsid w:val="0092369B"/>
    <w:rsid w:val="00924772"/>
    <w:rsid w:val="00925D71"/>
    <w:rsid w:val="009272AC"/>
    <w:rsid w:val="009274FF"/>
    <w:rsid w:val="00927D36"/>
    <w:rsid w:val="00930CF5"/>
    <w:rsid w:val="009319FB"/>
    <w:rsid w:val="0093240C"/>
    <w:rsid w:val="0093243C"/>
    <w:rsid w:val="00932D69"/>
    <w:rsid w:val="00934988"/>
    <w:rsid w:val="00936925"/>
    <w:rsid w:val="00937089"/>
    <w:rsid w:val="00937729"/>
    <w:rsid w:val="00937BB8"/>
    <w:rsid w:val="009403CA"/>
    <w:rsid w:val="00941784"/>
    <w:rsid w:val="00944F8A"/>
    <w:rsid w:val="00945E09"/>
    <w:rsid w:val="00945E3C"/>
    <w:rsid w:val="00946DCE"/>
    <w:rsid w:val="009510A2"/>
    <w:rsid w:val="0095281C"/>
    <w:rsid w:val="00952B23"/>
    <w:rsid w:val="00953257"/>
    <w:rsid w:val="009536EE"/>
    <w:rsid w:val="0095474C"/>
    <w:rsid w:val="0095515B"/>
    <w:rsid w:val="0095723E"/>
    <w:rsid w:val="00957313"/>
    <w:rsid w:val="00957D92"/>
    <w:rsid w:val="00960EFB"/>
    <w:rsid w:val="00961595"/>
    <w:rsid w:val="00961784"/>
    <w:rsid w:val="009618CC"/>
    <w:rsid w:val="00961B2C"/>
    <w:rsid w:val="00962019"/>
    <w:rsid w:val="0096259A"/>
    <w:rsid w:val="00962CB9"/>
    <w:rsid w:val="00964037"/>
    <w:rsid w:val="009640C2"/>
    <w:rsid w:val="00964312"/>
    <w:rsid w:val="009648A2"/>
    <w:rsid w:val="00965B8A"/>
    <w:rsid w:val="009663A3"/>
    <w:rsid w:val="00967667"/>
    <w:rsid w:val="00970576"/>
    <w:rsid w:val="0097071F"/>
    <w:rsid w:val="00970891"/>
    <w:rsid w:val="009710FD"/>
    <w:rsid w:val="009711CD"/>
    <w:rsid w:val="009711DD"/>
    <w:rsid w:val="009717AC"/>
    <w:rsid w:val="00971A30"/>
    <w:rsid w:val="009743F2"/>
    <w:rsid w:val="009747CD"/>
    <w:rsid w:val="0097484F"/>
    <w:rsid w:val="009751C1"/>
    <w:rsid w:val="00977224"/>
    <w:rsid w:val="009774D3"/>
    <w:rsid w:val="009779FA"/>
    <w:rsid w:val="009811F1"/>
    <w:rsid w:val="0098262F"/>
    <w:rsid w:val="009827F8"/>
    <w:rsid w:val="00982BCA"/>
    <w:rsid w:val="00983E57"/>
    <w:rsid w:val="00985365"/>
    <w:rsid w:val="0098537C"/>
    <w:rsid w:val="00985DE2"/>
    <w:rsid w:val="0098637B"/>
    <w:rsid w:val="00986602"/>
    <w:rsid w:val="0098675D"/>
    <w:rsid w:val="00987BA4"/>
    <w:rsid w:val="009908C6"/>
    <w:rsid w:val="00991A8D"/>
    <w:rsid w:val="009926E0"/>
    <w:rsid w:val="0099400A"/>
    <w:rsid w:val="0099451E"/>
    <w:rsid w:val="00995251"/>
    <w:rsid w:val="0099648B"/>
    <w:rsid w:val="00996B1A"/>
    <w:rsid w:val="00996C01"/>
    <w:rsid w:val="009A0BD9"/>
    <w:rsid w:val="009A0CCB"/>
    <w:rsid w:val="009A18F6"/>
    <w:rsid w:val="009A1D04"/>
    <w:rsid w:val="009A2B50"/>
    <w:rsid w:val="009A2DCC"/>
    <w:rsid w:val="009A4FDB"/>
    <w:rsid w:val="009A57A3"/>
    <w:rsid w:val="009A5ABC"/>
    <w:rsid w:val="009A66DB"/>
    <w:rsid w:val="009A72C9"/>
    <w:rsid w:val="009A7DFD"/>
    <w:rsid w:val="009A7F10"/>
    <w:rsid w:val="009B08E7"/>
    <w:rsid w:val="009B0D5C"/>
    <w:rsid w:val="009B12A5"/>
    <w:rsid w:val="009B165E"/>
    <w:rsid w:val="009B17E9"/>
    <w:rsid w:val="009B1C48"/>
    <w:rsid w:val="009B2A1C"/>
    <w:rsid w:val="009B2F14"/>
    <w:rsid w:val="009B3048"/>
    <w:rsid w:val="009B385D"/>
    <w:rsid w:val="009B3E26"/>
    <w:rsid w:val="009B5E59"/>
    <w:rsid w:val="009B6886"/>
    <w:rsid w:val="009B7250"/>
    <w:rsid w:val="009B7C1B"/>
    <w:rsid w:val="009C1271"/>
    <w:rsid w:val="009C1561"/>
    <w:rsid w:val="009C1AAF"/>
    <w:rsid w:val="009C3706"/>
    <w:rsid w:val="009C3A3A"/>
    <w:rsid w:val="009C498E"/>
    <w:rsid w:val="009C4B3F"/>
    <w:rsid w:val="009C53BF"/>
    <w:rsid w:val="009C57BB"/>
    <w:rsid w:val="009C6100"/>
    <w:rsid w:val="009C6686"/>
    <w:rsid w:val="009C6CEA"/>
    <w:rsid w:val="009C6FF8"/>
    <w:rsid w:val="009C71A0"/>
    <w:rsid w:val="009C7307"/>
    <w:rsid w:val="009C7B85"/>
    <w:rsid w:val="009D0254"/>
    <w:rsid w:val="009D11B6"/>
    <w:rsid w:val="009D1A64"/>
    <w:rsid w:val="009D2153"/>
    <w:rsid w:val="009D2487"/>
    <w:rsid w:val="009D2FB6"/>
    <w:rsid w:val="009D309B"/>
    <w:rsid w:val="009D5125"/>
    <w:rsid w:val="009D5B91"/>
    <w:rsid w:val="009D72BD"/>
    <w:rsid w:val="009D792E"/>
    <w:rsid w:val="009E0DFE"/>
    <w:rsid w:val="009E1A0D"/>
    <w:rsid w:val="009E20E6"/>
    <w:rsid w:val="009E31F6"/>
    <w:rsid w:val="009E4C07"/>
    <w:rsid w:val="009E5BBC"/>
    <w:rsid w:val="009E5FE9"/>
    <w:rsid w:val="009E6D70"/>
    <w:rsid w:val="009E716F"/>
    <w:rsid w:val="009E777F"/>
    <w:rsid w:val="009F1492"/>
    <w:rsid w:val="009F160E"/>
    <w:rsid w:val="009F17D3"/>
    <w:rsid w:val="009F34D4"/>
    <w:rsid w:val="009F43EE"/>
    <w:rsid w:val="009F5DA7"/>
    <w:rsid w:val="009F6120"/>
    <w:rsid w:val="009F67EC"/>
    <w:rsid w:val="009F7ADF"/>
    <w:rsid w:val="00A00CEA"/>
    <w:rsid w:val="00A00D76"/>
    <w:rsid w:val="00A01184"/>
    <w:rsid w:val="00A01449"/>
    <w:rsid w:val="00A02170"/>
    <w:rsid w:val="00A03285"/>
    <w:rsid w:val="00A03352"/>
    <w:rsid w:val="00A033FB"/>
    <w:rsid w:val="00A037C2"/>
    <w:rsid w:val="00A03D2C"/>
    <w:rsid w:val="00A03D43"/>
    <w:rsid w:val="00A03EB3"/>
    <w:rsid w:val="00A04380"/>
    <w:rsid w:val="00A04786"/>
    <w:rsid w:val="00A048EC"/>
    <w:rsid w:val="00A04FEE"/>
    <w:rsid w:val="00A05472"/>
    <w:rsid w:val="00A05C32"/>
    <w:rsid w:val="00A05D15"/>
    <w:rsid w:val="00A0653F"/>
    <w:rsid w:val="00A06ECF"/>
    <w:rsid w:val="00A10CB6"/>
    <w:rsid w:val="00A118B8"/>
    <w:rsid w:val="00A11CD0"/>
    <w:rsid w:val="00A13948"/>
    <w:rsid w:val="00A1555B"/>
    <w:rsid w:val="00A155C5"/>
    <w:rsid w:val="00A15A7E"/>
    <w:rsid w:val="00A16AD8"/>
    <w:rsid w:val="00A2021E"/>
    <w:rsid w:val="00A20446"/>
    <w:rsid w:val="00A215D1"/>
    <w:rsid w:val="00A217CB"/>
    <w:rsid w:val="00A217F6"/>
    <w:rsid w:val="00A219F3"/>
    <w:rsid w:val="00A21C95"/>
    <w:rsid w:val="00A21CF3"/>
    <w:rsid w:val="00A240C5"/>
    <w:rsid w:val="00A24813"/>
    <w:rsid w:val="00A275B8"/>
    <w:rsid w:val="00A276D0"/>
    <w:rsid w:val="00A27AEC"/>
    <w:rsid w:val="00A30CF9"/>
    <w:rsid w:val="00A30E17"/>
    <w:rsid w:val="00A3173A"/>
    <w:rsid w:val="00A320DB"/>
    <w:rsid w:val="00A32CAA"/>
    <w:rsid w:val="00A33F43"/>
    <w:rsid w:val="00A344AF"/>
    <w:rsid w:val="00A3485F"/>
    <w:rsid w:val="00A34E21"/>
    <w:rsid w:val="00A35D16"/>
    <w:rsid w:val="00A36E0D"/>
    <w:rsid w:val="00A36F3E"/>
    <w:rsid w:val="00A37BCD"/>
    <w:rsid w:val="00A37CF2"/>
    <w:rsid w:val="00A41689"/>
    <w:rsid w:val="00A41EF0"/>
    <w:rsid w:val="00A42592"/>
    <w:rsid w:val="00A42865"/>
    <w:rsid w:val="00A42C94"/>
    <w:rsid w:val="00A4343D"/>
    <w:rsid w:val="00A43C59"/>
    <w:rsid w:val="00A44D1D"/>
    <w:rsid w:val="00A46A9D"/>
    <w:rsid w:val="00A50152"/>
    <w:rsid w:val="00A50ECD"/>
    <w:rsid w:val="00A518F3"/>
    <w:rsid w:val="00A51ED0"/>
    <w:rsid w:val="00A52729"/>
    <w:rsid w:val="00A52CBA"/>
    <w:rsid w:val="00A53675"/>
    <w:rsid w:val="00A54C2A"/>
    <w:rsid w:val="00A55894"/>
    <w:rsid w:val="00A55F7A"/>
    <w:rsid w:val="00A564D7"/>
    <w:rsid w:val="00A56B6A"/>
    <w:rsid w:val="00A57078"/>
    <w:rsid w:val="00A577F3"/>
    <w:rsid w:val="00A578DC"/>
    <w:rsid w:val="00A57918"/>
    <w:rsid w:val="00A5796E"/>
    <w:rsid w:val="00A57B87"/>
    <w:rsid w:val="00A57E0F"/>
    <w:rsid w:val="00A615C3"/>
    <w:rsid w:val="00A629C9"/>
    <w:rsid w:val="00A62BA9"/>
    <w:rsid w:val="00A640E2"/>
    <w:rsid w:val="00A6482E"/>
    <w:rsid w:val="00A64D65"/>
    <w:rsid w:val="00A6725B"/>
    <w:rsid w:val="00A70605"/>
    <w:rsid w:val="00A709D9"/>
    <w:rsid w:val="00A70EBF"/>
    <w:rsid w:val="00A71987"/>
    <w:rsid w:val="00A72A2D"/>
    <w:rsid w:val="00A72BAA"/>
    <w:rsid w:val="00A72BEE"/>
    <w:rsid w:val="00A72C34"/>
    <w:rsid w:val="00A73134"/>
    <w:rsid w:val="00A7365A"/>
    <w:rsid w:val="00A76001"/>
    <w:rsid w:val="00A76638"/>
    <w:rsid w:val="00A777B2"/>
    <w:rsid w:val="00A808D9"/>
    <w:rsid w:val="00A8167E"/>
    <w:rsid w:val="00A81850"/>
    <w:rsid w:val="00A81F23"/>
    <w:rsid w:val="00A824A0"/>
    <w:rsid w:val="00A825D4"/>
    <w:rsid w:val="00A828F6"/>
    <w:rsid w:val="00A82B73"/>
    <w:rsid w:val="00A82C1E"/>
    <w:rsid w:val="00A83988"/>
    <w:rsid w:val="00A8481F"/>
    <w:rsid w:val="00A8610C"/>
    <w:rsid w:val="00A86E8B"/>
    <w:rsid w:val="00A87164"/>
    <w:rsid w:val="00A871A9"/>
    <w:rsid w:val="00A87943"/>
    <w:rsid w:val="00A90A6D"/>
    <w:rsid w:val="00A90CF9"/>
    <w:rsid w:val="00A9109F"/>
    <w:rsid w:val="00A91265"/>
    <w:rsid w:val="00A921E3"/>
    <w:rsid w:val="00A92A82"/>
    <w:rsid w:val="00A92AEB"/>
    <w:rsid w:val="00A93072"/>
    <w:rsid w:val="00A938BD"/>
    <w:rsid w:val="00A93953"/>
    <w:rsid w:val="00A94946"/>
    <w:rsid w:val="00A95050"/>
    <w:rsid w:val="00A959D8"/>
    <w:rsid w:val="00A96192"/>
    <w:rsid w:val="00A964EA"/>
    <w:rsid w:val="00A97387"/>
    <w:rsid w:val="00A9799D"/>
    <w:rsid w:val="00AA1116"/>
    <w:rsid w:val="00AA113D"/>
    <w:rsid w:val="00AA3750"/>
    <w:rsid w:val="00AA493B"/>
    <w:rsid w:val="00AA4C4C"/>
    <w:rsid w:val="00AA6BD5"/>
    <w:rsid w:val="00AA6BD8"/>
    <w:rsid w:val="00AA6C7D"/>
    <w:rsid w:val="00AA6C82"/>
    <w:rsid w:val="00AA6D61"/>
    <w:rsid w:val="00AA7FD6"/>
    <w:rsid w:val="00AB042A"/>
    <w:rsid w:val="00AB06F3"/>
    <w:rsid w:val="00AB0C8A"/>
    <w:rsid w:val="00AB11AD"/>
    <w:rsid w:val="00AB145E"/>
    <w:rsid w:val="00AB19EF"/>
    <w:rsid w:val="00AB1A64"/>
    <w:rsid w:val="00AB2495"/>
    <w:rsid w:val="00AB289C"/>
    <w:rsid w:val="00AB2D34"/>
    <w:rsid w:val="00AB3430"/>
    <w:rsid w:val="00AB37B9"/>
    <w:rsid w:val="00AB4AD1"/>
    <w:rsid w:val="00AB5372"/>
    <w:rsid w:val="00AB5459"/>
    <w:rsid w:val="00AB5E07"/>
    <w:rsid w:val="00AB675E"/>
    <w:rsid w:val="00AB7CFA"/>
    <w:rsid w:val="00AC119F"/>
    <w:rsid w:val="00AC275F"/>
    <w:rsid w:val="00AC2A39"/>
    <w:rsid w:val="00AC453B"/>
    <w:rsid w:val="00AC5355"/>
    <w:rsid w:val="00AC5A57"/>
    <w:rsid w:val="00AC5B42"/>
    <w:rsid w:val="00AC5B48"/>
    <w:rsid w:val="00AC5B6C"/>
    <w:rsid w:val="00AD1450"/>
    <w:rsid w:val="00AD15E8"/>
    <w:rsid w:val="00AD29AA"/>
    <w:rsid w:val="00AD356D"/>
    <w:rsid w:val="00AD3743"/>
    <w:rsid w:val="00AD5E54"/>
    <w:rsid w:val="00AD6502"/>
    <w:rsid w:val="00AD65C3"/>
    <w:rsid w:val="00AD6D8F"/>
    <w:rsid w:val="00AE0695"/>
    <w:rsid w:val="00AE244E"/>
    <w:rsid w:val="00AE2622"/>
    <w:rsid w:val="00AE3E7E"/>
    <w:rsid w:val="00AE66F7"/>
    <w:rsid w:val="00AE6C6E"/>
    <w:rsid w:val="00AE6D5F"/>
    <w:rsid w:val="00AE744C"/>
    <w:rsid w:val="00AE7E53"/>
    <w:rsid w:val="00AF0540"/>
    <w:rsid w:val="00AF1315"/>
    <w:rsid w:val="00AF19BF"/>
    <w:rsid w:val="00AF2C25"/>
    <w:rsid w:val="00AF2DC3"/>
    <w:rsid w:val="00AF41D7"/>
    <w:rsid w:val="00AF44BD"/>
    <w:rsid w:val="00AF63D6"/>
    <w:rsid w:val="00AF79B4"/>
    <w:rsid w:val="00B002F3"/>
    <w:rsid w:val="00B00413"/>
    <w:rsid w:val="00B00CE9"/>
    <w:rsid w:val="00B015F4"/>
    <w:rsid w:val="00B01E21"/>
    <w:rsid w:val="00B02326"/>
    <w:rsid w:val="00B033E5"/>
    <w:rsid w:val="00B03835"/>
    <w:rsid w:val="00B03A63"/>
    <w:rsid w:val="00B04450"/>
    <w:rsid w:val="00B0605C"/>
    <w:rsid w:val="00B06B55"/>
    <w:rsid w:val="00B072F7"/>
    <w:rsid w:val="00B10D03"/>
    <w:rsid w:val="00B10F9B"/>
    <w:rsid w:val="00B12109"/>
    <w:rsid w:val="00B129A4"/>
    <w:rsid w:val="00B12E91"/>
    <w:rsid w:val="00B131DF"/>
    <w:rsid w:val="00B15B80"/>
    <w:rsid w:val="00B15F54"/>
    <w:rsid w:val="00B201A4"/>
    <w:rsid w:val="00B201D1"/>
    <w:rsid w:val="00B20294"/>
    <w:rsid w:val="00B20469"/>
    <w:rsid w:val="00B20E9C"/>
    <w:rsid w:val="00B213A6"/>
    <w:rsid w:val="00B218F1"/>
    <w:rsid w:val="00B227A9"/>
    <w:rsid w:val="00B22CC6"/>
    <w:rsid w:val="00B22D8A"/>
    <w:rsid w:val="00B235B0"/>
    <w:rsid w:val="00B24DF6"/>
    <w:rsid w:val="00B27A61"/>
    <w:rsid w:val="00B27CB1"/>
    <w:rsid w:val="00B30800"/>
    <w:rsid w:val="00B30973"/>
    <w:rsid w:val="00B328A0"/>
    <w:rsid w:val="00B328F6"/>
    <w:rsid w:val="00B3362D"/>
    <w:rsid w:val="00B34FE2"/>
    <w:rsid w:val="00B35166"/>
    <w:rsid w:val="00B357D8"/>
    <w:rsid w:val="00B360F4"/>
    <w:rsid w:val="00B36A00"/>
    <w:rsid w:val="00B3792B"/>
    <w:rsid w:val="00B37BFC"/>
    <w:rsid w:val="00B40358"/>
    <w:rsid w:val="00B40B1C"/>
    <w:rsid w:val="00B41277"/>
    <w:rsid w:val="00B41426"/>
    <w:rsid w:val="00B41614"/>
    <w:rsid w:val="00B41E78"/>
    <w:rsid w:val="00B42689"/>
    <w:rsid w:val="00B42851"/>
    <w:rsid w:val="00B42F80"/>
    <w:rsid w:val="00B435CB"/>
    <w:rsid w:val="00B43F5C"/>
    <w:rsid w:val="00B45687"/>
    <w:rsid w:val="00B45DAA"/>
    <w:rsid w:val="00B465EC"/>
    <w:rsid w:val="00B467F5"/>
    <w:rsid w:val="00B505C8"/>
    <w:rsid w:val="00B509DF"/>
    <w:rsid w:val="00B50DB8"/>
    <w:rsid w:val="00B518FE"/>
    <w:rsid w:val="00B53654"/>
    <w:rsid w:val="00B5385A"/>
    <w:rsid w:val="00B53905"/>
    <w:rsid w:val="00B546DB"/>
    <w:rsid w:val="00B54B5B"/>
    <w:rsid w:val="00B5562E"/>
    <w:rsid w:val="00B55862"/>
    <w:rsid w:val="00B55C5E"/>
    <w:rsid w:val="00B55D65"/>
    <w:rsid w:val="00B56305"/>
    <w:rsid w:val="00B57000"/>
    <w:rsid w:val="00B574E2"/>
    <w:rsid w:val="00B57BC3"/>
    <w:rsid w:val="00B60939"/>
    <w:rsid w:val="00B60AFD"/>
    <w:rsid w:val="00B623F2"/>
    <w:rsid w:val="00B625DC"/>
    <w:rsid w:val="00B62715"/>
    <w:rsid w:val="00B629EC"/>
    <w:rsid w:val="00B62ECF"/>
    <w:rsid w:val="00B63360"/>
    <w:rsid w:val="00B635CB"/>
    <w:rsid w:val="00B654AC"/>
    <w:rsid w:val="00B65611"/>
    <w:rsid w:val="00B663E6"/>
    <w:rsid w:val="00B67A22"/>
    <w:rsid w:val="00B70E03"/>
    <w:rsid w:val="00B70E8E"/>
    <w:rsid w:val="00B7119F"/>
    <w:rsid w:val="00B7244D"/>
    <w:rsid w:val="00B73958"/>
    <w:rsid w:val="00B74CDB"/>
    <w:rsid w:val="00B75460"/>
    <w:rsid w:val="00B76C92"/>
    <w:rsid w:val="00B76D53"/>
    <w:rsid w:val="00B80211"/>
    <w:rsid w:val="00B808BB"/>
    <w:rsid w:val="00B80EFD"/>
    <w:rsid w:val="00B813D7"/>
    <w:rsid w:val="00B818A4"/>
    <w:rsid w:val="00B81DD2"/>
    <w:rsid w:val="00B823DA"/>
    <w:rsid w:val="00B82E6B"/>
    <w:rsid w:val="00B83739"/>
    <w:rsid w:val="00B84117"/>
    <w:rsid w:val="00B8489E"/>
    <w:rsid w:val="00B858F0"/>
    <w:rsid w:val="00B85AA2"/>
    <w:rsid w:val="00B8649C"/>
    <w:rsid w:val="00B8652A"/>
    <w:rsid w:val="00B8695D"/>
    <w:rsid w:val="00B87F0A"/>
    <w:rsid w:val="00B912E7"/>
    <w:rsid w:val="00B91862"/>
    <w:rsid w:val="00B91B4E"/>
    <w:rsid w:val="00B920BD"/>
    <w:rsid w:val="00B92D0B"/>
    <w:rsid w:val="00B938D3"/>
    <w:rsid w:val="00B93E9C"/>
    <w:rsid w:val="00B94945"/>
    <w:rsid w:val="00B94C79"/>
    <w:rsid w:val="00B94DD6"/>
    <w:rsid w:val="00B96C6F"/>
    <w:rsid w:val="00B97A35"/>
    <w:rsid w:val="00BA1C54"/>
    <w:rsid w:val="00BA25AD"/>
    <w:rsid w:val="00BA322D"/>
    <w:rsid w:val="00BA3FAE"/>
    <w:rsid w:val="00BA4D12"/>
    <w:rsid w:val="00BA51AB"/>
    <w:rsid w:val="00BA5797"/>
    <w:rsid w:val="00BA63FA"/>
    <w:rsid w:val="00BB00B3"/>
    <w:rsid w:val="00BB0BDD"/>
    <w:rsid w:val="00BB176C"/>
    <w:rsid w:val="00BB2A73"/>
    <w:rsid w:val="00BB313E"/>
    <w:rsid w:val="00BB3922"/>
    <w:rsid w:val="00BB3A45"/>
    <w:rsid w:val="00BB4ACC"/>
    <w:rsid w:val="00BB4D7E"/>
    <w:rsid w:val="00BB4E34"/>
    <w:rsid w:val="00BB5791"/>
    <w:rsid w:val="00BB5B72"/>
    <w:rsid w:val="00BB703E"/>
    <w:rsid w:val="00BB70DD"/>
    <w:rsid w:val="00BB71AF"/>
    <w:rsid w:val="00BB732D"/>
    <w:rsid w:val="00BB7405"/>
    <w:rsid w:val="00BC048A"/>
    <w:rsid w:val="00BC0B25"/>
    <w:rsid w:val="00BC0BC3"/>
    <w:rsid w:val="00BC239A"/>
    <w:rsid w:val="00BC3631"/>
    <w:rsid w:val="00BC4623"/>
    <w:rsid w:val="00BC4E28"/>
    <w:rsid w:val="00BC4EEA"/>
    <w:rsid w:val="00BC591F"/>
    <w:rsid w:val="00BC6094"/>
    <w:rsid w:val="00BC694D"/>
    <w:rsid w:val="00BC6A3E"/>
    <w:rsid w:val="00BC72CC"/>
    <w:rsid w:val="00BC7D6D"/>
    <w:rsid w:val="00BD0005"/>
    <w:rsid w:val="00BD20FE"/>
    <w:rsid w:val="00BD2108"/>
    <w:rsid w:val="00BD3A0D"/>
    <w:rsid w:val="00BD3C18"/>
    <w:rsid w:val="00BD4578"/>
    <w:rsid w:val="00BD47AB"/>
    <w:rsid w:val="00BD5439"/>
    <w:rsid w:val="00BD60AA"/>
    <w:rsid w:val="00BD60C6"/>
    <w:rsid w:val="00BD68A3"/>
    <w:rsid w:val="00BD6938"/>
    <w:rsid w:val="00BD6B47"/>
    <w:rsid w:val="00BD6CF3"/>
    <w:rsid w:val="00BD7F72"/>
    <w:rsid w:val="00BE0ECA"/>
    <w:rsid w:val="00BE0FE9"/>
    <w:rsid w:val="00BE2180"/>
    <w:rsid w:val="00BE21F2"/>
    <w:rsid w:val="00BE2A23"/>
    <w:rsid w:val="00BE3E61"/>
    <w:rsid w:val="00BE4275"/>
    <w:rsid w:val="00BE4A1F"/>
    <w:rsid w:val="00BE4F50"/>
    <w:rsid w:val="00BE5575"/>
    <w:rsid w:val="00BE5B19"/>
    <w:rsid w:val="00BF06AE"/>
    <w:rsid w:val="00BF0F95"/>
    <w:rsid w:val="00BF214A"/>
    <w:rsid w:val="00BF2433"/>
    <w:rsid w:val="00BF26BE"/>
    <w:rsid w:val="00BF2DB7"/>
    <w:rsid w:val="00BF2E6E"/>
    <w:rsid w:val="00BF46F0"/>
    <w:rsid w:val="00BF5C8A"/>
    <w:rsid w:val="00BF61C9"/>
    <w:rsid w:val="00BF624A"/>
    <w:rsid w:val="00BF64D8"/>
    <w:rsid w:val="00BF6C94"/>
    <w:rsid w:val="00BF77B7"/>
    <w:rsid w:val="00C00424"/>
    <w:rsid w:val="00C00BB0"/>
    <w:rsid w:val="00C017CD"/>
    <w:rsid w:val="00C04157"/>
    <w:rsid w:val="00C047F8"/>
    <w:rsid w:val="00C05ADD"/>
    <w:rsid w:val="00C07AE6"/>
    <w:rsid w:val="00C10A13"/>
    <w:rsid w:val="00C1179F"/>
    <w:rsid w:val="00C12690"/>
    <w:rsid w:val="00C127B9"/>
    <w:rsid w:val="00C128FA"/>
    <w:rsid w:val="00C12C14"/>
    <w:rsid w:val="00C12E0A"/>
    <w:rsid w:val="00C137BB"/>
    <w:rsid w:val="00C138C8"/>
    <w:rsid w:val="00C145AE"/>
    <w:rsid w:val="00C15F04"/>
    <w:rsid w:val="00C16166"/>
    <w:rsid w:val="00C16DA6"/>
    <w:rsid w:val="00C179B3"/>
    <w:rsid w:val="00C17A7A"/>
    <w:rsid w:val="00C17E3F"/>
    <w:rsid w:val="00C200AA"/>
    <w:rsid w:val="00C204EE"/>
    <w:rsid w:val="00C23521"/>
    <w:rsid w:val="00C237ED"/>
    <w:rsid w:val="00C2388C"/>
    <w:rsid w:val="00C2420F"/>
    <w:rsid w:val="00C24306"/>
    <w:rsid w:val="00C24632"/>
    <w:rsid w:val="00C25418"/>
    <w:rsid w:val="00C25B45"/>
    <w:rsid w:val="00C25D9C"/>
    <w:rsid w:val="00C2778B"/>
    <w:rsid w:val="00C315CD"/>
    <w:rsid w:val="00C31649"/>
    <w:rsid w:val="00C32ADD"/>
    <w:rsid w:val="00C32FB4"/>
    <w:rsid w:val="00C3434C"/>
    <w:rsid w:val="00C34CB6"/>
    <w:rsid w:val="00C356AD"/>
    <w:rsid w:val="00C35859"/>
    <w:rsid w:val="00C3669B"/>
    <w:rsid w:val="00C36A81"/>
    <w:rsid w:val="00C40385"/>
    <w:rsid w:val="00C406D4"/>
    <w:rsid w:val="00C41768"/>
    <w:rsid w:val="00C42D57"/>
    <w:rsid w:val="00C43D54"/>
    <w:rsid w:val="00C445BC"/>
    <w:rsid w:val="00C44E94"/>
    <w:rsid w:val="00C4585D"/>
    <w:rsid w:val="00C4624B"/>
    <w:rsid w:val="00C46513"/>
    <w:rsid w:val="00C46CEA"/>
    <w:rsid w:val="00C475AA"/>
    <w:rsid w:val="00C477DB"/>
    <w:rsid w:val="00C5005A"/>
    <w:rsid w:val="00C51B0D"/>
    <w:rsid w:val="00C527C7"/>
    <w:rsid w:val="00C52D0D"/>
    <w:rsid w:val="00C52D64"/>
    <w:rsid w:val="00C53C98"/>
    <w:rsid w:val="00C54CE0"/>
    <w:rsid w:val="00C56FCF"/>
    <w:rsid w:val="00C5727E"/>
    <w:rsid w:val="00C57B6C"/>
    <w:rsid w:val="00C60043"/>
    <w:rsid w:val="00C607ED"/>
    <w:rsid w:val="00C609DC"/>
    <w:rsid w:val="00C61A59"/>
    <w:rsid w:val="00C623FF"/>
    <w:rsid w:val="00C62547"/>
    <w:rsid w:val="00C628A6"/>
    <w:rsid w:val="00C62C75"/>
    <w:rsid w:val="00C64344"/>
    <w:rsid w:val="00C647BC"/>
    <w:rsid w:val="00C65108"/>
    <w:rsid w:val="00C6513D"/>
    <w:rsid w:val="00C65576"/>
    <w:rsid w:val="00C66165"/>
    <w:rsid w:val="00C67F1E"/>
    <w:rsid w:val="00C7013E"/>
    <w:rsid w:val="00C7060A"/>
    <w:rsid w:val="00C70992"/>
    <w:rsid w:val="00C7151A"/>
    <w:rsid w:val="00C717E3"/>
    <w:rsid w:val="00C71F60"/>
    <w:rsid w:val="00C72241"/>
    <w:rsid w:val="00C7264D"/>
    <w:rsid w:val="00C73FC3"/>
    <w:rsid w:val="00C741E1"/>
    <w:rsid w:val="00C7455B"/>
    <w:rsid w:val="00C750C8"/>
    <w:rsid w:val="00C7560F"/>
    <w:rsid w:val="00C7577F"/>
    <w:rsid w:val="00C77BF5"/>
    <w:rsid w:val="00C80A0E"/>
    <w:rsid w:val="00C813BD"/>
    <w:rsid w:val="00C8213F"/>
    <w:rsid w:val="00C8303F"/>
    <w:rsid w:val="00C83C74"/>
    <w:rsid w:val="00C846B1"/>
    <w:rsid w:val="00C84A9A"/>
    <w:rsid w:val="00C85154"/>
    <w:rsid w:val="00C85A70"/>
    <w:rsid w:val="00C8753D"/>
    <w:rsid w:val="00C8797A"/>
    <w:rsid w:val="00C87BAA"/>
    <w:rsid w:val="00C900B8"/>
    <w:rsid w:val="00C90197"/>
    <w:rsid w:val="00C90B71"/>
    <w:rsid w:val="00C90C71"/>
    <w:rsid w:val="00C91B1B"/>
    <w:rsid w:val="00C91E3F"/>
    <w:rsid w:val="00C91FD1"/>
    <w:rsid w:val="00C931CF"/>
    <w:rsid w:val="00C938CF"/>
    <w:rsid w:val="00C94053"/>
    <w:rsid w:val="00C94A25"/>
    <w:rsid w:val="00C95177"/>
    <w:rsid w:val="00C95476"/>
    <w:rsid w:val="00C95A65"/>
    <w:rsid w:val="00C9624D"/>
    <w:rsid w:val="00C96729"/>
    <w:rsid w:val="00C969DA"/>
    <w:rsid w:val="00C97DE6"/>
    <w:rsid w:val="00CA1328"/>
    <w:rsid w:val="00CA14E5"/>
    <w:rsid w:val="00CA2C77"/>
    <w:rsid w:val="00CA444F"/>
    <w:rsid w:val="00CA5245"/>
    <w:rsid w:val="00CA71F4"/>
    <w:rsid w:val="00CA7B09"/>
    <w:rsid w:val="00CB0662"/>
    <w:rsid w:val="00CB12A5"/>
    <w:rsid w:val="00CB1CAC"/>
    <w:rsid w:val="00CB2B0A"/>
    <w:rsid w:val="00CB2F2A"/>
    <w:rsid w:val="00CB4027"/>
    <w:rsid w:val="00CB58AB"/>
    <w:rsid w:val="00CB5B1A"/>
    <w:rsid w:val="00CB6B22"/>
    <w:rsid w:val="00CB7F5F"/>
    <w:rsid w:val="00CC080F"/>
    <w:rsid w:val="00CC1B1D"/>
    <w:rsid w:val="00CC1B39"/>
    <w:rsid w:val="00CC1BFA"/>
    <w:rsid w:val="00CC257D"/>
    <w:rsid w:val="00CC2E9F"/>
    <w:rsid w:val="00CC3077"/>
    <w:rsid w:val="00CC35EA"/>
    <w:rsid w:val="00CC3848"/>
    <w:rsid w:val="00CC3F23"/>
    <w:rsid w:val="00CC421A"/>
    <w:rsid w:val="00CC5A56"/>
    <w:rsid w:val="00CC5CD1"/>
    <w:rsid w:val="00CC6D5E"/>
    <w:rsid w:val="00CC7323"/>
    <w:rsid w:val="00CC7FA5"/>
    <w:rsid w:val="00CD0200"/>
    <w:rsid w:val="00CD04EE"/>
    <w:rsid w:val="00CD1085"/>
    <w:rsid w:val="00CD122F"/>
    <w:rsid w:val="00CD17E4"/>
    <w:rsid w:val="00CD314C"/>
    <w:rsid w:val="00CD328B"/>
    <w:rsid w:val="00CD3F77"/>
    <w:rsid w:val="00CD40B9"/>
    <w:rsid w:val="00CD4FA8"/>
    <w:rsid w:val="00CD5580"/>
    <w:rsid w:val="00CD6ADC"/>
    <w:rsid w:val="00CD7193"/>
    <w:rsid w:val="00CD7482"/>
    <w:rsid w:val="00CE00FF"/>
    <w:rsid w:val="00CE0190"/>
    <w:rsid w:val="00CE023B"/>
    <w:rsid w:val="00CE3380"/>
    <w:rsid w:val="00CE38C8"/>
    <w:rsid w:val="00CE39A3"/>
    <w:rsid w:val="00CE4623"/>
    <w:rsid w:val="00CE524F"/>
    <w:rsid w:val="00CE58CC"/>
    <w:rsid w:val="00CE6274"/>
    <w:rsid w:val="00CE65A4"/>
    <w:rsid w:val="00CE77B6"/>
    <w:rsid w:val="00CE786A"/>
    <w:rsid w:val="00CF0A53"/>
    <w:rsid w:val="00CF0FE2"/>
    <w:rsid w:val="00CF1202"/>
    <w:rsid w:val="00CF2B8D"/>
    <w:rsid w:val="00CF3452"/>
    <w:rsid w:val="00CF3A1B"/>
    <w:rsid w:val="00CF404A"/>
    <w:rsid w:val="00CF4101"/>
    <w:rsid w:val="00CF42C6"/>
    <w:rsid w:val="00CF4413"/>
    <w:rsid w:val="00CF456B"/>
    <w:rsid w:val="00CF4655"/>
    <w:rsid w:val="00CF49B0"/>
    <w:rsid w:val="00CF4F7E"/>
    <w:rsid w:val="00CF56C2"/>
    <w:rsid w:val="00CF590F"/>
    <w:rsid w:val="00CF59EF"/>
    <w:rsid w:val="00CF5A22"/>
    <w:rsid w:val="00CF6710"/>
    <w:rsid w:val="00CF735D"/>
    <w:rsid w:val="00CF74F0"/>
    <w:rsid w:val="00CF7DF7"/>
    <w:rsid w:val="00D00400"/>
    <w:rsid w:val="00D00EFA"/>
    <w:rsid w:val="00D0262E"/>
    <w:rsid w:val="00D02A4B"/>
    <w:rsid w:val="00D03679"/>
    <w:rsid w:val="00D03760"/>
    <w:rsid w:val="00D0521E"/>
    <w:rsid w:val="00D05549"/>
    <w:rsid w:val="00D05E3D"/>
    <w:rsid w:val="00D06139"/>
    <w:rsid w:val="00D062F9"/>
    <w:rsid w:val="00D109DD"/>
    <w:rsid w:val="00D10C78"/>
    <w:rsid w:val="00D110BD"/>
    <w:rsid w:val="00D11210"/>
    <w:rsid w:val="00D11E85"/>
    <w:rsid w:val="00D11FDB"/>
    <w:rsid w:val="00D135F8"/>
    <w:rsid w:val="00D13675"/>
    <w:rsid w:val="00D141E1"/>
    <w:rsid w:val="00D14743"/>
    <w:rsid w:val="00D15314"/>
    <w:rsid w:val="00D15B48"/>
    <w:rsid w:val="00D165EA"/>
    <w:rsid w:val="00D16BEC"/>
    <w:rsid w:val="00D17093"/>
    <w:rsid w:val="00D17D6C"/>
    <w:rsid w:val="00D20759"/>
    <w:rsid w:val="00D20D54"/>
    <w:rsid w:val="00D2137D"/>
    <w:rsid w:val="00D2155B"/>
    <w:rsid w:val="00D2194F"/>
    <w:rsid w:val="00D22023"/>
    <w:rsid w:val="00D236E2"/>
    <w:rsid w:val="00D23847"/>
    <w:rsid w:val="00D23D11"/>
    <w:rsid w:val="00D244B6"/>
    <w:rsid w:val="00D2754D"/>
    <w:rsid w:val="00D27B27"/>
    <w:rsid w:val="00D27C76"/>
    <w:rsid w:val="00D3052C"/>
    <w:rsid w:val="00D30D5B"/>
    <w:rsid w:val="00D331BC"/>
    <w:rsid w:val="00D3360D"/>
    <w:rsid w:val="00D33BE9"/>
    <w:rsid w:val="00D33C59"/>
    <w:rsid w:val="00D33F93"/>
    <w:rsid w:val="00D3528B"/>
    <w:rsid w:val="00D356A2"/>
    <w:rsid w:val="00D357FF"/>
    <w:rsid w:val="00D35A32"/>
    <w:rsid w:val="00D3678A"/>
    <w:rsid w:val="00D402A3"/>
    <w:rsid w:val="00D40C53"/>
    <w:rsid w:val="00D4180E"/>
    <w:rsid w:val="00D41842"/>
    <w:rsid w:val="00D424C7"/>
    <w:rsid w:val="00D42C87"/>
    <w:rsid w:val="00D43B2A"/>
    <w:rsid w:val="00D43C71"/>
    <w:rsid w:val="00D43CF1"/>
    <w:rsid w:val="00D43D83"/>
    <w:rsid w:val="00D4580A"/>
    <w:rsid w:val="00D46997"/>
    <w:rsid w:val="00D46D1B"/>
    <w:rsid w:val="00D47575"/>
    <w:rsid w:val="00D47FEC"/>
    <w:rsid w:val="00D5243B"/>
    <w:rsid w:val="00D533EC"/>
    <w:rsid w:val="00D55612"/>
    <w:rsid w:val="00D55C03"/>
    <w:rsid w:val="00D55F7C"/>
    <w:rsid w:val="00D56374"/>
    <w:rsid w:val="00D56955"/>
    <w:rsid w:val="00D56A28"/>
    <w:rsid w:val="00D56A95"/>
    <w:rsid w:val="00D56B89"/>
    <w:rsid w:val="00D56D29"/>
    <w:rsid w:val="00D6076E"/>
    <w:rsid w:val="00D61649"/>
    <w:rsid w:val="00D638FB"/>
    <w:rsid w:val="00D658DA"/>
    <w:rsid w:val="00D67CCB"/>
    <w:rsid w:val="00D70F16"/>
    <w:rsid w:val="00D70F5E"/>
    <w:rsid w:val="00D7214B"/>
    <w:rsid w:val="00D7217C"/>
    <w:rsid w:val="00D72617"/>
    <w:rsid w:val="00D72F57"/>
    <w:rsid w:val="00D745F6"/>
    <w:rsid w:val="00D753AE"/>
    <w:rsid w:val="00D76646"/>
    <w:rsid w:val="00D766DD"/>
    <w:rsid w:val="00D76A44"/>
    <w:rsid w:val="00D7736C"/>
    <w:rsid w:val="00D800DF"/>
    <w:rsid w:val="00D80197"/>
    <w:rsid w:val="00D815EF"/>
    <w:rsid w:val="00D81949"/>
    <w:rsid w:val="00D81F26"/>
    <w:rsid w:val="00D8212B"/>
    <w:rsid w:val="00D822E2"/>
    <w:rsid w:val="00D843F2"/>
    <w:rsid w:val="00D86231"/>
    <w:rsid w:val="00D87E98"/>
    <w:rsid w:val="00D90B40"/>
    <w:rsid w:val="00D912AB"/>
    <w:rsid w:val="00D91923"/>
    <w:rsid w:val="00D91E68"/>
    <w:rsid w:val="00D920DD"/>
    <w:rsid w:val="00D92DA2"/>
    <w:rsid w:val="00D92F59"/>
    <w:rsid w:val="00D93429"/>
    <w:rsid w:val="00D93753"/>
    <w:rsid w:val="00D94489"/>
    <w:rsid w:val="00D9448D"/>
    <w:rsid w:val="00D973DE"/>
    <w:rsid w:val="00D97764"/>
    <w:rsid w:val="00D97A97"/>
    <w:rsid w:val="00DA2DAF"/>
    <w:rsid w:val="00DA2FF9"/>
    <w:rsid w:val="00DA3167"/>
    <w:rsid w:val="00DA38C4"/>
    <w:rsid w:val="00DA39FB"/>
    <w:rsid w:val="00DA4DC3"/>
    <w:rsid w:val="00DA6939"/>
    <w:rsid w:val="00DA77A5"/>
    <w:rsid w:val="00DB077F"/>
    <w:rsid w:val="00DB0E36"/>
    <w:rsid w:val="00DB3639"/>
    <w:rsid w:val="00DB3DBF"/>
    <w:rsid w:val="00DB400B"/>
    <w:rsid w:val="00DB405D"/>
    <w:rsid w:val="00DB484F"/>
    <w:rsid w:val="00DB591E"/>
    <w:rsid w:val="00DB5AC5"/>
    <w:rsid w:val="00DC04F6"/>
    <w:rsid w:val="00DC0690"/>
    <w:rsid w:val="00DC1985"/>
    <w:rsid w:val="00DC1D65"/>
    <w:rsid w:val="00DC27B1"/>
    <w:rsid w:val="00DC3C57"/>
    <w:rsid w:val="00DC4D75"/>
    <w:rsid w:val="00DC5501"/>
    <w:rsid w:val="00DC5DE4"/>
    <w:rsid w:val="00DC619C"/>
    <w:rsid w:val="00DC65FB"/>
    <w:rsid w:val="00DC7154"/>
    <w:rsid w:val="00DC7E8A"/>
    <w:rsid w:val="00DD0F78"/>
    <w:rsid w:val="00DD107E"/>
    <w:rsid w:val="00DD10AC"/>
    <w:rsid w:val="00DD1CC4"/>
    <w:rsid w:val="00DD1F4B"/>
    <w:rsid w:val="00DD273C"/>
    <w:rsid w:val="00DD27AE"/>
    <w:rsid w:val="00DD28FF"/>
    <w:rsid w:val="00DD351C"/>
    <w:rsid w:val="00DD3F28"/>
    <w:rsid w:val="00DD4446"/>
    <w:rsid w:val="00DD4537"/>
    <w:rsid w:val="00DD4E15"/>
    <w:rsid w:val="00DD5305"/>
    <w:rsid w:val="00DD5F4A"/>
    <w:rsid w:val="00DD6372"/>
    <w:rsid w:val="00DD728C"/>
    <w:rsid w:val="00DD7B1A"/>
    <w:rsid w:val="00DE1608"/>
    <w:rsid w:val="00DE2304"/>
    <w:rsid w:val="00DE280A"/>
    <w:rsid w:val="00DE3138"/>
    <w:rsid w:val="00DE37F8"/>
    <w:rsid w:val="00DE4273"/>
    <w:rsid w:val="00DE4FCB"/>
    <w:rsid w:val="00DE58FE"/>
    <w:rsid w:val="00DE5D07"/>
    <w:rsid w:val="00DE72A7"/>
    <w:rsid w:val="00DE7832"/>
    <w:rsid w:val="00DF02C5"/>
    <w:rsid w:val="00DF0E70"/>
    <w:rsid w:val="00DF18FC"/>
    <w:rsid w:val="00DF287B"/>
    <w:rsid w:val="00DF4ADE"/>
    <w:rsid w:val="00DF5126"/>
    <w:rsid w:val="00DF51B0"/>
    <w:rsid w:val="00DF5303"/>
    <w:rsid w:val="00DF5D2B"/>
    <w:rsid w:val="00DF5D8D"/>
    <w:rsid w:val="00DF6225"/>
    <w:rsid w:val="00DF6331"/>
    <w:rsid w:val="00DF6341"/>
    <w:rsid w:val="00DF7010"/>
    <w:rsid w:val="00E0068D"/>
    <w:rsid w:val="00E00E8E"/>
    <w:rsid w:val="00E00F56"/>
    <w:rsid w:val="00E02D6E"/>
    <w:rsid w:val="00E03D2F"/>
    <w:rsid w:val="00E04A1A"/>
    <w:rsid w:val="00E05630"/>
    <w:rsid w:val="00E05642"/>
    <w:rsid w:val="00E05A85"/>
    <w:rsid w:val="00E06572"/>
    <w:rsid w:val="00E06DBB"/>
    <w:rsid w:val="00E10149"/>
    <w:rsid w:val="00E10701"/>
    <w:rsid w:val="00E107C8"/>
    <w:rsid w:val="00E11340"/>
    <w:rsid w:val="00E1224F"/>
    <w:rsid w:val="00E122A1"/>
    <w:rsid w:val="00E13727"/>
    <w:rsid w:val="00E13BE8"/>
    <w:rsid w:val="00E1511B"/>
    <w:rsid w:val="00E1614C"/>
    <w:rsid w:val="00E16372"/>
    <w:rsid w:val="00E16AD6"/>
    <w:rsid w:val="00E16AD8"/>
    <w:rsid w:val="00E16F08"/>
    <w:rsid w:val="00E17D95"/>
    <w:rsid w:val="00E17FFA"/>
    <w:rsid w:val="00E20057"/>
    <w:rsid w:val="00E20E4D"/>
    <w:rsid w:val="00E20ED6"/>
    <w:rsid w:val="00E21358"/>
    <w:rsid w:val="00E21DDA"/>
    <w:rsid w:val="00E2249B"/>
    <w:rsid w:val="00E226A8"/>
    <w:rsid w:val="00E22A0D"/>
    <w:rsid w:val="00E233EB"/>
    <w:rsid w:val="00E244F6"/>
    <w:rsid w:val="00E258DB"/>
    <w:rsid w:val="00E25CE3"/>
    <w:rsid w:val="00E26407"/>
    <w:rsid w:val="00E2761A"/>
    <w:rsid w:val="00E2771E"/>
    <w:rsid w:val="00E27AB1"/>
    <w:rsid w:val="00E301AA"/>
    <w:rsid w:val="00E303FE"/>
    <w:rsid w:val="00E30CFD"/>
    <w:rsid w:val="00E311EF"/>
    <w:rsid w:val="00E3164C"/>
    <w:rsid w:val="00E31EF2"/>
    <w:rsid w:val="00E32180"/>
    <w:rsid w:val="00E329D0"/>
    <w:rsid w:val="00E33A3C"/>
    <w:rsid w:val="00E33D45"/>
    <w:rsid w:val="00E34948"/>
    <w:rsid w:val="00E35563"/>
    <w:rsid w:val="00E36FAB"/>
    <w:rsid w:val="00E37569"/>
    <w:rsid w:val="00E37E8F"/>
    <w:rsid w:val="00E401B2"/>
    <w:rsid w:val="00E41E30"/>
    <w:rsid w:val="00E423F8"/>
    <w:rsid w:val="00E428CF"/>
    <w:rsid w:val="00E428E7"/>
    <w:rsid w:val="00E42F73"/>
    <w:rsid w:val="00E435F3"/>
    <w:rsid w:val="00E43D70"/>
    <w:rsid w:val="00E450A4"/>
    <w:rsid w:val="00E4537D"/>
    <w:rsid w:val="00E454DC"/>
    <w:rsid w:val="00E45AAE"/>
    <w:rsid w:val="00E4617E"/>
    <w:rsid w:val="00E466F3"/>
    <w:rsid w:val="00E47017"/>
    <w:rsid w:val="00E47B2C"/>
    <w:rsid w:val="00E50CF5"/>
    <w:rsid w:val="00E51560"/>
    <w:rsid w:val="00E51821"/>
    <w:rsid w:val="00E51C50"/>
    <w:rsid w:val="00E51EC0"/>
    <w:rsid w:val="00E53FC8"/>
    <w:rsid w:val="00E54347"/>
    <w:rsid w:val="00E545EE"/>
    <w:rsid w:val="00E54A5C"/>
    <w:rsid w:val="00E55424"/>
    <w:rsid w:val="00E55772"/>
    <w:rsid w:val="00E55915"/>
    <w:rsid w:val="00E55BB5"/>
    <w:rsid w:val="00E5622B"/>
    <w:rsid w:val="00E56AE1"/>
    <w:rsid w:val="00E56C77"/>
    <w:rsid w:val="00E575FC"/>
    <w:rsid w:val="00E611DF"/>
    <w:rsid w:val="00E644BC"/>
    <w:rsid w:val="00E6544E"/>
    <w:rsid w:val="00E65DE0"/>
    <w:rsid w:val="00E65E79"/>
    <w:rsid w:val="00E66156"/>
    <w:rsid w:val="00E66969"/>
    <w:rsid w:val="00E66BA2"/>
    <w:rsid w:val="00E66E29"/>
    <w:rsid w:val="00E67416"/>
    <w:rsid w:val="00E718B6"/>
    <w:rsid w:val="00E71E63"/>
    <w:rsid w:val="00E723BA"/>
    <w:rsid w:val="00E72623"/>
    <w:rsid w:val="00E73581"/>
    <w:rsid w:val="00E74719"/>
    <w:rsid w:val="00E74B2D"/>
    <w:rsid w:val="00E74C02"/>
    <w:rsid w:val="00E7634A"/>
    <w:rsid w:val="00E76742"/>
    <w:rsid w:val="00E76814"/>
    <w:rsid w:val="00E806DE"/>
    <w:rsid w:val="00E8086D"/>
    <w:rsid w:val="00E822CD"/>
    <w:rsid w:val="00E833F7"/>
    <w:rsid w:val="00E83BDF"/>
    <w:rsid w:val="00E86D7D"/>
    <w:rsid w:val="00E86E26"/>
    <w:rsid w:val="00E86FCC"/>
    <w:rsid w:val="00E87A1D"/>
    <w:rsid w:val="00E9094A"/>
    <w:rsid w:val="00E91348"/>
    <w:rsid w:val="00E91D35"/>
    <w:rsid w:val="00E926A5"/>
    <w:rsid w:val="00E92BFC"/>
    <w:rsid w:val="00E958E8"/>
    <w:rsid w:val="00E9622F"/>
    <w:rsid w:val="00E962CC"/>
    <w:rsid w:val="00E96469"/>
    <w:rsid w:val="00E97352"/>
    <w:rsid w:val="00E9737E"/>
    <w:rsid w:val="00E97F0F"/>
    <w:rsid w:val="00EA0AC1"/>
    <w:rsid w:val="00EA0B8A"/>
    <w:rsid w:val="00EA1323"/>
    <w:rsid w:val="00EA1602"/>
    <w:rsid w:val="00EA17C3"/>
    <w:rsid w:val="00EA2CAA"/>
    <w:rsid w:val="00EA2F78"/>
    <w:rsid w:val="00EA3864"/>
    <w:rsid w:val="00EA3BA0"/>
    <w:rsid w:val="00EA441C"/>
    <w:rsid w:val="00EA4983"/>
    <w:rsid w:val="00EA49D4"/>
    <w:rsid w:val="00EA4EA0"/>
    <w:rsid w:val="00EA57E9"/>
    <w:rsid w:val="00EA5B61"/>
    <w:rsid w:val="00EA680B"/>
    <w:rsid w:val="00EA7F1C"/>
    <w:rsid w:val="00EB15B6"/>
    <w:rsid w:val="00EB235A"/>
    <w:rsid w:val="00EB28AE"/>
    <w:rsid w:val="00EB374A"/>
    <w:rsid w:val="00EB3D06"/>
    <w:rsid w:val="00EB465F"/>
    <w:rsid w:val="00EB4916"/>
    <w:rsid w:val="00EB5832"/>
    <w:rsid w:val="00EB665F"/>
    <w:rsid w:val="00EB6E3B"/>
    <w:rsid w:val="00EC00C9"/>
    <w:rsid w:val="00EC0DD9"/>
    <w:rsid w:val="00EC2649"/>
    <w:rsid w:val="00EC31ED"/>
    <w:rsid w:val="00EC47DF"/>
    <w:rsid w:val="00EC5836"/>
    <w:rsid w:val="00EC63A5"/>
    <w:rsid w:val="00EC662A"/>
    <w:rsid w:val="00EC688C"/>
    <w:rsid w:val="00EC7283"/>
    <w:rsid w:val="00EC78D2"/>
    <w:rsid w:val="00ED0890"/>
    <w:rsid w:val="00ED12E3"/>
    <w:rsid w:val="00ED247E"/>
    <w:rsid w:val="00ED4B04"/>
    <w:rsid w:val="00ED5243"/>
    <w:rsid w:val="00ED57EA"/>
    <w:rsid w:val="00ED5BD4"/>
    <w:rsid w:val="00ED6F1B"/>
    <w:rsid w:val="00ED75B8"/>
    <w:rsid w:val="00EE07D3"/>
    <w:rsid w:val="00EE0DFF"/>
    <w:rsid w:val="00EE1996"/>
    <w:rsid w:val="00EE1C01"/>
    <w:rsid w:val="00EE1FE0"/>
    <w:rsid w:val="00EE22AF"/>
    <w:rsid w:val="00EE6196"/>
    <w:rsid w:val="00EE6348"/>
    <w:rsid w:val="00EE7A29"/>
    <w:rsid w:val="00EE7CE6"/>
    <w:rsid w:val="00EF0171"/>
    <w:rsid w:val="00EF03CC"/>
    <w:rsid w:val="00EF085D"/>
    <w:rsid w:val="00EF18CF"/>
    <w:rsid w:val="00EF1B25"/>
    <w:rsid w:val="00EF1DA0"/>
    <w:rsid w:val="00EF1EC7"/>
    <w:rsid w:val="00EF32DB"/>
    <w:rsid w:val="00EF393A"/>
    <w:rsid w:val="00EF3DB0"/>
    <w:rsid w:val="00EF4236"/>
    <w:rsid w:val="00EF4747"/>
    <w:rsid w:val="00EF4BF8"/>
    <w:rsid w:val="00EF510E"/>
    <w:rsid w:val="00EF5F02"/>
    <w:rsid w:val="00EF6EA4"/>
    <w:rsid w:val="00F0002F"/>
    <w:rsid w:val="00F00E8C"/>
    <w:rsid w:val="00F0151E"/>
    <w:rsid w:val="00F02253"/>
    <w:rsid w:val="00F03090"/>
    <w:rsid w:val="00F03C2E"/>
    <w:rsid w:val="00F04A66"/>
    <w:rsid w:val="00F04B4B"/>
    <w:rsid w:val="00F0516C"/>
    <w:rsid w:val="00F056EE"/>
    <w:rsid w:val="00F067A2"/>
    <w:rsid w:val="00F06A0F"/>
    <w:rsid w:val="00F07621"/>
    <w:rsid w:val="00F07B9E"/>
    <w:rsid w:val="00F101BC"/>
    <w:rsid w:val="00F1116F"/>
    <w:rsid w:val="00F11655"/>
    <w:rsid w:val="00F1197C"/>
    <w:rsid w:val="00F1263A"/>
    <w:rsid w:val="00F12F4D"/>
    <w:rsid w:val="00F139C5"/>
    <w:rsid w:val="00F15230"/>
    <w:rsid w:val="00F15B77"/>
    <w:rsid w:val="00F15FF9"/>
    <w:rsid w:val="00F16056"/>
    <w:rsid w:val="00F1742E"/>
    <w:rsid w:val="00F20306"/>
    <w:rsid w:val="00F208E7"/>
    <w:rsid w:val="00F21236"/>
    <w:rsid w:val="00F22A7E"/>
    <w:rsid w:val="00F22CBE"/>
    <w:rsid w:val="00F22F59"/>
    <w:rsid w:val="00F239DF"/>
    <w:rsid w:val="00F23D12"/>
    <w:rsid w:val="00F2470D"/>
    <w:rsid w:val="00F24837"/>
    <w:rsid w:val="00F2575F"/>
    <w:rsid w:val="00F259BF"/>
    <w:rsid w:val="00F26B9C"/>
    <w:rsid w:val="00F27336"/>
    <w:rsid w:val="00F27565"/>
    <w:rsid w:val="00F27E9D"/>
    <w:rsid w:val="00F310D4"/>
    <w:rsid w:val="00F3142F"/>
    <w:rsid w:val="00F3177F"/>
    <w:rsid w:val="00F3185A"/>
    <w:rsid w:val="00F31D5A"/>
    <w:rsid w:val="00F32175"/>
    <w:rsid w:val="00F326FF"/>
    <w:rsid w:val="00F33714"/>
    <w:rsid w:val="00F33975"/>
    <w:rsid w:val="00F33C48"/>
    <w:rsid w:val="00F33DE9"/>
    <w:rsid w:val="00F33EB5"/>
    <w:rsid w:val="00F35E6D"/>
    <w:rsid w:val="00F3619A"/>
    <w:rsid w:val="00F36F23"/>
    <w:rsid w:val="00F37CFD"/>
    <w:rsid w:val="00F407CD"/>
    <w:rsid w:val="00F40AAA"/>
    <w:rsid w:val="00F40BA7"/>
    <w:rsid w:val="00F40F9D"/>
    <w:rsid w:val="00F41ACD"/>
    <w:rsid w:val="00F42B0E"/>
    <w:rsid w:val="00F43D24"/>
    <w:rsid w:val="00F43DBB"/>
    <w:rsid w:val="00F44319"/>
    <w:rsid w:val="00F446E1"/>
    <w:rsid w:val="00F45384"/>
    <w:rsid w:val="00F453A2"/>
    <w:rsid w:val="00F45E4C"/>
    <w:rsid w:val="00F4675E"/>
    <w:rsid w:val="00F46CB6"/>
    <w:rsid w:val="00F4756D"/>
    <w:rsid w:val="00F47DE8"/>
    <w:rsid w:val="00F50435"/>
    <w:rsid w:val="00F50A8D"/>
    <w:rsid w:val="00F5129A"/>
    <w:rsid w:val="00F542C1"/>
    <w:rsid w:val="00F54381"/>
    <w:rsid w:val="00F54FCA"/>
    <w:rsid w:val="00F550E3"/>
    <w:rsid w:val="00F55E73"/>
    <w:rsid w:val="00F55EDA"/>
    <w:rsid w:val="00F56C80"/>
    <w:rsid w:val="00F577D6"/>
    <w:rsid w:val="00F60092"/>
    <w:rsid w:val="00F6126D"/>
    <w:rsid w:val="00F61C18"/>
    <w:rsid w:val="00F61F55"/>
    <w:rsid w:val="00F63894"/>
    <w:rsid w:val="00F63B1C"/>
    <w:rsid w:val="00F63D0F"/>
    <w:rsid w:val="00F6433A"/>
    <w:rsid w:val="00F65500"/>
    <w:rsid w:val="00F65F4B"/>
    <w:rsid w:val="00F66D47"/>
    <w:rsid w:val="00F66FAC"/>
    <w:rsid w:val="00F677D1"/>
    <w:rsid w:val="00F67A69"/>
    <w:rsid w:val="00F70376"/>
    <w:rsid w:val="00F70BFF"/>
    <w:rsid w:val="00F70C9D"/>
    <w:rsid w:val="00F70DE0"/>
    <w:rsid w:val="00F7284E"/>
    <w:rsid w:val="00F73E08"/>
    <w:rsid w:val="00F74B64"/>
    <w:rsid w:val="00F74CD9"/>
    <w:rsid w:val="00F74D40"/>
    <w:rsid w:val="00F80A7B"/>
    <w:rsid w:val="00F80E5D"/>
    <w:rsid w:val="00F81E78"/>
    <w:rsid w:val="00F83916"/>
    <w:rsid w:val="00F851CE"/>
    <w:rsid w:val="00F90336"/>
    <w:rsid w:val="00F906DE"/>
    <w:rsid w:val="00F90EE6"/>
    <w:rsid w:val="00F91219"/>
    <w:rsid w:val="00F913FC"/>
    <w:rsid w:val="00F92444"/>
    <w:rsid w:val="00F92840"/>
    <w:rsid w:val="00F9393E"/>
    <w:rsid w:val="00F9406C"/>
    <w:rsid w:val="00F94CEC"/>
    <w:rsid w:val="00F94DA4"/>
    <w:rsid w:val="00F95C55"/>
    <w:rsid w:val="00F95FCC"/>
    <w:rsid w:val="00F963C2"/>
    <w:rsid w:val="00F96C10"/>
    <w:rsid w:val="00F96FD0"/>
    <w:rsid w:val="00F97A78"/>
    <w:rsid w:val="00FA0117"/>
    <w:rsid w:val="00FA0B20"/>
    <w:rsid w:val="00FA1D01"/>
    <w:rsid w:val="00FA1F86"/>
    <w:rsid w:val="00FA24E7"/>
    <w:rsid w:val="00FA2653"/>
    <w:rsid w:val="00FA4B70"/>
    <w:rsid w:val="00FA4EB0"/>
    <w:rsid w:val="00FA5EE6"/>
    <w:rsid w:val="00FA7072"/>
    <w:rsid w:val="00FA7465"/>
    <w:rsid w:val="00FA7956"/>
    <w:rsid w:val="00FA7CB5"/>
    <w:rsid w:val="00FB0824"/>
    <w:rsid w:val="00FB2FCB"/>
    <w:rsid w:val="00FB4C9C"/>
    <w:rsid w:val="00FB5373"/>
    <w:rsid w:val="00FB60E5"/>
    <w:rsid w:val="00FB64F0"/>
    <w:rsid w:val="00FB70BF"/>
    <w:rsid w:val="00FB7C55"/>
    <w:rsid w:val="00FC1074"/>
    <w:rsid w:val="00FC1821"/>
    <w:rsid w:val="00FC1884"/>
    <w:rsid w:val="00FC1AD3"/>
    <w:rsid w:val="00FC284F"/>
    <w:rsid w:val="00FC371D"/>
    <w:rsid w:val="00FC5B5B"/>
    <w:rsid w:val="00FC5C3A"/>
    <w:rsid w:val="00FC5F0B"/>
    <w:rsid w:val="00FC600F"/>
    <w:rsid w:val="00FC6D45"/>
    <w:rsid w:val="00FC73E8"/>
    <w:rsid w:val="00FD0F0B"/>
    <w:rsid w:val="00FD129A"/>
    <w:rsid w:val="00FD2100"/>
    <w:rsid w:val="00FD436C"/>
    <w:rsid w:val="00FD446D"/>
    <w:rsid w:val="00FD4A58"/>
    <w:rsid w:val="00FD4F2C"/>
    <w:rsid w:val="00FD4F4F"/>
    <w:rsid w:val="00FD6013"/>
    <w:rsid w:val="00FD61A3"/>
    <w:rsid w:val="00FD6394"/>
    <w:rsid w:val="00FD6D91"/>
    <w:rsid w:val="00FD7EBA"/>
    <w:rsid w:val="00FD7EE2"/>
    <w:rsid w:val="00FE0E6C"/>
    <w:rsid w:val="00FE1CDC"/>
    <w:rsid w:val="00FE2058"/>
    <w:rsid w:val="00FE2E29"/>
    <w:rsid w:val="00FE45B2"/>
    <w:rsid w:val="00FE4B33"/>
    <w:rsid w:val="00FE4B3D"/>
    <w:rsid w:val="00FE5E0C"/>
    <w:rsid w:val="00FE5FF3"/>
    <w:rsid w:val="00FE70C3"/>
    <w:rsid w:val="00FF0131"/>
    <w:rsid w:val="00FF1A8B"/>
    <w:rsid w:val="00FF2227"/>
    <w:rsid w:val="00FF280A"/>
    <w:rsid w:val="00FF2AD9"/>
    <w:rsid w:val="00FF359F"/>
    <w:rsid w:val="00FF3C94"/>
    <w:rsid w:val="00FF3CCA"/>
    <w:rsid w:val="00FF3DCF"/>
    <w:rsid w:val="00FF3FD8"/>
    <w:rsid w:val="00FF492C"/>
    <w:rsid w:val="00FF4A21"/>
    <w:rsid w:val="00FF567B"/>
    <w:rsid w:val="00FF5AA3"/>
    <w:rsid w:val="00FF5AD8"/>
    <w:rsid w:val="00FF69A7"/>
    <w:rsid w:val="00FF6A38"/>
    <w:rsid w:val="00FF7B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6E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421F7D"/>
    <w:pPr>
      <w:numPr>
        <w:numId w:val="7"/>
      </w:numPr>
      <w:spacing w:after="120"/>
      <w:ind w:left="1134"/>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21F7D"/>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37596"/>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957313"/>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BulletText">
    <w:name w:val="Table Bullet Text"/>
    <w:link w:val="TableBulletTextChar"/>
    <w:qFormat/>
    <w:rsid w:val="00E25CE3"/>
    <w:pPr>
      <w:keepNext/>
      <w:numPr>
        <w:numId w:val="8"/>
      </w:numPr>
      <w:ind w:left="253" w:hanging="218"/>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BulletTextChar">
    <w:name w:val="Table Bullet Text Char"/>
    <w:basedOn w:val="DefaultParagraphFont"/>
    <w:link w:val="TableBulletText"/>
    <w:rsid w:val="00E25CE3"/>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ootnote">
    <w:name w:val="Table footnote"/>
    <w:basedOn w:val="Normal"/>
    <w:link w:val="TablefootnoteChar"/>
    <w:qFormat/>
    <w:rsid w:val="00E65DE0"/>
    <w:pPr>
      <w:keepNext/>
      <w:keepLines/>
      <w:spacing w:after="120"/>
      <w:contextualSpacing/>
    </w:pPr>
    <w:rPr>
      <w:rFonts w:ascii="Arial Narrow" w:eastAsiaTheme="minorHAnsi" w:hAnsi="Arial Narrow" w:cstheme="minorHAnsi"/>
      <w:sz w:val="18"/>
      <w:szCs w:val="18"/>
      <w:lang w:eastAsia="en-US"/>
    </w:rPr>
  </w:style>
  <w:style w:type="character" w:customStyle="1" w:styleId="TablefootnoteChar">
    <w:name w:val="Table footnote Char"/>
    <w:basedOn w:val="DefaultParagraphFont"/>
    <w:link w:val="Tablefootnote"/>
    <w:rsid w:val="00E65DE0"/>
    <w:rPr>
      <w:rFonts w:ascii="Arial Narrow" w:eastAsiaTheme="minorHAnsi" w:hAnsi="Arial Narrow" w:cstheme="minorHAnsi"/>
      <w:sz w:val="18"/>
      <w:szCs w:val="18"/>
      <w:lang w:eastAsia="en-US"/>
    </w:rPr>
  </w:style>
  <w:style w:type="character" w:styleId="UnresolvedMention">
    <w:name w:val="Unresolved Mention"/>
    <w:basedOn w:val="DefaultParagraphFont"/>
    <w:uiPriority w:val="99"/>
    <w:semiHidden/>
    <w:unhideWhenUsed/>
    <w:rsid w:val="00EA1323"/>
    <w:rPr>
      <w:color w:val="605E5C"/>
      <w:shd w:val="clear" w:color="auto" w:fill="E1DFDD"/>
    </w:rPr>
  </w:style>
  <w:style w:type="paragraph" w:styleId="FootnoteText">
    <w:name w:val="footnote text"/>
    <w:basedOn w:val="Normal"/>
    <w:link w:val="FootnoteTextChar"/>
    <w:semiHidden/>
    <w:unhideWhenUsed/>
    <w:rsid w:val="00826063"/>
    <w:rPr>
      <w:sz w:val="20"/>
      <w:szCs w:val="20"/>
    </w:rPr>
  </w:style>
  <w:style w:type="character" w:customStyle="1" w:styleId="FootnoteTextChar">
    <w:name w:val="Footnote Text Char"/>
    <w:basedOn w:val="DefaultParagraphFont"/>
    <w:link w:val="FootnoteText"/>
    <w:semiHidden/>
    <w:rsid w:val="00826063"/>
    <w:rPr>
      <w:rFonts w:ascii="Calibri" w:hAnsi="Calibri" w:cs="Arial"/>
    </w:rPr>
  </w:style>
  <w:style w:type="character" w:styleId="FootnoteReference">
    <w:name w:val="footnote reference"/>
    <w:basedOn w:val="DefaultParagraphFont"/>
    <w:semiHidden/>
    <w:unhideWhenUsed/>
    <w:rsid w:val="00826063"/>
    <w:rPr>
      <w:vertAlign w:val="superscript"/>
    </w:rPr>
  </w:style>
  <w:style w:type="table" w:styleId="PlainTable2">
    <w:name w:val="Plain Table 2"/>
    <w:basedOn w:val="TableNormal"/>
    <w:uiPriority w:val="42"/>
    <w:rsid w:val="004B7D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SubsectionHeading">
    <w:name w:val="3-Subsection Heading"/>
    <w:basedOn w:val="Heading2"/>
    <w:next w:val="Normal"/>
    <w:link w:val="3-SubsectionHeadingChar"/>
    <w:qFormat/>
    <w:rsid w:val="009663A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663A3"/>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F22F59"/>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F22F59"/>
    <w:pPr>
      <w:numPr>
        <w:ilvl w:val="2"/>
        <w:numId w:val="6"/>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F22F59"/>
    <w:pPr>
      <w:numPr>
        <w:numId w:val="6"/>
      </w:numPr>
    </w:pPr>
  </w:style>
  <w:style w:type="paragraph" w:customStyle="1" w:styleId="COMH1numbered">
    <w:name w:val="COM H1 numbered"/>
    <w:next w:val="Normal"/>
    <w:link w:val="COMH1numberedChar"/>
    <w:qFormat/>
    <w:rsid w:val="00F22F59"/>
    <w:pPr>
      <w:keepNext/>
      <w:numPr>
        <w:numId w:val="6"/>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F22F59"/>
    <w:rPr>
      <w:rFonts w:asciiTheme="minorHAnsi" w:hAnsiTheme="minorHAnsi" w:cs="Arial"/>
      <w:b/>
      <w:snapToGrid w:val="0"/>
      <w:sz w:val="32"/>
      <w:szCs w:val="32"/>
    </w:rPr>
  </w:style>
  <w:style w:type="paragraph" w:styleId="ListBullet2">
    <w:name w:val="List Bullet 2"/>
    <w:basedOn w:val="Normal"/>
    <w:semiHidden/>
    <w:unhideWhenUsed/>
    <w:rsid w:val="00F22F59"/>
    <w:pPr>
      <w:ind w:left="425" w:hanging="425"/>
      <w:contextualSpacing/>
    </w:pPr>
  </w:style>
  <w:style w:type="paragraph" w:styleId="ListBullet3">
    <w:name w:val="List Bullet 3"/>
    <w:basedOn w:val="Normal"/>
    <w:semiHidden/>
    <w:unhideWhenUsed/>
    <w:rsid w:val="00F22F59"/>
    <w:pPr>
      <w:tabs>
        <w:tab w:val="num" w:pos="360"/>
      </w:tabs>
      <w:contextualSpacing/>
    </w:pPr>
  </w:style>
  <w:style w:type="paragraph" w:customStyle="1" w:styleId="paragraph">
    <w:name w:val="paragraph"/>
    <w:basedOn w:val="Normal"/>
    <w:rsid w:val="009B7250"/>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9B7250"/>
  </w:style>
  <w:style w:type="character" w:customStyle="1" w:styleId="eop">
    <w:name w:val="eop"/>
    <w:basedOn w:val="DefaultParagraphFont"/>
    <w:rsid w:val="009B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4058414">
      <w:bodyDiv w:val="1"/>
      <w:marLeft w:val="0"/>
      <w:marRight w:val="0"/>
      <w:marTop w:val="0"/>
      <w:marBottom w:val="0"/>
      <w:divBdr>
        <w:top w:val="none" w:sz="0" w:space="0" w:color="auto"/>
        <w:left w:val="none" w:sz="0" w:space="0" w:color="auto"/>
        <w:bottom w:val="none" w:sz="0" w:space="0" w:color="auto"/>
        <w:right w:val="none" w:sz="0" w:space="0" w:color="auto"/>
      </w:divBdr>
    </w:div>
    <w:div w:id="70853240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90447458">
      <w:bodyDiv w:val="1"/>
      <w:marLeft w:val="0"/>
      <w:marRight w:val="0"/>
      <w:marTop w:val="0"/>
      <w:marBottom w:val="0"/>
      <w:divBdr>
        <w:top w:val="none" w:sz="0" w:space="0" w:color="auto"/>
        <w:left w:val="none" w:sz="0" w:space="0" w:color="auto"/>
        <w:bottom w:val="none" w:sz="0" w:space="0" w:color="auto"/>
        <w:right w:val="none" w:sz="0" w:space="0" w:color="auto"/>
      </w:divBdr>
      <w:divsChild>
        <w:div w:id="285358355">
          <w:marLeft w:val="0"/>
          <w:marRight w:val="0"/>
          <w:marTop w:val="0"/>
          <w:marBottom w:val="0"/>
          <w:divBdr>
            <w:top w:val="none" w:sz="0" w:space="0" w:color="auto"/>
            <w:left w:val="none" w:sz="0" w:space="0" w:color="auto"/>
            <w:bottom w:val="none" w:sz="0" w:space="0" w:color="auto"/>
            <w:right w:val="none" w:sz="0" w:space="0" w:color="auto"/>
          </w:divBdr>
        </w:div>
        <w:div w:id="718552789">
          <w:marLeft w:val="0"/>
          <w:marRight w:val="0"/>
          <w:marTop w:val="0"/>
          <w:marBottom w:val="0"/>
          <w:divBdr>
            <w:top w:val="none" w:sz="0" w:space="0" w:color="auto"/>
            <w:left w:val="none" w:sz="0" w:space="0" w:color="auto"/>
            <w:bottom w:val="none" w:sz="0" w:space="0" w:color="auto"/>
            <w:right w:val="none" w:sz="0" w:space="0" w:color="auto"/>
          </w:divBdr>
        </w:div>
        <w:div w:id="302200066">
          <w:marLeft w:val="0"/>
          <w:marRight w:val="0"/>
          <w:marTop w:val="0"/>
          <w:marBottom w:val="0"/>
          <w:divBdr>
            <w:top w:val="none" w:sz="0" w:space="0" w:color="auto"/>
            <w:left w:val="none" w:sz="0" w:space="0" w:color="auto"/>
            <w:bottom w:val="none" w:sz="0" w:space="0" w:color="auto"/>
            <w:right w:val="none" w:sz="0" w:space="0" w:color="auto"/>
          </w:divBdr>
        </w:div>
        <w:div w:id="457141704">
          <w:marLeft w:val="0"/>
          <w:marRight w:val="0"/>
          <w:marTop w:val="0"/>
          <w:marBottom w:val="0"/>
          <w:divBdr>
            <w:top w:val="none" w:sz="0" w:space="0" w:color="auto"/>
            <w:left w:val="none" w:sz="0" w:space="0" w:color="auto"/>
            <w:bottom w:val="none" w:sz="0" w:space="0" w:color="auto"/>
            <w:right w:val="none" w:sz="0" w:space="0" w:color="auto"/>
          </w:divBdr>
        </w:div>
        <w:div w:id="822627950">
          <w:marLeft w:val="0"/>
          <w:marRight w:val="0"/>
          <w:marTop w:val="0"/>
          <w:marBottom w:val="0"/>
          <w:divBdr>
            <w:top w:val="none" w:sz="0" w:space="0" w:color="auto"/>
            <w:left w:val="none" w:sz="0" w:space="0" w:color="auto"/>
            <w:bottom w:val="none" w:sz="0" w:space="0" w:color="auto"/>
            <w:right w:val="none" w:sz="0" w:space="0" w:color="auto"/>
          </w:divBdr>
        </w:div>
        <w:div w:id="1745564931">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pbs.gov.au"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regulatory-information/search-fda-guidance-documents/establishing-effectiveness-and-safety-hormonal-drug-products-intended-prevent-pregnancy-guidance" TargetMode="External"/><Relationship Id="rId2" Type="http://schemas.openxmlformats.org/officeDocument/2006/relationships/hyperlink" Target="http://www.guttmacher.org/pubs/social-economic-benefits.pdf" TargetMode="External"/><Relationship Id="rId1" Type="http://schemas.openxmlformats.org/officeDocument/2006/relationships/hyperlink" Target="https://ranzcog.edu.au/wp-content/uploads/2022/05/Combined-hormonal-contraceptives.pdf" TargetMode="External"/><Relationship Id="rId5" Type="http://schemas.openxmlformats.org/officeDocument/2006/relationships/hyperlink" Target="http://www.tga.gov.au/news/safety-alerts/oral-contraceptives-containing-drospirenone-yaz-and-yasmin" TargetMode="External"/><Relationship Id="rId4" Type="http://schemas.openxmlformats.org/officeDocument/2006/relationships/hyperlink" Target="file://central.health/DFSApps/ServerApps/Staging/PEB%20-%20Common/PBAC%20Meeting%20July%202024/Working%20documents/Inhouse%20COMs%20-%20DRAFTS/0.%20Drafts/www.t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4929332-4FBA-482C-86F6-BF96CC79DE3E}">
  <ds:schemaRefs>
    <ds:schemaRef ds:uri="http://schemas.openxmlformats.org/officeDocument/2006/bibliography"/>
  </ds:schemaRefs>
</ds:datastoreItem>
</file>

<file path=customXml/itemProps2.xml><?xml version="1.0" encoding="utf-8"?>
<ds:datastoreItem xmlns:ds="http://schemas.openxmlformats.org/officeDocument/2006/customXml" ds:itemID="{0841B5B3-896E-49DF-835A-09A6193C6A52}"/>
</file>

<file path=customXml/itemProps3.xml><?xml version="1.0" encoding="utf-8"?>
<ds:datastoreItem xmlns:ds="http://schemas.openxmlformats.org/officeDocument/2006/customXml" ds:itemID="{32AACEFF-D3AE-4448-AA6D-5D11A3A4B530}"/>
</file>

<file path=customXml/itemProps4.xml><?xml version="1.0" encoding="utf-8"?>
<ds:datastoreItem xmlns:ds="http://schemas.openxmlformats.org/officeDocument/2006/customXml" ds:itemID="{E8FDB3A4-947E-42F5-9345-8AF9502670FE}"/>
</file>

<file path=docProps/app.xml><?xml version="1.0" encoding="utf-8"?>
<Properties xmlns="http://schemas.openxmlformats.org/officeDocument/2006/extended-properties" xmlns:vt="http://schemas.openxmlformats.org/officeDocument/2006/docPropsVTypes">
  <Template>Normal.dotm</Template>
  <TotalTime>0</TotalTime>
  <Pages>44</Pages>
  <Words>14908</Words>
  <Characters>84981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2025-03-03T01:01:00Z</dcterms:created>
  <dcterms:modified xsi:type="dcterms:W3CDTF">2025-03-03T01:03:00Z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