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255C7D06" w:rsidR="00872E8F" w:rsidRPr="007D16E9" w:rsidRDefault="00CE2A06" w:rsidP="00CE2A06">
      <w:pPr>
        <w:pStyle w:val="1MainTitle"/>
        <w:jc w:val="left"/>
      </w:pPr>
      <w:r w:rsidRPr="007D16E9">
        <w:t>5.</w:t>
      </w:r>
      <w:r w:rsidR="001616DE" w:rsidRPr="007D16E9">
        <w:t>34</w:t>
      </w:r>
      <w:r w:rsidR="00872E8F" w:rsidRPr="007D16E9">
        <w:tab/>
      </w:r>
      <w:r w:rsidRPr="007D16E9">
        <w:t>TIOTROPIUM</w:t>
      </w:r>
      <w:r w:rsidRPr="007D16E9">
        <w:br/>
        <w:t>Capsule containing powder for oral inhalation 18</w:t>
      </w:r>
      <w:r w:rsidR="001D7240" w:rsidRPr="007D16E9">
        <w:t> </w:t>
      </w:r>
      <w:r w:rsidRPr="007D16E9">
        <w:t>micrograms (as bromide monohydrate)</w:t>
      </w:r>
      <w:r w:rsidR="70971A32" w:rsidRPr="007D16E9">
        <w:t>,</w:t>
      </w:r>
      <w:r w:rsidR="00872E8F" w:rsidRPr="007D16E9">
        <w:br/>
      </w:r>
      <w:bookmarkStart w:id="0" w:name="_Hlk158284913"/>
      <w:r w:rsidRPr="007D16E9">
        <w:t>Tiotropium Lupin™</w:t>
      </w:r>
      <w:bookmarkEnd w:id="0"/>
      <w:r w:rsidR="70971A32" w:rsidRPr="007D16E9">
        <w:t>,</w:t>
      </w:r>
      <w:r w:rsidR="00872E8F" w:rsidRPr="007D16E9">
        <w:br/>
      </w:r>
      <w:r w:rsidRPr="007D16E9">
        <w:t>Generic Health Pty Ltd.</w:t>
      </w:r>
    </w:p>
    <w:p w14:paraId="5F4D54C1" w14:textId="5B843B1C" w:rsidR="00E11F44" w:rsidRPr="007D16E9" w:rsidRDefault="007E490F" w:rsidP="00CD6257">
      <w:pPr>
        <w:pStyle w:val="2-SectionHeading"/>
        <w:rPr>
          <w:rFonts w:cstheme="minorHAnsi"/>
          <w:color w:val="FF0000"/>
        </w:rPr>
      </w:pPr>
      <w:r w:rsidRPr="007D16E9">
        <w:t xml:space="preserve">Purpose of </w:t>
      </w:r>
      <w:r w:rsidR="00FA0B04" w:rsidRPr="007D16E9">
        <w:t>Submission</w:t>
      </w:r>
    </w:p>
    <w:p w14:paraId="746D52C2" w14:textId="68F3E527" w:rsidR="009A59DE" w:rsidRPr="007D16E9" w:rsidRDefault="009A59DE" w:rsidP="009A59DE">
      <w:pPr>
        <w:pStyle w:val="3Bodytext"/>
        <w:jc w:val="both"/>
      </w:pPr>
      <w:r w:rsidRPr="007D16E9">
        <w:t xml:space="preserve">The Category 4 submission requested </w:t>
      </w:r>
      <w:r w:rsidR="00482D40" w:rsidRPr="007D16E9">
        <w:t>the</w:t>
      </w:r>
      <w:r w:rsidRPr="007D16E9">
        <w:t xml:space="preserve"> listing of a new </w:t>
      </w:r>
      <w:r w:rsidR="00482D40" w:rsidRPr="007D16E9">
        <w:t>product</w:t>
      </w:r>
      <w:r w:rsidRPr="007D16E9">
        <w:t xml:space="preserve"> </w:t>
      </w:r>
      <w:r w:rsidR="00482D40" w:rsidRPr="007D16E9">
        <w:t xml:space="preserve">containing </w:t>
      </w:r>
      <w:r w:rsidRPr="007D16E9">
        <w:t xml:space="preserve">tiotropium </w:t>
      </w:r>
      <w:bookmarkStart w:id="1" w:name="_Hlk162250578"/>
      <w:r w:rsidRPr="007D16E9">
        <w:t>(as bromide monohydrate) 18</w:t>
      </w:r>
      <w:r w:rsidR="00D53EE2" w:rsidRPr="007D16E9">
        <w:t> </w:t>
      </w:r>
      <w:r w:rsidRPr="007D16E9">
        <w:t xml:space="preserve">microgram powder for inhalation </w:t>
      </w:r>
      <w:bookmarkEnd w:id="1"/>
      <w:r w:rsidRPr="007D16E9">
        <w:t xml:space="preserve">in capsules (Tiotropium Lupin™) for use with a new delivery device (LupinHaler®). The listing was requested for the treatment of chronic obstructive pulmonary disease (COPD) under the same circumstances as the currently listed tiotropium (as bromide monohydrate) 18 microgram powder for inhalation in capsules </w:t>
      </w:r>
      <w:bookmarkStart w:id="2" w:name="_Hlk162194486"/>
      <w:r w:rsidRPr="007D16E9">
        <w:t>(Spiriva®) for use with a HandiHaler® device</w:t>
      </w:r>
      <w:bookmarkEnd w:id="2"/>
      <w:r w:rsidR="00482D40" w:rsidRPr="007D16E9">
        <w:t xml:space="preserve"> as an ‘a’-flagged generic brand</w:t>
      </w:r>
      <w:r w:rsidRPr="007D16E9">
        <w:t xml:space="preserve">. </w:t>
      </w:r>
    </w:p>
    <w:p w14:paraId="668A1EB7" w14:textId="134CCDFF" w:rsidR="00C46840" w:rsidRPr="007D16E9" w:rsidRDefault="00D53EE2" w:rsidP="00D53EE2">
      <w:pPr>
        <w:pStyle w:val="3Bodytext"/>
      </w:pPr>
      <w:r w:rsidRPr="007D16E9">
        <w:t>Listing was requested on the basis of a cost-minimisation approach versus Spiriva for use with a HandiHaler device.</w:t>
      </w:r>
    </w:p>
    <w:p w14:paraId="3D1D4320" w14:textId="77777777" w:rsidR="007E490F" w:rsidRPr="007D16E9" w:rsidRDefault="007E490F" w:rsidP="003F5746">
      <w:pPr>
        <w:pStyle w:val="2-SectionHeading"/>
        <w:jc w:val="both"/>
      </w:pPr>
      <w:r w:rsidRPr="007D16E9">
        <w:t xml:space="preserve">Background </w:t>
      </w:r>
    </w:p>
    <w:p w14:paraId="730518FB" w14:textId="167F94F7" w:rsidR="00D12AE5" w:rsidRPr="007D16E9" w:rsidRDefault="0038402F" w:rsidP="003F5746">
      <w:pPr>
        <w:pStyle w:val="3Bodytext"/>
        <w:jc w:val="both"/>
        <w:rPr>
          <w:color w:val="000000" w:themeColor="text1"/>
        </w:rPr>
      </w:pPr>
      <w:r w:rsidRPr="007D16E9">
        <w:rPr>
          <w:color w:val="000000" w:themeColor="text1"/>
        </w:rPr>
        <w:t>Spiriva</w:t>
      </w:r>
      <w:r w:rsidRPr="007D16E9">
        <w:rPr>
          <w:rFonts w:cstheme="minorHAnsi"/>
        </w:rPr>
        <w:t xml:space="preserve"> </w:t>
      </w:r>
      <w:r w:rsidR="003C4D3A" w:rsidRPr="007D16E9">
        <w:rPr>
          <w:rFonts w:cstheme="minorHAnsi"/>
        </w:rPr>
        <w:t>(</w:t>
      </w:r>
      <w:r w:rsidR="00D12AE5" w:rsidRPr="007D16E9">
        <w:rPr>
          <w:rFonts w:cstheme="minorHAnsi"/>
        </w:rPr>
        <w:t>for use in HandiHaler)</w:t>
      </w:r>
      <w:r w:rsidR="00D12AE5" w:rsidRPr="007D16E9">
        <w:rPr>
          <w:color w:val="000000" w:themeColor="text1"/>
        </w:rPr>
        <w:t xml:space="preserve"> is currently listed on the PBS as a </w:t>
      </w:r>
      <w:r w:rsidRPr="007D16E9">
        <w:rPr>
          <w:color w:val="000000" w:themeColor="text1"/>
        </w:rPr>
        <w:t xml:space="preserve">General Schedule </w:t>
      </w:r>
      <w:r w:rsidR="00D12AE5" w:rsidRPr="007D16E9">
        <w:rPr>
          <w:color w:val="000000" w:themeColor="text1"/>
        </w:rPr>
        <w:t xml:space="preserve">Restricted Benefit listing for the treatment of COPD. </w:t>
      </w:r>
    </w:p>
    <w:p w14:paraId="33C2C319" w14:textId="7DEFC660" w:rsidR="007E490F" w:rsidRPr="007D16E9" w:rsidRDefault="007E490F" w:rsidP="003F5746">
      <w:pPr>
        <w:pStyle w:val="4-SubsectionHeading"/>
      </w:pPr>
      <w:bookmarkStart w:id="3" w:name="_Hlk153375506"/>
      <w:r w:rsidRPr="007D16E9">
        <w:t>Registration status</w:t>
      </w:r>
    </w:p>
    <w:bookmarkEnd w:id="3"/>
    <w:p w14:paraId="73F40189" w14:textId="5EA63CA6" w:rsidR="003F5746" w:rsidRPr="007D16E9" w:rsidRDefault="00D12AE5" w:rsidP="003F5746">
      <w:pPr>
        <w:pStyle w:val="3Bodytext"/>
        <w:jc w:val="both"/>
      </w:pPr>
      <w:r w:rsidRPr="007D16E9">
        <w:t>Tiotropium</w:t>
      </w:r>
      <w:r w:rsidR="00EC7BDA" w:rsidRPr="007D16E9">
        <w:t xml:space="preserve"> Lupin</w:t>
      </w:r>
      <w:r w:rsidRPr="007D16E9">
        <w:t xml:space="preserve"> </w:t>
      </w:r>
      <w:r w:rsidR="007E490F" w:rsidRPr="007D16E9">
        <w:t xml:space="preserve">was </w:t>
      </w:r>
      <w:r w:rsidR="00A800E4" w:rsidRPr="007D16E9">
        <w:t>Therapeutic Goods Administration (</w:t>
      </w:r>
      <w:r w:rsidR="007E490F" w:rsidRPr="007D16E9">
        <w:t>TGA</w:t>
      </w:r>
      <w:r w:rsidR="00A800E4" w:rsidRPr="007D16E9">
        <w:t>)</w:t>
      </w:r>
      <w:r w:rsidR="007E490F" w:rsidRPr="007D16E9">
        <w:t xml:space="preserve"> registered on</w:t>
      </w:r>
      <w:r w:rsidRPr="007D16E9">
        <w:t xml:space="preserve"> </w:t>
      </w:r>
      <w:r w:rsidR="003F5746" w:rsidRPr="007D16E9">
        <w:t>28</w:t>
      </w:r>
      <w:r w:rsidR="00E33D42" w:rsidRPr="007D16E9">
        <w:t> </w:t>
      </w:r>
      <w:r w:rsidR="003F5746" w:rsidRPr="007D16E9">
        <w:t>August 2023</w:t>
      </w:r>
      <w:r w:rsidR="007E490F" w:rsidRPr="007D16E9">
        <w:t xml:space="preserve"> for</w:t>
      </w:r>
      <w:r w:rsidRPr="007D16E9">
        <w:t xml:space="preserve"> </w:t>
      </w:r>
      <w:r w:rsidR="00A800E4" w:rsidRPr="007D16E9">
        <w:t xml:space="preserve">the </w:t>
      </w:r>
      <w:r w:rsidR="000E063D" w:rsidRPr="007D16E9">
        <w:t>long-term</w:t>
      </w:r>
      <w:r w:rsidR="003F5746" w:rsidRPr="007D16E9">
        <w:t xml:space="preserve"> maintenance treatment of bronchospasm and dyspnoea associated with COPD and </w:t>
      </w:r>
      <w:r w:rsidR="00A800E4" w:rsidRPr="007D16E9">
        <w:t xml:space="preserve">the </w:t>
      </w:r>
      <w:r w:rsidR="003F5746" w:rsidRPr="007D16E9">
        <w:t>prevention of COPD exacerbations.</w:t>
      </w:r>
    </w:p>
    <w:p w14:paraId="7980A3B8" w14:textId="11229896" w:rsidR="00C24C68" w:rsidRPr="007D16E9" w:rsidRDefault="00C24C68" w:rsidP="00294196">
      <w:pPr>
        <w:pStyle w:val="3Bodytext"/>
        <w:jc w:val="both"/>
      </w:pPr>
      <w:bookmarkStart w:id="4" w:name="_Hlk158276962"/>
      <w:r w:rsidRPr="007D16E9">
        <w:t>As part of its evaluation for registration, the TGA was satisfied that Tiotropium Lupin for use in LupinHaler could be considered bioequivalent to Spiriva for use in Handihaler.</w:t>
      </w:r>
    </w:p>
    <w:bookmarkEnd w:id="4"/>
    <w:p w14:paraId="082E499F" w14:textId="6ACC038E" w:rsidR="001B44FC" w:rsidRPr="007D16E9" w:rsidRDefault="001B44FC" w:rsidP="00590640">
      <w:pPr>
        <w:pStyle w:val="4-SubsectionHeading"/>
      </w:pPr>
      <w:r w:rsidRPr="007D16E9">
        <w:t>Previous PBAC consideration</w:t>
      </w:r>
    </w:p>
    <w:p w14:paraId="112A3B44" w14:textId="2D9B9EC9" w:rsidR="001B44FC" w:rsidRPr="007D16E9" w:rsidRDefault="001B44FC" w:rsidP="0074223C">
      <w:pPr>
        <w:pStyle w:val="3Bodytext"/>
        <w:jc w:val="both"/>
      </w:pPr>
      <w:r w:rsidRPr="007D16E9">
        <w:t xml:space="preserve">At its March 2019 meeting, </w:t>
      </w:r>
      <w:r w:rsidR="000C4023" w:rsidRPr="007D16E9">
        <w:t xml:space="preserve">in making </w:t>
      </w:r>
      <w:r w:rsidR="00C27F1D" w:rsidRPr="007D16E9">
        <w:t xml:space="preserve">its recommendation to list </w:t>
      </w:r>
      <w:r w:rsidR="00454474" w:rsidRPr="007D16E9">
        <w:t xml:space="preserve">tiotropium </w:t>
      </w:r>
      <w:r w:rsidR="0046764A" w:rsidRPr="007D16E9">
        <w:t>13</w:t>
      </w:r>
      <w:r w:rsidR="00ED707D">
        <w:t> </w:t>
      </w:r>
      <w:r w:rsidR="0046764A" w:rsidRPr="007D16E9">
        <w:t>microgram powder for inhalation</w:t>
      </w:r>
      <w:r w:rsidR="00454474" w:rsidRPr="007D16E9">
        <w:t>, Braltus</w:t>
      </w:r>
      <w:r w:rsidR="008C3FDB" w:rsidRPr="007D16E9">
        <w:t>®</w:t>
      </w:r>
      <w:r w:rsidR="0074223C" w:rsidRPr="007D16E9">
        <w:t>,</w:t>
      </w:r>
      <w:r w:rsidR="000C4023" w:rsidRPr="007D16E9">
        <w:t xml:space="preserve"> as an alternative brand to Spiriva,</w:t>
      </w:r>
      <w:r w:rsidR="00454474" w:rsidRPr="007D16E9">
        <w:t xml:space="preserve"> </w:t>
      </w:r>
      <w:r w:rsidR="000D7E80" w:rsidRPr="007D16E9">
        <w:t xml:space="preserve">the PBAC </w:t>
      </w:r>
      <w:r w:rsidR="00C27F1D" w:rsidRPr="007D16E9">
        <w:t xml:space="preserve">acknowledged </w:t>
      </w:r>
      <w:r w:rsidR="00E80586" w:rsidRPr="007D16E9">
        <w:t xml:space="preserve">concerns regarding the differences in labelled metered dose and delivery devices between </w:t>
      </w:r>
      <w:r w:rsidR="00E33D42" w:rsidRPr="007D16E9">
        <w:t>Braltus and Spiriva</w:t>
      </w:r>
      <w:r w:rsidR="00811CC3" w:rsidRPr="007D16E9">
        <w:t>. However,</w:t>
      </w:r>
      <w:r w:rsidR="00E80586" w:rsidRPr="007D16E9">
        <w:t xml:space="preserve"> the PBAC considered that the differences in devices could be managed in the course of the regular patient education and counselling on the use of the devices that is provided to patients by prescribers and pharmacists, and that these differences were not sufficient to preclude marking </w:t>
      </w:r>
      <w:r w:rsidR="00E80586" w:rsidRPr="007D16E9">
        <w:lastRenderedPageBreak/>
        <w:t>the two brands as equivalent</w:t>
      </w:r>
      <w:r w:rsidR="00811CC3" w:rsidRPr="007D16E9">
        <w:t xml:space="preserve"> (paragraph 5.7, tiotropium (Braltus), Public Summary Document, March 2019 PBAC Meeting).</w:t>
      </w:r>
    </w:p>
    <w:p w14:paraId="3D82AB62" w14:textId="0C8C8CE8" w:rsidR="00993FC3" w:rsidRPr="007D16E9" w:rsidRDefault="00454474" w:rsidP="00146185">
      <w:pPr>
        <w:pStyle w:val="3Bodytext"/>
        <w:jc w:val="both"/>
      </w:pPr>
      <w:r w:rsidRPr="007D16E9">
        <w:t xml:space="preserve">Tiotropium Lupin </w:t>
      </w:r>
      <w:r w:rsidR="00993FC3" w:rsidRPr="007D16E9">
        <w:t>has not been considered by the PBAC</w:t>
      </w:r>
      <w:r w:rsidRPr="007D16E9">
        <w:t xml:space="preserve"> previously.</w:t>
      </w:r>
    </w:p>
    <w:p w14:paraId="1B8790B6" w14:textId="77777777" w:rsidR="00964A9F" w:rsidRPr="007D16E9" w:rsidRDefault="00964A9F" w:rsidP="00964A9F">
      <w:pPr>
        <w:pStyle w:val="2-SectionHeading"/>
      </w:pPr>
      <w:r w:rsidRPr="007D16E9">
        <w:t xml:space="preserve">Requested listing </w:t>
      </w:r>
    </w:p>
    <w:p w14:paraId="43817DF3" w14:textId="5C6A139C" w:rsidR="00EC7BDA" w:rsidRPr="007D16E9" w:rsidRDefault="005C0760" w:rsidP="00B92074">
      <w:pPr>
        <w:pStyle w:val="3Bodytext"/>
        <w:jc w:val="both"/>
      </w:pPr>
      <w:r w:rsidRPr="007D16E9">
        <w:t xml:space="preserve">The submission requested </w:t>
      </w:r>
      <w:r w:rsidR="00CE299A" w:rsidRPr="007D16E9">
        <w:t xml:space="preserve">the addition of </w:t>
      </w:r>
      <w:r w:rsidRPr="007D16E9">
        <w:t xml:space="preserve">a new </w:t>
      </w:r>
      <w:r w:rsidR="00F35C13">
        <w:t>product containing</w:t>
      </w:r>
      <w:r w:rsidR="00C24C68" w:rsidRPr="007D16E9">
        <w:t xml:space="preserve"> tiotropium </w:t>
      </w:r>
      <w:r w:rsidR="005C2F76" w:rsidRPr="007D16E9">
        <w:t xml:space="preserve">(as bromide monohydrate) </w:t>
      </w:r>
      <w:r w:rsidR="007D16E9" w:rsidRPr="007D16E9">
        <w:t>18 microgram</w:t>
      </w:r>
      <w:r w:rsidR="005C2F76" w:rsidRPr="007D16E9">
        <w:t xml:space="preserve"> powder for inhalation </w:t>
      </w:r>
      <w:r w:rsidR="00F35C13">
        <w:t xml:space="preserve">under the same conditions as </w:t>
      </w:r>
      <w:r w:rsidRPr="007D16E9">
        <w:t xml:space="preserve">the existing listing for Spiriva. </w:t>
      </w:r>
    </w:p>
    <w:p w14:paraId="5567C83F" w14:textId="78B2977E" w:rsidR="00417E1F" w:rsidRPr="007D16E9" w:rsidRDefault="00417E1F" w:rsidP="00417E1F">
      <w:pPr>
        <w:pStyle w:val="3Bodytext"/>
        <w:numPr>
          <w:ilvl w:val="0"/>
          <w:numId w:val="0"/>
        </w:numPr>
        <w:jc w:val="both"/>
      </w:pPr>
      <w:r w:rsidRPr="007D16E9">
        <w:t xml:space="preserve">Add new </w:t>
      </w:r>
      <w:r w:rsidR="00321571" w:rsidRPr="007D16E9">
        <w:t>brand</w:t>
      </w:r>
      <w:r w:rsidRPr="007D16E9">
        <w:t xml:space="preserv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673"/>
        <w:gridCol w:w="2654"/>
        <w:gridCol w:w="799"/>
        <w:gridCol w:w="799"/>
        <w:gridCol w:w="799"/>
        <w:gridCol w:w="799"/>
        <w:gridCol w:w="1805"/>
      </w:tblGrid>
      <w:tr w:rsidR="00417E1F" w:rsidRPr="007D16E9" w14:paraId="5490C466" w14:textId="77777777" w:rsidTr="007B04B5">
        <w:trPr>
          <w:cantSplit/>
          <w:trHeight w:val="20"/>
        </w:trPr>
        <w:tc>
          <w:tcPr>
            <w:tcW w:w="2227" w:type="pct"/>
            <w:gridSpan w:val="3"/>
            <w:vAlign w:val="center"/>
          </w:tcPr>
          <w:p w14:paraId="0979EC23" w14:textId="77777777" w:rsidR="00417E1F" w:rsidRPr="007D16E9" w:rsidRDefault="00417E1F" w:rsidP="00FD1C19">
            <w:pPr>
              <w:rPr>
                <w:rFonts w:ascii="Arial Narrow" w:hAnsi="Arial Narrow" w:cs="Arial"/>
                <w:b/>
                <w:bCs/>
                <w:sz w:val="20"/>
                <w:szCs w:val="20"/>
              </w:rPr>
            </w:pPr>
            <w:r w:rsidRPr="007D16E9">
              <w:rPr>
                <w:rFonts w:ascii="Arial Narrow" w:hAnsi="Arial Narrow" w:cs="Arial"/>
                <w:b/>
                <w:bCs/>
                <w:sz w:val="20"/>
                <w:szCs w:val="20"/>
              </w:rPr>
              <w:t>MEDICINAL PRODUCT</w:t>
            </w:r>
          </w:p>
          <w:p w14:paraId="2564A6A0" w14:textId="77777777" w:rsidR="00417E1F" w:rsidRPr="007D16E9" w:rsidRDefault="00417E1F" w:rsidP="00FD1C19">
            <w:pPr>
              <w:rPr>
                <w:rFonts w:ascii="Arial Narrow" w:hAnsi="Arial Narrow" w:cs="Arial"/>
                <w:b/>
                <w:sz w:val="20"/>
                <w:szCs w:val="20"/>
              </w:rPr>
            </w:pPr>
            <w:r w:rsidRPr="007D16E9">
              <w:rPr>
                <w:rFonts w:ascii="Arial Narrow" w:hAnsi="Arial Narrow" w:cs="Arial"/>
                <w:b/>
                <w:bCs/>
                <w:sz w:val="20"/>
                <w:szCs w:val="20"/>
              </w:rPr>
              <w:t>medicinal product pack</w:t>
            </w:r>
          </w:p>
        </w:tc>
        <w:tc>
          <w:tcPr>
            <w:tcW w:w="443" w:type="pct"/>
            <w:vAlign w:val="center"/>
          </w:tcPr>
          <w:p w14:paraId="21590C89" w14:textId="77777777" w:rsidR="00417E1F" w:rsidRPr="007D16E9" w:rsidRDefault="00417E1F" w:rsidP="00FD1C19">
            <w:pPr>
              <w:jc w:val="center"/>
              <w:rPr>
                <w:rFonts w:ascii="Arial Narrow" w:hAnsi="Arial Narrow" w:cs="Arial"/>
                <w:b/>
                <w:sz w:val="20"/>
                <w:szCs w:val="20"/>
              </w:rPr>
            </w:pPr>
            <w:r w:rsidRPr="007D16E9">
              <w:rPr>
                <w:rFonts w:ascii="Arial Narrow" w:hAnsi="Arial Narrow" w:cs="Arial"/>
                <w:b/>
                <w:sz w:val="20"/>
                <w:szCs w:val="20"/>
              </w:rPr>
              <w:t>PBS item code</w:t>
            </w:r>
          </w:p>
        </w:tc>
        <w:tc>
          <w:tcPr>
            <w:tcW w:w="443" w:type="pct"/>
            <w:vAlign w:val="center"/>
          </w:tcPr>
          <w:p w14:paraId="7042B763" w14:textId="77777777" w:rsidR="00417E1F" w:rsidRPr="007D16E9" w:rsidRDefault="00417E1F" w:rsidP="00FD1C19">
            <w:pPr>
              <w:jc w:val="center"/>
              <w:rPr>
                <w:rFonts w:ascii="Arial Narrow" w:hAnsi="Arial Narrow" w:cs="Arial"/>
                <w:b/>
                <w:sz w:val="20"/>
                <w:szCs w:val="20"/>
              </w:rPr>
            </w:pPr>
            <w:r w:rsidRPr="007D16E9">
              <w:rPr>
                <w:rFonts w:ascii="Arial Narrow" w:hAnsi="Arial Narrow" w:cs="Arial"/>
                <w:b/>
                <w:sz w:val="20"/>
                <w:szCs w:val="20"/>
              </w:rPr>
              <w:t>Max. qty packs</w:t>
            </w:r>
          </w:p>
        </w:tc>
        <w:tc>
          <w:tcPr>
            <w:tcW w:w="443" w:type="pct"/>
            <w:vAlign w:val="center"/>
          </w:tcPr>
          <w:p w14:paraId="4A824614" w14:textId="77777777" w:rsidR="00417E1F" w:rsidRPr="007D16E9" w:rsidRDefault="00417E1F" w:rsidP="00FD1C19">
            <w:pPr>
              <w:jc w:val="center"/>
              <w:rPr>
                <w:rFonts w:ascii="Arial Narrow" w:hAnsi="Arial Narrow" w:cs="Arial"/>
                <w:b/>
                <w:sz w:val="20"/>
                <w:szCs w:val="20"/>
              </w:rPr>
            </w:pPr>
            <w:r w:rsidRPr="007D16E9">
              <w:rPr>
                <w:rFonts w:ascii="Arial Narrow" w:hAnsi="Arial Narrow" w:cs="Arial"/>
                <w:b/>
                <w:sz w:val="20"/>
                <w:szCs w:val="20"/>
              </w:rPr>
              <w:t>Max. qty units</w:t>
            </w:r>
          </w:p>
        </w:tc>
        <w:tc>
          <w:tcPr>
            <w:tcW w:w="443" w:type="pct"/>
            <w:vAlign w:val="center"/>
          </w:tcPr>
          <w:p w14:paraId="02C74383" w14:textId="77777777" w:rsidR="00417E1F" w:rsidRPr="007D16E9" w:rsidRDefault="00417E1F" w:rsidP="00FD1C19">
            <w:pPr>
              <w:jc w:val="center"/>
              <w:rPr>
                <w:rFonts w:ascii="Arial Narrow" w:hAnsi="Arial Narrow" w:cs="Arial"/>
                <w:b/>
                <w:sz w:val="20"/>
                <w:szCs w:val="20"/>
              </w:rPr>
            </w:pPr>
            <w:r w:rsidRPr="007D16E9">
              <w:rPr>
                <w:rFonts w:ascii="Arial Narrow" w:hAnsi="Arial Narrow" w:cs="Arial"/>
                <w:b/>
                <w:sz w:val="20"/>
                <w:szCs w:val="20"/>
              </w:rPr>
              <w:t>№.of</w:t>
            </w:r>
          </w:p>
          <w:p w14:paraId="3175AEB0" w14:textId="77777777" w:rsidR="00417E1F" w:rsidRPr="007D16E9" w:rsidRDefault="00417E1F" w:rsidP="00FD1C19">
            <w:pPr>
              <w:jc w:val="center"/>
              <w:rPr>
                <w:rFonts w:ascii="Arial Narrow" w:hAnsi="Arial Narrow" w:cs="Arial"/>
                <w:b/>
                <w:sz w:val="20"/>
                <w:szCs w:val="20"/>
              </w:rPr>
            </w:pPr>
            <w:r w:rsidRPr="007D16E9">
              <w:rPr>
                <w:rFonts w:ascii="Arial Narrow" w:hAnsi="Arial Narrow" w:cs="Arial"/>
                <w:b/>
                <w:sz w:val="20"/>
                <w:szCs w:val="20"/>
              </w:rPr>
              <w:t>Rpts</w:t>
            </w:r>
          </w:p>
        </w:tc>
        <w:tc>
          <w:tcPr>
            <w:tcW w:w="1001" w:type="pct"/>
            <w:vAlign w:val="center"/>
          </w:tcPr>
          <w:p w14:paraId="0ABB7554" w14:textId="77777777" w:rsidR="00417E1F" w:rsidRPr="007D16E9" w:rsidRDefault="00417E1F" w:rsidP="00FD1C19">
            <w:pPr>
              <w:rPr>
                <w:rFonts w:ascii="Arial Narrow" w:hAnsi="Arial Narrow" w:cs="Arial"/>
                <w:b/>
                <w:sz w:val="20"/>
                <w:szCs w:val="20"/>
              </w:rPr>
            </w:pPr>
            <w:r w:rsidRPr="007D16E9">
              <w:rPr>
                <w:rFonts w:ascii="Arial Narrow" w:hAnsi="Arial Narrow" w:cs="Arial"/>
                <w:b/>
                <w:sz w:val="20"/>
                <w:szCs w:val="20"/>
              </w:rPr>
              <w:t>Available brands</w:t>
            </w:r>
          </w:p>
        </w:tc>
      </w:tr>
      <w:tr w:rsidR="00417E1F" w:rsidRPr="007D16E9" w14:paraId="22AF0DED" w14:textId="77777777" w:rsidTr="007B04B5">
        <w:trPr>
          <w:cantSplit/>
          <w:trHeight w:val="20"/>
        </w:trPr>
        <w:tc>
          <w:tcPr>
            <w:tcW w:w="5000" w:type="pct"/>
            <w:gridSpan w:val="8"/>
            <w:vAlign w:val="center"/>
          </w:tcPr>
          <w:p w14:paraId="50CB4F53" w14:textId="77777777" w:rsidR="00417E1F" w:rsidRPr="007D16E9" w:rsidRDefault="00417E1F" w:rsidP="00FD1C19">
            <w:pPr>
              <w:rPr>
                <w:rFonts w:ascii="Arial Narrow" w:hAnsi="Arial Narrow" w:cs="Arial"/>
                <w:sz w:val="20"/>
                <w:szCs w:val="20"/>
              </w:rPr>
            </w:pPr>
            <w:r w:rsidRPr="007D16E9">
              <w:rPr>
                <w:rFonts w:ascii="Arial Narrow" w:hAnsi="Arial Narrow" w:cs="Arial"/>
                <w:sz w:val="20"/>
                <w:szCs w:val="20"/>
              </w:rPr>
              <w:t>TIOTROPIUM</w:t>
            </w:r>
          </w:p>
        </w:tc>
      </w:tr>
      <w:tr w:rsidR="00417E1F" w:rsidRPr="007D16E9" w14:paraId="1BDF0E7A" w14:textId="77777777" w:rsidTr="007B04B5">
        <w:trPr>
          <w:cantSplit/>
          <w:trHeight w:val="20"/>
        </w:trPr>
        <w:tc>
          <w:tcPr>
            <w:tcW w:w="2227" w:type="pct"/>
            <w:gridSpan w:val="3"/>
            <w:vAlign w:val="center"/>
          </w:tcPr>
          <w:p w14:paraId="30B610B8" w14:textId="77777777" w:rsidR="00417E1F" w:rsidRPr="007D16E9" w:rsidRDefault="00417E1F" w:rsidP="00FD1C19">
            <w:pPr>
              <w:rPr>
                <w:rFonts w:ascii="Arial Narrow" w:hAnsi="Arial Narrow" w:cs="Arial"/>
                <w:sz w:val="20"/>
                <w:szCs w:val="20"/>
              </w:rPr>
            </w:pPr>
            <w:r w:rsidRPr="007D16E9">
              <w:rPr>
                <w:rFonts w:ascii="Arial Narrow" w:hAnsi="Arial Narrow" w:cs="Arial"/>
                <w:sz w:val="20"/>
                <w:szCs w:val="20"/>
              </w:rPr>
              <w:t>tiotropium 18 microgram powder for inhalation, 30 capsules</w:t>
            </w:r>
          </w:p>
        </w:tc>
        <w:tc>
          <w:tcPr>
            <w:tcW w:w="443" w:type="pct"/>
            <w:vAlign w:val="center"/>
          </w:tcPr>
          <w:p w14:paraId="53AC3198" w14:textId="77777777" w:rsidR="00417E1F" w:rsidRPr="007D16E9" w:rsidRDefault="00417E1F" w:rsidP="00FD1C19">
            <w:pPr>
              <w:jc w:val="center"/>
              <w:rPr>
                <w:rFonts w:ascii="Arial Narrow" w:hAnsi="Arial Narrow" w:cs="Arial"/>
                <w:sz w:val="20"/>
                <w:szCs w:val="20"/>
              </w:rPr>
            </w:pPr>
            <w:r w:rsidRPr="007D16E9">
              <w:rPr>
                <w:rFonts w:ascii="Arial Narrow" w:hAnsi="Arial Narrow" w:cs="Arial"/>
                <w:sz w:val="20"/>
                <w:szCs w:val="20"/>
              </w:rPr>
              <w:t>8626B</w:t>
            </w:r>
          </w:p>
          <w:p w14:paraId="0FF76A64" w14:textId="77777777" w:rsidR="00417E1F" w:rsidRPr="007D16E9" w:rsidRDefault="00417E1F" w:rsidP="00FD1C19">
            <w:pPr>
              <w:jc w:val="center"/>
              <w:rPr>
                <w:rFonts w:ascii="Arial Narrow" w:hAnsi="Arial Narrow" w:cs="Arial"/>
                <w:sz w:val="20"/>
                <w:szCs w:val="20"/>
              </w:rPr>
            </w:pPr>
            <w:r w:rsidRPr="007D16E9">
              <w:rPr>
                <w:rFonts w:ascii="Arial Narrow" w:hAnsi="Arial Narrow" w:cs="Arial"/>
                <w:i/>
                <w:iCs/>
                <w:sz w:val="20"/>
                <w:szCs w:val="20"/>
                <w:vertAlign w:val="subscript"/>
              </w:rPr>
              <w:t>MP,NP</w:t>
            </w:r>
          </w:p>
        </w:tc>
        <w:tc>
          <w:tcPr>
            <w:tcW w:w="443" w:type="pct"/>
            <w:vAlign w:val="center"/>
          </w:tcPr>
          <w:p w14:paraId="21B92D76" w14:textId="77777777" w:rsidR="00417E1F" w:rsidRPr="007D16E9" w:rsidRDefault="00417E1F" w:rsidP="00FD1C19">
            <w:pPr>
              <w:jc w:val="center"/>
              <w:rPr>
                <w:rFonts w:ascii="Arial Narrow" w:hAnsi="Arial Narrow" w:cs="Arial"/>
                <w:sz w:val="20"/>
                <w:szCs w:val="20"/>
              </w:rPr>
            </w:pPr>
            <w:r w:rsidRPr="007D16E9">
              <w:rPr>
                <w:rFonts w:ascii="Arial Narrow" w:hAnsi="Arial Narrow" w:cs="Arial"/>
                <w:sz w:val="20"/>
                <w:szCs w:val="20"/>
              </w:rPr>
              <w:t>1</w:t>
            </w:r>
          </w:p>
        </w:tc>
        <w:tc>
          <w:tcPr>
            <w:tcW w:w="443" w:type="pct"/>
            <w:vAlign w:val="center"/>
          </w:tcPr>
          <w:p w14:paraId="5811C502" w14:textId="77777777" w:rsidR="00417E1F" w:rsidRPr="007D16E9" w:rsidRDefault="00417E1F" w:rsidP="00FD1C19">
            <w:pPr>
              <w:jc w:val="center"/>
              <w:rPr>
                <w:rFonts w:ascii="Arial Narrow" w:hAnsi="Arial Narrow" w:cs="Arial"/>
                <w:sz w:val="20"/>
                <w:szCs w:val="20"/>
              </w:rPr>
            </w:pPr>
            <w:r w:rsidRPr="007D16E9">
              <w:rPr>
                <w:rFonts w:ascii="Arial Narrow" w:hAnsi="Arial Narrow" w:cs="Arial"/>
                <w:sz w:val="20"/>
                <w:szCs w:val="20"/>
              </w:rPr>
              <w:t>30</w:t>
            </w:r>
          </w:p>
        </w:tc>
        <w:tc>
          <w:tcPr>
            <w:tcW w:w="443" w:type="pct"/>
            <w:vAlign w:val="center"/>
          </w:tcPr>
          <w:p w14:paraId="3CBFBFF5" w14:textId="77777777" w:rsidR="00417E1F" w:rsidRPr="007D16E9" w:rsidRDefault="00417E1F" w:rsidP="00FD1C19">
            <w:pPr>
              <w:jc w:val="center"/>
              <w:rPr>
                <w:rFonts w:ascii="Arial Narrow" w:hAnsi="Arial Narrow" w:cs="Arial"/>
                <w:sz w:val="20"/>
                <w:szCs w:val="20"/>
              </w:rPr>
            </w:pPr>
            <w:r w:rsidRPr="007D16E9">
              <w:rPr>
                <w:rFonts w:ascii="Arial Narrow" w:hAnsi="Arial Narrow" w:cs="Arial"/>
                <w:sz w:val="20"/>
                <w:szCs w:val="20"/>
              </w:rPr>
              <w:t>5</w:t>
            </w:r>
          </w:p>
        </w:tc>
        <w:tc>
          <w:tcPr>
            <w:tcW w:w="1001" w:type="pct"/>
            <w:vAlign w:val="center"/>
          </w:tcPr>
          <w:p w14:paraId="2333F8DD" w14:textId="77777777" w:rsidR="00417E1F" w:rsidRPr="007D16E9" w:rsidRDefault="00417E1F" w:rsidP="00FD1C19">
            <w:pPr>
              <w:rPr>
                <w:rFonts w:ascii="Arial Narrow" w:hAnsi="Arial Narrow" w:cs="Arial"/>
                <w:sz w:val="20"/>
                <w:szCs w:val="20"/>
              </w:rPr>
            </w:pPr>
            <w:r w:rsidRPr="007D16E9">
              <w:rPr>
                <w:rFonts w:ascii="Arial Narrow" w:hAnsi="Arial Narrow" w:cs="Arial"/>
                <w:sz w:val="20"/>
                <w:szCs w:val="20"/>
              </w:rPr>
              <w:t>Spiriva</w:t>
            </w:r>
            <w:r w:rsidRPr="007D16E9">
              <w:rPr>
                <w:rFonts w:ascii="Arial Narrow" w:hAnsi="Arial Narrow" w:cs="Arial"/>
                <w:sz w:val="20"/>
                <w:szCs w:val="20"/>
              </w:rPr>
              <w:br/>
            </w:r>
            <w:r w:rsidRPr="007D16E9">
              <w:rPr>
                <w:rFonts w:ascii="Arial Narrow" w:hAnsi="Arial Narrow" w:cs="Arial"/>
                <w:i/>
                <w:iCs/>
                <w:sz w:val="20"/>
                <w:szCs w:val="20"/>
              </w:rPr>
              <w:t>Tiotropium Lupin</w:t>
            </w:r>
          </w:p>
        </w:tc>
      </w:tr>
      <w:tr w:rsidR="00417E1F" w:rsidRPr="007D16E9" w14:paraId="101E6196" w14:textId="77777777" w:rsidTr="007B04B5">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0E132926" w14:textId="77777777" w:rsidR="00417E1F" w:rsidRPr="007D16E9" w:rsidRDefault="00417E1F" w:rsidP="00FD1C19">
            <w:pPr>
              <w:rPr>
                <w:rFonts w:ascii="Arial Narrow" w:hAnsi="Arial Narrow" w:cs="Arial"/>
                <w:sz w:val="20"/>
                <w:szCs w:val="20"/>
              </w:rPr>
            </w:pPr>
          </w:p>
        </w:tc>
      </w:tr>
      <w:tr w:rsidR="00417E1F" w:rsidRPr="007D16E9" w14:paraId="25B6AB67" w14:textId="77777777" w:rsidTr="007B04B5">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7892759B" w14:textId="77777777" w:rsidR="00417E1F" w:rsidRPr="007D16E9" w:rsidRDefault="00417E1F" w:rsidP="00FD1C19">
            <w:pPr>
              <w:rPr>
                <w:rFonts w:ascii="Arial Narrow" w:hAnsi="Arial Narrow" w:cs="Arial"/>
                <w:b/>
                <w:sz w:val="20"/>
                <w:szCs w:val="20"/>
              </w:rPr>
            </w:pPr>
            <w:r w:rsidRPr="007D16E9">
              <w:rPr>
                <w:rFonts w:ascii="Arial Narrow" w:hAnsi="Arial Narrow"/>
                <w:b/>
                <w:sz w:val="20"/>
                <w:szCs w:val="20"/>
              </w:rPr>
              <w:t>Restriction Summary 7839 / Treatment of Concept: 6352</w:t>
            </w:r>
          </w:p>
        </w:tc>
      </w:tr>
      <w:tr w:rsidR="00417E1F" w:rsidRPr="007D16E9" w14:paraId="411EE1B7" w14:textId="77777777" w:rsidTr="007B04B5">
        <w:tblPrEx>
          <w:tblCellMar>
            <w:top w:w="15" w:type="dxa"/>
            <w:bottom w:w="15" w:type="dxa"/>
          </w:tblCellMar>
          <w:tblLook w:val="04A0" w:firstRow="1" w:lastRow="0" w:firstColumn="1" w:lastColumn="0" w:noHBand="0" w:noVBand="1"/>
        </w:tblPrEx>
        <w:trPr>
          <w:trHeight w:val="20"/>
        </w:trPr>
        <w:tc>
          <w:tcPr>
            <w:tcW w:w="755" w:type="pct"/>
            <w:gridSpan w:val="2"/>
            <w:vMerge w:val="restart"/>
            <w:tcBorders>
              <w:top w:val="single" w:sz="4" w:space="0" w:color="auto"/>
              <w:left w:val="single" w:sz="4" w:space="0" w:color="auto"/>
              <w:right w:val="single" w:sz="4" w:space="0" w:color="auto"/>
            </w:tcBorders>
          </w:tcPr>
          <w:p w14:paraId="6BDA5E10" w14:textId="77777777" w:rsidR="00417E1F" w:rsidRPr="007D16E9" w:rsidRDefault="00417E1F" w:rsidP="00FD1C19">
            <w:pPr>
              <w:jc w:val="center"/>
              <w:rPr>
                <w:rFonts w:ascii="Arial Narrow" w:hAnsi="Arial Narrow" w:cs="Arial"/>
                <w:b/>
                <w:sz w:val="20"/>
                <w:szCs w:val="20"/>
              </w:rPr>
            </w:pPr>
            <w:r w:rsidRPr="007D16E9">
              <w:rPr>
                <w:rFonts w:ascii="Arial Narrow" w:hAnsi="Arial Narrow" w:cs="Arial"/>
                <w:b/>
                <w:sz w:val="20"/>
                <w:szCs w:val="20"/>
              </w:rPr>
              <w:t xml:space="preserve">Concept ID </w:t>
            </w:r>
            <w:r w:rsidRPr="007D16E9">
              <w:rPr>
                <w:rFonts w:ascii="Arial Narrow" w:hAnsi="Arial Narrow" w:cs="Arial"/>
                <w:sz w:val="20"/>
                <w:szCs w:val="20"/>
              </w:rPr>
              <w:t>(for internal Dept. use)</w:t>
            </w:r>
          </w:p>
        </w:tc>
        <w:tc>
          <w:tcPr>
            <w:tcW w:w="4245" w:type="pct"/>
            <w:gridSpan w:val="6"/>
            <w:tcBorders>
              <w:top w:val="single" w:sz="4" w:space="0" w:color="auto"/>
              <w:left w:val="single" w:sz="4" w:space="0" w:color="auto"/>
              <w:bottom w:val="single" w:sz="4" w:space="0" w:color="auto"/>
              <w:right w:val="single" w:sz="4" w:space="0" w:color="auto"/>
            </w:tcBorders>
            <w:vAlign w:val="center"/>
          </w:tcPr>
          <w:p w14:paraId="33578F3D" w14:textId="77777777" w:rsidR="00417E1F" w:rsidRPr="007D16E9" w:rsidRDefault="00417E1F" w:rsidP="00FD1C19">
            <w:pPr>
              <w:rPr>
                <w:rFonts w:ascii="Arial Narrow" w:hAnsi="Arial Narrow" w:cs="Arial"/>
                <w:sz w:val="20"/>
                <w:szCs w:val="20"/>
              </w:rPr>
            </w:pPr>
            <w:r w:rsidRPr="007D16E9">
              <w:rPr>
                <w:rFonts w:ascii="Arial Narrow" w:hAnsi="Arial Narrow" w:cs="Arial"/>
                <w:b/>
                <w:sz w:val="20"/>
                <w:szCs w:val="20"/>
              </w:rPr>
              <w:t xml:space="preserve">Category / Program: </w:t>
            </w:r>
            <w:r w:rsidRPr="007D16E9">
              <w:rPr>
                <w:rFonts w:ascii="Arial Narrow" w:hAnsi="Arial Narrow" w:cs="Arial"/>
                <w:sz w:val="20"/>
                <w:szCs w:val="20"/>
              </w:rPr>
              <w:t xml:space="preserve">GENERAL – General Schedule (Code GE) </w:t>
            </w:r>
          </w:p>
        </w:tc>
      </w:tr>
      <w:tr w:rsidR="00417E1F" w:rsidRPr="007D16E9" w14:paraId="4A40073C" w14:textId="77777777" w:rsidTr="007B04B5">
        <w:tblPrEx>
          <w:tblCellMar>
            <w:top w:w="15" w:type="dxa"/>
            <w:bottom w:w="15" w:type="dxa"/>
          </w:tblCellMar>
          <w:tblLook w:val="04A0" w:firstRow="1" w:lastRow="0" w:firstColumn="1" w:lastColumn="0" w:noHBand="0" w:noVBand="1"/>
        </w:tblPrEx>
        <w:trPr>
          <w:trHeight w:val="20"/>
        </w:trPr>
        <w:tc>
          <w:tcPr>
            <w:tcW w:w="755" w:type="pct"/>
            <w:gridSpan w:val="2"/>
            <w:vMerge/>
            <w:tcBorders>
              <w:left w:val="single" w:sz="4" w:space="0" w:color="auto"/>
              <w:right w:val="single" w:sz="4" w:space="0" w:color="auto"/>
            </w:tcBorders>
          </w:tcPr>
          <w:p w14:paraId="58C5F90E" w14:textId="77777777" w:rsidR="00417E1F" w:rsidRPr="007D16E9" w:rsidRDefault="00417E1F" w:rsidP="00FD1C19">
            <w:pPr>
              <w:rPr>
                <w:rFonts w:ascii="Arial Narrow" w:hAnsi="Arial Narrow" w:cs="Arial"/>
                <w:sz w:val="20"/>
                <w:szCs w:val="20"/>
              </w:rPr>
            </w:pPr>
          </w:p>
        </w:tc>
        <w:tc>
          <w:tcPr>
            <w:tcW w:w="4245" w:type="pct"/>
            <w:gridSpan w:val="6"/>
            <w:tcBorders>
              <w:top w:val="single" w:sz="4" w:space="0" w:color="auto"/>
              <w:left w:val="single" w:sz="4" w:space="0" w:color="auto"/>
              <w:bottom w:val="single" w:sz="4" w:space="0" w:color="auto"/>
              <w:right w:val="single" w:sz="4" w:space="0" w:color="auto"/>
            </w:tcBorders>
            <w:vAlign w:val="center"/>
          </w:tcPr>
          <w:p w14:paraId="3DF0642E" w14:textId="77777777" w:rsidR="00417E1F" w:rsidRPr="007D16E9" w:rsidRDefault="00417E1F" w:rsidP="00FD1C19">
            <w:pPr>
              <w:rPr>
                <w:rFonts w:ascii="Arial Narrow" w:hAnsi="Arial Narrow" w:cs="Arial"/>
                <w:b/>
                <w:sz w:val="20"/>
                <w:szCs w:val="20"/>
              </w:rPr>
            </w:pPr>
            <w:r w:rsidRPr="007D16E9">
              <w:rPr>
                <w:rFonts w:ascii="Arial Narrow" w:hAnsi="Arial Narrow" w:cs="Arial"/>
                <w:b/>
                <w:sz w:val="20"/>
                <w:szCs w:val="20"/>
              </w:rPr>
              <w:t xml:space="preserve">Prescriber type: </w:t>
            </w:r>
            <w:r w:rsidRPr="007D16E9">
              <w:rPr>
                <w:rFonts w:ascii="Arial Narrow" w:hAnsi="Arial Narrow" w:cs="Arial"/>
                <w:sz w:val="20"/>
                <w:szCs w:val="20"/>
              </w:rPr>
              <w:fldChar w:fldCharType="begin" w:fldLock="1">
                <w:ffData>
                  <w:name w:val="Check1"/>
                  <w:enabled/>
                  <w:calcOnExit w:val="0"/>
                  <w:checkBox>
                    <w:sizeAuto/>
                    <w:default w:val="1"/>
                  </w:checkBox>
                </w:ffData>
              </w:fldChar>
            </w:r>
            <w:r w:rsidRPr="007D16E9">
              <w:rPr>
                <w:rFonts w:ascii="Arial Narrow" w:hAnsi="Arial Narrow" w:cs="Arial"/>
                <w:sz w:val="20"/>
                <w:szCs w:val="20"/>
              </w:rPr>
              <w:instrText xml:space="preserve"> FORMCHECKBOX </w:instrText>
            </w:r>
            <w:r w:rsidR="00C02A58">
              <w:rPr>
                <w:rFonts w:ascii="Arial Narrow" w:hAnsi="Arial Narrow" w:cs="Arial"/>
                <w:sz w:val="20"/>
                <w:szCs w:val="20"/>
              </w:rPr>
            </w:r>
            <w:r w:rsidR="00C02A58">
              <w:rPr>
                <w:rFonts w:ascii="Arial Narrow" w:hAnsi="Arial Narrow" w:cs="Arial"/>
                <w:sz w:val="20"/>
                <w:szCs w:val="20"/>
              </w:rPr>
              <w:fldChar w:fldCharType="separate"/>
            </w:r>
            <w:r w:rsidRPr="007D16E9">
              <w:rPr>
                <w:rFonts w:ascii="Arial Narrow" w:hAnsi="Arial Narrow" w:cs="Arial"/>
                <w:sz w:val="20"/>
                <w:szCs w:val="20"/>
              </w:rPr>
              <w:fldChar w:fldCharType="end"/>
            </w:r>
            <w:r w:rsidRPr="007D16E9">
              <w:rPr>
                <w:rFonts w:ascii="Arial Narrow" w:hAnsi="Arial Narrow" w:cs="Arial"/>
                <w:sz w:val="20"/>
                <w:szCs w:val="20"/>
              </w:rPr>
              <w:t xml:space="preserve">Nurse Practitioners </w:t>
            </w:r>
            <w:r w:rsidRPr="007D16E9">
              <w:rPr>
                <w:rFonts w:ascii="Arial Narrow" w:hAnsi="Arial Narrow" w:cs="Arial"/>
                <w:sz w:val="20"/>
                <w:szCs w:val="20"/>
              </w:rPr>
              <w:fldChar w:fldCharType="begin" w:fldLock="1">
                <w:ffData>
                  <w:name w:val=""/>
                  <w:enabled/>
                  <w:calcOnExit w:val="0"/>
                  <w:checkBox>
                    <w:sizeAuto/>
                    <w:default w:val="1"/>
                  </w:checkBox>
                </w:ffData>
              </w:fldChar>
            </w:r>
            <w:r w:rsidRPr="007D16E9">
              <w:rPr>
                <w:rFonts w:ascii="Arial Narrow" w:hAnsi="Arial Narrow" w:cs="Arial"/>
                <w:sz w:val="20"/>
                <w:szCs w:val="20"/>
              </w:rPr>
              <w:instrText xml:space="preserve"> FORMCHECKBOX </w:instrText>
            </w:r>
            <w:r w:rsidR="00C02A58">
              <w:rPr>
                <w:rFonts w:ascii="Arial Narrow" w:hAnsi="Arial Narrow" w:cs="Arial"/>
                <w:sz w:val="20"/>
                <w:szCs w:val="20"/>
              </w:rPr>
            </w:r>
            <w:r w:rsidR="00C02A58">
              <w:rPr>
                <w:rFonts w:ascii="Arial Narrow" w:hAnsi="Arial Narrow" w:cs="Arial"/>
                <w:sz w:val="20"/>
                <w:szCs w:val="20"/>
              </w:rPr>
              <w:fldChar w:fldCharType="separate"/>
            </w:r>
            <w:r w:rsidRPr="007D16E9">
              <w:rPr>
                <w:rFonts w:ascii="Arial Narrow" w:hAnsi="Arial Narrow" w:cs="Arial"/>
                <w:sz w:val="20"/>
                <w:szCs w:val="20"/>
              </w:rPr>
              <w:fldChar w:fldCharType="end"/>
            </w:r>
            <w:r w:rsidRPr="007D16E9">
              <w:rPr>
                <w:rFonts w:ascii="Arial Narrow" w:hAnsi="Arial Narrow" w:cs="Arial"/>
                <w:sz w:val="20"/>
                <w:szCs w:val="20"/>
              </w:rPr>
              <w:t xml:space="preserve">Medical Practitioners </w:t>
            </w:r>
          </w:p>
        </w:tc>
      </w:tr>
      <w:tr w:rsidR="00417E1F" w:rsidRPr="007D16E9" w14:paraId="4C1F71BC" w14:textId="77777777" w:rsidTr="007B04B5">
        <w:tblPrEx>
          <w:tblCellMar>
            <w:top w:w="15" w:type="dxa"/>
            <w:bottom w:w="15" w:type="dxa"/>
          </w:tblCellMar>
          <w:tblLook w:val="04A0" w:firstRow="1" w:lastRow="0" w:firstColumn="1" w:lastColumn="0" w:noHBand="0" w:noVBand="1"/>
        </w:tblPrEx>
        <w:trPr>
          <w:trHeight w:val="20"/>
        </w:trPr>
        <w:tc>
          <w:tcPr>
            <w:tcW w:w="755" w:type="pct"/>
            <w:gridSpan w:val="2"/>
            <w:vMerge/>
            <w:tcBorders>
              <w:left w:val="single" w:sz="4" w:space="0" w:color="auto"/>
              <w:bottom w:val="single" w:sz="4" w:space="0" w:color="auto"/>
              <w:right w:val="single" w:sz="4" w:space="0" w:color="auto"/>
            </w:tcBorders>
          </w:tcPr>
          <w:p w14:paraId="1562706D" w14:textId="77777777" w:rsidR="00417E1F" w:rsidRPr="007D16E9" w:rsidRDefault="00417E1F" w:rsidP="00FD1C19">
            <w:pPr>
              <w:rPr>
                <w:rFonts w:ascii="Arial Narrow" w:hAnsi="Arial Narrow" w:cs="Arial"/>
                <w:sz w:val="20"/>
                <w:szCs w:val="20"/>
              </w:rPr>
            </w:pPr>
          </w:p>
        </w:tc>
        <w:tc>
          <w:tcPr>
            <w:tcW w:w="4245" w:type="pct"/>
            <w:gridSpan w:val="6"/>
            <w:tcBorders>
              <w:top w:val="single" w:sz="4" w:space="0" w:color="auto"/>
              <w:left w:val="single" w:sz="4" w:space="0" w:color="auto"/>
              <w:bottom w:val="single" w:sz="4" w:space="0" w:color="auto"/>
              <w:right w:val="single" w:sz="4" w:space="0" w:color="auto"/>
            </w:tcBorders>
            <w:vAlign w:val="center"/>
          </w:tcPr>
          <w:p w14:paraId="7C7FC116" w14:textId="77777777" w:rsidR="00417E1F" w:rsidRPr="007D16E9" w:rsidRDefault="00417E1F" w:rsidP="00FD1C19">
            <w:pPr>
              <w:rPr>
                <w:rFonts w:ascii="Arial Narrow" w:hAnsi="Arial Narrow" w:cs="Arial"/>
                <w:b/>
                <w:sz w:val="20"/>
                <w:szCs w:val="20"/>
              </w:rPr>
            </w:pPr>
            <w:r w:rsidRPr="007D16E9">
              <w:rPr>
                <w:rFonts w:ascii="Arial Narrow" w:hAnsi="Arial Narrow" w:cs="Arial"/>
                <w:b/>
                <w:sz w:val="20"/>
                <w:szCs w:val="20"/>
              </w:rPr>
              <w:t xml:space="preserve">Restriction type: </w:t>
            </w:r>
            <w:r w:rsidRPr="007D16E9">
              <w:rPr>
                <w:rFonts w:ascii="Arial Narrow" w:eastAsia="Calibri" w:hAnsi="Arial Narrow" w:cs="Arial"/>
                <w:sz w:val="20"/>
                <w:szCs w:val="20"/>
              </w:rPr>
              <w:fldChar w:fldCharType="begin" w:fldLock="1">
                <w:ffData>
                  <w:name w:val=""/>
                  <w:enabled/>
                  <w:calcOnExit w:val="0"/>
                  <w:checkBox>
                    <w:sizeAuto/>
                    <w:default w:val="1"/>
                  </w:checkBox>
                </w:ffData>
              </w:fldChar>
            </w:r>
            <w:r w:rsidRPr="007D16E9">
              <w:rPr>
                <w:rFonts w:ascii="Arial Narrow" w:eastAsia="Calibri" w:hAnsi="Arial Narrow" w:cs="Arial"/>
                <w:sz w:val="20"/>
                <w:szCs w:val="20"/>
              </w:rPr>
              <w:instrText xml:space="preserve"> FORMCHECKBOX </w:instrText>
            </w:r>
            <w:r w:rsidR="00C02A58">
              <w:rPr>
                <w:rFonts w:ascii="Arial Narrow" w:eastAsia="Calibri" w:hAnsi="Arial Narrow" w:cs="Arial"/>
                <w:sz w:val="20"/>
                <w:szCs w:val="20"/>
              </w:rPr>
            </w:r>
            <w:r w:rsidR="00C02A58">
              <w:rPr>
                <w:rFonts w:ascii="Arial Narrow" w:eastAsia="Calibri" w:hAnsi="Arial Narrow" w:cs="Arial"/>
                <w:sz w:val="20"/>
                <w:szCs w:val="20"/>
              </w:rPr>
              <w:fldChar w:fldCharType="separate"/>
            </w:r>
            <w:r w:rsidRPr="007D16E9">
              <w:rPr>
                <w:rFonts w:ascii="Arial Narrow" w:eastAsia="Calibri" w:hAnsi="Arial Narrow" w:cs="Arial"/>
                <w:sz w:val="20"/>
                <w:szCs w:val="20"/>
              </w:rPr>
              <w:fldChar w:fldCharType="end"/>
            </w:r>
            <w:r w:rsidRPr="007D16E9">
              <w:rPr>
                <w:rFonts w:ascii="Arial Narrow" w:eastAsia="Calibri" w:hAnsi="Arial Narrow" w:cs="Arial"/>
                <w:sz w:val="20"/>
                <w:szCs w:val="20"/>
              </w:rPr>
              <w:t>Restricted benefit</w:t>
            </w:r>
          </w:p>
        </w:tc>
      </w:tr>
      <w:tr w:rsidR="00417E1F" w:rsidRPr="007D16E9" w14:paraId="5DD7B2FF" w14:textId="77777777" w:rsidTr="007B04B5">
        <w:tblPrEx>
          <w:tblCellMar>
            <w:top w:w="15" w:type="dxa"/>
            <w:bottom w:w="15" w:type="dxa"/>
          </w:tblCellMar>
          <w:tblLook w:val="04A0" w:firstRow="1" w:lastRow="0" w:firstColumn="1" w:lastColumn="0" w:noHBand="0" w:noVBand="1"/>
        </w:tblPrEx>
        <w:trPr>
          <w:trHeight w:val="20"/>
        </w:trPr>
        <w:tc>
          <w:tcPr>
            <w:tcW w:w="382" w:type="pct"/>
            <w:tcBorders>
              <w:left w:val="single" w:sz="4" w:space="0" w:color="auto"/>
              <w:right w:val="single" w:sz="4" w:space="0" w:color="auto"/>
            </w:tcBorders>
            <w:textDirection w:val="btLr"/>
            <w:vAlign w:val="center"/>
          </w:tcPr>
          <w:p w14:paraId="6D5B262A" w14:textId="77777777" w:rsidR="00417E1F" w:rsidRPr="007D16E9" w:rsidRDefault="00417E1F" w:rsidP="00FD1C19">
            <w:pPr>
              <w:jc w:val="center"/>
              <w:rPr>
                <w:rFonts w:ascii="Arial Narrow" w:hAnsi="Arial Narrow" w:cs="Arial"/>
                <w:sz w:val="20"/>
                <w:szCs w:val="20"/>
              </w:rPr>
            </w:pPr>
            <w:r w:rsidRPr="007D16E9">
              <w:rPr>
                <w:rFonts w:ascii="Arial Narrow" w:hAnsi="Arial Narrow" w:cs="Arial"/>
                <w:sz w:val="20"/>
                <w:szCs w:val="20"/>
              </w:rPr>
              <w:t>Prescribing rule level</w:t>
            </w:r>
          </w:p>
        </w:tc>
        <w:tc>
          <w:tcPr>
            <w:tcW w:w="373" w:type="pct"/>
            <w:vAlign w:val="center"/>
          </w:tcPr>
          <w:p w14:paraId="5CD41689" w14:textId="1B14F21B" w:rsidR="00417E1F" w:rsidRPr="007D16E9" w:rsidRDefault="00417E1F" w:rsidP="00FD1C19">
            <w:pPr>
              <w:jc w:val="center"/>
              <w:rPr>
                <w:rFonts w:ascii="Arial Narrow" w:hAnsi="Arial Narrow"/>
                <w:sz w:val="20"/>
                <w:szCs w:val="20"/>
              </w:rPr>
            </w:pPr>
          </w:p>
        </w:tc>
        <w:tc>
          <w:tcPr>
            <w:tcW w:w="4245" w:type="pct"/>
            <w:gridSpan w:val="6"/>
            <w:vAlign w:val="center"/>
          </w:tcPr>
          <w:p w14:paraId="4F717A95" w14:textId="77777777" w:rsidR="00417E1F" w:rsidRPr="007D16E9" w:rsidRDefault="00417E1F" w:rsidP="00FD1C19">
            <w:pPr>
              <w:rPr>
                <w:rFonts w:ascii="Arial Narrow" w:hAnsi="Arial Narrow"/>
                <w:sz w:val="20"/>
                <w:szCs w:val="20"/>
              </w:rPr>
            </w:pPr>
            <w:r w:rsidRPr="007D16E9">
              <w:rPr>
                <w:rFonts w:ascii="Arial Narrow" w:hAnsi="Arial Narrow"/>
                <w:b/>
                <w:bCs/>
                <w:sz w:val="20"/>
                <w:szCs w:val="20"/>
              </w:rPr>
              <w:t>Administrative Advice:</w:t>
            </w:r>
          </w:p>
          <w:p w14:paraId="4F7886C9" w14:textId="77777777" w:rsidR="00417E1F" w:rsidRPr="007D16E9" w:rsidRDefault="00417E1F" w:rsidP="00FD1C19">
            <w:pPr>
              <w:rPr>
                <w:rFonts w:ascii="Arial Narrow" w:hAnsi="Arial Narrow"/>
                <w:sz w:val="20"/>
                <w:szCs w:val="20"/>
              </w:rPr>
            </w:pPr>
            <w:bookmarkStart w:id="5" w:name="_Hlk163210485"/>
            <w:r w:rsidRPr="007D16E9">
              <w:rPr>
                <w:rFonts w:ascii="Arial Narrow" w:hAnsi="Arial Narrow"/>
                <w:sz w:val="20"/>
                <w:szCs w:val="20"/>
              </w:rPr>
              <w:t>Pharmaceutical benefits that have the form tiotropium 18 microgram powder for inhalation and pharmaceutical benefits that have the form tiotropium 13 microgram powder for inhalation are equivalent for the purposes of substitution.</w:t>
            </w:r>
            <w:bookmarkEnd w:id="5"/>
          </w:p>
        </w:tc>
      </w:tr>
      <w:tr w:rsidR="00417E1F" w:rsidRPr="007D16E9" w14:paraId="135E1EC0" w14:textId="77777777" w:rsidTr="00540498">
        <w:tblPrEx>
          <w:tblCellMar>
            <w:top w:w="15" w:type="dxa"/>
            <w:bottom w:w="15" w:type="dxa"/>
          </w:tblCellMar>
        </w:tblPrEx>
        <w:trPr>
          <w:cantSplit/>
          <w:trHeight w:val="20"/>
        </w:trPr>
        <w:tc>
          <w:tcPr>
            <w:tcW w:w="755" w:type="pct"/>
            <w:gridSpan w:val="2"/>
            <w:vAlign w:val="center"/>
          </w:tcPr>
          <w:p w14:paraId="36FAC2A5" w14:textId="0D98B43A" w:rsidR="00417E1F" w:rsidRPr="007D16E9" w:rsidRDefault="00417E1F" w:rsidP="00FD1C19">
            <w:pPr>
              <w:jc w:val="center"/>
              <w:rPr>
                <w:rFonts w:ascii="Arial Narrow" w:hAnsi="Arial Narrow"/>
                <w:sz w:val="20"/>
                <w:szCs w:val="20"/>
              </w:rPr>
            </w:pPr>
          </w:p>
        </w:tc>
        <w:tc>
          <w:tcPr>
            <w:tcW w:w="4245" w:type="pct"/>
            <w:gridSpan w:val="6"/>
            <w:vAlign w:val="center"/>
            <w:hideMark/>
          </w:tcPr>
          <w:p w14:paraId="4D09FDE5" w14:textId="77777777" w:rsidR="00417E1F" w:rsidRPr="007D16E9" w:rsidRDefault="00417E1F" w:rsidP="00FD1C19">
            <w:pPr>
              <w:rPr>
                <w:rFonts w:ascii="Arial Narrow" w:hAnsi="Arial Narrow"/>
                <w:sz w:val="20"/>
                <w:szCs w:val="20"/>
              </w:rPr>
            </w:pPr>
            <w:r w:rsidRPr="007D16E9">
              <w:rPr>
                <w:rFonts w:ascii="Arial Narrow" w:hAnsi="Arial Narrow"/>
                <w:b/>
                <w:bCs/>
                <w:sz w:val="20"/>
                <w:szCs w:val="20"/>
              </w:rPr>
              <w:t>Indication:</w:t>
            </w:r>
            <w:r w:rsidRPr="007D16E9">
              <w:rPr>
                <w:rFonts w:ascii="Arial Narrow" w:hAnsi="Arial Narrow"/>
                <w:sz w:val="20"/>
                <w:szCs w:val="20"/>
              </w:rPr>
              <w:t xml:space="preserve"> Chronic obstructive pulmonary disease (COPD)</w:t>
            </w:r>
          </w:p>
        </w:tc>
      </w:tr>
      <w:tr w:rsidR="00417E1F" w:rsidRPr="007D16E9" w14:paraId="430A2EFF" w14:textId="77777777" w:rsidTr="007B04B5">
        <w:tblPrEx>
          <w:tblCellMar>
            <w:top w:w="15" w:type="dxa"/>
            <w:bottom w:w="15" w:type="dxa"/>
          </w:tblCellMar>
          <w:tblLook w:val="04A0" w:firstRow="1" w:lastRow="0" w:firstColumn="1" w:lastColumn="0" w:noHBand="0" w:noVBand="1"/>
        </w:tblPrEx>
        <w:trPr>
          <w:cantSplit/>
          <w:trHeight w:val="20"/>
        </w:trPr>
        <w:tc>
          <w:tcPr>
            <w:tcW w:w="755" w:type="pct"/>
            <w:gridSpan w:val="2"/>
            <w:vAlign w:val="center"/>
          </w:tcPr>
          <w:p w14:paraId="1CCE5616" w14:textId="3646D450" w:rsidR="00417E1F" w:rsidRPr="007D16E9" w:rsidRDefault="00417E1F" w:rsidP="00FD1C19">
            <w:pPr>
              <w:jc w:val="center"/>
              <w:rPr>
                <w:rFonts w:ascii="Arial Narrow" w:hAnsi="Arial Narrow"/>
                <w:sz w:val="20"/>
                <w:szCs w:val="20"/>
              </w:rPr>
            </w:pPr>
          </w:p>
        </w:tc>
        <w:tc>
          <w:tcPr>
            <w:tcW w:w="4245" w:type="pct"/>
            <w:gridSpan w:val="6"/>
            <w:vAlign w:val="center"/>
          </w:tcPr>
          <w:p w14:paraId="32C95585" w14:textId="77777777" w:rsidR="00417E1F" w:rsidRPr="007D16E9" w:rsidRDefault="00417E1F" w:rsidP="00FD1C19">
            <w:pPr>
              <w:rPr>
                <w:rFonts w:ascii="Arial Narrow" w:hAnsi="Arial Narrow"/>
                <w:sz w:val="20"/>
                <w:szCs w:val="20"/>
              </w:rPr>
            </w:pPr>
            <w:r w:rsidRPr="007D16E9">
              <w:rPr>
                <w:rFonts w:ascii="Arial Narrow" w:hAnsi="Arial Narrow"/>
                <w:b/>
                <w:bCs/>
                <w:sz w:val="20"/>
                <w:szCs w:val="20"/>
              </w:rPr>
              <w:t>Administrative Advice:</w:t>
            </w:r>
          </w:p>
          <w:p w14:paraId="70E2ACC0" w14:textId="77777777" w:rsidR="00417E1F" w:rsidRPr="007D16E9" w:rsidRDefault="00417E1F" w:rsidP="00FD1C19">
            <w:pPr>
              <w:rPr>
                <w:rFonts w:ascii="Arial Narrow" w:hAnsi="Arial Narrow"/>
                <w:b/>
                <w:bCs/>
                <w:sz w:val="20"/>
                <w:szCs w:val="20"/>
              </w:rPr>
            </w:pPr>
            <w:r w:rsidRPr="007D16E9">
              <w:rPr>
                <w:rFonts w:ascii="Arial Narrow" w:hAnsi="Arial Narrow"/>
                <w:sz w:val="20"/>
                <w:szCs w:val="20"/>
              </w:rPr>
              <w:t>The treatment must not be used in combination with a LAMA/LABA or SAMA</w:t>
            </w:r>
          </w:p>
        </w:tc>
      </w:tr>
      <w:tr w:rsidR="00417E1F" w:rsidRPr="007D16E9" w14:paraId="0E66DAB2" w14:textId="77777777" w:rsidTr="007B04B5">
        <w:tblPrEx>
          <w:tblCellMar>
            <w:top w:w="15" w:type="dxa"/>
            <w:bottom w:w="15" w:type="dxa"/>
          </w:tblCellMar>
          <w:tblLook w:val="04A0" w:firstRow="1" w:lastRow="0" w:firstColumn="1" w:lastColumn="0" w:noHBand="0" w:noVBand="1"/>
        </w:tblPrEx>
        <w:trPr>
          <w:cantSplit/>
          <w:trHeight w:val="20"/>
        </w:trPr>
        <w:tc>
          <w:tcPr>
            <w:tcW w:w="755" w:type="pct"/>
            <w:gridSpan w:val="2"/>
            <w:vAlign w:val="center"/>
          </w:tcPr>
          <w:p w14:paraId="78B9C02E" w14:textId="564BC03A" w:rsidR="00417E1F" w:rsidRPr="007D16E9" w:rsidRDefault="00417E1F" w:rsidP="00FD1C19">
            <w:pPr>
              <w:jc w:val="center"/>
              <w:rPr>
                <w:rFonts w:ascii="Arial Narrow" w:hAnsi="Arial Narrow"/>
                <w:sz w:val="20"/>
                <w:szCs w:val="20"/>
              </w:rPr>
            </w:pPr>
          </w:p>
        </w:tc>
        <w:tc>
          <w:tcPr>
            <w:tcW w:w="4245" w:type="pct"/>
            <w:gridSpan w:val="6"/>
            <w:vAlign w:val="center"/>
          </w:tcPr>
          <w:p w14:paraId="090E92DC" w14:textId="77777777" w:rsidR="00417E1F" w:rsidRPr="007D16E9" w:rsidRDefault="00417E1F" w:rsidP="00FD1C19">
            <w:pPr>
              <w:rPr>
                <w:rFonts w:ascii="Arial Narrow" w:hAnsi="Arial Narrow"/>
                <w:sz w:val="20"/>
                <w:szCs w:val="20"/>
              </w:rPr>
            </w:pPr>
            <w:r w:rsidRPr="007D16E9">
              <w:rPr>
                <w:rFonts w:ascii="Arial Narrow" w:hAnsi="Arial Narrow"/>
                <w:b/>
                <w:bCs/>
                <w:sz w:val="20"/>
                <w:szCs w:val="20"/>
              </w:rPr>
              <w:t>Administrative Advice:</w:t>
            </w:r>
          </w:p>
          <w:p w14:paraId="0F24B600" w14:textId="77777777" w:rsidR="00417E1F" w:rsidRPr="007D16E9" w:rsidRDefault="00417E1F" w:rsidP="00FD1C19">
            <w:pPr>
              <w:rPr>
                <w:rFonts w:ascii="Arial Narrow" w:hAnsi="Arial Narrow"/>
                <w:b/>
                <w:bCs/>
                <w:sz w:val="20"/>
                <w:szCs w:val="20"/>
              </w:rPr>
            </w:pPr>
            <w:r w:rsidRPr="007D16E9">
              <w:rPr>
                <w:rFonts w:ascii="Arial Narrow" w:hAnsi="Arial Narrow"/>
                <w:sz w:val="20"/>
                <w:szCs w:val="20"/>
              </w:rPr>
              <w:t>A LAMA/LABA includes aclidinium/formoterol, glycopyrronium/indacaterol, tiotropium/olodaterol, or umeclidinium/vilanterol.</w:t>
            </w:r>
          </w:p>
        </w:tc>
      </w:tr>
      <w:tr w:rsidR="00417E1F" w:rsidRPr="007D16E9" w14:paraId="4C14E3AF" w14:textId="77777777" w:rsidTr="007B04B5">
        <w:tblPrEx>
          <w:tblCellMar>
            <w:top w:w="15" w:type="dxa"/>
            <w:bottom w:w="15" w:type="dxa"/>
          </w:tblCellMar>
          <w:tblLook w:val="04A0" w:firstRow="1" w:lastRow="0" w:firstColumn="1" w:lastColumn="0" w:noHBand="0" w:noVBand="1"/>
        </w:tblPrEx>
        <w:trPr>
          <w:cantSplit/>
          <w:trHeight w:val="20"/>
        </w:trPr>
        <w:tc>
          <w:tcPr>
            <w:tcW w:w="755" w:type="pct"/>
            <w:gridSpan w:val="2"/>
            <w:vAlign w:val="center"/>
          </w:tcPr>
          <w:p w14:paraId="1AE09716" w14:textId="331A4FA2" w:rsidR="00417E1F" w:rsidRPr="007D16E9" w:rsidRDefault="00417E1F" w:rsidP="00FD1C19">
            <w:pPr>
              <w:jc w:val="center"/>
              <w:rPr>
                <w:rFonts w:ascii="Arial Narrow" w:hAnsi="Arial Narrow"/>
                <w:sz w:val="20"/>
                <w:szCs w:val="20"/>
              </w:rPr>
            </w:pPr>
          </w:p>
        </w:tc>
        <w:tc>
          <w:tcPr>
            <w:tcW w:w="4245" w:type="pct"/>
            <w:gridSpan w:val="6"/>
            <w:vAlign w:val="center"/>
          </w:tcPr>
          <w:p w14:paraId="3510F837" w14:textId="77777777" w:rsidR="00417E1F" w:rsidRPr="007D16E9" w:rsidRDefault="00417E1F" w:rsidP="00FD1C19">
            <w:pPr>
              <w:rPr>
                <w:rFonts w:ascii="Arial Narrow" w:hAnsi="Arial Narrow"/>
                <w:sz w:val="20"/>
                <w:szCs w:val="20"/>
              </w:rPr>
            </w:pPr>
            <w:r w:rsidRPr="007D16E9">
              <w:rPr>
                <w:rFonts w:ascii="Arial Narrow" w:hAnsi="Arial Narrow"/>
                <w:b/>
                <w:bCs/>
                <w:sz w:val="20"/>
                <w:szCs w:val="20"/>
              </w:rPr>
              <w:t>Administrative Advice:</w:t>
            </w:r>
          </w:p>
          <w:p w14:paraId="670F2BEC" w14:textId="77777777" w:rsidR="00417E1F" w:rsidRPr="007D16E9" w:rsidRDefault="00417E1F" w:rsidP="00FD1C19">
            <w:pPr>
              <w:rPr>
                <w:rFonts w:ascii="Arial Narrow" w:hAnsi="Arial Narrow"/>
                <w:b/>
                <w:bCs/>
                <w:sz w:val="20"/>
                <w:szCs w:val="20"/>
              </w:rPr>
            </w:pPr>
            <w:r w:rsidRPr="007D16E9">
              <w:rPr>
                <w:rFonts w:ascii="Arial Narrow" w:hAnsi="Arial Narrow"/>
                <w:sz w:val="20"/>
                <w:szCs w:val="20"/>
              </w:rPr>
              <w:t>A SAMA includes ipratropium</w:t>
            </w:r>
          </w:p>
        </w:tc>
      </w:tr>
      <w:tr w:rsidR="00417E1F" w:rsidRPr="007D16E9" w14:paraId="0B7FDB4A" w14:textId="77777777" w:rsidTr="007B04B5">
        <w:tblPrEx>
          <w:tblCellMar>
            <w:top w:w="15" w:type="dxa"/>
            <w:bottom w:w="15" w:type="dxa"/>
          </w:tblCellMar>
          <w:tblLook w:val="04A0" w:firstRow="1" w:lastRow="0" w:firstColumn="1" w:lastColumn="0" w:noHBand="0" w:noVBand="1"/>
        </w:tblPrEx>
        <w:trPr>
          <w:cantSplit/>
          <w:trHeight w:val="20"/>
        </w:trPr>
        <w:tc>
          <w:tcPr>
            <w:tcW w:w="755" w:type="pct"/>
            <w:gridSpan w:val="2"/>
            <w:vAlign w:val="center"/>
          </w:tcPr>
          <w:p w14:paraId="586FA071" w14:textId="136DB62C" w:rsidR="00417E1F" w:rsidRPr="007D16E9" w:rsidRDefault="00417E1F" w:rsidP="00FD1C19">
            <w:pPr>
              <w:jc w:val="center"/>
              <w:rPr>
                <w:rFonts w:ascii="Arial Narrow" w:hAnsi="Arial Narrow"/>
                <w:sz w:val="20"/>
                <w:szCs w:val="20"/>
              </w:rPr>
            </w:pPr>
          </w:p>
        </w:tc>
        <w:tc>
          <w:tcPr>
            <w:tcW w:w="4245" w:type="pct"/>
            <w:gridSpan w:val="6"/>
            <w:vAlign w:val="center"/>
          </w:tcPr>
          <w:p w14:paraId="4D6AF028" w14:textId="77777777" w:rsidR="00417E1F" w:rsidRPr="007D16E9" w:rsidRDefault="00417E1F" w:rsidP="00FD1C19">
            <w:pPr>
              <w:rPr>
                <w:rFonts w:ascii="Arial Narrow" w:hAnsi="Arial Narrow"/>
                <w:sz w:val="20"/>
                <w:szCs w:val="20"/>
              </w:rPr>
            </w:pPr>
            <w:r w:rsidRPr="007D16E9">
              <w:rPr>
                <w:rFonts w:ascii="Arial Narrow" w:hAnsi="Arial Narrow"/>
                <w:b/>
                <w:bCs/>
                <w:sz w:val="20"/>
                <w:szCs w:val="20"/>
              </w:rPr>
              <w:t>Administrative Advice:</w:t>
            </w:r>
          </w:p>
          <w:p w14:paraId="1A8C17F5" w14:textId="77777777" w:rsidR="00417E1F" w:rsidRPr="007D16E9" w:rsidRDefault="00417E1F" w:rsidP="00FD1C19">
            <w:pPr>
              <w:rPr>
                <w:rFonts w:ascii="Arial Narrow" w:hAnsi="Arial Narrow"/>
                <w:b/>
                <w:bCs/>
                <w:sz w:val="20"/>
                <w:szCs w:val="20"/>
              </w:rPr>
            </w:pPr>
            <w:r w:rsidRPr="007D16E9">
              <w:rPr>
                <w:rFonts w:ascii="Arial Narrow" w:hAnsi="Arial Narrow"/>
                <w:sz w:val="20"/>
                <w:szCs w:val="20"/>
              </w:rPr>
              <w:t>Diagnosis of COPD should include measurement of airflow obstruction using spirometry, with confirmation of post-bronchodilator airflow obstruction.</w:t>
            </w:r>
          </w:p>
        </w:tc>
      </w:tr>
      <w:tr w:rsidR="00417E1F" w:rsidRPr="007D16E9" w14:paraId="69CDD57E" w14:textId="77777777" w:rsidTr="007B04B5">
        <w:tblPrEx>
          <w:tblCellMar>
            <w:top w:w="15" w:type="dxa"/>
            <w:bottom w:w="15" w:type="dxa"/>
          </w:tblCellMar>
          <w:tblLook w:val="04A0" w:firstRow="1" w:lastRow="0" w:firstColumn="1" w:lastColumn="0" w:noHBand="0" w:noVBand="1"/>
        </w:tblPrEx>
        <w:trPr>
          <w:cantSplit/>
          <w:trHeight w:val="20"/>
        </w:trPr>
        <w:tc>
          <w:tcPr>
            <w:tcW w:w="755" w:type="pct"/>
            <w:gridSpan w:val="2"/>
            <w:vAlign w:val="center"/>
          </w:tcPr>
          <w:p w14:paraId="430C4BB9" w14:textId="72F271ED" w:rsidR="00417E1F" w:rsidRPr="007D16E9" w:rsidRDefault="00417E1F" w:rsidP="00FD1C19">
            <w:pPr>
              <w:jc w:val="center"/>
              <w:rPr>
                <w:rFonts w:ascii="Arial Narrow" w:hAnsi="Arial Narrow"/>
                <w:sz w:val="20"/>
                <w:szCs w:val="20"/>
              </w:rPr>
            </w:pPr>
          </w:p>
        </w:tc>
        <w:tc>
          <w:tcPr>
            <w:tcW w:w="4245" w:type="pct"/>
            <w:gridSpan w:val="6"/>
            <w:vAlign w:val="center"/>
          </w:tcPr>
          <w:p w14:paraId="49C1C7A1" w14:textId="77777777" w:rsidR="00417E1F" w:rsidRPr="007D16E9" w:rsidRDefault="00417E1F" w:rsidP="00FD1C19">
            <w:pPr>
              <w:rPr>
                <w:rFonts w:ascii="Arial Narrow" w:hAnsi="Arial Narrow"/>
                <w:sz w:val="20"/>
                <w:szCs w:val="20"/>
              </w:rPr>
            </w:pPr>
            <w:r w:rsidRPr="007D16E9">
              <w:rPr>
                <w:rFonts w:ascii="Arial Narrow" w:hAnsi="Arial Narrow"/>
                <w:b/>
                <w:bCs/>
                <w:sz w:val="20"/>
                <w:szCs w:val="20"/>
              </w:rPr>
              <w:t>Administrative Advice:</w:t>
            </w:r>
          </w:p>
          <w:p w14:paraId="2A145A02" w14:textId="77777777" w:rsidR="00417E1F" w:rsidRPr="007D16E9" w:rsidRDefault="00417E1F" w:rsidP="00FD1C19">
            <w:pPr>
              <w:rPr>
                <w:rFonts w:ascii="Arial Narrow" w:hAnsi="Arial Narrow"/>
                <w:b/>
                <w:bCs/>
                <w:sz w:val="20"/>
                <w:szCs w:val="20"/>
              </w:rPr>
            </w:pPr>
            <w:r w:rsidRPr="007D16E9">
              <w:rPr>
                <w:rFonts w:ascii="Arial Narrow" w:hAnsi="Arial Narrow"/>
                <w:sz w:val="20"/>
                <w:szCs w:val="20"/>
              </w:rPr>
              <w:t>Adherence to current treatment and device (inhaler) technique should be reviewed at each clinical visit and before "stepping up" a patient's medication regimen.</w:t>
            </w:r>
          </w:p>
        </w:tc>
      </w:tr>
    </w:tbl>
    <w:p w14:paraId="6DA506F1" w14:textId="5462E040" w:rsidR="00683381" w:rsidRPr="007D16E9" w:rsidRDefault="00D77EC5" w:rsidP="00DB3E73">
      <w:pPr>
        <w:pStyle w:val="3Bodytext"/>
        <w:spacing w:before="120"/>
        <w:jc w:val="both"/>
      </w:pPr>
      <w:r w:rsidRPr="007D16E9">
        <w:t>The submission requested that Tiotropium Lupin be marked as equivalent to Spiriva</w:t>
      </w:r>
      <w:r w:rsidR="00E60510" w:rsidRPr="007D16E9">
        <w:t xml:space="preserve"> </w:t>
      </w:r>
      <w:bookmarkStart w:id="6" w:name="_Hlk158230534"/>
      <w:r w:rsidRPr="007D16E9">
        <w:t xml:space="preserve">in the Schedule of Pharmaceutical Benefits </w:t>
      </w:r>
      <w:bookmarkEnd w:id="6"/>
      <w:r w:rsidRPr="007D16E9">
        <w:t>for the purposes of substitution</w:t>
      </w:r>
      <w:r w:rsidR="007B5E15" w:rsidRPr="007D16E9">
        <w:t>.</w:t>
      </w:r>
      <w:r w:rsidR="0090105F" w:rsidRPr="007D16E9">
        <w:t xml:space="preserve"> The PBAC noted that</w:t>
      </w:r>
      <w:r w:rsidR="00F400CF" w:rsidRPr="007D16E9">
        <w:t xml:space="preserve"> </w:t>
      </w:r>
      <w:r w:rsidR="00683381" w:rsidRPr="007D16E9">
        <w:t xml:space="preserve">Spiriva </w:t>
      </w:r>
      <w:r w:rsidR="00A30C3A" w:rsidRPr="007D16E9">
        <w:t xml:space="preserve">and </w:t>
      </w:r>
      <w:r w:rsidR="0041433E" w:rsidRPr="007D16E9">
        <w:t>Braltus</w:t>
      </w:r>
      <w:r w:rsidR="00A30C3A" w:rsidRPr="007D16E9">
        <w:t xml:space="preserve"> are</w:t>
      </w:r>
      <w:r w:rsidR="00073268" w:rsidRPr="007D16E9">
        <w:t xml:space="preserve"> currently</w:t>
      </w:r>
      <w:r w:rsidR="00A30C3A" w:rsidRPr="007D16E9">
        <w:t xml:space="preserve"> marked as equivalent</w:t>
      </w:r>
      <w:r w:rsidR="0041433E" w:rsidRPr="007D16E9">
        <w:t xml:space="preserve"> </w:t>
      </w:r>
      <w:r w:rsidR="00683381" w:rsidRPr="007D16E9">
        <w:t xml:space="preserve">for </w:t>
      </w:r>
      <w:r w:rsidR="00F400CF" w:rsidRPr="007D16E9">
        <w:t xml:space="preserve">brand substitution (‘a’ flagging) </w:t>
      </w:r>
      <w:r w:rsidR="0090105F" w:rsidRPr="007D16E9">
        <w:t>by pharmacists at the point of dispensing.</w:t>
      </w:r>
      <w:r w:rsidR="00683381" w:rsidRPr="007D16E9">
        <w:t xml:space="preserve"> </w:t>
      </w:r>
    </w:p>
    <w:p w14:paraId="22BA72C0" w14:textId="01D6622F" w:rsidR="00842FAF" w:rsidRPr="007D16E9" w:rsidRDefault="00C460C3" w:rsidP="001149F8">
      <w:pPr>
        <w:pStyle w:val="3Bodytext"/>
        <w:jc w:val="both"/>
      </w:pPr>
      <w:r w:rsidRPr="007D16E9">
        <w:t>T</w:t>
      </w:r>
      <w:r w:rsidR="003A21C8" w:rsidRPr="007D16E9">
        <w:t xml:space="preserve">he operational steps </w:t>
      </w:r>
      <w:r w:rsidR="00AC4647" w:rsidRPr="007D16E9">
        <w:t>of</w:t>
      </w:r>
      <w:r w:rsidR="003A21C8" w:rsidRPr="007D16E9">
        <w:t xml:space="preserve"> the delivery devices for all three brands of tiotropium (Spiriva, Braltus and Tiotropium Lupin) are</w:t>
      </w:r>
      <w:r w:rsidR="001A7F76" w:rsidRPr="007D16E9">
        <w:t xml:space="preserve"> comparable</w:t>
      </w:r>
      <w:r w:rsidR="00AC4647" w:rsidRPr="007D16E9">
        <w:t>.</w:t>
      </w:r>
      <w:r w:rsidRPr="007D16E9">
        <w:t xml:space="preserve"> </w:t>
      </w:r>
      <w:r w:rsidR="00AC4647" w:rsidRPr="007D16E9">
        <w:t xml:space="preserve">However, </w:t>
      </w:r>
      <w:r w:rsidR="001A7F76" w:rsidRPr="007D16E9">
        <w:t>t</w:t>
      </w:r>
      <w:r w:rsidR="003A21C8" w:rsidRPr="007D16E9">
        <w:t xml:space="preserve">he </w:t>
      </w:r>
      <w:r w:rsidR="00AC4647" w:rsidRPr="007D16E9">
        <w:t>Product Information (</w:t>
      </w:r>
      <w:r w:rsidR="003A21C8" w:rsidRPr="007D16E9">
        <w:t>PI</w:t>
      </w:r>
      <w:r w:rsidR="00AC4647" w:rsidRPr="007D16E9">
        <w:t>)</w:t>
      </w:r>
      <w:r w:rsidR="003A21C8" w:rsidRPr="007D16E9">
        <w:t xml:space="preserve"> for each brand states that each medicine is intended for use only with its respective </w:t>
      </w:r>
      <w:r w:rsidR="003A21C8" w:rsidRPr="007D16E9">
        <w:lastRenderedPageBreak/>
        <w:t>delivery device</w:t>
      </w:r>
      <w:r w:rsidR="001A7F76" w:rsidRPr="007D16E9">
        <w:t>,</w:t>
      </w:r>
      <w:r w:rsidR="003A21C8" w:rsidRPr="007D16E9">
        <w:t xml:space="preserve"> and that there are differences in shelf</w:t>
      </w:r>
      <w:r w:rsidR="001A7F76" w:rsidRPr="007D16E9">
        <w:t>-</w:t>
      </w:r>
      <w:r w:rsidR="003A21C8" w:rsidRPr="007D16E9">
        <w:t xml:space="preserve">life (30 days for Zonda and LupinHaler; 1 year for HandiHaler). </w:t>
      </w:r>
    </w:p>
    <w:p w14:paraId="7CC62089" w14:textId="37CC9C6D" w:rsidR="00DA2FC4" w:rsidRPr="007D16E9" w:rsidRDefault="00DA2FC4" w:rsidP="00DA2FC4">
      <w:pPr>
        <w:pStyle w:val="3Bodytext"/>
        <w:jc w:val="both"/>
      </w:pPr>
      <w:r w:rsidRPr="007D16E9">
        <w:t xml:space="preserve">As part of its December 2022 consideration, the PBAC recommended Spiriva and Braltus as suitable for listing on the PBS with increased maximum dispensed quantities (MDQ). </w:t>
      </w:r>
    </w:p>
    <w:p w14:paraId="731ECBC1" w14:textId="47939053" w:rsidR="00B3495B" w:rsidRPr="007D16E9" w:rsidRDefault="00B3495B" w:rsidP="00B92B52">
      <w:pPr>
        <w:pStyle w:val="3Bodytext"/>
        <w:jc w:val="both"/>
        <w:rPr>
          <w:rStyle w:val="cf01"/>
          <w:rFonts w:eastAsia="Times New Roman"/>
        </w:rPr>
      </w:pPr>
      <w:r w:rsidRPr="007D16E9">
        <w:t>The</w:t>
      </w:r>
      <w:r w:rsidRPr="007D16E9">
        <w:rPr>
          <w:rStyle w:val="cf01"/>
          <w:rFonts w:asciiTheme="minorHAnsi" w:hAnsiTheme="minorHAnsi" w:cstheme="minorHAnsi"/>
          <w:sz w:val="24"/>
          <w:szCs w:val="24"/>
        </w:rPr>
        <w:t xml:space="preserve"> </w:t>
      </w:r>
      <w:r w:rsidR="006B63C4" w:rsidRPr="007D16E9">
        <w:rPr>
          <w:rStyle w:val="cf01"/>
          <w:rFonts w:asciiTheme="minorHAnsi" w:hAnsiTheme="minorHAnsi" w:cstheme="minorHAnsi"/>
          <w:sz w:val="24"/>
          <w:szCs w:val="24"/>
        </w:rPr>
        <w:t xml:space="preserve">guidance for exclusion of a medicine/medicine group from the increased MDQ for chronic conditions, which was accepted by the </w:t>
      </w:r>
      <w:r w:rsidRPr="007D16E9">
        <w:rPr>
          <w:rStyle w:val="cf01"/>
          <w:rFonts w:asciiTheme="minorHAnsi" w:hAnsiTheme="minorHAnsi" w:cstheme="minorHAnsi"/>
          <w:sz w:val="24"/>
          <w:szCs w:val="24"/>
        </w:rPr>
        <w:t xml:space="preserve">PBAC </w:t>
      </w:r>
      <w:r w:rsidR="006B63C4" w:rsidRPr="007D16E9">
        <w:rPr>
          <w:rStyle w:val="cf01"/>
          <w:rFonts w:asciiTheme="minorHAnsi" w:hAnsiTheme="minorHAnsi" w:cstheme="minorHAnsi"/>
          <w:sz w:val="24"/>
          <w:szCs w:val="24"/>
        </w:rPr>
        <w:t xml:space="preserve">at its </w:t>
      </w:r>
      <w:r w:rsidRPr="007D16E9">
        <w:rPr>
          <w:rStyle w:val="cf01"/>
          <w:rFonts w:asciiTheme="minorHAnsi" w:hAnsiTheme="minorHAnsi" w:cstheme="minorHAnsi"/>
          <w:sz w:val="24"/>
          <w:szCs w:val="24"/>
        </w:rPr>
        <w:t xml:space="preserve">December 2022 </w:t>
      </w:r>
      <w:r w:rsidR="006B63C4" w:rsidRPr="007D16E9">
        <w:rPr>
          <w:rStyle w:val="cf01"/>
          <w:rFonts w:asciiTheme="minorHAnsi" w:hAnsiTheme="minorHAnsi" w:cstheme="minorHAnsi"/>
          <w:sz w:val="24"/>
          <w:szCs w:val="24"/>
        </w:rPr>
        <w:t>meeting,</w:t>
      </w:r>
      <w:r w:rsidRPr="007D16E9">
        <w:rPr>
          <w:rStyle w:val="cf01"/>
          <w:rFonts w:asciiTheme="minorHAnsi" w:hAnsiTheme="minorHAnsi" w:cstheme="minorHAnsi"/>
          <w:sz w:val="24"/>
          <w:szCs w:val="24"/>
        </w:rPr>
        <w:t xml:space="preserve"> states that </w:t>
      </w:r>
      <w:r w:rsidR="00B92B52" w:rsidRPr="007D16E9">
        <w:rPr>
          <w:rStyle w:val="cf01"/>
          <w:rFonts w:asciiTheme="minorHAnsi" w:hAnsiTheme="minorHAnsi" w:cstheme="minorHAnsi"/>
          <w:i/>
          <w:iCs/>
          <w:sz w:val="24"/>
          <w:szCs w:val="24"/>
        </w:rPr>
        <w:t>‘</w:t>
      </w:r>
      <w:r w:rsidRPr="007D16E9">
        <w:rPr>
          <w:rStyle w:val="cf11"/>
          <w:rFonts w:asciiTheme="minorHAnsi" w:hAnsiTheme="minorHAnsi" w:cstheme="minorHAnsi"/>
          <w:i w:val="0"/>
          <w:iCs w:val="0"/>
          <w:sz w:val="24"/>
          <w:szCs w:val="24"/>
        </w:rPr>
        <w:t>Medicines must be PBS listed for 5 or more years, or generics of medicines which have been listed for 5 or more years, as severe but rare adverse effects frequently become evident during this period</w:t>
      </w:r>
      <w:r w:rsidR="00B92B52" w:rsidRPr="007D16E9">
        <w:rPr>
          <w:rStyle w:val="cf11"/>
          <w:rFonts w:asciiTheme="minorHAnsi" w:hAnsiTheme="minorHAnsi" w:cstheme="minorHAnsi"/>
          <w:i w:val="0"/>
          <w:iCs w:val="0"/>
          <w:sz w:val="24"/>
          <w:szCs w:val="24"/>
        </w:rPr>
        <w:t>’</w:t>
      </w:r>
      <w:r w:rsidR="00E82CDF" w:rsidRPr="007D16E9">
        <w:rPr>
          <w:rStyle w:val="cf11"/>
          <w:rFonts w:asciiTheme="minorHAnsi" w:hAnsiTheme="minorHAnsi" w:cstheme="minorHAnsi"/>
          <w:i w:val="0"/>
          <w:iCs w:val="0"/>
          <w:sz w:val="24"/>
          <w:szCs w:val="24"/>
        </w:rPr>
        <w:t>.</w:t>
      </w:r>
    </w:p>
    <w:p w14:paraId="1D0B6983" w14:textId="3BB07A52" w:rsidR="00502400" w:rsidRPr="007D16E9" w:rsidRDefault="006B63C4" w:rsidP="00B92B52">
      <w:pPr>
        <w:pStyle w:val="3Bodytext"/>
        <w:jc w:val="both"/>
        <w:rPr>
          <w:rStyle w:val="cf01"/>
          <w:rFonts w:eastAsia="Times New Roman"/>
        </w:rPr>
      </w:pPr>
      <w:r w:rsidRPr="007D16E9">
        <w:t xml:space="preserve">Tiotropium </w:t>
      </w:r>
      <w:r w:rsidR="00F24D57" w:rsidRPr="007D16E9">
        <w:t xml:space="preserve">(Spiriva) </w:t>
      </w:r>
      <w:r w:rsidRPr="007D16E9">
        <w:t xml:space="preserve">was listed on the PBS in February 2003. </w:t>
      </w:r>
      <w:r w:rsidR="00502400" w:rsidRPr="007D16E9">
        <w:t xml:space="preserve">Braltus, the first generic </w:t>
      </w:r>
      <w:r w:rsidR="00917556" w:rsidRPr="007D16E9">
        <w:t xml:space="preserve">brand </w:t>
      </w:r>
      <w:r w:rsidR="00502400" w:rsidRPr="007D16E9">
        <w:t>for tiotropium, was PBS</w:t>
      </w:r>
      <w:r w:rsidR="00917556" w:rsidRPr="007D16E9">
        <w:t>-</w:t>
      </w:r>
      <w:r w:rsidR="00502400" w:rsidRPr="007D16E9">
        <w:t>listed in February 2020.</w:t>
      </w:r>
    </w:p>
    <w:p w14:paraId="313E55A0" w14:textId="6DFEA0BE" w:rsidR="00C27C1C" w:rsidRPr="007D16E9" w:rsidRDefault="00C27C1C" w:rsidP="001861D9">
      <w:pPr>
        <w:pStyle w:val="Heading1"/>
        <w:keepNext/>
        <w:keepLines/>
        <w:numPr>
          <w:ilvl w:val="0"/>
          <w:numId w:val="2"/>
        </w:numPr>
        <w:spacing w:before="240"/>
        <w:ind w:left="709" w:hanging="709"/>
        <w:rPr>
          <w:sz w:val="32"/>
          <w:szCs w:val="32"/>
        </w:rPr>
      </w:pPr>
      <w:r w:rsidRPr="007D16E9">
        <w:rPr>
          <w:sz w:val="32"/>
          <w:szCs w:val="32"/>
        </w:rPr>
        <w:t>Consideration of the evidence</w:t>
      </w:r>
    </w:p>
    <w:p w14:paraId="7CF07581" w14:textId="77777777" w:rsidR="00251B3D" w:rsidRPr="007D16E9" w:rsidRDefault="00251B3D" w:rsidP="00DC4D91">
      <w:pPr>
        <w:pStyle w:val="4-SubsectionHeading"/>
      </w:pPr>
      <w:bookmarkStart w:id="7" w:name="_Hlk76375935"/>
      <w:r w:rsidRPr="007D16E9">
        <w:rPr>
          <w:lang w:eastAsia="en-US"/>
        </w:rPr>
        <w:t>Sponsor hearing</w:t>
      </w:r>
    </w:p>
    <w:p w14:paraId="1EF3FCDE" w14:textId="2965F332" w:rsidR="00251B3D" w:rsidRPr="007D16E9" w:rsidRDefault="00251B3D" w:rsidP="00251B3D">
      <w:pPr>
        <w:widowControl w:val="0"/>
        <w:numPr>
          <w:ilvl w:val="1"/>
          <w:numId w:val="2"/>
        </w:numPr>
        <w:spacing w:after="120"/>
        <w:rPr>
          <w:rFonts w:cs="Calibri"/>
          <w:bCs/>
          <w:snapToGrid w:val="0"/>
        </w:rPr>
      </w:pPr>
      <w:r w:rsidRPr="007D16E9">
        <w:rPr>
          <w:rFonts w:cs="Calibri"/>
          <w:bCs/>
          <w:snapToGrid w:val="0"/>
        </w:rPr>
        <w:t>There was no hearing for this item.</w:t>
      </w:r>
    </w:p>
    <w:p w14:paraId="11388853" w14:textId="77777777" w:rsidR="00251B3D" w:rsidRPr="007D16E9" w:rsidRDefault="00251B3D" w:rsidP="00DC4D91">
      <w:pPr>
        <w:pStyle w:val="4-SubsectionHeading"/>
      </w:pPr>
      <w:r w:rsidRPr="007D16E9">
        <w:rPr>
          <w:lang w:eastAsia="en-US"/>
        </w:rPr>
        <w:t>Consumer comments</w:t>
      </w:r>
    </w:p>
    <w:p w14:paraId="72925B94" w14:textId="57042C34" w:rsidR="00251B3D" w:rsidRPr="007D16E9" w:rsidRDefault="00251B3D" w:rsidP="00251B3D">
      <w:pPr>
        <w:widowControl w:val="0"/>
        <w:numPr>
          <w:ilvl w:val="1"/>
          <w:numId w:val="2"/>
        </w:numPr>
        <w:spacing w:after="120"/>
        <w:rPr>
          <w:rFonts w:asciiTheme="minorHAnsi" w:hAnsiTheme="minorHAnsi" w:cs="Arial"/>
          <w:bCs/>
          <w:snapToGrid w:val="0"/>
        </w:rPr>
      </w:pPr>
      <w:bookmarkStart w:id="8" w:name="_Hlk76382618"/>
      <w:r w:rsidRPr="007D16E9">
        <w:rPr>
          <w:rFonts w:asciiTheme="minorHAnsi" w:hAnsiTheme="minorHAnsi" w:cs="Arial"/>
          <w:bCs/>
          <w:snapToGrid w:val="0"/>
        </w:rPr>
        <w:t>The PBAC noted that no consumer comments were received for this item.</w:t>
      </w:r>
    </w:p>
    <w:p w14:paraId="62D7F860" w14:textId="6D92AA75" w:rsidR="000762C5" w:rsidRPr="007D16E9" w:rsidRDefault="000762C5" w:rsidP="000762C5">
      <w:pPr>
        <w:pStyle w:val="4-SubsectionHeading"/>
        <w:rPr>
          <w:lang w:eastAsia="en-US"/>
        </w:rPr>
      </w:pPr>
      <w:bookmarkStart w:id="9" w:name="_Hlk158282315"/>
      <w:bookmarkEnd w:id="7"/>
      <w:bookmarkEnd w:id="8"/>
      <w:r w:rsidRPr="007D16E9">
        <w:rPr>
          <w:lang w:eastAsia="en-US"/>
        </w:rPr>
        <w:t>Pricing consideration</w:t>
      </w:r>
    </w:p>
    <w:bookmarkEnd w:id="9"/>
    <w:p w14:paraId="12E1ED8E" w14:textId="61204735" w:rsidR="00DA2FC4" w:rsidRPr="007D16E9" w:rsidRDefault="000762C5" w:rsidP="00DA2FC4">
      <w:pPr>
        <w:pStyle w:val="3Bodytext"/>
        <w:jc w:val="both"/>
        <w:rPr>
          <w:lang w:eastAsia="en-US"/>
        </w:rPr>
      </w:pPr>
      <w:r w:rsidRPr="007D16E9">
        <w:t xml:space="preserve">The submission requested </w:t>
      </w:r>
      <w:r w:rsidR="002D45AC" w:rsidRPr="007D16E9">
        <w:t xml:space="preserve">the </w:t>
      </w:r>
      <w:r w:rsidRPr="007D16E9">
        <w:t xml:space="preserve">listing </w:t>
      </w:r>
      <w:bookmarkStart w:id="10" w:name="_Hlk158235485"/>
      <w:r w:rsidR="00EA1BCF" w:rsidRPr="007D16E9">
        <w:t xml:space="preserve">of </w:t>
      </w:r>
      <w:r w:rsidRPr="007D16E9">
        <w:t xml:space="preserve">Tiotropium Lupin </w:t>
      </w:r>
      <w:bookmarkEnd w:id="10"/>
      <w:r w:rsidRPr="007D16E9">
        <w:t>on a cost-minimisation basis to Spiriva</w:t>
      </w:r>
      <w:r w:rsidR="002D45AC" w:rsidRPr="007D16E9">
        <w:t xml:space="preserve">, </w:t>
      </w:r>
      <w:r w:rsidR="0081060D" w:rsidRPr="007D16E9">
        <w:t xml:space="preserve">as Tiotropium Lupin </w:t>
      </w:r>
      <w:r w:rsidR="002D45AC" w:rsidRPr="007D16E9">
        <w:t xml:space="preserve">will </w:t>
      </w:r>
      <w:r w:rsidR="0081060D" w:rsidRPr="007D16E9">
        <w:t xml:space="preserve">directly </w:t>
      </w:r>
      <w:r w:rsidR="002D45AC" w:rsidRPr="007D16E9">
        <w:t>substitute for the currently listed Spiriva</w:t>
      </w:r>
      <w:r w:rsidR="0081060D" w:rsidRPr="007D16E9">
        <w:t xml:space="preserve"> if recommended for listing</w:t>
      </w:r>
      <w:r w:rsidRPr="007D16E9">
        <w:t xml:space="preserve">. The sponsor proposed an approved ex-manufacturer price (AEMP) </w:t>
      </w:r>
      <w:r w:rsidR="00AD45D9" w:rsidRPr="007D16E9">
        <w:t>for Tiotropium Lupin equivalent to that of Spiriva.</w:t>
      </w:r>
      <w:r w:rsidRPr="007D16E9">
        <w:rPr>
          <w:lang w:eastAsia="en-US"/>
        </w:rPr>
        <w:t xml:space="preserve"> </w:t>
      </w:r>
    </w:p>
    <w:p w14:paraId="33A75D8C" w14:textId="145F2F97" w:rsidR="00DA2FC4" w:rsidRPr="007D16E9" w:rsidRDefault="00386F57" w:rsidP="00386F57">
      <w:pPr>
        <w:pStyle w:val="3Bodytext"/>
        <w:jc w:val="both"/>
        <w:rPr>
          <w:lang w:eastAsia="en-US"/>
        </w:rPr>
      </w:pPr>
      <w:r w:rsidRPr="007D16E9">
        <w:rPr>
          <w:lang w:eastAsia="en-US"/>
        </w:rPr>
        <w:t>Braltus is marked as equivalent to Spiriva for the purposes of substitution at a lower AEMP</w:t>
      </w:r>
      <w:r w:rsidR="00341622" w:rsidRPr="007D16E9">
        <w:rPr>
          <w:lang w:eastAsia="en-US"/>
        </w:rPr>
        <w:t>.</w:t>
      </w:r>
      <w:r w:rsidRPr="007D16E9">
        <w:rPr>
          <w:lang w:eastAsia="en-US"/>
        </w:rPr>
        <w:t xml:space="preserve"> A comparison of the pack sizes and AEMPs for all three brands of tiotropium is outlined in Table 1.</w:t>
      </w:r>
    </w:p>
    <w:p w14:paraId="5699465A" w14:textId="3EC39ABB" w:rsidR="007542E4" w:rsidRPr="007D16E9" w:rsidRDefault="007542E4" w:rsidP="00AD45D9">
      <w:pPr>
        <w:pStyle w:val="3Bodytext"/>
        <w:keepNext/>
        <w:numPr>
          <w:ilvl w:val="0"/>
          <w:numId w:val="0"/>
        </w:numPr>
        <w:spacing w:after="0"/>
        <w:jc w:val="both"/>
        <w:rPr>
          <w:rFonts w:ascii="Arial Narrow" w:hAnsi="Arial Narrow"/>
          <w:b/>
          <w:bCs/>
          <w:sz w:val="20"/>
          <w:szCs w:val="20"/>
          <w:lang w:eastAsia="en-US"/>
        </w:rPr>
      </w:pPr>
      <w:r w:rsidRPr="007D16E9">
        <w:rPr>
          <w:rFonts w:ascii="Arial Narrow" w:hAnsi="Arial Narrow"/>
          <w:b/>
          <w:bCs/>
          <w:sz w:val="20"/>
          <w:szCs w:val="20"/>
          <w:lang w:eastAsia="en-US"/>
        </w:rPr>
        <w:t>Table 1: Price comparison across PBS-listed products as of February 2024</w:t>
      </w:r>
    </w:p>
    <w:tbl>
      <w:tblPr>
        <w:tblStyle w:val="TableGrid"/>
        <w:tblW w:w="0" w:type="auto"/>
        <w:tblLook w:val="04A0" w:firstRow="1" w:lastRow="0" w:firstColumn="1" w:lastColumn="0" w:noHBand="0" w:noVBand="1"/>
      </w:tblPr>
      <w:tblGrid>
        <w:gridCol w:w="1980"/>
        <w:gridCol w:w="1276"/>
        <w:gridCol w:w="2693"/>
      </w:tblGrid>
      <w:tr w:rsidR="007542E4" w:rsidRPr="007D16E9" w14:paraId="0B3CB62C" w14:textId="77777777" w:rsidTr="002C3EB2">
        <w:trPr>
          <w:trHeight w:val="227"/>
        </w:trPr>
        <w:tc>
          <w:tcPr>
            <w:tcW w:w="1980" w:type="dxa"/>
          </w:tcPr>
          <w:p w14:paraId="3246E5FB" w14:textId="77777777" w:rsidR="007542E4" w:rsidRPr="007D16E9" w:rsidRDefault="007542E4" w:rsidP="0048153B">
            <w:pPr>
              <w:pStyle w:val="3Bodytext"/>
              <w:keepNext/>
              <w:numPr>
                <w:ilvl w:val="0"/>
                <w:numId w:val="0"/>
              </w:numPr>
              <w:spacing w:after="0"/>
              <w:jc w:val="both"/>
              <w:rPr>
                <w:rFonts w:ascii="Arial Narrow" w:hAnsi="Arial Narrow"/>
                <w:sz w:val="20"/>
                <w:szCs w:val="20"/>
                <w:lang w:eastAsia="en-US"/>
              </w:rPr>
            </w:pPr>
          </w:p>
        </w:tc>
        <w:tc>
          <w:tcPr>
            <w:tcW w:w="1276" w:type="dxa"/>
          </w:tcPr>
          <w:p w14:paraId="64F1AED7" w14:textId="0CB4E831" w:rsidR="007542E4" w:rsidRPr="007D16E9" w:rsidRDefault="007542E4" w:rsidP="002C3EB2">
            <w:pPr>
              <w:pStyle w:val="3Bodytext"/>
              <w:keepNext/>
              <w:numPr>
                <w:ilvl w:val="0"/>
                <w:numId w:val="0"/>
              </w:numPr>
              <w:spacing w:after="0"/>
              <w:jc w:val="center"/>
              <w:rPr>
                <w:rFonts w:ascii="Arial Narrow" w:hAnsi="Arial Narrow"/>
                <w:b/>
                <w:bCs/>
                <w:sz w:val="20"/>
                <w:szCs w:val="20"/>
                <w:lang w:eastAsia="en-US"/>
              </w:rPr>
            </w:pPr>
            <w:r w:rsidRPr="007D16E9">
              <w:rPr>
                <w:rFonts w:ascii="Arial Narrow" w:hAnsi="Arial Narrow"/>
                <w:b/>
                <w:bCs/>
                <w:sz w:val="20"/>
                <w:szCs w:val="20"/>
              </w:rPr>
              <w:t>Pack size</w:t>
            </w:r>
          </w:p>
        </w:tc>
        <w:tc>
          <w:tcPr>
            <w:tcW w:w="2693" w:type="dxa"/>
          </w:tcPr>
          <w:p w14:paraId="26CD5416" w14:textId="5B7CC5B5" w:rsidR="007542E4" w:rsidRPr="007D16E9" w:rsidRDefault="007542E4" w:rsidP="002C3EB2">
            <w:pPr>
              <w:pStyle w:val="3Bodytext"/>
              <w:keepNext/>
              <w:numPr>
                <w:ilvl w:val="0"/>
                <w:numId w:val="0"/>
              </w:numPr>
              <w:spacing w:after="0"/>
              <w:jc w:val="center"/>
              <w:rPr>
                <w:rFonts w:ascii="Arial Narrow" w:hAnsi="Arial Narrow"/>
                <w:b/>
                <w:bCs/>
                <w:sz w:val="20"/>
                <w:szCs w:val="20"/>
                <w:lang w:eastAsia="en-US"/>
              </w:rPr>
            </w:pPr>
            <w:r w:rsidRPr="007D16E9">
              <w:rPr>
                <w:rFonts w:ascii="Arial Narrow" w:hAnsi="Arial Narrow"/>
                <w:b/>
                <w:bCs/>
                <w:sz w:val="20"/>
                <w:szCs w:val="20"/>
              </w:rPr>
              <w:t>Price per pack (A</w:t>
            </w:r>
            <w:r w:rsidR="000A0077" w:rsidRPr="007D16E9">
              <w:rPr>
                <w:rFonts w:ascii="Arial Narrow" w:hAnsi="Arial Narrow"/>
                <w:b/>
                <w:bCs/>
                <w:sz w:val="20"/>
                <w:szCs w:val="20"/>
              </w:rPr>
              <w:t>EM</w:t>
            </w:r>
            <w:r w:rsidRPr="007D16E9">
              <w:rPr>
                <w:rFonts w:ascii="Arial Narrow" w:hAnsi="Arial Narrow"/>
                <w:b/>
                <w:bCs/>
                <w:sz w:val="20"/>
                <w:szCs w:val="20"/>
              </w:rPr>
              <w:t>P)</w:t>
            </w:r>
          </w:p>
        </w:tc>
      </w:tr>
      <w:tr w:rsidR="007542E4" w:rsidRPr="007D16E9" w14:paraId="1CE62FCD" w14:textId="77777777" w:rsidTr="00E506D7">
        <w:trPr>
          <w:trHeight w:val="227"/>
        </w:trPr>
        <w:tc>
          <w:tcPr>
            <w:tcW w:w="5949" w:type="dxa"/>
            <w:gridSpan w:val="3"/>
          </w:tcPr>
          <w:p w14:paraId="336F9EE3" w14:textId="558A24D5" w:rsidR="007542E4" w:rsidRPr="007D16E9" w:rsidRDefault="007542E4" w:rsidP="0048153B">
            <w:pPr>
              <w:pStyle w:val="3Bodytext"/>
              <w:keepNext/>
              <w:numPr>
                <w:ilvl w:val="0"/>
                <w:numId w:val="0"/>
              </w:numPr>
              <w:spacing w:after="0"/>
              <w:jc w:val="both"/>
              <w:rPr>
                <w:rFonts w:ascii="Arial Narrow" w:hAnsi="Arial Narrow"/>
                <w:sz w:val="20"/>
                <w:szCs w:val="20"/>
                <w:lang w:eastAsia="en-US"/>
              </w:rPr>
            </w:pPr>
            <w:r w:rsidRPr="007D16E9">
              <w:rPr>
                <w:rFonts w:ascii="Arial Narrow" w:hAnsi="Arial Narrow"/>
                <w:b/>
                <w:sz w:val="20"/>
                <w:szCs w:val="20"/>
              </w:rPr>
              <w:t>Sponsor Product</w:t>
            </w:r>
          </w:p>
        </w:tc>
      </w:tr>
      <w:tr w:rsidR="007542E4" w:rsidRPr="007D16E9" w14:paraId="4C5A1B47" w14:textId="77777777" w:rsidTr="00E506D7">
        <w:trPr>
          <w:trHeight w:val="227"/>
        </w:trPr>
        <w:tc>
          <w:tcPr>
            <w:tcW w:w="1980" w:type="dxa"/>
          </w:tcPr>
          <w:p w14:paraId="45C49EDE" w14:textId="5DBF8A83" w:rsidR="007542E4" w:rsidRPr="007D16E9" w:rsidRDefault="00E506D7" w:rsidP="0048153B">
            <w:pPr>
              <w:pStyle w:val="3Bodytext"/>
              <w:keepNext/>
              <w:numPr>
                <w:ilvl w:val="0"/>
                <w:numId w:val="0"/>
              </w:numPr>
              <w:spacing w:after="0"/>
              <w:jc w:val="both"/>
              <w:rPr>
                <w:rFonts w:ascii="Arial Narrow" w:hAnsi="Arial Narrow"/>
                <w:sz w:val="20"/>
                <w:szCs w:val="20"/>
                <w:lang w:eastAsia="en-US"/>
              </w:rPr>
            </w:pPr>
            <w:bookmarkStart w:id="11" w:name="_Hlk158236673"/>
            <w:r w:rsidRPr="007D16E9">
              <w:rPr>
                <w:rFonts w:ascii="Arial Narrow" w:hAnsi="Arial Narrow"/>
                <w:sz w:val="20"/>
                <w:szCs w:val="20"/>
                <w:lang w:eastAsia="en-US"/>
              </w:rPr>
              <w:t>Tiotropium Lupin</w:t>
            </w:r>
            <w:bookmarkEnd w:id="11"/>
          </w:p>
        </w:tc>
        <w:tc>
          <w:tcPr>
            <w:tcW w:w="1276" w:type="dxa"/>
          </w:tcPr>
          <w:p w14:paraId="230F8ADC" w14:textId="77E9B56F" w:rsidR="007542E4" w:rsidRPr="007D16E9" w:rsidRDefault="00E506D7" w:rsidP="0048153B">
            <w:pPr>
              <w:pStyle w:val="3Bodytext"/>
              <w:keepNext/>
              <w:numPr>
                <w:ilvl w:val="0"/>
                <w:numId w:val="0"/>
              </w:numPr>
              <w:spacing w:after="0"/>
              <w:jc w:val="both"/>
              <w:rPr>
                <w:rFonts w:ascii="Arial Narrow" w:hAnsi="Arial Narrow"/>
                <w:sz w:val="20"/>
                <w:szCs w:val="20"/>
                <w:lang w:eastAsia="en-US"/>
              </w:rPr>
            </w:pPr>
            <w:r w:rsidRPr="007D16E9">
              <w:rPr>
                <w:rFonts w:ascii="Arial Narrow" w:hAnsi="Arial Narrow"/>
                <w:sz w:val="20"/>
                <w:szCs w:val="20"/>
                <w:lang w:eastAsia="en-US"/>
              </w:rPr>
              <w:t>30 capsules</w:t>
            </w:r>
          </w:p>
        </w:tc>
        <w:tc>
          <w:tcPr>
            <w:tcW w:w="2693" w:type="dxa"/>
          </w:tcPr>
          <w:p w14:paraId="264ED617" w14:textId="1B1AA188" w:rsidR="007542E4" w:rsidRPr="007D16E9" w:rsidRDefault="00E506D7" w:rsidP="0048153B">
            <w:pPr>
              <w:pStyle w:val="3Bodytext"/>
              <w:keepNext/>
              <w:numPr>
                <w:ilvl w:val="0"/>
                <w:numId w:val="0"/>
              </w:numPr>
              <w:spacing w:after="0"/>
              <w:jc w:val="right"/>
              <w:rPr>
                <w:rFonts w:ascii="Arial Narrow" w:hAnsi="Arial Narrow"/>
                <w:sz w:val="20"/>
                <w:szCs w:val="20"/>
                <w:lang w:eastAsia="en-US"/>
              </w:rPr>
            </w:pPr>
            <w:r w:rsidRPr="007D16E9">
              <w:rPr>
                <w:rFonts w:ascii="Arial Narrow" w:hAnsi="Arial Narrow"/>
                <w:sz w:val="20"/>
                <w:szCs w:val="20"/>
                <w:lang w:eastAsia="en-US"/>
              </w:rPr>
              <w:t>$28.82</w:t>
            </w:r>
          </w:p>
        </w:tc>
      </w:tr>
      <w:tr w:rsidR="007542E4" w:rsidRPr="007D16E9" w14:paraId="5BE3DBDB" w14:textId="77777777" w:rsidTr="00E506D7">
        <w:trPr>
          <w:trHeight w:val="227"/>
        </w:trPr>
        <w:tc>
          <w:tcPr>
            <w:tcW w:w="5949" w:type="dxa"/>
            <w:gridSpan w:val="3"/>
          </w:tcPr>
          <w:p w14:paraId="02D15596" w14:textId="09908C5E" w:rsidR="007542E4" w:rsidRPr="007D16E9" w:rsidRDefault="007542E4" w:rsidP="0048153B">
            <w:pPr>
              <w:pStyle w:val="3Bodytext"/>
              <w:keepNext/>
              <w:numPr>
                <w:ilvl w:val="0"/>
                <w:numId w:val="0"/>
              </w:numPr>
              <w:spacing w:after="0"/>
              <w:jc w:val="both"/>
              <w:rPr>
                <w:rFonts w:ascii="Arial Narrow" w:hAnsi="Arial Narrow"/>
                <w:sz w:val="20"/>
                <w:szCs w:val="20"/>
                <w:lang w:eastAsia="en-US"/>
              </w:rPr>
            </w:pPr>
            <w:r w:rsidRPr="007D16E9">
              <w:rPr>
                <w:rFonts w:ascii="Arial Narrow" w:hAnsi="Arial Narrow"/>
                <w:b/>
                <w:sz w:val="20"/>
                <w:szCs w:val="20"/>
              </w:rPr>
              <w:t>Comparative Product</w:t>
            </w:r>
            <w:r w:rsidR="00EB19DE" w:rsidRPr="007D16E9">
              <w:rPr>
                <w:rFonts w:ascii="Arial Narrow" w:hAnsi="Arial Narrow"/>
                <w:b/>
                <w:sz w:val="20"/>
                <w:szCs w:val="20"/>
              </w:rPr>
              <w:t>s</w:t>
            </w:r>
          </w:p>
        </w:tc>
      </w:tr>
      <w:tr w:rsidR="007542E4" w:rsidRPr="007D16E9" w14:paraId="306AB8B3" w14:textId="77777777" w:rsidTr="00E506D7">
        <w:trPr>
          <w:trHeight w:val="227"/>
        </w:trPr>
        <w:tc>
          <w:tcPr>
            <w:tcW w:w="1980" w:type="dxa"/>
          </w:tcPr>
          <w:p w14:paraId="4F763920" w14:textId="314CDC24" w:rsidR="007542E4" w:rsidRPr="007D16E9" w:rsidRDefault="007542E4" w:rsidP="0048153B">
            <w:pPr>
              <w:pStyle w:val="3Bodytext"/>
              <w:keepNext/>
              <w:numPr>
                <w:ilvl w:val="0"/>
                <w:numId w:val="0"/>
              </w:numPr>
              <w:spacing w:after="0"/>
              <w:jc w:val="both"/>
              <w:rPr>
                <w:rFonts w:ascii="Arial Narrow" w:hAnsi="Arial Narrow"/>
                <w:sz w:val="20"/>
                <w:szCs w:val="20"/>
                <w:lang w:eastAsia="en-US"/>
              </w:rPr>
            </w:pPr>
            <w:r w:rsidRPr="007D16E9">
              <w:rPr>
                <w:rFonts w:ascii="Arial Narrow" w:hAnsi="Arial Narrow"/>
                <w:sz w:val="20"/>
                <w:szCs w:val="20"/>
                <w:lang w:eastAsia="en-US"/>
              </w:rPr>
              <w:t>Spiriva</w:t>
            </w:r>
          </w:p>
        </w:tc>
        <w:tc>
          <w:tcPr>
            <w:tcW w:w="1276" w:type="dxa"/>
          </w:tcPr>
          <w:p w14:paraId="057A4EEE" w14:textId="634DEB06" w:rsidR="007542E4" w:rsidRPr="007D16E9" w:rsidRDefault="007542E4" w:rsidP="0048153B">
            <w:pPr>
              <w:pStyle w:val="3Bodytext"/>
              <w:keepNext/>
              <w:numPr>
                <w:ilvl w:val="0"/>
                <w:numId w:val="0"/>
              </w:numPr>
              <w:spacing w:after="0"/>
              <w:jc w:val="both"/>
              <w:rPr>
                <w:rFonts w:ascii="Arial Narrow" w:hAnsi="Arial Narrow"/>
                <w:sz w:val="20"/>
                <w:szCs w:val="20"/>
                <w:lang w:eastAsia="en-US"/>
              </w:rPr>
            </w:pPr>
            <w:r w:rsidRPr="007D16E9">
              <w:rPr>
                <w:rFonts w:ascii="Arial Narrow" w:hAnsi="Arial Narrow"/>
                <w:sz w:val="20"/>
                <w:szCs w:val="20"/>
                <w:lang w:eastAsia="en-US"/>
              </w:rPr>
              <w:t>30 capsules</w:t>
            </w:r>
          </w:p>
        </w:tc>
        <w:tc>
          <w:tcPr>
            <w:tcW w:w="2693" w:type="dxa"/>
          </w:tcPr>
          <w:p w14:paraId="4032ACD2" w14:textId="42DCEB40" w:rsidR="007542E4" w:rsidRPr="007D16E9" w:rsidRDefault="00E506D7" w:rsidP="0048153B">
            <w:pPr>
              <w:pStyle w:val="3Bodytext"/>
              <w:keepNext/>
              <w:numPr>
                <w:ilvl w:val="0"/>
                <w:numId w:val="0"/>
              </w:numPr>
              <w:spacing w:after="0"/>
              <w:jc w:val="right"/>
              <w:rPr>
                <w:rFonts w:ascii="Arial Narrow" w:hAnsi="Arial Narrow"/>
                <w:sz w:val="20"/>
                <w:szCs w:val="20"/>
                <w:lang w:eastAsia="en-US"/>
              </w:rPr>
            </w:pPr>
            <w:r w:rsidRPr="007D16E9">
              <w:rPr>
                <w:rFonts w:ascii="Arial Narrow" w:hAnsi="Arial Narrow"/>
                <w:sz w:val="20"/>
                <w:szCs w:val="20"/>
                <w:lang w:eastAsia="en-US"/>
              </w:rPr>
              <w:t>$</w:t>
            </w:r>
            <w:r w:rsidR="007542E4" w:rsidRPr="007D16E9">
              <w:rPr>
                <w:rFonts w:ascii="Arial Narrow" w:hAnsi="Arial Narrow"/>
                <w:sz w:val="20"/>
                <w:szCs w:val="20"/>
                <w:lang w:eastAsia="en-US"/>
              </w:rPr>
              <w:t>28.82</w:t>
            </w:r>
          </w:p>
        </w:tc>
      </w:tr>
      <w:tr w:rsidR="007542E4" w:rsidRPr="007D16E9" w14:paraId="5E136301" w14:textId="77777777" w:rsidTr="00E506D7">
        <w:trPr>
          <w:trHeight w:val="227"/>
        </w:trPr>
        <w:tc>
          <w:tcPr>
            <w:tcW w:w="1980" w:type="dxa"/>
          </w:tcPr>
          <w:p w14:paraId="093C7C2E" w14:textId="2CF726CF" w:rsidR="007542E4" w:rsidRPr="007D16E9" w:rsidRDefault="007542E4" w:rsidP="0048153B">
            <w:pPr>
              <w:pStyle w:val="3Bodytext"/>
              <w:keepNext/>
              <w:numPr>
                <w:ilvl w:val="0"/>
                <w:numId w:val="0"/>
              </w:numPr>
              <w:spacing w:after="0"/>
              <w:jc w:val="both"/>
              <w:rPr>
                <w:rFonts w:ascii="Arial Narrow" w:hAnsi="Arial Narrow"/>
                <w:sz w:val="20"/>
                <w:szCs w:val="20"/>
                <w:lang w:eastAsia="en-US"/>
              </w:rPr>
            </w:pPr>
            <w:r w:rsidRPr="007D16E9">
              <w:rPr>
                <w:rFonts w:ascii="Arial Narrow" w:hAnsi="Arial Narrow"/>
                <w:sz w:val="20"/>
                <w:szCs w:val="20"/>
                <w:lang w:eastAsia="en-US"/>
              </w:rPr>
              <w:t>Braltus</w:t>
            </w:r>
          </w:p>
        </w:tc>
        <w:tc>
          <w:tcPr>
            <w:tcW w:w="1276" w:type="dxa"/>
          </w:tcPr>
          <w:p w14:paraId="70749952" w14:textId="2313423F" w:rsidR="007542E4" w:rsidRPr="007D16E9" w:rsidRDefault="00E506D7" w:rsidP="0048153B">
            <w:pPr>
              <w:pStyle w:val="3Bodytext"/>
              <w:keepNext/>
              <w:numPr>
                <w:ilvl w:val="0"/>
                <w:numId w:val="0"/>
              </w:numPr>
              <w:spacing w:after="0"/>
              <w:jc w:val="both"/>
              <w:rPr>
                <w:rFonts w:ascii="Arial Narrow" w:hAnsi="Arial Narrow"/>
                <w:sz w:val="20"/>
                <w:szCs w:val="20"/>
                <w:lang w:eastAsia="en-US"/>
              </w:rPr>
            </w:pPr>
            <w:r w:rsidRPr="007D16E9">
              <w:rPr>
                <w:rFonts w:ascii="Arial Narrow" w:hAnsi="Arial Narrow"/>
                <w:sz w:val="20"/>
                <w:szCs w:val="20"/>
                <w:lang w:eastAsia="en-US"/>
              </w:rPr>
              <w:t>30 capsules</w:t>
            </w:r>
          </w:p>
        </w:tc>
        <w:tc>
          <w:tcPr>
            <w:tcW w:w="2693" w:type="dxa"/>
          </w:tcPr>
          <w:p w14:paraId="442AC9DD" w14:textId="31D75986" w:rsidR="007542E4" w:rsidRPr="007D16E9" w:rsidRDefault="00E506D7" w:rsidP="0048153B">
            <w:pPr>
              <w:pStyle w:val="3Bodytext"/>
              <w:keepNext/>
              <w:numPr>
                <w:ilvl w:val="0"/>
                <w:numId w:val="0"/>
              </w:numPr>
              <w:spacing w:after="0"/>
              <w:jc w:val="right"/>
              <w:rPr>
                <w:rFonts w:ascii="Arial Narrow" w:hAnsi="Arial Narrow"/>
                <w:sz w:val="20"/>
                <w:szCs w:val="20"/>
                <w:lang w:eastAsia="en-US"/>
              </w:rPr>
            </w:pPr>
            <w:r w:rsidRPr="007D16E9">
              <w:rPr>
                <w:rFonts w:ascii="Arial Narrow" w:hAnsi="Arial Narrow"/>
                <w:sz w:val="20"/>
                <w:szCs w:val="20"/>
                <w:lang w:eastAsia="en-US"/>
              </w:rPr>
              <w:t>$</w:t>
            </w:r>
            <w:r w:rsidR="007542E4" w:rsidRPr="007D16E9">
              <w:rPr>
                <w:rFonts w:ascii="Arial Narrow" w:hAnsi="Arial Narrow"/>
                <w:sz w:val="20"/>
                <w:szCs w:val="20"/>
                <w:lang w:eastAsia="en-US"/>
              </w:rPr>
              <w:t>24.28</w:t>
            </w:r>
          </w:p>
        </w:tc>
      </w:tr>
    </w:tbl>
    <w:p w14:paraId="6DC1F94F" w14:textId="46AC4051" w:rsidR="007542E4" w:rsidRPr="007D16E9" w:rsidRDefault="007542E4" w:rsidP="007B091B">
      <w:pPr>
        <w:pStyle w:val="3Bodytext"/>
        <w:keepNext/>
        <w:numPr>
          <w:ilvl w:val="0"/>
          <w:numId w:val="0"/>
        </w:numPr>
        <w:spacing w:after="0"/>
        <w:jc w:val="both"/>
        <w:rPr>
          <w:rFonts w:ascii="Arial Narrow" w:hAnsi="Arial Narrow" w:cs="Arial"/>
          <w:sz w:val="18"/>
          <w:szCs w:val="18"/>
          <w:lang w:eastAsia="en-US"/>
        </w:rPr>
      </w:pPr>
      <w:r w:rsidRPr="007D16E9">
        <w:rPr>
          <w:rFonts w:ascii="Arial Narrow" w:hAnsi="Arial Narrow" w:cs="Arial"/>
          <w:sz w:val="18"/>
          <w:szCs w:val="18"/>
          <w:lang w:eastAsia="en-US"/>
        </w:rPr>
        <w:t xml:space="preserve">Source: </w:t>
      </w:r>
      <w:r w:rsidR="00416782" w:rsidRPr="007D16E9">
        <w:rPr>
          <w:rFonts w:ascii="Arial Narrow" w:hAnsi="Arial Narrow" w:cs="Arial"/>
          <w:sz w:val="18"/>
          <w:szCs w:val="18"/>
          <w:lang w:eastAsia="en-US"/>
        </w:rPr>
        <w:t>e</w:t>
      </w:r>
      <w:r w:rsidRPr="007D16E9">
        <w:rPr>
          <w:rFonts w:ascii="Arial Narrow" w:hAnsi="Arial Narrow" w:cs="Arial"/>
          <w:sz w:val="18"/>
          <w:szCs w:val="18"/>
          <w:lang w:eastAsia="en-US"/>
        </w:rPr>
        <w:t>x-manufacturer prices (excluding Efficient Funding of Chemotherapy) - 1 February 2024</w:t>
      </w:r>
    </w:p>
    <w:p w14:paraId="1F3B57ED" w14:textId="553137A1" w:rsidR="007B091B" w:rsidRPr="007D16E9" w:rsidRDefault="007B091B" w:rsidP="008D34AD">
      <w:pPr>
        <w:pStyle w:val="3Bodytext"/>
        <w:keepNext/>
        <w:numPr>
          <w:ilvl w:val="0"/>
          <w:numId w:val="0"/>
        </w:numPr>
        <w:jc w:val="both"/>
        <w:rPr>
          <w:rFonts w:ascii="Arial Narrow" w:hAnsi="Arial Narrow" w:cs="Arial"/>
          <w:sz w:val="18"/>
          <w:szCs w:val="18"/>
          <w:lang w:eastAsia="en-US"/>
        </w:rPr>
      </w:pPr>
      <w:r w:rsidRPr="007D16E9">
        <w:rPr>
          <w:rFonts w:ascii="Arial Narrow" w:hAnsi="Arial Narrow" w:cs="Arial"/>
          <w:sz w:val="18"/>
          <w:szCs w:val="18"/>
          <w:lang w:eastAsia="en-US"/>
        </w:rPr>
        <w:t>Abbreviations: AEMP</w:t>
      </w:r>
      <w:r w:rsidR="002C3EB2" w:rsidRPr="007D16E9">
        <w:rPr>
          <w:rFonts w:ascii="Arial Narrow" w:hAnsi="Arial Narrow" w:cs="Arial"/>
          <w:sz w:val="18"/>
          <w:szCs w:val="18"/>
          <w:lang w:eastAsia="en-US"/>
        </w:rPr>
        <w:t xml:space="preserve"> =</w:t>
      </w:r>
      <w:r w:rsidRPr="007D16E9">
        <w:rPr>
          <w:rFonts w:ascii="Arial Narrow" w:hAnsi="Arial Narrow" w:cs="Arial"/>
          <w:sz w:val="18"/>
          <w:szCs w:val="18"/>
          <w:lang w:eastAsia="en-US"/>
        </w:rPr>
        <w:t xml:space="preserve"> approved ex-manufacturer price</w:t>
      </w:r>
    </w:p>
    <w:p w14:paraId="5EB16602" w14:textId="6A7C445F" w:rsidR="00D70349" w:rsidRPr="007D16E9" w:rsidRDefault="00D70349" w:rsidP="00D70349">
      <w:pPr>
        <w:pStyle w:val="4-SubsectionHeading"/>
        <w:rPr>
          <w:lang w:eastAsia="en-US"/>
        </w:rPr>
      </w:pPr>
      <w:bookmarkStart w:id="12" w:name="_Hlk153377053"/>
      <w:r w:rsidRPr="007D16E9">
        <w:rPr>
          <w:lang w:eastAsia="en-US"/>
        </w:rPr>
        <w:t xml:space="preserve">Estimated PBS </w:t>
      </w:r>
      <w:r w:rsidR="00276BE3" w:rsidRPr="007D16E9">
        <w:rPr>
          <w:lang w:eastAsia="en-US"/>
        </w:rPr>
        <w:t>usage</w:t>
      </w:r>
      <w:r w:rsidRPr="007D16E9">
        <w:rPr>
          <w:lang w:eastAsia="en-US"/>
        </w:rPr>
        <w:t xml:space="preserve"> and financial implications</w:t>
      </w:r>
    </w:p>
    <w:bookmarkEnd w:id="12"/>
    <w:p w14:paraId="7B0C7CBF" w14:textId="2BD12A76" w:rsidR="00DE3E2F" w:rsidRPr="007D16E9" w:rsidRDefault="00073268" w:rsidP="00DE3E2F">
      <w:pPr>
        <w:pStyle w:val="3Bodytext"/>
        <w:jc w:val="both"/>
      </w:pPr>
      <w:r w:rsidRPr="007D16E9">
        <w:t>T</w:t>
      </w:r>
      <w:r w:rsidR="00DE3E2F" w:rsidRPr="007D16E9">
        <w:t xml:space="preserve">he </w:t>
      </w:r>
      <w:r w:rsidR="008D34AD" w:rsidRPr="007D16E9">
        <w:t>submission</w:t>
      </w:r>
      <w:r w:rsidR="00DE3E2F" w:rsidRPr="007D16E9">
        <w:t xml:space="preserve"> did not provide the estimated us</w:t>
      </w:r>
      <w:r w:rsidR="002C3EB2" w:rsidRPr="007D16E9">
        <w:t>ag</w:t>
      </w:r>
      <w:r w:rsidR="00DE3E2F" w:rsidRPr="007D16E9">
        <w:t xml:space="preserve">e and financial </w:t>
      </w:r>
      <w:r w:rsidR="000A0077" w:rsidRPr="007D16E9">
        <w:t xml:space="preserve">implications </w:t>
      </w:r>
      <w:r w:rsidR="00506AC7" w:rsidRPr="007D16E9">
        <w:t xml:space="preserve">of listing </w:t>
      </w:r>
      <w:r w:rsidR="00DE3E2F" w:rsidRPr="007D16E9">
        <w:t>Tiotropium Lupin</w:t>
      </w:r>
      <w:r w:rsidR="005F057E" w:rsidRPr="007D16E9">
        <w:t xml:space="preserve">. </w:t>
      </w:r>
      <w:bookmarkStart w:id="13" w:name="_Hlk162259502"/>
      <w:r w:rsidR="00C6759C" w:rsidRPr="007D16E9">
        <w:t>However, g</w:t>
      </w:r>
      <w:r w:rsidR="00506AC7" w:rsidRPr="007D16E9">
        <w:t>iven that t</w:t>
      </w:r>
      <w:r w:rsidR="000C1AFF" w:rsidRPr="007D16E9">
        <w:t xml:space="preserve">he requested </w:t>
      </w:r>
      <w:r w:rsidR="000A0077" w:rsidRPr="007D16E9">
        <w:t xml:space="preserve">AEMP </w:t>
      </w:r>
      <w:r w:rsidR="00DE3E2F" w:rsidRPr="007D16E9">
        <w:t xml:space="preserve">for Tiotropium Lupin was the same as </w:t>
      </w:r>
      <w:r w:rsidR="00C6759C" w:rsidRPr="007D16E9">
        <w:t xml:space="preserve">that </w:t>
      </w:r>
      <w:r w:rsidR="00DE3E2F" w:rsidRPr="007D16E9">
        <w:t>for Spiriva</w:t>
      </w:r>
      <w:r w:rsidR="00CA2370" w:rsidRPr="007D16E9">
        <w:t>,</w:t>
      </w:r>
      <w:r w:rsidR="00DE3E2F" w:rsidRPr="007D16E9">
        <w:t xml:space="preserve"> it is expected that</w:t>
      </w:r>
      <w:r w:rsidR="00CA2370" w:rsidRPr="007D16E9">
        <w:t xml:space="preserve"> </w:t>
      </w:r>
      <w:r w:rsidR="00DE3E2F" w:rsidRPr="007D16E9">
        <w:t xml:space="preserve">there </w:t>
      </w:r>
      <w:r w:rsidR="00C6759C" w:rsidRPr="007D16E9">
        <w:t>would</w:t>
      </w:r>
      <w:r w:rsidR="00DE3E2F" w:rsidRPr="007D16E9">
        <w:t xml:space="preserve"> be no net </w:t>
      </w:r>
      <w:r w:rsidR="00DE3E2F" w:rsidRPr="007D16E9">
        <w:lastRenderedPageBreak/>
        <w:t>financial impact to the PBS</w:t>
      </w:r>
      <w:r w:rsidR="00C6759C" w:rsidRPr="007D16E9">
        <w:t>/RPBS.</w:t>
      </w:r>
      <w:r w:rsidR="00DE3E2F" w:rsidRPr="007D16E9">
        <w:t xml:space="preserve"> </w:t>
      </w:r>
      <w:r w:rsidR="00C6759C" w:rsidRPr="007D16E9">
        <w:t xml:space="preserve">This was based on the </w:t>
      </w:r>
      <w:r w:rsidR="00DE3E2F" w:rsidRPr="007D16E9">
        <w:t>assum</w:t>
      </w:r>
      <w:r w:rsidR="00C6759C" w:rsidRPr="007D16E9">
        <w:t xml:space="preserve">ption </w:t>
      </w:r>
      <w:r w:rsidR="00DE3E2F" w:rsidRPr="007D16E9">
        <w:t xml:space="preserve">that Tiotropium Lupin </w:t>
      </w:r>
      <w:r w:rsidR="00C6759C" w:rsidRPr="007D16E9">
        <w:t>would</w:t>
      </w:r>
      <w:r w:rsidR="00DE3E2F" w:rsidRPr="007D16E9">
        <w:t xml:space="preserve"> substitute for Spiriva on a 1:1 basis</w:t>
      </w:r>
      <w:r w:rsidR="00C6759C" w:rsidRPr="007D16E9">
        <w:t xml:space="preserve"> without increasing the utilisation of tiotropium for the treatment of COPD</w:t>
      </w:r>
      <w:r w:rsidR="00DE3E2F" w:rsidRPr="007D16E9">
        <w:t xml:space="preserve">. </w:t>
      </w:r>
    </w:p>
    <w:bookmarkEnd w:id="13"/>
    <w:p w14:paraId="6274F03B" w14:textId="09415116" w:rsidR="002F40BC" w:rsidRPr="007D16E9" w:rsidRDefault="002F40BC" w:rsidP="005F057E">
      <w:pPr>
        <w:pStyle w:val="3Bodytext"/>
        <w:jc w:val="both"/>
      </w:pPr>
      <w:r w:rsidRPr="007D16E9">
        <w:t>As a Category 4 submission, the financial estimates have not been independently evaluated.</w:t>
      </w:r>
    </w:p>
    <w:p w14:paraId="5AEF6085" w14:textId="77777777" w:rsidR="002F40BC" w:rsidRPr="007D16E9" w:rsidRDefault="002F40BC" w:rsidP="002F40BC">
      <w:pPr>
        <w:pStyle w:val="4-SubsectionHeading"/>
        <w:rPr>
          <w:lang w:eastAsia="en-US"/>
        </w:rPr>
      </w:pPr>
      <w:r w:rsidRPr="007D16E9">
        <w:rPr>
          <w:lang w:eastAsia="en-US"/>
        </w:rPr>
        <w:t>Quality Use of Medicines</w:t>
      </w:r>
    </w:p>
    <w:p w14:paraId="76FE158D" w14:textId="75B7AB70" w:rsidR="0070573E" w:rsidRPr="007D16E9" w:rsidRDefault="0070573E" w:rsidP="0070573E">
      <w:pPr>
        <w:pStyle w:val="3Bodytext"/>
        <w:jc w:val="both"/>
      </w:pPr>
      <w:r w:rsidRPr="007D16E9">
        <w:t>Tiotropium Lupin</w:t>
      </w:r>
      <w:r w:rsidR="004A237D" w:rsidRPr="007D16E9">
        <w:t xml:space="preserve"> is to be administered using a new device</w:t>
      </w:r>
      <w:r w:rsidRPr="007D16E9">
        <w:t xml:space="preserve"> (LupinHaler)</w:t>
      </w:r>
      <w:r w:rsidR="004A237D" w:rsidRPr="007D16E9">
        <w:t>,</w:t>
      </w:r>
      <w:r w:rsidRPr="007D16E9">
        <w:t xml:space="preserve"> </w:t>
      </w:r>
      <w:r w:rsidR="000A0077" w:rsidRPr="007D16E9">
        <w:t xml:space="preserve">which is </w:t>
      </w:r>
      <w:r w:rsidRPr="007D16E9">
        <w:t>different</w:t>
      </w:r>
      <w:r w:rsidR="004A237D" w:rsidRPr="007D16E9">
        <w:t xml:space="preserve"> from the </w:t>
      </w:r>
      <w:r w:rsidR="00673CB1" w:rsidRPr="007D16E9">
        <w:t>delivery</w:t>
      </w:r>
      <w:r w:rsidR="004A237D" w:rsidRPr="007D16E9">
        <w:t xml:space="preserve"> device f</w:t>
      </w:r>
      <w:r w:rsidRPr="007D16E9">
        <w:t xml:space="preserve">or Spiriva (HandiHaler). While the operational procedures for the HandiHaler and </w:t>
      </w:r>
      <w:bookmarkStart w:id="14" w:name="_Hlk158275940"/>
      <w:r w:rsidRPr="007D16E9">
        <w:t>LupinHaler</w:t>
      </w:r>
      <w:bookmarkEnd w:id="14"/>
      <w:r w:rsidRPr="007D16E9">
        <w:t xml:space="preserve"> are similar, there </w:t>
      </w:r>
      <w:r w:rsidR="00073268" w:rsidRPr="007D16E9">
        <w:t>may be</w:t>
      </w:r>
      <w:r w:rsidRPr="007D16E9">
        <w:t xml:space="preserve"> a need for adequate education for both patients and healthcare professionals on the use of </w:t>
      </w:r>
      <w:r w:rsidR="007678B8" w:rsidRPr="007D16E9">
        <w:t>the</w:t>
      </w:r>
      <w:r w:rsidRPr="007D16E9">
        <w:t xml:space="preserve"> new device to ensure </w:t>
      </w:r>
      <w:r w:rsidR="007678B8" w:rsidRPr="007D16E9">
        <w:t>its</w:t>
      </w:r>
      <w:r w:rsidRPr="007D16E9">
        <w:t xml:space="preserve"> correct and safe use. </w:t>
      </w:r>
    </w:p>
    <w:p w14:paraId="3C744052" w14:textId="0C4F4854" w:rsidR="00DC4D91" w:rsidRPr="007D16E9" w:rsidRDefault="002874D1" w:rsidP="002874D1">
      <w:pPr>
        <w:pStyle w:val="3Bodytext"/>
        <w:jc w:val="both"/>
      </w:pPr>
      <w:r w:rsidRPr="007D16E9">
        <w:t>Each</w:t>
      </w:r>
      <w:r w:rsidR="004A7BFE" w:rsidRPr="007D16E9">
        <w:t xml:space="preserve"> pack of Tiotropium Lupin includes a </w:t>
      </w:r>
      <w:r w:rsidR="004C1841" w:rsidRPr="007D16E9">
        <w:t xml:space="preserve">patient information leaflet </w:t>
      </w:r>
      <w:r w:rsidR="003E5C7C" w:rsidRPr="007D16E9">
        <w:t xml:space="preserve">illustrating the </w:t>
      </w:r>
      <w:r w:rsidR="004A7BFE" w:rsidRPr="007D16E9">
        <w:t>proper administration of the LupinHaler</w:t>
      </w:r>
      <w:r w:rsidR="00FE10CA" w:rsidRPr="007D16E9">
        <w:t xml:space="preserve"> device</w:t>
      </w:r>
      <w:r w:rsidRPr="007D16E9">
        <w:t xml:space="preserve">. </w:t>
      </w:r>
      <w:r w:rsidR="00DC4D91" w:rsidRPr="007D16E9">
        <w:t xml:space="preserve">The pre-PBAC response stated that with the appropriate education and counselling, </w:t>
      </w:r>
      <w:r w:rsidR="005D6B6E" w:rsidRPr="007D16E9">
        <w:t xml:space="preserve">any </w:t>
      </w:r>
      <w:r w:rsidR="00DC4D91" w:rsidRPr="007D16E9">
        <w:t xml:space="preserve">differences in </w:t>
      </w:r>
      <w:r w:rsidR="005D6B6E" w:rsidRPr="007D16E9">
        <w:t>the</w:t>
      </w:r>
      <w:r w:rsidR="00DC4D91" w:rsidRPr="007D16E9">
        <w:t xml:space="preserve"> delivery devices could be managed.</w:t>
      </w:r>
      <w:r w:rsidR="005D6B6E" w:rsidRPr="007D16E9">
        <w:t xml:space="preserve"> </w:t>
      </w:r>
      <w:r w:rsidR="00023736" w:rsidRPr="007D16E9">
        <w:t>Furthermore</w:t>
      </w:r>
      <w:r w:rsidR="005D6B6E" w:rsidRPr="007D16E9">
        <w:t>, t</w:t>
      </w:r>
      <w:r w:rsidR="00DC4D91" w:rsidRPr="007D16E9">
        <w:t xml:space="preserve">he pre-PBAC response </w:t>
      </w:r>
      <w:r w:rsidR="00023736" w:rsidRPr="007D16E9">
        <w:t xml:space="preserve">noted </w:t>
      </w:r>
      <w:r w:rsidR="00DC4D91" w:rsidRPr="007D16E9">
        <w:t xml:space="preserve">that </w:t>
      </w:r>
      <w:r w:rsidR="00C34272" w:rsidRPr="007D16E9">
        <w:t>Q</w:t>
      </w:r>
      <w:r w:rsidRPr="007D16E9">
        <w:t xml:space="preserve">uality </w:t>
      </w:r>
      <w:r w:rsidR="00C34272" w:rsidRPr="007D16E9">
        <w:t>U</w:t>
      </w:r>
      <w:r w:rsidRPr="007D16E9">
        <w:t xml:space="preserve">se of </w:t>
      </w:r>
      <w:r w:rsidR="00C34272" w:rsidRPr="007D16E9">
        <w:t>M</w:t>
      </w:r>
      <w:r w:rsidRPr="007D16E9">
        <w:t>edicines</w:t>
      </w:r>
      <w:r w:rsidR="00C34272" w:rsidRPr="007D16E9">
        <w:t xml:space="preserve"> (QUM)</w:t>
      </w:r>
      <w:r w:rsidR="005D6B6E" w:rsidRPr="007D16E9">
        <w:t xml:space="preserve"> </w:t>
      </w:r>
      <w:r w:rsidR="00023736" w:rsidRPr="007D16E9">
        <w:t xml:space="preserve">resources, including instructional videos on usage and cleaning, along with an instructional PDF, </w:t>
      </w:r>
      <w:r w:rsidR="00DC4D91" w:rsidRPr="007D16E9">
        <w:t xml:space="preserve">will </w:t>
      </w:r>
      <w:r w:rsidR="00023736" w:rsidRPr="007D16E9">
        <w:t xml:space="preserve">be </w:t>
      </w:r>
      <w:r w:rsidR="00DC4D91" w:rsidRPr="007D16E9">
        <w:t xml:space="preserve">available on </w:t>
      </w:r>
      <w:r w:rsidR="00023736" w:rsidRPr="007D16E9">
        <w:t xml:space="preserve">the sponsor’s </w:t>
      </w:r>
      <w:r w:rsidR="00DC4D91" w:rsidRPr="007D16E9">
        <w:t>website for Tiotropium Lupin</w:t>
      </w:r>
      <w:r w:rsidR="00023736" w:rsidRPr="007D16E9">
        <w:t xml:space="preserve">, supplementing </w:t>
      </w:r>
      <w:r w:rsidR="005D6B6E" w:rsidRPr="007D16E9">
        <w:t xml:space="preserve">the </w:t>
      </w:r>
      <w:r w:rsidR="00023736" w:rsidRPr="007D16E9">
        <w:t xml:space="preserve">usage </w:t>
      </w:r>
      <w:r w:rsidR="005D6B6E" w:rsidRPr="007D16E9">
        <w:t>instruction</w:t>
      </w:r>
      <w:r w:rsidR="00023736" w:rsidRPr="007D16E9">
        <w:t>s</w:t>
      </w:r>
      <w:r w:rsidR="005D6B6E" w:rsidRPr="007D16E9">
        <w:t xml:space="preserve"> </w:t>
      </w:r>
      <w:r w:rsidR="00023736" w:rsidRPr="007D16E9">
        <w:t xml:space="preserve">provided </w:t>
      </w:r>
      <w:r w:rsidR="005D6B6E" w:rsidRPr="007D16E9">
        <w:t xml:space="preserve">in the </w:t>
      </w:r>
      <w:r w:rsidR="00023736" w:rsidRPr="007D16E9">
        <w:t xml:space="preserve">package </w:t>
      </w:r>
      <w:r w:rsidR="005D6B6E" w:rsidRPr="007D16E9">
        <w:t>leaflet</w:t>
      </w:r>
      <w:r w:rsidR="00023736" w:rsidRPr="007D16E9">
        <w:t>.</w:t>
      </w:r>
    </w:p>
    <w:p w14:paraId="2390BD36" w14:textId="4782BCC4" w:rsidR="00251B3D" w:rsidRPr="007D16E9" w:rsidRDefault="00251B3D" w:rsidP="00A0066E">
      <w:pPr>
        <w:pStyle w:val="Heading1"/>
        <w:keepNext/>
        <w:keepLines/>
        <w:numPr>
          <w:ilvl w:val="0"/>
          <w:numId w:val="2"/>
        </w:numPr>
        <w:spacing w:before="240"/>
        <w:ind w:left="709" w:hanging="709"/>
        <w:rPr>
          <w:sz w:val="32"/>
          <w:szCs w:val="32"/>
        </w:rPr>
      </w:pPr>
      <w:bookmarkStart w:id="15" w:name="_Hlk76381249"/>
      <w:bookmarkStart w:id="16" w:name="_Hlk76377955"/>
      <w:r w:rsidRPr="007D16E9">
        <w:rPr>
          <w:sz w:val="32"/>
          <w:szCs w:val="32"/>
        </w:rPr>
        <w:t>PBAC Outcome</w:t>
      </w:r>
      <w:bookmarkStart w:id="17" w:name="_Hlk111543188"/>
    </w:p>
    <w:bookmarkEnd w:id="17"/>
    <w:p w14:paraId="4E369CEE" w14:textId="48144E69" w:rsidR="00B44FEA" w:rsidRPr="007D16E9" w:rsidRDefault="00C451D1" w:rsidP="002874D1">
      <w:pPr>
        <w:widowControl w:val="0"/>
        <w:numPr>
          <w:ilvl w:val="1"/>
          <w:numId w:val="2"/>
        </w:numPr>
        <w:spacing w:after="120"/>
      </w:pPr>
      <w:r w:rsidRPr="007D16E9">
        <w:t xml:space="preserve">The PBAC recommended the General Schedule Restricted Benefit listing of a new </w:t>
      </w:r>
      <w:r w:rsidR="00F35C13">
        <w:t>product containing</w:t>
      </w:r>
      <w:r w:rsidRPr="007D16E9">
        <w:t xml:space="preserve"> </w:t>
      </w:r>
      <w:r w:rsidRPr="00913CC8">
        <w:rPr>
          <w:rFonts w:asciiTheme="minorHAnsi" w:hAnsiTheme="minorHAnsi" w:cs="Arial"/>
          <w:snapToGrid w:val="0"/>
        </w:rPr>
        <w:t>tiotropium</w:t>
      </w:r>
      <w:r w:rsidRPr="007D16E9">
        <w:t xml:space="preserve">, </w:t>
      </w:r>
      <w:bookmarkStart w:id="18" w:name="_Hlk162252144"/>
      <w:r w:rsidRPr="007D16E9">
        <w:t>Tiotropium Lupin</w:t>
      </w:r>
      <w:bookmarkEnd w:id="18"/>
      <w:r w:rsidRPr="007D16E9">
        <w:t xml:space="preserve"> for use in LupinHaler</w:t>
      </w:r>
      <w:r w:rsidR="00C34272" w:rsidRPr="007D16E9">
        <w:t>,</w:t>
      </w:r>
      <w:r w:rsidRPr="007D16E9">
        <w:t xml:space="preserve"> as an alternative to the currently </w:t>
      </w:r>
      <w:r w:rsidR="0056219F" w:rsidRPr="007D16E9">
        <w:t>PBS-</w:t>
      </w:r>
      <w:r w:rsidRPr="007D16E9">
        <w:t xml:space="preserve">listed </w:t>
      </w:r>
      <w:r w:rsidR="00924BAF" w:rsidRPr="007D16E9">
        <w:t xml:space="preserve">reference brand, </w:t>
      </w:r>
      <w:r w:rsidRPr="007D16E9">
        <w:t xml:space="preserve">Spiriva for the treatment of </w:t>
      </w:r>
      <w:r w:rsidR="00DA4FA0" w:rsidRPr="007D16E9">
        <w:t>chronic obstructive pulmonary disease (COPD)</w:t>
      </w:r>
      <w:r w:rsidRPr="007D16E9">
        <w:t xml:space="preserve">. The PBAC’s recommendation </w:t>
      </w:r>
      <w:r w:rsidR="00E60995" w:rsidRPr="007D16E9">
        <w:t xml:space="preserve">for listing </w:t>
      </w:r>
      <w:r w:rsidRPr="007D16E9">
        <w:t>was based on, among other matters, its assessment that the cost effectiveness for Tiotropium Lupin would be acceptable if it w</w:t>
      </w:r>
      <w:r w:rsidR="00E60995" w:rsidRPr="007D16E9">
        <w:t>ere</w:t>
      </w:r>
      <w:r w:rsidRPr="007D16E9">
        <w:t xml:space="preserve"> cost-minimised </w:t>
      </w:r>
      <w:r w:rsidR="00E60995" w:rsidRPr="007D16E9">
        <w:t xml:space="preserve">to </w:t>
      </w:r>
      <w:r w:rsidR="008B4AF5" w:rsidRPr="007D16E9">
        <w:t xml:space="preserve">the </w:t>
      </w:r>
      <w:r w:rsidR="00E60995" w:rsidRPr="007D16E9">
        <w:t xml:space="preserve">lowest cost </w:t>
      </w:r>
      <w:r w:rsidR="008B4AF5" w:rsidRPr="007D16E9">
        <w:t xml:space="preserve">PBS-listed </w:t>
      </w:r>
      <w:r w:rsidR="003863DF" w:rsidRPr="00913CC8">
        <w:rPr>
          <w:rFonts w:asciiTheme="minorHAnsi" w:hAnsiTheme="minorHAnsi" w:cs="Arial"/>
          <w:snapToGrid w:val="0"/>
        </w:rPr>
        <w:t>tiotropium</w:t>
      </w:r>
      <w:r w:rsidR="00E60995" w:rsidRPr="00913CC8">
        <w:rPr>
          <w:rFonts w:asciiTheme="minorHAnsi" w:hAnsiTheme="minorHAnsi" w:cs="Arial"/>
          <w:snapToGrid w:val="0"/>
        </w:rPr>
        <w:t xml:space="preserve"> brand</w:t>
      </w:r>
      <w:r w:rsidR="008B4AF5" w:rsidRPr="00913CC8">
        <w:rPr>
          <w:rFonts w:asciiTheme="minorHAnsi" w:hAnsiTheme="minorHAnsi" w:cs="Arial"/>
          <w:snapToGrid w:val="0"/>
        </w:rPr>
        <w:t xml:space="preserve"> </w:t>
      </w:r>
      <w:r w:rsidRPr="007D16E9">
        <w:t>for COPD.</w:t>
      </w:r>
    </w:p>
    <w:p w14:paraId="4EDA2523" w14:textId="77777777" w:rsidR="00356194" w:rsidRPr="007D16E9" w:rsidRDefault="00356194" w:rsidP="00567469">
      <w:pPr>
        <w:widowControl w:val="0"/>
        <w:numPr>
          <w:ilvl w:val="1"/>
          <w:numId w:val="2"/>
        </w:numPr>
        <w:spacing w:after="120"/>
      </w:pPr>
      <w:r w:rsidRPr="007D16E9">
        <w:t xml:space="preserve">The PBAC noted that the TGA concluded that bioequivalence has been established between Tiotropium Lupin (for use in LupinHaler) and Spiriva (for use in Handihaler). </w:t>
      </w:r>
    </w:p>
    <w:p w14:paraId="5A13801B" w14:textId="5A0976ED" w:rsidR="00356194" w:rsidRDefault="00356194" w:rsidP="00567469">
      <w:pPr>
        <w:widowControl w:val="0"/>
        <w:numPr>
          <w:ilvl w:val="1"/>
          <w:numId w:val="2"/>
        </w:numPr>
        <w:spacing w:after="120"/>
      </w:pPr>
      <w:r w:rsidRPr="007D16E9">
        <w:t>The PBAC noted that Spiriva and Braltus</w:t>
      </w:r>
      <w:r w:rsidR="00FA7FA9" w:rsidRPr="007D16E9">
        <w:t xml:space="preserve"> (for use in Zonda device) </w:t>
      </w:r>
      <w:r w:rsidRPr="007D16E9">
        <w:t xml:space="preserve">are currently treated as equivalent (i.e., ‘a’ flagged) in the Schedule of Pharmaceutical Benefits. As such, the PBAC advised that, under Section 101(4AACD) of the </w:t>
      </w:r>
      <w:r w:rsidRPr="007D16E9">
        <w:rPr>
          <w:i/>
          <w:iCs/>
        </w:rPr>
        <w:t>National Health Act 1953</w:t>
      </w:r>
      <w:r w:rsidRPr="007D16E9">
        <w:t xml:space="preserve">, Tiotropium Lupin, Spiriva, and Braltus should be considered equivalent for the purposes of substitution (i.e., ‘a’ flagged in the Schedule with </w:t>
      </w:r>
      <w:r w:rsidR="002B5FD8" w:rsidRPr="007D16E9">
        <w:t>the following administrative advice</w:t>
      </w:r>
      <w:r w:rsidR="009D4323" w:rsidRPr="007D16E9">
        <w:t>:</w:t>
      </w:r>
      <w:r w:rsidRPr="007D16E9">
        <w:t xml:space="preserve"> </w:t>
      </w:r>
      <w:r w:rsidR="009D4323" w:rsidRPr="007D16E9">
        <w:t>‘</w:t>
      </w:r>
      <w:r w:rsidR="00F360C4" w:rsidRPr="00F360C4">
        <w:t>Pharmaceutical benefits that have the form tiotropium 18 microgram powder for inhalation and pharmaceutical benefits that have the form tiotropium 13 microgram powder for inhalation are equivalent for the purposes of substitution.</w:t>
      </w:r>
      <w:r w:rsidR="009D4323" w:rsidRPr="007D16E9">
        <w:t>’</w:t>
      </w:r>
      <w:r w:rsidRPr="007D16E9">
        <w:t>)</w:t>
      </w:r>
      <w:r w:rsidR="00B02904" w:rsidRPr="007D16E9">
        <w:t>.</w:t>
      </w:r>
    </w:p>
    <w:p w14:paraId="159DFBCE" w14:textId="523408A5" w:rsidR="0066105E" w:rsidRPr="007D16E9" w:rsidRDefault="000D56B5" w:rsidP="0071256C">
      <w:pPr>
        <w:pStyle w:val="3Bodytext"/>
        <w:jc w:val="both"/>
      </w:pPr>
      <w:r w:rsidRPr="007D16E9">
        <w:lastRenderedPageBreak/>
        <w:t xml:space="preserve">The PBAC noted </w:t>
      </w:r>
      <w:r w:rsidR="00B53E96" w:rsidRPr="007D16E9">
        <w:t xml:space="preserve">that while the operational steps of the delivery devices for all three brands of tiotropium (Spiriva, Braltus and Tiotropium Lupin) are very similar, </w:t>
      </w:r>
      <w:r w:rsidR="00367246" w:rsidRPr="007D16E9">
        <w:rPr>
          <w:rFonts w:ascii="Calibri" w:eastAsia="Times New Roman" w:hAnsi="Calibri" w:cs="Times New Roman"/>
          <w:szCs w:val="24"/>
        </w:rPr>
        <w:t>each product is intended for use only with its respective delivery device</w:t>
      </w:r>
      <w:r w:rsidR="00090F4A" w:rsidRPr="007D16E9">
        <w:rPr>
          <w:rFonts w:ascii="Calibri" w:eastAsia="Times New Roman" w:hAnsi="Calibri" w:cs="Times New Roman"/>
          <w:szCs w:val="24"/>
        </w:rPr>
        <w:t>, and these devices are not substitutable with each other at a patient level</w:t>
      </w:r>
      <w:r w:rsidR="00D305E4" w:rsidRPr="007D16E9">
        <w:rPr>
          <w:rFonts w:ascii="Calibri" w:eastAsia="Times New Roman" w:hAnsi="Calibri" w:cs="Times New Roman"/>
          <w:szCs w:val="24"/>
        </w:rPr>
        <w:t>.</w:t>
      </w:r>
      <w:r w:rsidR="00090F4A" w:rsidRPr="007D16E9">
        <w:rPr>
          <w:rFonts w:ascii="Calibri" w:eastAsia="Times New Roman" w:hAnsi="Calibri" w:cs="Times New Roman"/>
          <w:szCs w:val="24"/>
        </w:rPr>
        <w:t xml:space="preserve"> </w:t>
      </w:r>
      <w:r w:rsidR="007D127D" w:rsidRPr="007D16E9">
        <w:rPr>
          <w:rFonts w:ascii="Calibri" w:eastAsia="Times New Roman" w:hAnsi="Calibri" w:cs="Times New Roman"/>
          <w:szCs w:val="24"/>
        </w:rPr>
        <w:t xml:space="preserve">However, </w:t>
      </w:r>
      <w:r w:rsidR="007D127D" w:rsidRPr="007D16E9">
        <w:t>t</w:t>
      </w:r>
      <w:r w:rsidR="00E82CDF" w:rsidRPr="007D16E9">
        <w:t xml:space="preserve">he PBAC </w:t>
      </w:r>
      <w:r w:rsidR="00662DBC" w:rsidRPr="007D16E9">
        <w:t xml:space="preserve">reiterated </w:t>
      </w:r>
      <w:r w:rsidR="007D127D" w:rsidRPr="007D16E9">
        <w:t xml:space="preserve">its previous consideration at its March 2019 meeting, where it </w:t>
      </w:r>
      <w:r w:rsidR="00662DBC" w:rsidRPr="007D16E9">
        <w:t xml:space="preserve">advised </w:t>
      </w:r>
      <w:r w:rsidR="007D127D" w:rsidRPr="007D16E9">
        <w:t xml:space="preserve">that </w:t>
      </w:r>
      <w:r w:rsidR="00E82CDF" w:rsidRPr="007D16E9">
        <w:t>the difference</w:t>
      </w:r>
      <w:r w:rsidR="00605BB4" w:rsidRPr="007D16E9">
        <w:t>s</w:t>
      </w:r>
      <w:r w:rsidR="00E82CDF" w:rsidRPr="007D16E9">
        <w:t xml:space="preserve"> in </w:t>
      </w:r>
      <w:r w:rsidR="007D127D" w:rsidRPr="007D16E9">
        <w:t xml:space="preserve">the delivery </w:t>
      </w:r>
      <w:r w:rsidR="00E82CDF" w:rsidRPr="007D16E9">
        <w:t xml:space="preserve">devices could be managed </w:t>
      </w:r>
      <w:r w:rsidR="007D127D" w:rsidRPr="007D16E9">
        <w:t xml:space="preserve">through </w:t>
      </w:r>
      <w:r w:rsidR="00E82CDF" w:rsidRPr="007D16E9">
        <w:t>regular patient education and counselling on the use of the devices</w:t>
      </w:r>
      <w:r w:rsidR="00662DBC" w:rsidRPr="007D16E9">
        <w:t>,</w:t>
      </w:r>
      <w:r w:rsidR="00E82CDF" w:rsidRPr="007D16E9">
        <w:t xml:space="preserve"> provided by prescribers and pharmacists</w:t>
      </w:r>
      <w:r w:rsidR="00662DBC" w:rsidRPr="007D16E9">
        <w:t xml:space="preserve">. Furthermore, the PBAC expected that </w:t>
      </w:r>
      <w:r w:rsidR="0066105E" w:rsidRPr="007D16E9">
        <w:t>dispensing pharmaci</w:t>
      </w:r>
      <w:r w:rsidR="00662DBC" w:rsidRPr="007D16E9">
        <w:t>s</w:t>
      </w:r>
      <w:r w:rsidR="0066105E" w:rsidRPr="007D16E9">
        <w:t>t</w:t>
      </w:r>
      <w:r w:rsidR="00662DBC" w:rsidRPr="007D16E9">
        <w:t>s</w:t>
      </w:r>
      <w:r w:rsidR="0066105E" w:rsidRPr="007D16E9">
        <w:t xml:space="preserve"> </w:t>
      </w:r>
      <w:r w:rsidR="00662DBC" w:rsidRPr="007D16E9">
        <w:t xml:space="preserve">would be responsible for communicating </w:t>
      </w:r>
      <w:r w:rsidR="0066105E" w:rsidRPr="007D16E9">
        <w:t xml:space="preserve">any change in device </w:t>
      </w:r>
      <w:r w:rsidR="00662DBC" w:rsidRPr="007D16E9">
        <w:t xml:space="preserve">to patients and providing them with </w:t>
      </w:r>
      <w:r w:rsidR="0066105E" w:rsidRPr="007D16E9">
        <w:t>appropriate education on</w:t>
      </w:r>
      <w:r w:rsidR="00662DBC" w:rsidRPr="007D16E9">
        <w:t xml:space="preserve"> device administration</w:t>
      </w:r>
      <w:r w:rsidR="0066105E" w:rsidRPr="007D16E9">
        <w:t xml:space="preserve">. </w:t>
      </w:r>
      <w:r w:rsidR="001B7B2B" w:rsidRPr="007D16E9">
        <w:t xml:space="preserve">Consistent with this consideration, the PBAC was </w:t>
      </w:r>
      <w:r w:rsidR="00CC36FA" w:rsidRPr="007D16E9">
        <w:t xml:space="preserve">satisfied </w:t>
      </w:r>
      <w:r w:rsidR="001B7B2B" w:rsidRPr="007D16E9">
        <w:t xml:space="preserve">that </w:t>
      </w:r>
      <w:r w:rsidR="00605BB4" w:rsidRPr="007D16E9">
        <w:t xml:space="preserve">sufficient education and </w:t>
      </w:r>
      <w:r w:rsidR="00C34272" w:rsidRPr="007D16E9">
        <w:t>QUM</w:t>
      </w:r>
      <w:r w:rsidR="00605BB4" w:rsidRPr="007D16E9">
        <w:t xml:space="preserve"> resources would mitigate any issues arising from the differences </w:t>
      </w:r>
      <w:r w:rsidR="00CC36FA" w:rsidRPr="007D16E9">
        <w:t xml:space="preserve">in the use of each </w:t>
      </w:r>
      <w:r w:rsidR="00605BB4" w:rsidRPr="007D16E9">
        <w:t xml:space="preserve">device </w:t>
      </w:r>
      <w:r w:rsidR="00CC36FA" w:rsidRPr="007D16E9">
        <w:t xml:space="preserve">for </w:t>
      </w:r>
      <w:r w:rsidR="00605BB4" w:rsidRPr="007D16E9">
        <w:t>tiotropium</w:t>
      </w:r>
      <w:r w:rsidR="00CC36FA" w:rsidRPr="007D16E9">
        <w:t xml:space="preserve"> inhalation</w:t>
      </w:r>
      <w:r w:rsidR="00605BB4" w:rsidRPr="007D16E9">
        <w:t>.</w:t>
      </w:r>
    </w:p>
    <w:p w14:paraId="7D3A5D11" w14:textId="7F9E9F5A" w:rsidR="000D56B5" w:rsidRPr="007D16E9" w:rsidRDefault="0071256C" w:rsidP="00294196">
      <w:pPr>
        <w:pStyle w:val="3Bodytext"/>
        <w:jc w:val="both"/>
      </w:pPr>
      <w:r w:rsidRPr="007D16E9">
        <w:t xml:space="preserve">The PBAC noted that the sponsor planned to provide a range of QUM materials on its website for healthcare providers and patients. </w:t>
      </w:r>
    </w:p>
    <w:p w14:paraId="410428D0" w14:textId="5C3DF015" w:rsidR="000D56B5" w:rsidRPr="007D16E9" w:rsidRDefault="000D56B5" w:rsidP="002B5FD8">
      <w:pPr>
        <w:pStyle w:val="3Bodytext"/>
        <w:jc w:val="both"/>
      </w:pPr>
      <w:r w:rsidRPr="007D16E9">
        <w:t xml:space="preserve">The PBAC considered </w:t>
      </w:r>
      <w:r w:rsidR="008B62CA" w:rsidRPr="007D16E9">
        <w:t xml:space="preserve">the listing of Tiotropium Lupin </w:t>
      </w:r>
      <w:r w:rsidR="0023038A">
        <w:t>would not result in any additional cost to the PBS/RPBS</w:t>
      </w:r>
      <w:r w:rsidR="008B62CA" w:rsidRPr="007D16E9">
        <w:t xml:space="preserve"> as</w:t>
      </w:r>
      <w:r w:rsidRPr="007D16E9">
        <w:t xml:space="preserve"> Tiotropium Lupin </w:t>
      </w:r>
      <w:r w:rsidR="008B62CA" w:rsidRPr="007D16E9">
        <w:t>is expected to</w:t>
      </w:r>
      <w:r w:rsidRPr="007D16E9">
        <w:t xml:space="preserve"> substitute for Spiriva or Braltus on a 1:1 basis. </w:t>
      </w:r>
    </w:p>
    <w:p w14:paraId="6954D3EF" w14:textId="11DF4D32" w:rsidR="00C451D1" w:rsidRPr="007D16E9" w:rsidRDefault="000D56B5" w:rsidP="00706DEE">
      <w:pPr>
        <w:pStyle w:val="3Bodytext"/>
        <w:jc w:val="both"/>
      </w:pPr>
      <w:r w:rsidRPr="007D16E9">
        <w:t>T</w:t>
      </w:r>
      <w:r w:rsidR="00C451D1" w:rsidRPr="007D16E9">
        <w:t xml:space="preserve">he PBAC recommended Tiotropium Lupin as suitable for listing on the PBS with increased </w:t>
      </w:r>
      <w:r w:rsidR="00B24A68" w:rsidRPr="007D16E9">
        <w:t>MDQ</w:t>
      </w:r>
      <w:r w:rsidRPr="007D16E9">
        <w:t xml:space="preserve"> in line with its December 2022 consideration for Spiriva and Braltus. </w:t>
      </w:r>
    </w:p>
    <w:p w14:paraId="3BE00C27" w14:textId="6ECE55AD" w:rsidR="00251B3D" w:rsidRPr="00913CC8" w:rsidRDefault="00251B3D" w:rsidP="00A0066E">
      <w:pPr>
        <w:widowControl w:val="0"/>
        <w:numPr>
          <w:ilvl w:val="1"/>
          <w:numId w:val="2"/>
        </w:numPr>
        <w:spacing w:after="120"/>
        <w:rPr>
          <w:rFonts w:asciiTheme="minorHAnsi" w:hAnsiTheme="minorHAnsi"/>
          <w:b/>
          <w:bCs/>
        </w:rPr>
      </w:pPr>
      <w:r w:rsidRPr="007D16E9">
        <w:rPr>
          <w:rFonts w:eastAsia="Calibri" w:cs="Calibri"/>
          <w:szCs w:val="22"/>
        </w:rPr>
        <w:t>The</w:t>
      </w:r>
      <w:r w:rsidRPr="00913CC8">
        <w:rPr>
          <w:rFonts w:asciiTheme="minorHAnsi" w:hAnsiTheme="minorHAnsi" w:cstheme="minorHAnsi"/>
        </w:rPr>
        <w:t xml:space="preserve"> PBAC noted that its recommendation was on a cost-minimisation basis and advised </w:t>
      </w:r>
      <w:r w:rsidRPr="00913CC8">
        <w:rPr>
          <w:rFonts w:asciiTheme="minorHAnsi" w:hAnsiTheme="minorHAnsi"/>
          <w:bCs/>
        </w:rPr>
        <w:t>that</w:t>
      </w:r>
      <w:r w:rsidRPr="00913CC8">
        <w:rPr>
          <w:rFonts w:asciiTheme="minorHAnsi" w:hAnsiTheme="minorHAnsi" w:cstheme="minorHAnsi"/>
        </w:rPr>
        <w:t xml:space="preserve">, because </w:t>
      </w:r>
      <w:r w:rsidR="00321571" w:rsidRPr="00913CC8">
        <w:rPr>
          <w:rFonts w:asciiTheme="minorHAnsi" w:hAnsiTheme="minorHAnsi" w:cstheme="minorHAnsi"/>
        </w:rPr>
        <w:t>Tiotropium Lupin</w:t>
      </w:r>
      <w:r w:rsidRPr="00913CC8">
        <w:rPr>
          <w:rFonts w:asciiTheme="minorHAnsi" w:hAnsiTheme="minorHAnsi" w:cstheme="minorHAnsi"/>
        </w:rPr>
        <w:t xml:space="preserve"> is not expected to provide a substantial</w:t>
      </w:r>
      <w:r w:rsidRPr="00913CC8">
        <w:rPr>
          <w:rFonts w:asciiTheme="minorHAnsi" w:hAnsiTheme="minorHAnsi"/>
          <w:bCs/>
        </w:rPr>
        <w:t xml:space="preserve"> and clinically relevant improvement in efficacy, or reduction of toxicity, over </w:t>
      </w:r>
      <w:r w:rsidR="00321571" w:rsidRPr="00913CC8">
        <w:rPr>
          <w:rFonts w:asciiTheme="minorHAnsi" w:hAnsiTheme="minorHAnsi"/>
          <w:bCs/>
        </w:rPr>
        <w:t>Spiriva or Braltus</w:t>
      </w:r>
      <w:r w:rsidRPr="00913CC8">
        <w:rPr>
          <w:rFonts w:asciiTheme="minorHAnsi" w:hAnsiTheme="minorHAnsi"/>
          <w:bCs/>
        </w:rPr>
        <w:t xml:space="preserve">, or not expected to address a high and urgent unmet clinical need given the presence of an alternative therapy, the criteria prescribed by the </w:t>
      </w:r>
      <w:r w:rsidRPr="00913CC8">
        <w:rPr>
          <w:rFonts w:asciiTheme="minorHAnsi" w:hAnsiTheme="minorHAnsi"/>
          <w:bCs/>
          <w:i/>
        </w:rPr>
        <w:t>National Health (Pharmaceuticals and Vaccines – Cost Recovery) Regulations 2022</w:t>
      </w:r>
      <w:r w:rsidRPr="00913CC8">
        <w:rPr>
          <w:rFonts w:asciiTheme="minorHAnsi" w:hAnsiTheme="minorHAnsi"/>
          <w:bCs/>
        </w:rPr>
        <w:t xml:space="preserve"> for Pricing Pathway A were not met.</w:t>
      </w:r>
    </w:p>
    <w:p w14:paraId="40E89C3D" w14:textId="6D508AF3" w:rsidR="00251B3D" w:rsidRPr="00913CC8" w:rsidRDefault="00251B3D" w:rsidP="00321571">
      <w:pPr>
        <w:widowControl w:val="0"/>
        <w:numPr>
          <w:ilvl w:val="1"/>
          <w:numId w:val="2"/>
        </w:numPr>
        <w:spacing w:after="120"/>
        <w:rPr>
          <w:rFonts w:asciiTheme="minorHAnsi" w:hAnsiTheme="minorHAnsi" w:cs="Arial"/>
          <w:bCs/>
          <w:snapToGrid w:val="0"/>
        </w:rPr>
      </w:pPr>
      <w:r w:rsidRPr="00913CC8">
        <w:rPr>
          <w:rFonts w:asciiTheme="minorHAnsi" w:hAnsiTheme="minorHAnsi" w:cs="Arial"/>
          <w:bCs/>
          <w:snapToGrid w:val="0"/>
        </w:rPr>
        <w:t>The PBAC noted that this submission is not eligible for an Independent Review</w:t>
      </w:r>
      <w:r w:rsidR="00321571" w:rsidRPr="00913CC8">
        <w:rPr>
          <w:rFonts w:asciiTheme="minorHAnsi" w:hAnsiTheme="minorHAnsi" w:cs="Arial"/>
          <w:bCs/>
          <w:snapToGrid w:val="0"/>
        </w:rPr>
        <w:t xml:space="preserve"> as it received a positive recommendation</w:t>
      </w:r>
      <w:r w:rsidRPr="00913CC8">
        <w:rPr>
          <w:rFonts w:asciiTheme="minorHAnsi" w:hAnsiTheme="minorHAnsi" w:cs="Arial"/>
          <w:bCs/>
          <w:snapToGrid w:val="0"/>
        </w:rPr>
        <w:t>.</w:t>
      </w:r>
    </w:p>
    <w:p w14:paraId="398BEF91" w14:textId="77777777" w:rsidR="00251B3D" w:rsidRPr="00913CC8" w:rsidRDefault="00251B3D" w:rsidP="00251B3D">
      <w:pPr>
        <w:spacing w:before="240"/>
        <w:rPr>
          <w:rFonts w:asciiTheme="minorHAnsi" w:hAnsiTheme="minorHAnsi" w:cs="Arial"/>
          <w:b/>
          <w:bCs/>
          <w:snapToGrid w:val="0"/>
        </w:rPr>
      </w:pPr>
      <w:r w:rsidRPr="00913CC8">
        <w:rPr>
          <w:rFonts w:asciiTheme="minorHAnsi" w:hAnsiTheme="minorHAnsi" w:cs="Arial"/>
          <w:b/>
          <w:bCs/>
          <w:snapToGrid w:val="0"/>
        </w:rPr>
        <w:t>Outcome:</w:t>
      </w:r>
    </w:p>
    <w:p w14:paraId="6858E05B" w14:textId="3B8CBCB2" w:rsidR="00251B3D" w:rsidRPr="00F77512" w:rsidRDefault="00251B3D" w:rsidP="00F77512">
      <w:pPr>
        <w:rPr>
          <w:rFonts w:asciiTheme="minorHAnsi" w:hAnsiTheme="minorHAnsi" w:cs="Arial"/>
          <w:bCs/>
          <w:snapToGrid w:val="0"/>
        </w:rPr>
      </w:pPr>
      <w:r w:rsidRPr="00913CC8">
        <w:rPr>
          <w:rFonts w:asciiTheme="minorHAnsi" w:hAnsiTheme="minorHAnsi" w:cs="Arial"/>
          <w:bCs/>
          <w:snapToGrid w:val="0"/>
        </w:rPr>
        <w:t xml:space="preserve">Recommended </w:t>
      </w:r>
    </w:p>
    <w:bookmarkEnd w:id="15"/>
    <w:p w14:paraId="195D5FBD" w14:textId="77777777" w:rsidR="00251B3D" w:rsidRPr="007D16E9" w:rsidRDefault="00251B3D" w:rsidP="00DC4D91">
      <w:pPr>
        <w:pStyle w:val="Heading1"/>
        <w:keepNext/>
        <w:keepLines/>
        <w:numPr>
          <w:ilvl w:val="0"/>
          <w:numId w:val="2"/>
        </w:numPr>
        <w:spacing w:before="240"/>
        <w:ind w:left="709" w:hanging="709"/>
      </w:pPr>
      <w:r w:rsidRPr="007D16E9">
        <w:rPr>
          <w:sz w:val="32"/>
          <w:szCs w:val="32"/>
        </w:rPr>
        <w:t>Recommended listing</w:t>
      </w:r>
    </w:p>
    <w:p w14:paraId="4D5232BA" w14:textId="6D8B0629" w:rsidR="00251B3D" w:rsidRPr="007D16E9" w:rsidRDefault="00251B3D" w:rsidP="00321571">
      <w:pPr>
        <w:widowControl w:val="0"/>
        <w:numPr>
          <w:ilvl w:val="1"/>
          <w:numId w:val="2"/>
        </w:numPr>
        <w:spacing w:after="120"/>
        <w:rPr>
          <w:rFonts w:asciiTheme="minorHAnsi" w:hAnsiTheme="minorHAnsi" w:cs="Arial"/>
          <w:bCs/>
          <w:snapToGrid w:val="0"/>
        </w:rPr>
      </w:pPr>
      <w:r w:rsidRPr="007D16E9">
        <w:rPr>
          <w:rFonts w:eastAsia="Calibri" w:cs="Calibri"/>
          <w:szCs w:val="22"/>
        </w:rPr>
        <w:t>Add</w:t>
      </w:r>
      <w:r w:rsidRPr="007D16E9">
        <w:rPr>
          <w:rFonts w:asciiTheme="minorHAnsi" w:hAnsiTheme="minorHAnsi" w:cs="Arial"/>
          <w:bCs/>
          <w:snapToGrid w:val="0"/>
        </w:rPr>
        <w:t xml:space="preserve"> new </w:t>
      </w:r>
      <w:r w:rsidR="00F35C13">
        <w:rPr>
          <w:rFonts w:asciiTheme="minorHAnsi" w:hAnsiTheme="minorHAnsi" w:cs="Arial"/>
          <w:bCs/>
          <w:snapToGrid w:val="0"/>
        </w:rPr>
        <w:t>medicinal product pack</w:t>
      </w:r>
      <w:r w:rsidRPr="007D16E9">
        <w:rPr>
          <w:rFonts w:asciiTheme="minorHAnsi" w:hAnsiTheme="minorHAnsi" w:cs="Arial"/>
          <w:bCs/>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
        <w:gridCol w:w="673"/>
        <w:gridCol w:w="2607"/>
        <w:gridCol w:w="1073"/>
        <w:gridCol w:w="754"/>
        <w:gridCol w:w="754"/>
        <w:gridCol w:w="754"/>
        <w:gridCol w:w="1758"/>
      </w:tblGrid>
      <w:tr w:rsidR="00321571" w:rsidRPr="007D16E9" w14:paraId="36760650" w14:textId="77777777" w:rsidTr="00DF010E">
        <w:trPr>
          <w:cantSplit/>
          <w:trHeight w:val="20"/>
        </w:trPr>
        <w:tc>
          <w:tcPr>
            <w:tcW w:w="2176" w:type="pct"/>
            <w:gridSpan w:val="3"/>
            <w:vAlign w:val="center"/>
          </w:tcPr>
          <w:bookmarkEnd w:id="16"/>
          <w:p w14:paraId="137D6850" w14:textId="77777777" w:rsidR="00321571" w:rsidRPr="007D16E9" w:rsidRDefault="00321571" w:rsidP="00DC6C25">
            <w:pPr>
              <w:rPr>
                <w:rFonts w:ascii="Arial Narrow" w:hAnsi="Arial Narrow" w:cs="Arial"/>
                <w:b/>
                <w:bCs/>
                <w:sz w:val="20"/>
                <w:szCs w:val="20"/>
              </w:rPr>
            </w:pPr>
            <w:r w:rsidRPr="007D16E9">
              <w:rPr>
                <w:rFonts w:ascii="Arial Narrow" w:hAnsi="Arial Narrow" w:cs="Arial"/>
                <w:b/>
                <w:bCs/>
                <w:sz w:val="20"/>
                <w:szCs w:val="20"/>
              </w:rPr>
              <w:t>MEDICINAL PRODUCT</w:t>
            </w:r>
          </w:p>
          <w:p w14:paraId="4D177637" w14:textId="77777777" w:rsidR="00321571" w:rsidRPr="007D16E9" w:rsidRDefault="00321571" w:rsidP="00DC6C25">
            <w:pPr>
              <w:rPr>
                <w:rFonts w:ascii="Arial Narrow" w:hAnsi="Arial Narrow" w:cs="Arial"/>
                <w:b/>
                <w:sz w:val="20"/>
                <w:szCs w:val="20"/>
              </w:rPr>
            </w:pPr>
            <w:r w:rsidRPr="007D16E9">
              <w:rPr>
                <w:rFonts w:ascii="Arial Narrow" w:hAnsi="Arial Narrow" w:cs="Arial"/>
                <w:b/>
                <w:bCs/>
                <w:sz w:val="20"/>
                <w:szCs w:val="20"/>
              </w:rPr>
              <w:t>medicinal product pack</w:t>
            </w:r>
          </w:p>
        </w:tc>
        <w:tc>
          <w:tcPr>
            <w:tcW w:w="595" w:type="pct"/>
            <w:vAlign w:val="center"/>
          </w:tcPr>
          <w:p w14:paraId="181EFBD1" w14:textId="77777777" w:rsidR="00321571" w:rsidRPr="007D16E9" w:rsidRDefault="00321571" w:rsidP="00DC6C25">
            <w:pPr>
              <w:jc w:val="center"/>
              <w:rPr>
                <w:rFonts w:ascii="Arial Narrow" w:hAnsi="Arial Narrow" w:cs="Arial"/>
                <w:b/>
                <w:sz w:val="20"/>
                <w:szCs w:val="20"/>
              </w:rPr>
            </w:pPr>
            <w:r w:rsidRPr="007D16E9">
              <w:rPr>
                <w:rFonts w:ascii="Arial Narrow" w:hAnsi="Arial Narrow" w:cs="Arial"/>
                <w:b/>
                <w:sz w:val="20"/>
                <w:szCs w:val="20"/>
              </w:rPr>
              <w:t>PBS item code</w:t>
            </w:r>
          </w:p>
        </w:tc>
        <w:tc>
          <w:tcPr>
            <w:tcW w:w="418" w:type="pct"/>
            <w:vAlign w:val="center"/>
          </w:tcPr>
          <w:p w14:paraId="77AF409D" w14:textId="77777777" w:rsidR="00321571" w:rsidRPr="007D16E9" w:rsidRDefault="00321571" w:rsidP="00DC6C25">
            <w:pPr>
              <w:jc w:val="center"/>
              <w:rPr>
                <w:rFonts w:ascii="Arial Narrow" w:hAnsi="Arial Narrow" w:cs="Arial"/>
                <w:b/>
                <w:sz w:val="20"/>
                <w:szCs w:val="20"/>
              </w:rPr>
            </w:pPr>
            <w:r w:rsidRPr="007D16E9">
              <w:rPr>
                <w:rFonts w:ascii="Arial Narrow" w:hAnsi="Arial Narrow" w:cs="Arial"/>
                <w:b/>
                <w:sz w:val="20"/>
                <w:szCs w:val="20"/>
              </w:rPr>
              <w:t>Max. qty packs</w:t>
            </w:r>
          </w:p>
        </w:tc>
        <w:tc>
          <w:tcPr>
            <w:tcW w:w="418" w:type="pct"/>
            <w:vAlign w:val="center"/>
          </w:tcPr>
          <w:p w14:paraId="194EB003" w14:textId="77777777" w:rsidR="00321571" w:rsidRPr="007D16E9" w:rsidRDefault="00321571" w:rsidP="00DC6C25">
            <w:pPr>
              <w:jc w:val="center"/>
              <w:rPr>
                <w:rFonts w:ascii="Arial Narrow" w:hAnsi="Arial Narrow" w:cs="Arial"/>
                <w:b/>
                <w:sz w:val="20"/>
                <w:szCs w:val="20"/>
              </w:rPr>
            </w:pPr>
            <w:r w:rsidRPr="007D16E9">
              <w:rPr>
                <w:rFonts w:ascii="Arial Narrow" w:hAnsi="Arial Narrow" w:cs="Arial"/>
                <w:b/>
                <w:sz w:val="20"/>
                <w:szCs w:val="20"/>
              </w:rPr>
              <w:t>Max. qty units</w:t>
            </w:r>
          </w:p>
        </w:tc>
        <w:tc>
          <w:tcPr>
            <w:tcW w:w="418" w:type="pct"/>
            <w:vAlign w:val="center"/>
          </w:tcPr>
          <w:p w14:paraId="7AC328FF" w14:textId="77777777" w:rsidR="00321571" w:rsidRPr="007D16E9" w:rsidRDefault="00321571" w:rsidP="00DC6C25">
            <w:pPr>
              <w:jc w:val="center"/>
              <w:rPr>
                <w:rFonts w:ascii="Arial Narrow" w:hAnsi="Arial Narrow" w:cs="Arial"/>
                <w:b/>
                <w:sz w:val="20"/>
                <w:szCs w:val="20"/>
              </w:rPr>
            </w:pPr>
            <w:r w:rsidRPr="007D16E9">
              <w:rPr>
                <w:rFonts w:ascii="Arial Narrow" w:hAnsi="Arial Narrow" w:cs="Arial"/>
                <w:b/>
                <w:sz w:val="20"/>
                <w:szCs w:val="20"/>
              </w:rPr>
              <w:t>№.of</w:t>
            </w:r>
          </w:p>
          <w:p w14:paraId="2C08AA89" w14:textId="77777777" w:rsidR="00321571" w:rsidRPr="007D16E9" w:rsidRDefault="00321571" w:rsidP="00DC6C25">
            <w:pPr>
              <w:jc w:val="center"/>
              <w:rPr>
                <w:rFonts w:ascii="Arial Narrow" w:hAnsi="Arial Narrow" w:cs="Arial"/>
                <w:b/>
                <w:sz w:val="20"/>
                <w:szCs w:val="20"/>
              </w:rPr>
            </w:pPr>
            <w:r w:rsidRPr="007D16E9">
              <w:rPr>
                <w:rFonts w:ascii="Arial Narrow" w:hAnsi="Arial Narrow" w:cs="Arial"/>
                <w:b/>
                <w:sz w:val="20"/>
                <w:szCs w:val="20"/>
              </w:rPr>
              <w:t>Rpts</w:t>
            </w:r>
          </w:p>
        </w:tc>
        <w:tc>
          <w:tcPr>
            <w:tcW w:w="976" w:type="pct"/>
            <w:vAlign w:val="center"/>
          </w:tcPr>
          <w:p w14:paraId="638312D3" w14:textId="77777777" w:rsidR="00321571" w:rsidRPr="007D16E9" w:rsidRDefault="00321571" w:rsidP="00DC6C25">
            <w:pPr>
              <w:rPr>
                <w:rFonts w:ascii="Arial Narrow" w:hAnsi="Arial Narrow" w:cs="Arial"/>
                <w:b/>
                <w:sz w:val="20"/>
                <w:szCs w:val="20"/>
              </w:rPr>
            </w:pPr>
            <w:r w:rsidRPr="007D16E9">
              <w:rPr>
                <w:rFonts w:ascii="Arial Narrow" w:hAnsi="Arial Narrow" w:cs="Arial"/>
                <w:b/>
                <w:sz w:val="20"/>
                <w:szCs w:val="20"/>
              </w:rPr>
              <w:t>Available brands</w:t>
            </w:r>
          </w:p>
        </w:tc>
      </w:tr>
      <w:tr w:rsidR="00321571" w:rsidRPr="007D16E9" w14:paraId="025CA03B" w14:textId="77777777" w:rsidTr="009353BD">
        <w:trPr>
          <w:cantSplit/>
          <w:trHeight w:val="20"/>
        </w:trPr>
        <w:tc>
          <w:tcPr>
            <w:tcW w:w="5000" w:type="pct"/>
            <w:gridSpan w:val="8"/>
            <w:vAlign w:val="center"/>
          </w:tcPr>
          <w:p w14:paraId="68DD06D9" w14:textId="77777777" w:rsidR="00321571" w:rsidRPr="007D16E9" w:rsidRDefault="00321571" w:rsidP="00DC6C25">
            <w:pPr>
              <w:rPr>
                <w:rFonts w:ascii="Arial Narrow" w:hAnsi="Arial Narrow" w:cs="Arial"/>
                <w:sz w:val="20"/>
                <w:szCs w:val="20"/>
              </w:rPr>
            </w:pPr>
            <w:r w:rsidRPr="007D16E9">
              <w:rPr>
                <w:rFonts w:ascii="Arial Narrow" w:hAnsi="Arial Narrow" w:cs="Arial"/>
                <w:sz w:val="20"/>
                <w:szCs w:val="20"/>
              </w:rPr>
              <w:t>TIOTROPIUM</w:t>
            </w:r>
          </w:p>
        </w:tc>
      </w:tr>
      <w:tr w:rsidR="00321571" w:rsidRPr="007D16E9" w14:paraId="6614E21B" w14:textId="77777777" w:rsidTr="00DF010E">
        <w:trPr>
          <w:cantSplit/>
          <w:trHeight w:val="20"/>
        </w:trPr>
        <w:tc>
          <w:tcPr>
            <w:tcW w:w="2176" w:type="pct"/>
            <w:gridSpan w:val="3"/>
            <w:vAlign w:val="center"/>
          </w:tcPr>
          <w:p w14:paraId="367BB267" w14:textId="77777777" w:rsidR="00321571" w:rsidRPr="007D16E9" w:rsidRDefault="00321571" w:rsidP="00DC6C25">
            <w:pPr>
              <w:rPr>
                <w:rFonts w:ascii="Arial Narrow" w:hAnsi="Arial Narrow" w:cs="Arial"/>
                <w:sz w:val="20"/>
                <w:szCs w:val="20"/>
              </w:rPr>
            </w:pPr>
            <w:r w:rsidRPr="007D16E9">
              <w:rPr>
                <w:rFonts w:ascii="Arial Narrow" w:hAnsi="Arial Narrow" w:cs="Arial"/>
                <w:sz w:val="20"/>
                <w:szCs w:val="20"/>
              </w:rPr>
              <w:t>tiotropium 18 microgram powder for inhalation, 30 capsules</w:t>
            </w:r>
          </w:p>
        </w:tc>
        <w:tc>
          <w:tcPr>
            <w:tcW w:w="595" w:type="pct"/>
            <w:vAlign w:val="center"/>
          </w:tcPr>
          <w:p w14:paraId="4277F163" w14:textId="0173BA73" w:rsidR="00321571" w:rsidRPr="007D16E9" w:rsidRDefault="00F35C13" w:rsidP="00DC6C25">
            <w:pPr>
              <w:jc w:val="center"/>
              <w:rPr>
                <w:rFonts w:ascii="Arial Narrow" w:hAnsi="Arial Narrow" w:cs="Arial"/>
                <w:sz w:val="20"/>
                <w:szCs w:val="20"/>
              </w:rPr>
            </w:pPr>
            <w:r>
              <w:rPr>
                <w:rFonts w:ascii="Arial Narrow" w:hAnsi="Arial Narrow" w:cs="Arial"/>
                <w:sz w:val="20"/>
                <w:szCs w:val="20"/>
              </w:rPr>
              <w:t>NEW</w:t>
            </w:r>
          </w:p>
          <w:p w14:paraId="0E7436E3" w14:textId="77777777" w:rsidR="00321571" w:rsidRPr="007D16E9" w:rsidRDefault="00321571" w:rsidP="00DC6C25">
            <w:pPr>
              <w:jc w:val="center"/>
              <w:rPr>
                <w:rFonts w:ascii="Arial Narrow" w:hAnsi="Arial Narrow" w:cs="Arial"/>
                <w:sz w:val="20"/>
                <w:szCs w:val="20"/>
              </w:rPr>
            </w:pPr>
            <w:r w:rsidRPr="007D16E9">
              <w:rPr>
                <w:rFonts w:ascii="Arial Narrow" w:hAnsi="Arial Narrow" w:cs="Arial"/>
                <w:i/>
                <w:iCs/>
                <w:sz w:val="20"/>
                <w:szCs w:val="20"/>
                <w:vertAlign w:val="subscript"/>
              </w:rPr>
              <w:t>MP,NP</w:t>
            </w:r>
          </w:p>
        </w:tc>
        <w:tc>
          <w:tcPr>
            <w:tcW w:w="418" w:type="pct"/>
            <w:vAlign w:val="center"/>
          </w:tcPr>
          <w:p w14:paraId="1B6A66BA" w14:textId="77777777" w:rsidR="00321571" w:rsidRPr="007D16E9" w:rsidRDefault="00321571" w:rsidP="00DC6C25">
            <w:pPr>
              <w:jc w:val="center"/>
              <w:rPr>
                <w:rFonts w:ascii="Arial Narrow" w:hAnsi="Arial Narrow" w:cs="Arial"/>
                <w:sz w:val="20"/>
                <w:szCs w:val="20"/>
              </w:rPr>
            </w:pPr>
            <w:r w:rsidRPr="007D16E9">
              <w:rPr>
                <w:rFonts w:ascii="Arial Narrow" w:hAnsi="Arial Narrow" w:cs="Arial"/>
                <w:sz w:val="20"/>
                <w:szCs w:val="20"/>
              </w:rPr>
              <w:t>1</w:t>
            </w:r>
          </w:p>
        </w:tc>
        <w:tc>
          <w:tcPr>
            <w:tcW w:w="418" w:type="pct"/>
            <w:vAlign w:val="center"/>
          </w:tcPr>
          <w:p w14:paraId="5BF3B341" w14:textId="77777777" w:rsidR="00321571" w:rsidRPr="007D16E9" w:rsidRDefault="00321571" w:rsidP="00DC6C25">
            <w:pPr>
              <w:jc w:val="center"/>
              <w:rPr>
                <w:rFonts w:ascii="Arial Narrow" w:hAnsi="Arial Narrow" w:cs="Arial"/>
                <w:sz w:val="20"/>
                <w:szCs w:val="20"/>
              </w:rPr>
            </w:pPr>
            <w:r w:rsidRPr="007D16E9">
              <w:rPr>
                <w:rFonts w:ascii="Arial Narrow" w:hAnsi="Arial Narrow" w:cs="Arial"/>
                <w:sz w:val="20"/>
                <w:szCs w:val="20"/>
              </w:rPr>
              <w:t>30</w:t>
            </w:r>
          </w:p>
        </w:tc>
        <w:tc>
          <w:tcPr>
            <w:tcW w:w="418" w:type="pct"/>
            <w:vAlign w:val="center"/>
          </w:tcPr>
          <w:p w14:paraId="2F309B9B" w14:textId="77777777" w:rsidR="00321571" w:rsidRPr="007D16E9" w:rsidRDefault="00321571" w:rsidP="00DC6C25">
            <w:pPr>
              <w:jc w:val="center"/>
              <w:rPr>
                <w:rFonts w:ascii="Arial Narrow" w:hAnsi="Arial Narrow" w:cs="Arial"/>
                <w:sz w:val="20"/>
                <w:szCs w:val="20"/>
              </w:rPr>
            </w:pPr>
            <w:r w:rsidRPr="007D16E9">
              <w:rPr>
                <w:rFonts w:ascii="Arial Narrow" w:hAnsi="Arial Narrow" w:cs="Arial"/>
                <w:sz w:val="20"/>
                <w:szCs w:val="20"/>
              </w:rPr>
              <w:t>5</w:t>
            </w:r>
          </w:p>
        </w:tc>
        <w:tc>
          <w:tcPr>
            <w:tcW w:w="976" w:type="pct"/>
            <w:vAlign w:val="center"/>
          </w:tcPr>
          <w:p w14:paraId="76CE5EB9" w14:textId="756A32EF" w:rsidR="00321571" w:rsidRPr="007D16E9" w:rsidRDefault="00321571" w:rsidP="00DC6C25">
            <w:pPr>
              <w:rPr>
                <w:rFonts w:ascii="Arial Narrow" w:hAnsi="Arial Narrow" w:cs="Arial"/>
                <w:sz w:val="20"/>
                <w:szCs w:val="20"/>
              </w:rPr>
            </w:pPr>
            <w:r w:rsidRPr="007D16E9">
              <w:rPr>
                <w:rFonts w:ascii="Arial Narrow" w:hAnsi="Arial Narrow" w:cs="Arial"/>
                <w:i/>
                <w:iCs/>
                <w:sz w:val="20"/>
                <w:szCs w:val="20"/>
              </w:rPr>
              <w:t>Tiotropium Lupin</w:t>
            </w:r>
          </w:p>
        </w:tc>
      </w:tr>
      <w:tr w:rsidR="00321571" w:rsidRPr="007D16E9" w14:paraId="23693F40" w14:textId="77777777" w:rsidTr="009353BD">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4A330C3C" w14:textId="77777777" w:rsidR="00321571" w:rsidRPr="007D16E9" w:rsidRDefault="00321571" w:rsidP="00DC6C25">
            <w:pPr>
              <w:rPr>
                <w:rFonts w:ascii="Arial Narrow" w:hAnsi="Arial Narrow" w:cs="Arial"/>
                <w:sz w:val="20"/>
                <w:szCs w:val="20"/>
              </w:rPr>
            </w:pPr>
          </w:p>
        </w:tc>
      </w:tr>
      <w:tr w:rsidR="00321571" w:rsidRPr="007D16E9" w14:paraId="48CC8BE8" w14:textId="77777777" w:rsidTr="009353BD">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17AC51D8" w14:textId="77777777" w:rsidR="00321571" w:rsidRPr="007D16E9" w:rsidRDefault="00321571" w:rsidP="00DC6C25">
            <w:pPr>
              <w:rPr>
                <w:rFonts w:ascii="Arial Narrow" w:hAnsi="Arial Narrow" w:cs="Arial"/>
                <w:b/>
                <w:sz w:val="20"/>
                <w:szCs w:val="20"/>
              </w:rPr>
            </w:pPr>
            <w:r w:rsidRPr="007D16E9">
              <w:rPr>
                <w:rFonts w:ascii="Arial Narrow" w:hAnsi="Arial Narrow"/>
                <w:b/>
                <w:sz w:val="20"/>
                <w:szCs w:val="20"/>
              </w:rPr>
              <w:lastRenderedPageBreak/>
              <w:t>Restriction Summary 7839 / Treatment of Concept: 6352</w:t>
            </w:r>
          </w:p>
        </w:tc>
      </w:tr>
      <w:tr w:rsidR="00321571" w:rsidRPr="007D16E9" w14:paraId="3960F968" w14:textId="77777777" w:rsidTr="00DF010E">
        <w:tblPrEx>
          <w:tblCellMar>
            <w:top w:w="15" w:type="dxa"/>
            <w:bottom w:w="15" w:type="dxa"/>
          </w:tblCellMar>
          <w:tblLook w:val="04A0" w:firstRow="1" w:lastRow="0" w:firstColumn="1" w:lastColumn="0" w:noHBand="0" w:noVBand="1"/>
        </w:tblPrEx>
        <w:trPr>
          <w:trHeight w:val="20"/>
        </w:trPr>
        <w:tc>
          <w:tcPr>
            <w:tcW w:w="730" w:type="pct"/>
            <w:gridSpan w:val="2"/>
            <w:vMerge w:val="restart"/>
            <w:tcBorders>
              <w:top w:val="single" w:sz="4" w:space="0" w:color="auto"/>
              <w:left w:val="single" w:sz="4" w:space="0" w:color="auto"/>
              <w:right w:val="single" w:sz="4" w:space="0" w:color="auto"/>
            </w:tcBorders>
          </w:tcPr>
          <w:p w14:paraId="6A202536" w14:textId="77777777" w:rsidR="00321571" w:rsidRPr="007D16E9" w:rsidRDefault="00321571" w:rsidP="00DC6C25">
            <w:pPr>
              <w:jc w:val="center"/>
              <w:rPr>
                <w:rFonts w:ascii="Arial Narrow" w:hAnsi="Arial Narrow" w:cs="Arial"/>
                <w:b/>
                <w:sz w:val="20"/>
                <w:szCs w:val="20"/>
              </w:rPr>
            </w:pPr>
            <w:r w:rsidRPr="007D16E9">
              <w:rPr>
                <w:rFonts w:ascii="Arial Narrow" w:hAnsi="Arial Narrow" w:cs="Arial"/>
                <w:b/>
                <w:sz w:val="20"/>
                <w:szCs w:val="20"/>
              </w:rPr>
              <w:t xml:space="preserve">Concept ID </w:t>
            </w:r>
            <w:r w:rsidRPr="007D16E9">
              <w:rPr>
                <w:rFonts w:ascii="Arial Narrow" w:hAnsi="Arial Narrow" w:cs="Arial"/>
                <w:sz w:val="20"/>
                <w:szCs w:val="20"/>
              </w:rPr>
              <w:t>(for internal Dept. use)</w:t>
            </w:r>
          </w:p>
        </w:tc>
        <w:tc>
          <w:tcPr>
            <w:tcW w:w="4270" w:type="pct"/>
            <w:gridSpan w:val="6"/>
            <w:tcBorders>
              <w:top w:val="single" w:sz="4" w:space="0" w:color="auto"/>
              <w:left w:val="single" w:sz="4" w:space="0" w:color="auto"/>
              <w:bottom w:val="single" w:sz="4" w:space="0" w:color="auto"/>
              <w:right w:val="single" w:sz="4" w:space="0" w:color="auto"/>
            </w:tcBorders>
            <w:vAlign w:val="center"/>
          </w:tcPr>
          <w:p w14:paraId="6E4071F7" w14:textId="77777777" w:rsidR="00321571" w:rsidRPr="007D16E9" w:rsidRDefault="00321571" w:rsidP="00DC6C25">
            <w:pPr>
              <w:rPr>
                <w:rFonts w:ascii="Arial Narrow" w:hAnsi="Arial Narrow" w:cs="Arial"/>
                <w:sz w:val="20"/>
                <w:szCs w:val="20"/>
              </w:rPr>
            </w:pPr>
            <w:r w:rsidRPr="007D16E9">
              <w:rPr>
                <w:rFonts w:ascii="Arial Narrow" w:hAnsi="Arial Narrow" w:cs="Arial"/>
                <w:b/>
                <w:sz w:val="20"/>
                <w:szCs w:val="20"/>
              </w:rPr>
              <w:t xml:space="preserve">Category / Program: </w:t>
            </w:r>
            <w:r w:rsidRPr="007D16E9">
              <w:rPr>
                <w:rFonts w:ascii="Arial Narrow" w:hAnsi="Arial Narrow" w:cs="Arial"/>
                <w:sz w:val="20"/>
                <w:szCs w:val="20"/>
              </w:rPr>
              <w:t xml:space="preserve">GENERAL – General Schedule (Code GE) </w:t>
            </w:r>
          </w:p>
        </w:tc>
      </w:tr>
      <w:tr w:rsidR="00321571" w:rsidRPr="007D16E9" w14:paraId="55F6527D" w14:textId="77777777" w:rsidTr="00DF010E">
        <w:tblPrEx>
          <w:tblCellMar>
            <w:top w:w="15" w:type="dxa"/>
            <w:bottom w:w="15" w:type="dxa"/>
          </w:tblCellMar>
          <w:tblLook w:val="04A0" w:firstRow="1" w:lastRow="0" w:firstColumn="1" w:lastColumn="0" w:noHBand="0" w:noVBand="1"/>
        </w:tblPrEx>
        <w:trPr>
          <w:trHeight w:val="20"/>
        </w:trPr>
        <w:tc>
          <w:tcPr>
            <w:tcW w:w="730" w:type="pct"/>
            <w:gridSpan w:val="2"/>
            <w:vMerge/>
            <w:tcBorders>
              <w:left w:val="single" w:sz="4" w:space="0" w:color="auto"/>
              <w:right w:val="single" w:sz="4" w:space="0" w:color="auto"/>
            </w:tcBorders>
          </w:tcPr>
          <w:p w14:paraId="584CDB2E" w14:textId="77777777" w:rsidR="00321571" w:rsidRPr="007D16E9" w:rsidRDefault="00321571" w:rsidP="00DC6C25">
            <w:pPr>
              <w:rPr>
                <w:rFonts w:ascii="Arial Narrow" w:hAnsi="Arial Narrow" w:cs="Arial"/>
                <w:sz w:val="20"/>
                <w:szCs w:val="20"/>
              </w:rPr>
            </w:pPr>
          </w:p>
        </w:tc>
        <w:tc>
          <w:tcPr>
            <w:tcW w:w="4270" w:type="pct"/>
            <w:gridSpan w:val="6"/>
            <w:tcBorders>
              <w:top w:val="single" w:sz="4" w:space="0" w:color="auto"/>
              <w:left w:val="single" w:sz="4" w:space="0" w:color="auto"/>
              <w:bottom w:val="single" w:sz="4" w:space="0" w:color="auto"/>
              <w:right w:val="single" w:sz="4" w:space="0" w:color="auto"/>
            </w:tcBorders>
            <w:vAlign w:val="center"/>
          </w:tcPr>
          <w:p w14:paraId="178149BB" w14:textId="77777777" w:rsidR="00321571" w:rsidRPr="007D16E9" w:rsidRDefault="00321571" w:rsidP="00DC6C25">
            <w:pPr>
              <w:rPr>
                <w:rFonts w:ascii="Arial Narrow" w:hAnsi="Arial Narrow" w:cs="Arial"/>
                <w:b/>
                <w:sz w:val="20"/>
                <w:szCs w:val="20"/>
              </w:rPr>
            </w:pPr>
            <w:r w:rsidRPr="007D16E9">
              <w:rPr>
                <w:rFonts w:ascii="Arial Narrow" w:hAnsi="Arial Narrow" w:cs="Arial"/>
                <w:b/>
                <w:sz w:val="20"/>
                <w:szCs w:val="20"/>
              </w:rPr>
              <w:t xml:space="preserve">Prescriber type: </w:t>
            </w:r>
            <w:r w:rsidRPr="007D16E9">
              <w:rPr>
                <w:rFonts w:ascii="Arial Narrow" w:hAnsi="Arial Narrow" w:cs="Arial"/>
                <w:sz w:val="20"/>
                <w:szCs w:val="20"/>
              </w:rPr>
              <w:fldChar w:fldCharType="begin" w:fldLock="1">
                <w:ffData>
                  <w:name w:val="Check1"/>
                  <w:enabled/>
                  <w:calcOnExit w:val="0"/>
                  <w:checkBox>
                    <w:sizeAuto/>
                    <w:default w:val="1"/>
                  </w:checkBox>
                </w:ffData>
              </w:fldChar>
            </w:r>
            <w:r w:rsidRPr="007D16E9">
              <w:rPr>
                <w:rFonts w:ascii="Arial Narrow" w:hAnsi="Arial Narrow" w:cs="Arial"/>
                <w:sz w:val="20"/>
                <w:szCs w:val="20"/>
              </w:rPr>
              <w:instrText xml:space="preserve"> FORMCHECKBOX </w:instrText>
            </w:r>
            <w:r w:rsidR="00C02A58">
              <w:rPr>
                <w:rFonts w:ascii="Arial Narrow" w:hAnsi="Arial Narrow" w:cs="Arial"/>
                <w:sz w:val="20"/>
                <w:szCs w:val="20"/>
              </w:rPr>
            </w:r>
            <w:r w:rsidR="00C02A58">
              <w:rPr>
                <w:rFonts w:ascii="Arial Narrow" w:hAnsi="Arial Narrow" w:cs="Arial"/>
                <w:sz w:val="20"/>
                <w:szCs w:val="20"/>
              </w:rPr>
              <w:fldChar w:fldCharType="separate"/>
            </w:r>
            <w:r w:rsidRPr="007D16E9">
              <w:rPr>
                <w:rFonts w:ascii="Arial Narrow" w:hAnsi="Arial Narrow" w:cs="Arial"/>
                <w:sz w:val="20"/>
                <w:szCs w:val="20"/>
              </w:rPr>
              <w:fldChar w:fldCharType="end"/>
            </w:r>
            <w:r w:rsidRPr="007D16E9">
              <w:rPr>
                <w:rFonts w:ascii="Arial Narrow" w:hAnsi="Arial Narrow" w:cs="Arial"/>
                <w:sz w:val="20"/>
                <w:szCs w:val="20"/>
              </w:rPr>
              <w:t xml:space="preserve">Nurse Practitioners </w:t>
            </w:r>
            <w:r w:rsidRPr="007D16E9">
              <w:rPr>
                <w:rFonts w:ascii="Arial Narrow" w:hAnsi="Arial Narrow" w:cs="Arial"/>
                <w:sz w:val="20"/>
                <w:szCs w:val="20"/>
              </w:rPr>
              <w:fldChar w:fldCharType="begin" w:fldLock="1">
                <w:ffData>
                  <w:name w:val=""/>
                  <w:enabled/>
                  <w:calcOnExit w:val="0"/>
                  <w:checkBox>
                    <w:sizeAuto/>
                    <w:default w:val="1"/>
                  </w:checkBox>
                </w:ffData>
              </w:fldChar>
            </w:r>
            <w:r w:rsidRPr="007D16E9">
              <w:rPr>
                <w:rFonts w:ascii="Arial Narrow" w:hAnsi="Arial Narrow" w:cs="Arial"/>
                <w:sz w:val="20"/>
                <w:szCs w:val="20"/>
              </w:rPr>
              <w:instrText xml:space="preserve"> FORMCHECKBOX </w:instrText>
            </w:r>
            <w:r w:rsidR="00C02A58">
              <w:rPr>
                <w:rFonts w:ascii="Arial Narrow" w:hAnsi="Arial Narrow" w:cs="Arial"/>
                <w:sz w:val="20"/>
                <w:szCs w:val="20"/>
              </w:rPr>
            </w:r>
            <w:r w:rsidR="00C02A58">
              <w:rPr>
                <w:rFonts w:ascii="Arial Narrow" w:hAnsi="Arial Narrow" w:cs="Arial"/>
                <w:sz w:val="20"/>
                <w:szCs w:val="20"/>
              </w:rPr>
              <w:fldChar w:fldCharType="separate"/>
            </w:r>
            <w:r w:rsidRPr="007D16E9">
              <w:rPr>
                <w:rFonts w:ascii="Arial Narrow" w:hAnsi="Arial Narrow" w:cs="Arial"/>
                <w:sz w:val="20"/>
                <w:szCs w:val="20"/>
              </w:rPr>
              <w:fldChar w:fldCharType="end"/>
            </w:r>
            <w:r w:rsidRPr="007D16E9">
              <w:rPr>
                <w:rFonts w:ascii="Arial Narrow" w:hAnsi="Arial Narrow" w:cs="Arial"/>
                <w:sz w:val="20"/>
                <w:szCs w:val="20"/>
              </w:rPr>
              <w:t xml:space="preserve">Medical Practitioners </w:t>
            </w:r>
          </w:p>
        </w:tc>
      </w:tr>
      <w:tr w:rsidR="00321571" w:rsidRPr="007D16E9" w14:paraId="352D71FE" w14:textId="77777777" w:rsidTr="00DF010E">
        <w:tblPrEx>
          <w:tblCellMar>
            <w:top w:w="15" w:type="dxa"/>
            <w:bottom w:w="15" w:type="dxa"/>
          </w:tblCellMar>
          <w:tblLook w:val="04A0" w:firstRow="1" w:lastRow="0" w:firstColumn="1" w:lastColumn="0" w:noHBand="0" w:noVBand="1"/>
        </w:tblPrEx>
        <w:trPr>
          <w:trHeight w:val="20"/>
        </w:trPr>
        <w:tc>
          <w:tcPr>
            <w:tcW w:w="730" w:type="pct"/>
            <w:gridSpan w:val="2"/>
            <w:vMerge/>
            <w:tcBorders>
              <w:left w:val="single" w:sz="4" w:space="0" w:color="auto"/>
              <w:bottom w:val="single" w:sz="4" w:space="0" w:color="auto"/>
              <w:right w:val="single" w:sz="4" w:space="0" w:color="auto"/>
            </w:tcBorders>
          </w:tcPr>
          <w:p w14:paraId="65C77128" w14:textId="77777777" w:rsidR="00321571" w:rsidRPr="007D16E9" w:rsidRDefault="00321571" w:rsidP="00DC6C25">
            <w:pPr>
              <w:rPr>
                <w:rFonts w:ascii="Arial Narrow" w:hAnsi="Arial Narrow" w:cs="Arial"/>
                <w:sz w:val="20"/>
                <w:szCs w:val="20"/>
              </w:rPr>
            </w:pPr>
          </w:p>
        </w:tc>
        <w:tc>
          <w:tcPr>
            <w:tcW w:w="4270" w:type="pct"/>
            <w:gridSpan w:val="6"/>
            <w:tcBorders>
              <w:top w:val="single" w:sz="4" w:space="0" w:color="auto"/>
              <w:left w:val="single" w:sz="4" w:space="0" w:color="auto"/>
              <w:bottom w:val="single" w:sz="4" w:space="0" w:color="auto"/>
              <w:right w:val="single" w:sz="4" w:space="0" w:color="auto"/>
            </w:tcBorders>
            <w:vAlign w:val="center"/>
          </w:tcPr>
          <w:p w14:paraId="2F4CED04" w14:textId="77777777" w:rsidR="00321571" w:rsidRPr="007D16E9" w:rsidRDefault="00321571" w:rsidP="00DC6C25">
            <w:pPr>
              <w:rPr>
                <w:rFonts w:ascii="Arial Narrow" w:hAnsi="Arial Narrow" w:cs="Arial"/>
                <w:b/>
                <w:sz w:val="20"/>
                <w:szCs w:val="20"/>
              </w:rPr>
            </w:pPr>
            <w:r w:rsidRPr="007D16E9">
              <w:rPr>
                <w:rFonts w:ascii="Arial Narrow" w:hAnsi="Arial Narrow" w:cs="Arial"/>
                <w:b/>
                <w:sz w:val="20"/>
                <w:szCs w:val="20"/>
              </w:rPr>
              <w:t xml:space="preserve">Restriction type: </w:t>
            </w:r>
            <w:r w:rsidRPr="007D16E9">
              <w:rPr>
                <w:rFonts w:ascii="Arial Narrow" w:eastAsia="Calibri" w:hAnsi="Arial Narrow" w:cs="Arial"/>
                <w:sz w:val="20"/>
                <w:szCs w:val="20"/>
              </w:rPr>
              <w:fldChar w:fldCharType="begin" w:fldLock="1">
                <w:ffData>
                  <w:name w:val=""/>
                  <w:enabled/>
                  <w:calcOnExit w:val="0"/>
                  <w:checkBox>
                    <w:sizeAuto/>
                    <w:default w:val="1"/>
                  </w:checkBox>
                </w:ffData>
              </w:fldChar>
            </w:r>
            <w:r w:rsidRPr="007D16E9">
              <w:rPr>
                <w:rFonts w:ascii="Arial Narrow" w:eastAsia="Calibri" w:hAnsi="Arial Narrow" w:cs="Arial"/>
                <w:sz w:val="20"/>
                <w:szCs w:val="20"/>
              </w:rPr>
              <w:instrText xml:space="preserve"> FORMCHECKBOX </w:instrText>
            </w:r>
            <w:r w:rsidR="00C02A58">
              <w:rPr>
                <w:rFonts w:ascii="Arial Narrow" w:eastAsia="Calibri" w:hAnsi="Arial Narrow" w:cs="Arial"/>
                <w:sz w:val="20"/>
                <w:szCs w:val="20"/>
              </w:rPr>
            </w:r>
            <w:r w:rsidR="00C02A58">
              <w:rPr>
                <w:rFonts w:ascii="Arial Narrow" w:eastAsia="Calibri" w:hAnsi="Arial Narrow" w:cs="Arial"/>
                <w:sz w:val="20"/>
                <w:szCs w:val="20"/>
              </w:rPr>
              <w:fldChar w:fldCharType="separate"/>
            </w:r>
            <w:r w:rsidRPr="007D16E9">
              <w:rPr>
                <w:rFonts w:ascii="Arial Narrow" w:eastAsia="Calibri" w:hAnsi="Arial Narrow" w:cs="Arial"/>
                <w:sz w:val="20"/>
                <w:szCs w:val="20"/>
              </w:rPr>
              <w:fldChar w:fldCharType="end"/>
            </w:r>
            <w:r w:rsidRPr="007D16E9">
              <w:rPr>
                <w:rFonts w:ascii="Arial Narrow" w:eastAsia="Calibri" w:hAnsi="Arial Narrow" w:cs="Arial"/>
                <w:sz w:val="20"/>
                <w:szCs w:val="20"/>
              </w:rPr>
              <w:t>Restricted benefit</w:t>
            </w:r>
          </w:p>
        </w:tc>
      </w:tr>
      <w:tr w:rsidR="00321571" w:rsidRPr="007D16E9" w14:paraId="2D522E47" w14:textId="77777777" w:rsidTr="00DF010E">
        <w:tblPrEx>
          <w:tblCellMar>
            <w:top w:w="15" w:type="dxa"/>
            <w:bottom w:w="15" w:type="dxa"/>
          </w:tblCellMar>
          <w:tblLook w:val="04A0" w:firstRow="1" w:lastRow="0" w:firstColumn="1" w:lastColumn="0" w:noHBand="0" w:noVBand="1"/>
        </w:tblPrEx>
        <w:trPr>
          <w:trHeight w:val="20"/>
        </w:trPr>
        <w:tc>
          <w:tcPr>
            <w:tcW w:w="357" w:type="pct"/>
            <w:tcBorders>
              <w:left w:val="single" w:sz="4" w:space="0" w:color="auto"/>
              <w:right w:val="single" w:sz="4" w:space="0" w:color="auto"/>
            </w:tcBorders>
            <w:textDirection w:val="btLr"/>
            <w:vAlign w:val="center"/>
          </w:tcPr>
          <w:p w14:paraId="2B7AF850" w14:textId="77777777" w:rsidR="00321571" w:rsidRPr="007D16E9" w:rsidRDefault="00321571" w:rsidP="00DC6C25">
            <w:pPr>
              <w:jc w:val="center"/>
              <w:rPr>
                <w:rFonts w:ascii="Arial Narrow" w:hAnsi="Arial Narrow" w:cs="Arial"/>
                <w:sz w:val="20"/>
                <w:szCs w:val="20"/>
              </w:rPr>
            </w:pPr>
            <w:r w:rsidRPr="007D16E9">
              <w:rPr>
                <w:rFonts w:ascii="Arial Narrow" w:hAnsi="Arial Narrow" w:cs="Arial"/>
                <w:sz w:val="20"/>
                <w:szCs w:val="20"/>
              </w:rPr>
              <w:t>Prescribing rule level</w:t>
            </w:r>
          </w:p>
        </w:tc>
        <w:tc>
          <w:tcPr>
            <w:tcW w:w="373" w:type="pct"/>
            <w:vAlign w:val="center"/>
          </w:tcPr>
          <w:p w14:paraId="2794E324" w14:textId="0846DD98" w:rsidR="00DF010E" w:rsidRPr="007D16E9" w:rsidRDefault="00DF010E" w:rsidP="00DC6C25">
            <w:pPr>
              <w:jc w:val="center"/>
              <w:rPr>
                <w:rFonts w:ascii="Arial Narrow" w:hAnsi="Arial Narrow"/>
                <w:sz w:val="20"/>
                <w:szCs w:val="20"/>
              </w:rPr>
            </w:pPr>
          </w:p>
        </w:tc>
        <w:tc>
          <w:tcPr>
            <w:tcW w:w="4270" w:type="pct"/>
            <w:gridSpan w:val="6"/>
            <w:vAlign w:val="center"/>
          </w:tcPr>
          <w:p w14:paraId="15DA99E6" w14:textId="731CCF08" w:rsidR="00321571" w:rsidRPr="007D16E9" w:rsidRDefault="00321571" w:rsidP="00DC6C25">
            <w:pPr>
              <w:rPr>
                <w:rFonts w:ascii="Arial Narrow" w:hAnsi="Arial Narrow"/>
                <w:sz w:val="20"/>
                <w:szCs w:val="20"/>
              </w:rPr>
            </w:pPr>
            <w:r w:rsidRPr="007D16E9">
              <w:rPr>
                <w:rFonts w:ascii="Arial Narrow" w:hAnsi="Arial Narrow"/>
                <w:b/>
                <w:bCs/>
                <w:sz w:val="20"/>
                <w:szCs w:val="20"/>
              </w:rPr>
              <w:t>Administrative Advice:</w:t>
            </w:r>
          </w:p>
          <w:p w14:paraId="7E4EBA68" w14:textId="00063E60" w:rsidR="00DF010E" w:rsidRPr="007D16E9" w:rsidRDefault="00321571" w:rsidP="00DF010E">
            <w:pPr>
              <w:rPr>
                <w:rFonts w:ascii="Arial Narrow" w:hAnsi="Arial Narrow"/>
                <w:sz w:val="20"/>
                <w:szCs w:val="20"/>
              </w:rPr>
            </w:pPr>
            <w:r w:rsidRPr="007D16E9">
              <w:rPr>
                <w:rFonts w:ascii="Arial Narrow" w:hAnsi="Arial Narrow"/>
                <w:sz w:val="20"/>
                <w:szCs w:val="20"/>
              </w:rPr>
              <w:t>Pharmaceutical benefits that have the form tiotropium 18 microgram powder for inhalation and pharmaceutical benefits that have the form tiotropium 13 microgram powder for inhalation are equivalent for the purposes of substitution.</w:t>
            </w:r>
          </w:p>
        </w:tc>
      </w:tr>
      <w:tr w:rsidR="00321571" w:rsidRPr="007D16E9" w14:paraId="30099E72" w14:textId="77777777" w:rsidTr="00540498">
        <w:tblPrEx>
          <w:tblCellMar>
            <w:top w:w="15" w:type="dxa"/>
            <w:bottom w:w="15" w:type="dxa"/>
          </w:tblCellMar>
        </w:tblPrEx>
        <w:trPr>
          <w:cantSplit/>
          <w:trHeight w:val="20"/>
        </w:trPr>
        <w:tc>
          <w:tcPr>
            <w:tcW w:w="730" w:type="pct"/>
            <w:gridSpan w:val="2"/>
            <w:vAlign w:val="center"/>
          </w:tcPr>
          <w:p w14:paraId="44C6356E" w14:textId="21AFD54E" w:rsidR="00321571" w:rsidRPr="007D16E9" w:rsidRDefault="00321571" w:rsidP="00DC6C25">
            <w:pPr>
              <w:jc w:val="center"/>
              <w:rPr>
                <w:rFonts w:ascii="Arial Narrow" w:hAnsi="Arial Narrow"/>
                <w:sz w:val="20"/>
                <w:szCs w:val="20"/>
              </w:rPr>
            </w:pPr>
          </w:p>
        </w:tc>
        <w:tc>
          <w:tcPr>
            <w:tcW w:w="4270" w:type="pct"/>
            <w:gridSpan w:val="6"/>
            <w:vAlign w:val="center"/>
            <w:hideMark/>
          </w:tcPr>
          <w:p w14:paraId="02FC9C6C" w14:textId="77777777" w:rsidR="00321571" w:rsidRPr="007D16E9" w:rsidRDefault="00321571" w:rsidP="00DC6C25">
            <w:pPr>
              <w:rPr>
                <w:rFonts w:ascii="Arial Narrow" w:hAnsi="Arial Narrow"/>
                <w:sz w:val="20"/>
                <w:szCs w:val="20"/>
              </w:rPr>
            </w:pPr>
            <w:r w:rsidRPr="007D16E9">
              <w:rPr>
                <w:rFonts w:ascii="Arial Narrow" w:hAnsi="Arial Narrow"/>
                <w:b/>
                <w:bCs/>
                <w:sz w:val="20"/>
                <w:szCs w:val="20"/>
              </w:rPr>
              <w:t>Indication:</w:t>
            </w:r>
            <w:r w:rsidRPr="007D16E9">
              <w:rPr>
                <w:rFonts w:ascii="Arial Narrow" w:hAnsi="Arial Narrow"/>
                <w:sz w:val="20"/>
                <w:szCs w:val="20"/>
              </w:rPr>
              <w:t xml:space="preserve"> Chronic obstructive pulmonary disease (COPD)</w:t>
            </w:r>
          </w:p>
        </w:tc>
      </w:tr>
      <w:tr w:rsidR="00321571" w:rsidRPr="007D16E9" w14:paraId="20B472F3" w14:textId="77777777" w:rsidTr="00DF010E">
        <w:tblPrEx>
          <w:tblCellMar>
            <w:top w:w="15" w:type="dxa"/>
            <w:bottom w:w="15" w:type="dxa"/>
          </w:tblCellMar>
          <w:tblLook w:val="04A0" w:firstRow="1" w:lastRow="0" w:firstColumn="1" w:lastColumn="0" w:noHBand="0" w:noVBand="1"/>
        </w:tblPrEx>
        <w:trPr>
          <w:cantSplit/>
          <w:trHeight w:val="20"/>
        </w:trPr>
        <w:tc>
          <w:tcPr>
            <w:tcW w:w="730" w:type="pct"/>
            <w:gridSpan w:val="2"/>
            <w:vAlign w:val="center"/>
          </w:tcPr>
          <w:p w14:paraId="7C1052A1" w14:textId="7196D6F1" w:rsidR="00321571" w:rsidRPr="007D16E9" w:rsidRDefault="00321571" w:rsidP="00DC6C25">
            <w:pPr>
              <w:jc w:val="center"/>
              <w:rPr>
                <w:rFonts w:ascii="Arial Narrow" w:hAnsi="Arial Narrow"/>
                <w:sz w:val="20"/>
                <w:szCs w:val="20"/>
              </w:rPr>
            </w:pPr>
          </w:p>
        </w:tc>
        <w:tc>
          <w:tcPr>
            <w:tcW w:w="4270" w:type="pct"/>
            <w:gridSpan w:val="6"/>
            <w:vAlign w:val="center"/>
          </w:tcPr>
          <w:p w14:paraId="193EEBD1" w14:textId="77777777" w:rsidR="00321571" w:rsidRPr="007D16E9" w:rsidRDefault="00321571" w:rsidP="00DC6C25">
            <w:pPr>
              <w:rPr>
                <w:rFonts w:ascii="Arial Narrow" w:hAnsi="Arial Narrow"/>
                <w:sz w:val="20"/>
                <w:szCs w:val="20"/>
              </w:rPr>
            </w:pPr>
            <w:r w:rsidRPr="007D16E9">
              <w:rPr>
                <w:rFonts w:ascii="Arial Narrow" w:hAnsi="Arial Narrow"/>
                <w:b/>
                <w:bCs/>
                <w:sz w:val="20"/>
                <w:szCs w:val="20"/>
              </w:rPr>
              <w:t>Administrative Advice:</w:t>
            </w:r>
          </w:p>
          <w:p w14:paraId="1DE9782F" w14:textId="77777777" w:rsidR="00321571" w:rsidRPr="007D16E9" w:rsidRDefault="00321571" w:rsidP="00DC6C25">
            <w:pPr>
              <w:rPr>
                <w:rFonts w:ascii="Arial Narrow" w:hAnsi="Arial Narrow"/>
                <w:b/>
                <w:bCs/>
                <w:sz w:val="20"/>
                <w:szCs w:val="20"/>
              </w:rPr>
            </w:pPr>
            <w:r w:rsidRPr="007D16E9">
              <w:rPr>
                <w:rFonts w:ascii="Arial Narrow" w:hAnsi="Arial Narrow"/>
                <w:sz w:val="20"/>
                <w:szCs w:val="20"/>
              </w:rPr>
              <w:t>The treatment must not be used in combination with a LAMA/LABA or SAMA</w:t>
            </w:r>
          </w:p>
        </w:tc>
      </w:tr>
      <w:tr w:rsidR="00321571" w:rsidRPr="007D16E9" w14:paraId="02A08BAA" w14:textId="77777777" w:rsidTr="00DF010E">
        <w:tblPrEx>
          <w:tblCellMar>
            <w:top w:w="15" w:type="dxa"/>
            <w:bottom w:w="15" w:type="dxa"/>
          </w:tblCellMar>
          <w:tblLook w:val="04A0" w:firstRow="1" w:lastRow="0" w:firstColumn="1" w:lastColumn="0" w:noHBand="0" w:noVBand="1"/>
        </w:tblPrEx>
        <w:trPr>
          <w:cantSplit/>
          <w:trHeight w:val="20"/>
        </w:trPr>
        <w:tc>
          <w:tcPr>
            <w:tcW w:w="730" w:type="pct"/>
            <w:gridSpan w:val="2"/>
            <w:vAlign w:val="center"/>
          </w:tcPr>
          <w:p w14:paraId="45AA9FE1" w14:textId="42C0D1F0" w:rsidR="00321571" w:rsidRPr="007D16E9" w:rsidRDefault="00321571" w:rsidP="00DC6C25">
            <w:pPr>
              <w:jc w:val="center"/>
              <w:rPr>
                <w:rFonts w:ascii="Arial Narrow" w:hAnsi="Arial Narrow"/>
                <w:sz w:val="20"/>
                <w:szCs w:val="20"/>
              </w:rPr>
            </w:pPr>
          </w:p>
        </w:tc>
        <w:tc>
          <w:tcPr>
            <w:tcW w:w="4270" w:type="pct"/>
            <w:gridSpan w:val="6"/>
            <w:vAlign w:val="center"/>
          </w:tcPr>
          <w:p w14:paraId="3DC45F25" w14:textId="77777777" w:rsidR="00321571" w:rsidRPr="007D16E9" w:rsidRDefault="00321571" w:rsidP="00DC6C25">
            <w:pPr>
              <w:rPr>
                <w:rFonts w:ascii="Arial Narrow" w:hAnsi="Arial Narrow"/>
                <w:sz w:val="20"/>
                <w:szCs w:val="20"/>
              </w:rPr>
            </w:pPr>
            <w:r w:rsidRPr="007D16E9">
              <w:rPr>
                <w:rFonts w:ascii="Arial Narrow" w:hAnsi="Arial Narrow"/>
                <w:b/>
                <w:bCs/>
                <w:sz w:val="20"/>
                <w:szCs w:val="20"/>
              </w:rPr>
              <w:t>Administrative Advice:</w:t>
            </w:r>
          </w:p>
          <w:p w14:paraId="3182D134" w14:textId="77777777" w:rsidR="00321571" w:rsidRPr="007D16E9" w:rsidRDefault="00321571" w:rsidP="00DC6C25">
            <w:pPr>
              <w:rPr>
                <w:rFonts w:ascii="Arial Narrow" w:hAnsi="Arial Narrow"/>
                <w:b/>
                <w:bCs/>
                <w:sz w:val="20"/>
                <w:szCs w:val="20"/>
              </w:rPr>
            </w:pPr>
            <w:r w:rsidRPr="007D16E9">
              <w:rPr>
                <w:rFonts w:ascii="Arial Narrow" w:hAnsi="Arial Narrow"/>
                <w:sz w:val="20"/>
                <w:szCs w:val="20"/>
              </w:rPr>
              <w:t>A LAMA/LABA includes aclidinium/formoterol, glycopyrronium/indacaterol, tiotropium/olodaterol, or umeclidinium/vilanterol.</w:t>
            </w:r>
          </w:p>
        </w:tc>
      </w:tr>
      <w:tr w:rsidR="00321571" w:rsidRPr="007D16E9" w14:paraId="677BD8EC" w14:textId="77777777" w:rsidTr="00DF010E">
        <w:tblPrEx>
          <w:tblCellMar>
            <w:top w:w="15" w:type="dxa"/>
            <w:bottom w:w="15" w:type="dxa"/>
          </w:tblCellMar>
          <w:tblLook w:val="04A0" w:firstRow="1" w:lastRow="0" w:firstColumn="1" w:lastColumn="0" w:noHBand="0" w:noVBand="1"/>
        </w:tblPrEx>
        <w:trPr>
          <w:cantSplit/>
          <w:trHeight w:val="20"/>
        </w:trPr>
        <w:tc>
          <w:tcPr>
            <w:tcW w:w="730" w:type="pct"/>
            <w:gridSpan w:val="2"/>
            <w:vAlign w:val="center"/>
          </w:tcPr>
          <w:p w14:paraId="641AAF14" w14:textId="7A42BDB9" w:rsidR="00321571" w:rsidRPr="007D16E9" w:rsidRDefault="00321571" w:rsidP="00DC6C25">
            <w:pPr>
              <w:jc w:val="center"/>
              <w:rPr>
                <w:rFonts w:ascii="Arial Narrow" w:hAnsi="Arial Narrow"/>
                <w:sz w:val="20"/>
                <w:szCs w:val="20"/>
              </w:rPr>
            </w:pPr>
          </w:p>
        </w:tc>
        <w:tc>
          <w:tcPr>
            <w:tcW w:w="4270" w:type="pct"/>
            <w:gridSpan w:val="6"/>
            <w:vAlign w:val="center"/>
          </w:tcPr>
          <w:p w14:paraId="6EBB868E" w14:textId="77777777" w:rsidR="00321571" w:rsidRPr="007D16E9" w:rsidRDefault="00321571" w:rsidP="00DC6C25">
            <w:pPr>
              <w:rPr>
                <w:rFonts w:ascii="Arial Narrow" w:hAnsi="Arial Narrow"/>
                <w:sz w:val="20"/>
                <w:szCs w:val="20"/>
              </w:rPr>
            </w:pPr>
            <w:r w:rsidRPr="007D16E9">
              <w:rPr>
                <w:rFonts w:ascii="Arial Narrow" w:hAnsi="Arial Narrow"/>
                <w:b/>
                <w:bCs/>
                <w:sz w:val="20"/>
                <w:szCs w:val="20"/>
              </w:rPr>
              <w:t>Administrative Advice:</w:t>
            </w:r>
          </w:p>
          <w:p w14:paraId="2B25E2D5" w14:textId="77777777" w:rsidR="00321571" w:rsidRPr="007D16E9" w:rsidRDefault="00321571" w:rsidP="00DC6C25">
            <w:pPr>
              <w:rPr>
                <w:rFonts w:ascii="Arial Narrow" w:hAnsi="Arial Narrow"/>
                <w:b/>
                <w:bCs/>
                <w:sz w:val="20"/>
                <w:szCs w:val="20"/>
              </w:rPr>
            </w:pPr>
            <w:r w:rsidRPr="007D16E9">
              <w:rPr>
                <w:rFonts w:ascii="Arial Narrow" w:hAnsi="Arial Narrow"/>
                <w:sz w:val="20"/>
                <w:szCs w:val="20"/>
              </w:rPr>
              <w:t>A SAMA includes ipratropium</w:t>
            </w:r>
          </w:p>
        </w:tc>
      </w:tr>
      <w:tr w:rsidR="00321571" w:rsidRPr="007D16E9" w14:paraId="097E686D" w14:textId="77777777" w:rsidTr="00DF010E">
        <w:tblPrEx>
          <w:tblCellMar>
            <w:top w:w="15" w:type="dxa"/>
            <w:bottom w:w="15" w:type="dxa"/>
          </w:tblCellMar>
          <w:tblLook w:val="04A0" w:firstRow="1" w:lastRow="0" w:firstColumn="1" w:lastColumn="0" w:noHBand="0" w:noVBand="1"/>
        </w:tblPrEx>
        <w:trPr>
          <w:cantSplit/>
          <w:trHeight w:val="20"/>
        </w:trPr>
        <w:tc>
          <w:tcPr>
            <w:tcW w:w="730" w:type="pct"/>
            <w:gridSpan w:val="2"/>
            <w:vAlign w:val="center"/>
          </w:tcPr>
          <w:p w14:paraId="153DC3E2" w14:textId="6D7564BB" w:rsidR="00321571" w:rsidRPr="007D16E9" w:rsidRDefault="00321571" w:rsidP="00DC6C25">
            <w:pPr>
              <w:jc w:val="center"/>
              <w:rPr>
                <w:rFonts w:ascii="Arial Narrow" w:hAnsi="Arial Narrow"/>
                <w:sz w:val="20"/>
                <w:szCs w:val="20"/>
              </w:rPr>
            </w:pPr>
          </w:p>
        </w:tc>
        <w:tc>
          <w:tcPr>
            <w:tcW w:w="4270" w:type="pct"/>
            <w:gridSpan w:val="6"/>
            <w:vAlign w:val="center"/>
          </w:tcPr>
          <w:p w14:paraId="7D906906" w14:textId="77777777" w:rsidR="00321571" w:rsidRPr="007D16E9" w:rsidRDefault="00321571" w:rsidP="00DC6C25">
            <w:pPr>
              <w:rPr>
                <w:rFonts w:ascii="Arial Narrow" w:hAnsi="Arial Narrow"/>
                <w:sz w:val="20"/>
                <w:szCs w:val="20"/>
              </w:rPr>
            </w:pPr>
            <w:r w:rsidRPr="007D16E9">
              <w:rPr>
                <w:rFonts w:ascii="Arial Narrow" w:hAnsi="Arial Narrow"/>
                <w:b/>
                <w:bCs/>
                <w:sz w:val="20"/>
                <w:szCs w:val="20"/>
              </w:rPr>
              <w:t>Administrative Advice:</w:t>
            </w:r>
          </w:p>
          <w:p w14:paraId="281A06AA" w14:textId="77777777" w:rsidR="00321571" w:rsidRPr="007D16E9" w:rsidRDefault="00321571" w:rsidP="00DC6C25">
            <w:pPr>
              <w:rPr>
                <w:rFonts w:ascii="Arial Narrow" w:hAnsi="Arial Narrow"/>
                <w:b/>
                <w:bCs/>
                <w:sz w:val="20"/>
                <w:szCs w:val="20"/>
              </w:rPr>
            </w:pPr>
            <w:r w:rsidRPr="007D16E9">
              <w:rPr>
                <w:rFonts w:ascii="Arial Narrow" w:hAnsi="Arial Narrow"/>
                <w:sz w:val="20"/>
                <w:szCs w:val="20"/>
              </w:rPr>
              <w:t>Diagnosis of COPD should include measurement of airflow obstruction using spirometry, with confirmation of post-bronchodilator airflow obstruction.</w:t>
            </w:r>
          </w:p>
        </w:tc>
      </w:tr>
      <w:tr w:rsidR="00321571" w:rsidRPr="007D16E9" w14:paraId="6B45FFA0" w14:textId="77777777" w:rsidTr="00DF010E">
        <w:tblPrEx>
          <w:tblCellMar>
            <w:top w:w="15" w:type="dxa"/>
            <w:bottom w:w="15" w:type="dxa"/>
          </w:tblCellMar>
          <w:tblLook w:val="04A0" w:firstRow="1" w:lastRow="0" w:firstColumn="1" w:lastColumn="0" w:noHBand="0" w:noVBand="1"/>
        </w:tblPrEx>
        <w:trPr>
          <w:cantSplit/>
          <w:trHeight w:val="20"/>
        </w:trPr>
        <w:tc>
          <w:tcPr>
            <w:tcW w:w="730" w:type="pct"/>
            <w:gridSpan w:val="2"/>
            <w:vAlign w:val="center"/>
          </w:tcPr>
          <w:p w14:paraId="5178C7B5" w14:textId="4BA643F5" w:rsidR="00321571" w:rsidRPr="007D16E9" w:rsidRDefault="00321571" w:rsidP="00DC6C25">
            <w:pPr>
              <w:jc w:val="center"/>
              <w:rPr>
                <w:rFonts w:ascii="Arial Narrow" w:hAnsi="Arial Narrow"/>
                <w:sz w:val="20"/>
                <w:szCs w:val="20"/>
              </w:rPr>
            </w:pPr>
          </w:p>
        </w:tc>
        <w:tc>
          <w:tcPr>
            <w:tcW w:w="4270" w:type="pct"/>
            <w:gridSpan w:val="6"/>
            <w:vAlign w:val="center"/>
          </w:tcPr>
          <w:p w14:paraId="219247BE" w14:textId="77777777" w:rsidR="00321571" w:rsidRPr="007D16E9" w:rsidRDefault="00321571" w:rsidP="00DC6C25">
            <w:pPr>
              <w:rPr>
                <w:rFonts w:ascii="Arial Narrow" w:hAnsi="Arial Narrow"/>
                <w:sz w:val="20"/>
                <w:szCs w:val="20"/>
              </w:rPr>
            </w:pPr>
            <w:r w:rsidRPr="007D16E9">
              <w:rPr>
                <w:rFonts w:ascii="Arial Narrow" w:hAnsi="Arial Narrow"/>
                <w:b/>
                <w:bCs/>
                <w:sz w:val="20"/>
                <w:szCs w:val="20"/>
              </w:rPr>
              <w:t>Administrative Advice:</w:t>
            </w:r>
          </w:p>
          <w:p w14:paraId="03D70777" w14:textId="77777777" w:rsidR="00321571" w:rsidRPr="007D16E9" w:rsidRDefault="00321571" w:rsidP="00DC6C25">
            <w:pPr>
              <w:rPr>
                <w:rFonts w:ascii="Arial Narrow" w:hAnsi="Arial Narrow"/>
                <w:b/>
                <w:bCs/>
                <w:sz w:val="20"/>
                <w:szCs w:val="20"/>
              </w:rPr>
            </w:pPr>
            <w:r w:rsidRPr="007D16E9">
              <w:rPr>
                <w:rFonts w:ascii="Arial Narrow" w:hAnsi="Arial Narrow"/>
                <w:sz w:val="20"/>
                <w:szCs w:val="20"/>
              </w:rPr>
              <w:t>Adherence to current treatment and device (inhaler) technique should be reviewed at each clinical visit and before "stepping up" a patient's medication regimen.</w:t>
            </w:r>
          </w:p>
        </w:tc>
      </w:tr>
    </w:tbl>
    <w:p w14:paraId="67C4683F" w14:textId="1BAAEEFC" w:rsidR="00DC6C25" w:rsidRPr="007D16E9" w:rsidRDefault="00DC6C25" w:rsidP="00DC6C25">
      <w:pPr>
        <w:widowControl w:val="0"/>
        <w:numPr>
          <w:ilvl w:val="1"/>
          <w:numId w:val="2"/>
        </w:numPr>
        <w:spacing w:before="120" w:after="120"/>
        <w:rPr>
          <w:rFonts w:asciiTheme="minorHAnsi" w:hAnsiTheme="minorHAnsi" w:cs="Arial"/>
          <w:bCs/>
          <w:snapToGrid w:val="0"/>
        </w:rPr>
      </w:pPr>
      <w:r w:rsidRPr="007D16E9">
        <w:rPr>
          <w:rFonts w:eastAsia="Calibri" w:cs="Calibri"/>
          <w:szCs w:val="22"/>
        </w:rPr>
        <w:t>Add</w:t>
      </w:r>
      <w:r w:rsidRPr="007D16E9">
        <w:rPr>
          <w:rFonts w:asciiTheme="minorHAnsi" w:hAnsiTheme="minorHAnsi" w:cs="Arial"/>
          <w:bCs/>
          <w:snapToGrid w:val="0"/>
        </w:rPr>
        <w:t xml:space="preserve"> new item with increased MDQ:</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673"/>
        <w:gridCol w:w="2653"/>
        <w:gridCol w:w="799"/>
        <w:gridCol w:w="799"/>
        <w:gridCol w:w="802"/>
        <w:gridCol w:w="799"/>
        <w:gridCol w:w="1803"/>
      </w:tblGrid>
      <w:tr w:rsidR="00DC6C25" w:rsidRPr="007D16E9" w14:paraId="1BDF5D82" w14:textId="77777777" w:rsidTr="00F360C4">
        <w:trPr>
          <w:cantSplit/>
          <w:trHeight w:val="20"/>
        </w:trPr>
        <w:tc>
          <w:tcPr>
            <w:tcW w:w="2226" w:type="pct"/>
            <w:gridSpan w:val="3"/>
            <w:vAlign w:val="center"/>
          </w:tcPr>
          <w:p w14:paraId="74E02CCC" w14:textId="77777777" w:rsidR="00DC6C25" w:rsidRPr="007D16E9" w:rsidRDefault="00DC6C25" w:rsidP="00540498">
            <w:pPr>
              <w:keepNext/>
              <w:rPr>
                <w:rFonts w:ascii="Arial Narrow" w:hAnsi="Arial Narrow" w:cs="Arial"/>
                <w:b/>
                <w:bCs/>
                <w:sz w:val="20"/>
                <w:szCs w:val="20"/>
              </w:rPr>
            </w:pPr>
            <w:r w:rsidRPr="007D16E9">
              <w:rPr>
                <w:rFonts w:ascii="Arial Narrow" w:hAnsi="Arial Narrow" w:cs="Arial"/>
                <w:b/>
                <w:bCs/>
                <w:sz w:val="20"/>
                <w:szCs w:val="20"/>
              </w:rPr>
              <w:lastRenderedPageBreak/>
              <w:t>MEDICINAL PRODUCT</w:t>
            </w:r>
          </w:p>
          <w:p w14:paraId="57238E3C" w14:textId="77777777" w:rsidR="00DC6C25" w:rsidRPr="007D16E9" w:rsidRDefault="00DC6C25" w:rsidP="00540498">
            <w:pPr>
              <w:keepNext/>
              <w:rPr>
                <w:rFonts w:ascii="Arial Narrow" w:hAnsi="Arial Narrow" w:cs="Arial"/>
                <w:b/>
                <w:sz w:val="20"/>
                <w:szCs w:val="20"/>
              </w:rPr>
            </w:pPr>
            <w:r w:rsidRPr="007D16E9">
              <w:rPr>
                <w:rFonts w:ascii="Arial Narrow" w:hAnsi="Arial Narrow" w:cs="Arial"/>
                <w:b/>
                <w:bCs/>
                <w:sz w:val="20"/>
                <w:szCs w:val="20"/>
              </w:rPr>
              <w:t>medicinal product pack</w:t>
            </w:r>
          </w:p>
        </w:tc>
        <w:tc>
          <w:tcPr>
            <w:tcW w:w="443" w:type="pct"/>
            <w:vAlign w:val="center"/>
          </w:tcPr>
          <w:p w14:paraId="0A148504" w14:textId="77777777" w:rsidR="00DC6C25" w:rsidRPr="007D16E9" w:rsidRDefault="00DC6C25" w:rsidP="00540498">
            <w:pPr>
              <w:keepNext/>
              <w:jc w:val="center"/>
              <w:rPr>
                <w:rFonts w:ascii="Arial Narrow" w:hAnsi="Arial Narrow" w:cs="Arial"/>
                <w:b/>
                <w:sz w:val="20"/>
                <w:szCs w:val="20"/>
              </w:rPr>
            </w:pPr>
            <w:r w:rsidRPr="007D16E9">
              <w:rPr>
                <w:rFonts w:ascii="Arial Narrow" w:hAnsi="Arial Narrow" w:cs="Arial"/>
                <w:b/>
                <w:sz w:val="20"/>
                <w:szCs w:val="20"/>
              </w:rPr>
              <w:t>PBS item code</w:t>
            </w:r>
          </w:p>
        </w:tc>
        <w:tc>
          <w:tcPr>
            <w:tcW w:w="443" w:type="pct"/>
            <w:vAlign w:val="center"/>
          </w:tcPr>
          <w:p w14:paraId="503FAF89" w14:textId="77777777" w:rsidR="00DC6C25" w:rsidRPr="007D16E9" w:rsidRDefault="00DC6C25" w:rsidP="00540498">
            <w:pPr>
              <w:keepNext/>
              <w:jc w:val="center"/>
              <w:rPr>
                <w:rFonts w:ascii="Arial Narrow" w:hAnsi="Arial Narrow" w:cs="Arial"/>
                <w:b/>
                <w:sz w:val="20"/>
                <w:szCs w:val="20"/>
              </w:rPr>
            </w:pPr>
            <w:r w:rsidRPr="007D16E9">
              <w:rPr>
                <w:rFonts w:ascii="Arial Narrow" w:hAnsi="Arial Narrow" w:cs="Arial"/>
                <w:b/>
                <w:sz w:val="20"/>
                <w:szCs w:val="20"/>
              </w:rPr>
              <w:t>Max. qty packs</w:t>
            </w:r>
          </w:p>
        </w:tc>
        <w:tc>
          <w:tcPr>
            <w:tcW w:w="445" w:type="pct"/>
            <w:vAlign w:val="center"/>
          </w:tcPr>
          <w:p w14:paraId="363E06BE" w14:textId="77777777" w:rsidR="00DC6C25" w:rsidRPr="007D16E9" w:rsidRDefault="00DC6C25" w:rsidP="00540498">
            <w:pPr>
              <w:keepNext/>
              <w:jc w:val="center"/>
              <w:rPr>
                <w:rFonts w:ascii="Arial Narrow" w:hAnsi="Arial Narrow" w:cs="Arial"/>
                <w:b/>
                <w:sz w:val="20"/>
                <w:szCs w:val="20"/>
              </w:rPr>
            </w:pPr>
            <w:r w:rsidRPr="007D16E9">
              <w:rPr>
                <w:rFonts w:ascii="Arial Narrow" w:hAnsi="Arial Narrow" w:cs="Arial"/>
                <w:b/>
                <w:sz w:val="20"/>
                <w:szCs w:val="20"/>
              </w:rPr>
              <w:t>Max. qty units</w:t>
            </w:r>
          </w:p>
        </w:tc>
        <w:tc>
          <w:tcPr>
            <w:tcW w:w="443" w:type="pct"/>
            <w:vAlign w:val="center"/>
          </w:tcPr>
          <w:p w14:paraId="0495770D" w14:textId="77777777" w:rsidR="00DC6C25" w:rsidRPr="007D16E9" w:rsidRDefault="00DC6C25" w:rsidP="00540498">
            <w:pPr>
              <w:keepNext/>
              <w:jc w:val="center"/>
              <w:rPr>
                <w:rFonts w:ascii="Arial Narrow" w:hAnsi="Arial Narrow" w:cs="Arial"/>
                <w:b/>
                <w:sz w:val="20"/>
                <w:szCs w:val="20"/>
              </w:rPr>
            </w:pPr>
            <w:r w:rsidRPr="007D16E9">
              <w:rPr>
                <w:rFonts w:ascii="Arial Narrow" w:hAnsi="Arial Narrow" w:cs="Arial"/>
                <w:b/>
                <w:sz w:val="20"/>
                <w:szCs w:val="20"/>
              </w:rPr>
              <w:t>№.of</w:t>
            </w:r>
          </w:p>
          <w:p w14:paraId="7504E0E5" w14:textId="77777777" w:rsidR="00DC6C25" w:rsidRPr="007D16E9" w:rsidRDefault="00DC6C25" w:rsidP="00540498">
            <w:pPr>
              <w:keepNext/>
              <w:jc w:val="center"/>
              <w:rPr>
                <w:rFonts w:ascii="Arial Narrow" w:hAnsi="Arial Narrow" w:cs="Arial"/>
                <w:b/>
                <w:sz w:val="20"/>
                <w:szCs w:val="20"/>
              </w:rPr>
            </w:pPr>
            <w:r w:rsidRPr="007D16E9">
              <w:rPr>
                <w:rFonts w:ascii="Arial Narrow" w:hAnsi="Arial Narrow" w:cs="Arial"/>
                <w:b/>
                <w:sz w:val="20"/>
                <w:szCs w:val="20"/>
              </w:rPr>
              <w:t>Rpts</w:t>
            </w:r>
          </w:p>
        </w:tc>
        <w:tc>
          <w:tcPr>
            <w:tcW w:w="1001" w:type="pct"/>
            <w:vAlign w:val="center"/>
          </w:tcPr>
          <w:p w14:paraId="5734B3B7" w14:textId="77777777" w:rsidR="00DC6C25" w:rsidRPr="007D16E9" w:rsidRDefault="00DC6C25" w:rsidP="00540498">
            <w:pPr>
              <w:keepNext/>
              <w:rPr>
                <w:rFonts w:ascii="Arial Narrow" w:hAnsi="Arial Narrow" w:cs="Arial"/>
                <w:b/>
                <w:sz w:val="20"/>
                <w:szCs w:val="20"/>
              </w:rPr>
            </w:pPr>
            <w:r w:rsidRPr="007D16E9">
              <w:rPr>
                <w:rFonts w:ascii="Arial Narrow" w:hAnsi="Arial Narrow" w:cs="Arial"/>
                <w:b/>
                <w:sz w:val="20"/>
                <w:szCs w:val="20"/>
              </w:rPr>
              <w:t>Available brands</w:t>
            </w:r>
          </w:p>
        </w:tc>
      </w:tr>
      <w:tr w:rsidR="00DC6C25" w:rsidRPr="007D16E9" w14:paraId="69D524A3" w14:textId="77777777" w:rsidTr="00255DAA">
        <w:trPr>
          <w:cantSplit/>
          <w:trHeight w:val="20"/>
        </w:trPr>
        <w:tc>
          <w:tcPr>
            <w:tcW w:w="5000" w:type="pct"/>
            <w:gridSpan w:val="8"/>
            <w:vAlign w:val="center"/>
          </w:tcPr>
          <w:p w14:paraId="6312F886" w14:textId="77777777" w:rsidR="00DC6C25" w:rsidRPr="007D16E9" w:rsidRDefault="00DC6C25" w:rsidP="00540498">
            <w:pPr>
              <w:keepNext/>
              <w:rPr>
                <w:rFonts w:ascii="Arial Narrow" w:hAnsi="Arial Narrow" w:cs="Arial"/>
                <w:sz w:val="20"/>
                <w:szCs w:val="20"/>
              </w:rPr>
            </w:pPr>
            <w:r w:rsidRPr="007D16E9">
              <w:rPr>
                <w:rFonts w:ascii="Arial Narrow" w:hAnsi="Arial Narrow" w:cs="Arial"/>
                <w:sz w:val="20"/>
                <w:szCs w:val="20"/>
              </w:rPr>
              <w:t>TIOTROPIUM</w:t>
            </w:r>
          </w:p>
        </w:tc>
      </w:tr>
      <w:tr w:rsidR="00DC6C25" w:rsidRPr="007D16E9" w14:paraId="5BA1F0CB" w14:textId="77777777" w:rsidTr="00F360C4">
        <w:trPr>
          <w:cantSplit/>
          <w:trHeight w:val="20"/>
        </w:trPr>
        <w:tc>
          <w:tcPr>
            <w:tcW w:w="2226" w:type="pct"/>
            <w:gridSpan w:val="3"/>
            <w:vAlign w:val="center"/>
          </w:tcPr>
          <w:p w14:paraId="30EB7A00" w14:textId="77777777" w:rsidR="00DC6C25" w:rsidRPr="007D16E9" w:rsidRDefault="00DC6C25" w:rsidP="00540498">
            <w:pPr>
              <w:keepNext/>
              <w:rPr>
                <w:rFonts w:ascii="Arial Narrow" w:hAnsi="Arial Narrow" w:cs="Arial"/>
                <w:sz w:val="20"/>
                <w:szCs w:val="20"/>
              </w:rPr>
            </w:pPr>
            <w:r w:rsidRPr="007D16E9">
              <w:rPr>
                <w:rFonts w:ascii="Arial Narrow" w:hAnsi="Arial Narrow" w:cs="Arial"/>
                <w:sz w:val="20"/>
                <w:szCs w:val="20"/>
              </w:rPr>
              <w:t>tiotropium 18 microgram powder for inhalation, 30 capsules</w:t>
            </w:r>
          </w:p>
        </w:tc>
        <w:tc>
          <w:tcPr>
            <w:tcW w:w="443" w:type="pct"/>
            <w:vAlign w:val="center"/>
          </w:tcPr>
          <w:p w14:paraId="54B42458" w14:textId="1D9AE4F9" w:rsidR="00DC6C25" w:rsidRPr="007D16E9" w:rsidRDefault="00DC6C25" w:rsidP="00540498">
            <w:pPr>
              <w:keepNext/>
              <w:jc w:val="center"/>
              <w:rPr>
                <w:rFonts w:ascii="Arial Narrow" w:hAnsi="Arial Narrow" w:cs="Arial"/>
                <w:i/>
                <w:iCs/>
                <w:sz w:val="20"/>
                <w:szCs w:val="20"/>
              </w:rPr>
            </w:pPr>
            <w:r w:rsidRPr="007D16E9">
              <w:rPr>
                <w:rFonts w:ascii="Arial Narrow" w:hAnsi="Arial Narrow" w:cs="Arial"/>
                <w:i/>
                <w:iCs/>
                <w:sz w:val="20"/>
                <w:szCs w:val="20"/>
              </w:rPr>
              <w:t>NEW</w:t>
            </w:r>
          </w:p>
          <w:p w14:paraId="1DE335B6" w14:textId="77777777" w:rsidR="00DC6C25" w:rsidRPr="007D16E9" w:rsidRDefault="00DC6C25" w:rsidP="00540498">
            <w:pPr>
              <w:keepNext/>
              <w:jc w:val="center"/>
              <w:rPr>
                <w:rFonts w:ascii="Arial Narrow" w:hAnsi="Arial Narrow" w:cs="Arial"/>
                <w:sz w:val="20"/>
                <w:szCs w:val="20"/>
              </w:rPr>
            </w:pPr>
            <w:r w:rsidRPr="007D16E9">
              <w:rPr>
                <w:rFonts w:ascii="Arial Narrow" w:hAnsi="Arial Narrow" w:cs="Arial"/>
                <w:i/>
                <w:iCs/>
                <w:sz w:val="20"/>
                <w:szCs w:val="20"/>
                <w:vertAlign w:val="subscript"/>
              </w:rPr>
              <w:t>MP,NP</w:t>
            </w:r>
          </w:p>
        </w:tc>
        <w:tc>
          <w:tcPr>
            <w:tcW w:w="443" w:type="pct"/>
            <w:vAlign w:val="center"/>
          </w:tcPr>
          <w:p w14:paraId="3090569E" w14:textId="202BA190" w:rsidR="00DC6C25" w:rsidRPr="007D16E9" w:rsidRDefault="00DC6C25" w:rsidP="00540498">
            <w:pPr>
              <w:keepNext/>
              <w:jc w:val="center"/>
              <w:rPr>
                <w:rFonts w:ascii="Arial Narrow" w:hAnsi="Arial Narrow" w:cs="Arial"/>
                <w:i/>
                <w:iCs/>
                <w:sz w:val="20"/>
                <w:szCs w:val="20"/>
              </w:rPr>
            </w:pPr>
            <w:r w:rsidRPr="007D16E9">
              <w:rPr>
                <w:rFonts w:ascii="Arial Narrow" w:hAnsi="Arial Narrow" w:cs="Arial"/>
                <w:i/>
                <w:iCs/>
                <w:sz w:val="20"/>
                <w:szCs w:val="20"/>
              </w:rPr>
              <w:t>2</w:t>
            </w:r>
          </w:p>
        </w:tc>
        <w:tc>
          <w:tcPr>
            <w:tcW w:w="445" w:type="pct"/>
            <w:vAlign w:val="center"/>
          </w:tcPr>
          <w:p w14:paraId="2C57BA86" w14:textId="0C411F24" w:rsidR="00DC6C25" w:rsidRPr="007D16E9" w:rsidRDefault="00553218" w:rsidP="00540498">
            <w:pPr>
              <w:keepNext/>
              <w:jc w:val="center"/>
              <w:rPr>
                <w:rFonts w:ascii="Arial Narrow" w:hAnsi="Arial Narrow" w:cs="Arial"/>
                <w:i/>
                <w:iCs/>
                <w:sz w:val="20"/>
                <w:szCs w:val="20"/>
              </w:rPr>
            </w:pPr>
            <w:r>
              <w:rPr>
                <w:rFonts w:ascii="Arial Narrow" w:hAnsi="Arial Narrow" w:cs="Arial"/>
                <w:i/>
                <w:iCs/>
                <w:sz w:val="20"/>
                <w:szCs w:val="20"/>
              </w:rPr>
              <w:t>6</w:t>
            </w:r>
            <w:r w:rsidR="00DC6C25" w:rsidRPr="007D16E9">
              <w:rPr>
                <w:rFonts w:ascii="Arial Narrow" w:hAnsi="Arial Narrow" w:cs="Arial"/>
                <w:i/>
                <w:iCs/>
                <w:sz w:val="20"/>
                <w:szCs w:val="20"/>
              </w:rPr>
              <w:t>0</w:t>
            </w:r>
          </w:p>
        </w:tc>
        <w:tc>
          <w:tcPr>
            <w:tcW w:w="443" w:type="pct"/>
            <w:vAlign w:val="center"/>
          </w:tcPr>
          <w:p w14:paraId="3C9B7953" w14:textId="77777777" w:rsidR="00DC6C25" w:rsidRPr="007D16E9" w:rsidRDefault="00DC6C25" w:rsidP="00540498">
            <w:pPr>
              <w:keepNext/>
              <w:jc w:val="center"/>
              <w:rPr>
                <w:rFonts w:ascii="Arial Narrow" w:hAnsi="Arial Narrow" w:cs="Arial"/>
                <w:i/>
                <w:iCs/>
                <w:sz w:val="20"/>
                <w:szCs w:val="20"/>
              </w:rPr>
            </w:pPr>
            <w:r w:rsidRPr="007D16E9">
              <w:rPr>
                <w:rFonts w:ascii="Arial Narrow" w:hAnsi="Arial Narrow" w:cs="Arial"/>
                <w:i/>
                <w:iCs/>
                <w:sz w:val="20"/>
                <w:szCs w:val="20"/>
              </w:rPr>
              <w:t>5</w:t>
            </w:r>
          </w:p>
        </w:tc>
        <w:tc>
          <w:tcPr>
            <w:tcW w:w="1001" w:type="pct"/>
            <w:vAlign w:val="center"/>
          </w:tcPr>
          <w:p w14:paraId="338A4C68" w14:textId="3E19E42D" w:rsidR="00DC6C25" w:rsidRPr="007D16E9" w:rsidRDefault="00DC6C25" w:rsidP="00540498">
            <w:pPr>
              <w:keepNext/>
              <w:rPr>
                <w:rFonts w:ascii="Arial Narrow" w:hAnsi="Arial Narrow" w:cs="Arial"/>
                <w:i/>
                <w:iCs/>
                <w:sz w:val="20"/>
                <w:szCs w:val="20"/>
              </w:rPr>
            </w:pPr>
            <w:r w:rsidRPr="007D16E9">
              <w:rPr>
                <w:rFonts w:ascii="Arial Narrow" w:hAnsi="Arial Narrow" w:cs="Arial"/>
                <w:i/>
                <w:iCs/>
                <w:sz w:val="20"/>
                <w:szCs w:val="20"/>
              </w:rPr>
              <w:t>Tiotropium Lupin</w:t>
            </w:r>
          </w:p>
        </w:tc>
      </w:tr>
      <w:tr w:rsidR="00DC6C25" w:rsidRPr="007D16E9" w14:paraId="7ACCFADA" w14:textId="77777777" w:rsidTr="00255DAA">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6E9F92BB" w14:textId="77777777" w:rsidR="00DC6C25" w:rsidRPr="007D16E9" w:rsidRDefault="00DC6C25" w:rsidP="00540498">
            <w:pPr>
              <w:keepNext/>
              <w:rPr>
                <w:rFonts w:ascii="Arial Narrow" w:hAnsi="Arial Narrow" w:cs="Arial"/>
                <w:sz w:val="20"/>
                <w:szCs w:val="20"/>
              </w:rPr>
            </w:pPr>
          </w:p>
        </w:tc>
      </w:tr>
      <w:tr w:rsidR="00DC6C25" w:rsidRPr="007D16E9" w14:paraId="08C2765B" w14:textId="77777777" w:rsidTr="00255DAA">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24C08531" w14:textId="2F762CA7" w:rsidR="00DC6C25" w:rsidRPr="007D16E9" w:rsidRDefault="00DC6C25" w:rsidP="00540498">
            <w:pPr>
              <w:keepNext/>
              <w:rPr>
                <w:rFonts w:ascii="Arial Narrow" w:hAnsi="Arial Narrow" w:cs="Arial"/>
                <w:b/>
                <w:sz w:val="20"/>
                <w:szCs w:val="20"/>
              </w:rPr>
            </w:pPr>
            <w:r w:rsidRPr="007D16E9">
              <w:rPr>
                <w:rFonts w:ascii="Arial Narrow" w:hAnsi="Arial Narrow"/>
                <w:b/>
                <w:sz w:val="20"/>
                <w:szCs w:val="20"/>
              </w:rPr>
              <w:t>Restriction Summary NEW / Treatment of Concept: NEW</w:t>
            </w:r>
          </w:p>
        </w:tc>
      </w:tr>
      <w:tr w:rsidR="00DC6C25" w:rsidRPr="007D16E9" w14:paraId="3852878D" w14:textId="77777777" w:rsidTr="00255DAA">
        <w:tblPrEx>
          <w:tblCellMar>
            <w:top w:w="15" w:type="dxa"/>
            <w:bottom w:w="15" w:type="dxa"/>
          </w:tblCellMar>
          <w:tblLook w:val="04A0" w:firstRow="1" w:lastRow="0" w:firstColumn="1" w:lastColumn="0" w:noHBand="0" w:noVBand="1"/>
        </w:tblPrEx>
        <w:trPr>
          <w:trHeight w:val="20"/>
        </w:trPr>
        <w:tc>
          <w:tcPr>
            <w:tcW w:w="755" w:type="pct"/>
            <w:gridSpan w:val="2"/>
            <w:vMerge w:val="restart"/>
            <w:tcBorders>
              <w:top w:val="single" w:sz="4" w:space="0" w:color="auto"/>
              <w:left w:val="single" w:sz="4" w:space="0" w:color="auto"/>
              <w:right w:val="single" w:sz="4" w:space="0" w:color="auto"/>
            </w:tcBorders>
          </w:tcPr>
          <w:p w14:paraId="27433476" w14:textId="77777777" w:rsidR="00DC6C25" w:rsidRPr="007D16E9" w:rsidRDefault="00DC6C25" w:rsidP="00540498">
            <w:pPr>
              <w:keepNext/>
              <w:jc w:val="center"/>
              <w:rPr>
                <w:rFonts w:ascii="Arial Narrow" w:hAnsi="Arial Narrow" w:cs="Arial"/>
                <w:b/>
                <w:sz w:val="20"/>
                <w:szCs w:val="20"/>
              </w:rPr>
            </w:pPr>
            <w:r w:rsidRPr="007D16E9">
              <w:rPr>
                <w:rFonts w:ascii="Arial Narrow" w:hAnsi="Arial Narrow" w:cs="Arial"/>
                <w:b/>
                <w:sz w:val="20"/>
                <w:szCs w:val="20"/>
              </w:rPr>
              <w:t xml:space="preserve">Concept ID </w:t>
            </w:r>
            <w:r w:rsidRPr="007D16E9">
              <w:rPr>
                <w:rFonts w:ascii="Arial Narrow" w:hAnsi="Arial Narrow" w:cs="Arial"/>
                <w:sz w:val="20"/>
                <w:szCs w:val="20"/>
              </w:rPr>
              <w:t>(for internal Dept. use)</w:t>
            </w:r>
          </w:p>
        </w:tc>
        <w:tc>
          <w:tcPr>
            <w:tcW w:w="4245" w:type="pct"/>
            <w:gridSpan w:val="6"/>
            <w:tcBorders>
              <w:top w:val="single" w:sz="4" w:space="0" w:color="auto"/>
              <w:left w:val="single" w:sz="4" w:space="0" w:color="auto"/>
              <w:bottom w:val="single" w:sz="4" w:space="0" w:color="auto"/>
              <w:right w:val="single" w:sz="4" w:space="0" w:color="auto"/>
            </w:tcBorders>
            <w:vAlign w:val="center"/>
          </w:tcPr>
          <w:p w14:paraId="58405D92" w14:textId="77777777" w:rsidR="00DC6C25" w:rsidRPr="007D16E9" w:rsidRDefault="00DC6C25" w:rsidP="00540498">
            <w:pPr>
              <w:keepNext/>
              <w:rPr>
                <w:rFonts w:ascii="Arial Narrow" w:hAnsi="Arial Narrow" w:cs="Arial"/>
                <w:sz w:val="20"/>
                <w:szCs w:val="20"/>
              </w:rPr>
            </w:pPr>
            <w:r w:rsidRPr="007D16E9">
              <w:rPr>
                <w:rFonts w:ascii="Arial Narrow" w:hAnsi="Arial Narrow" w:cs="Arial"/>
                <w:b/>
                <w:sz w:val="20"/>
                <w:szCs w:val="20"/>
              </w:rPr>
              <w:t xml:space="preserve">Category / Program: </w:t>
            </w:r>
            <w:r w:rsidRPr="007D16E9">
              <w:rPr>
                <w:rFonts w:ascii="Arial Narrow" w:hAnsi="Arial Narrow" w:cs="Arial"/>
                <w:sz w:val="20"/>
                <w:szCs w:val="20"/>
              </w:rPr>
              <w:t xml:space="preserve">GENERAL – General Schedule (Code GE) </w:t>
            </w:r>
          </w:p>
        </w:tc>
      </w:tr>
      <w:tr w:rsidR="00DC6C25" w:rsidRPr="007D16E9" w14:paraId="46DFF0EE" w14:textId="77777777" w:rsidTr="00255DAA">
        <w:tblPrEx>
          <w:tblCellMar>
            <w:top w:w="15" w:type="dxa"/>
            <w:bottom w:w="15" w:type="dxa"/>
          </w:tblCellMar>
          <w:tblLook w:val="04A0" w:firstRow="1" w:lastRow="0" w:firstColumn="1" w:lastColumn="0" w:noHBand="0" w:noVBand="1"/>
        </w:tblPrEx>
        <w:trPr>
          <w:trHeight w:val="20"/>
        </w:trPr>
        <w:tc>
          <w:tcPr>
            <w:tcW w:w="755" w:type="pct"/>
            <w:gridSpan w:val="2"/>
            <w:vMerge/>
            <w:tcBorders>
              <w:left w:val="single" w:sz="4" w:space="0" w:color="auto"/>
              <w:right w:val="single" w:sz="4" w:space="0" w:color="auto"/>
            </w:tcBorders>
          </w:tcPr>
          <w:p w14:paraId="5126FA13" w14:textId="77777777" w:rsidR="00DC6C25" w:rsidRPr="007D16E9" w:rsidRDefault="00DC6C25" w:rsidP="00540498">
            <w:pPr>
              <w:keepNext/>
              <w:rPr>
                <w:rFonts w:ascii="Arial Narrow" w:hAnsi="Arial Narrow" w:cs="Arial"/>
                <w:sz w:val="20"/>
                <w:szCs w:val="20"/>
              </w:rPr>
            </w:pPr>
          </w:p>
        </w:tc>
        <w:tc>
          <w:tcPr>
            <w:tcW w:w="4245" w:type="pct"/>
            <w:gridSpan w:val="6"/>
            <w:tcBorders>
              <w:top w:val="single" w:sz="4" w:space="0" w:color="auto"/>
              <w:left w:val="single" w:sz="4" w:space="0" w:color="auto"/>
              <w:bottom w:val="single" w:sz="4" w:space="0" w:color="auto"/>
              <w:right w:val="single" w:sz="4" w:space="0" w:color="auto"/>
            </w:tcBorders>
            <w:vAlign w:val="center"/>
          </w:tcPr>
          <w:p w14:paraId="5F547A2D" w14:textId="77777777" w:rsidR="00DC6C25" w:rsidRPr="007D16E9" w:rsidRDefault="00DC6C25" w:rsidP="00540498">
            <w:pPr>
              <w:keepNext/>
              <w:rPr>
                <w:rFonts w:ascii="Arial Narrow" w:hAnsi="Arial Narrow" w:cs="Arial"/>
                <w:b/>
                <w:sz w:val="20"/>
                <w:szCs w:val="20"/>
              </w:rPr>
            </w:pPr>
            <w:r w:rsidRPr="007D16E9">
              <w:rPr>
                <w:rFonts w:ascii="Arial Narrow" w:hAnsi="Arial Narrow" w:cs="Arial"/>
                <w:b/>
                <w:sz w:val="20"/>
                <w:szCs w:val="20"/>
              </w:rPr>
              <w:t xml:space="preserve">Prescriber type: </w:t>
            </w:r>
            <w:r w:rsidRPr="007D16E9">
              <w:rPr>
                <w:rFonts w:ascii="Arial Narrow" w:hAnsi="Arial Narrow" w:cs="Arial"/>
                <w:sz w:val="20"/>
                <w:szCs w:val="20"/>
              </w:rPr>
              <w:fldChar w:fldCharType="begin" w:fldLock="1">
                <w:ffData>
                  <w:name w:val="Check1"/>
                  <w:enabled/>
                  <w:calcOnExit w:val="0"/>
                  <w:checkBox>
                    <w:sizeAuto/>
                    <w:default w:val="1"/>
                  </w:checkBox>
                </w:ffData>
              </w:fldChar>
            </w:r>
            <w:r w:rsidRPr="007D16E9">
              <w:rPr>
                <w:rFonts w:ascii="Arial Narrow" w:hAnsi="Arial Narrow" w:cs="Arial"/>
                <w:sz w:val="20"/>
                <w:szCs w:val="20"/>
              </w:rPr>
              <w:instrText xml:space="preserve"> FORMCHECKBOX </w:instrText>
            </w:r>
            <w:r w:rsidR="00C02A58">
              <w:rPr>
                <w:rFonts w:ascii="Arial Narrow" w:hAnsi="Arial Narrow" w:cs="Arial"/>
                <w:sz w:val="20"/>
                <w:szCs w:val="20"/>
              </w:rPr>
            </w:r>
            <w:r w:rsidR="00C02A58">
              <w:rPr>
                <w:rFonts w:ascii="Arial Narrow" w:hAnsi="Arial Narrow" w:cs="Arial"/>
                <w:sz w:val="20"/>
                <w:szCs w:val="20"/>
              </w:rPr>
              <w:fldChar w:fldCharType="separate"/>
            </w:r>
            <w:r w:rsidRPr="007D16E9">
              <w:rPr>
                <w:rFonts w:ascii="Arial Narrow" w:hAnsi="Arial Narrow" w:cs="Arial"/>
                <w:sz w:val="20"/>
                <w:szCs w:val="20"/>
              </w:rPr>
              <w:fldChar w:fldCharType="end"/>
            </w:r>
            <w:r w:rsidRPr="007D16E9">
              <w:rPr>
                <w:rFonts w:ascii="Arial Narrow" w:hAnsi="Arial Narrow" w:cs="Arial"/>
                <w:sz w:val="20"/>
                <w:szCs w:val="20"/>
              </w:rPr>
              <w:t xml:space="preserve">Nurse Practitioners </w:t>
            </w:r>
            <w:r w:rsidRPr="007D16E9">
              <w:rPr>
                <w:rFonts w:ascii="Arial Narrow" w:hAnsi="Arial Narrow" w:cs="Arial"/>
                <w:sz w:val="20"/>
                <w:szCs w:val="20"/>
              </w:rPr>
              <w:fldChar w:fldCharType="begin" w:fldLock="1">
                <w:ffData>
                  <w:name w:val=""/>
                  <w:enabled/>
                  <w:calcOnExit w:val="0"/>
                  <w:checkBox>
                    <w:sizeAuto/>
                    <w:default w:val="1"/>
                  </w:checkBox>
                </w:ffData>
              </w:fldChar>
            </w:r>
            <w:r w:rsidRPr="007D16E9">
              <w:rPr>
                <w:rFonts w:ascii="Arial Narrow" w:hAnsi="Arial Narrow" w:cs="Arial"/>
                <w:sz w:val="20"/>
                <w:szCs w:val="20"/>
              </w:rPr>
              <w:instrText xml:space="preserve"> FORMCHECKBOX </w:instrText>
            </w:r>
            <w:r w:rsidR="00C02A58">
              <w:rPr>
                <w:rFonts w:ascii="Arial Narrow" w:hAnsi="Arial Narrow" w:cs="Arial"/>
                <w:sz w:val="20"/>
                <w:szCs w:val="20"/>
              </w:rPr>
            </w:r>
            <w:r w:rsidR="00C02A58">
              <w:rPr>
                <w:rFonts w:ascii="Arial Narrow" w:hAnsi="Arial Narrow" w:cs="Arial"/>
                <w:sz w:val="20"/>
                <w:szCs w:val="20"/>
              </w:rPr>
              <w:fldChar w:fldCharType="separate"/>
            </w:r>
            <w:r w:rsidRPr="007D16E9">
              <w:rPr>
                <w:rFonts w:ascii="Arial Narrow" w:hAnsi="Arial Narrow" w:cs="Arial"/>
                <w:sz w:val="20"/>
                <w:szCs w:val="20"/>
              </w:rPr>
              <w:fldChar w:fldCharType="end"/>
            </w:r>
            <w:r w:rsidRPr="007D16E9">
              <w:rPr>
                <w:rFonts w:ascii="Arial Narrow" w:hAnsi="Arial Narrow" w:cs="Arial"/>
                <w:sz w:val="20"/>
                <w:szCs w:val="20"/>
              </w:rPr>
              <w:t xml:space="preserve">Medical Practitioners </w:t>
            </w:r>
          </w:p>
        </w:tc>
      </w:tr>
      <w:tr w:rsidR="00DC6C25" w:rsidRPr="007D16E9" w14:paraId="15E680CA" w14:textId="77777777" w:rsidTr="00255DAA">
        <w:tblPrEx>
          <w:tblCellMar>
            <w:top w:w="15" w:type="dxa"/>
            <w:bottom w:w="15" w:type="dxa"/>
          </w:tblCellMar>
          <w:tblLook w:val="04A0" w:firstRow="1" w:lastRow="0" w:firstColumn="1" w:lastColumn="0" w:noHBand="0" w:noVBand="1"/>
        </w:tblPrEx>
        <w:trPr>
          <w:trHeight w:val="20"/>
        </w:trPr>
        <w:tc>
          <w:tcPr>
            <w:tcW w:w="755" w:type="pct"/>
            <w:gridSpan w:val="2"/>
            <w:vMerge/>
            <w:tcBorders>
              <w:left w:val="single" w:sz="4" w:space="0" w:color="auto"/>
              <w:bottom w:val="single" w:sz="4" w:space="0" w:color="auto"/>
              <w:right w:val="single" w:sz="4" w:space="0" w:color="auto"/>
            </w:tcBorders>
          </w:tcPr>
          <w:p w14:paraId="182AB979" w14:textId="77777777" w:rsidR="00DC6C25" w:rsidRPr="007D16E9" w:rsidRDefault="00DC6C25" w:rsidP="00540498">
            <w:pPr>
              <w:keepNext/>
              <w:rPr>
                <w:rFonts w:ascii="Arial Narrow" w:hAnsi="Arial Narrow" w:cs="Arial"/>
                <w:sz w:val="20"/>
                <w:szCs w:val="20"/>
              </w:rPr>
            </w:pPr>
          </w:p>
        </w:tc>
        <w:tc>
          <w:tcPr>
            <w:tcW w:w="4245" w:type="pct"/>
            <w:gridSpan w:val="6"/>
            <w:tcBorders>
              <w:top w:val="single" w:sz="4" w:space="0" w:color="auto"/>
              <w:left w:val="single" w:sz="4" w:space="0" w:color="auto"/>
              <w:bottom w:val="single" w:sz="4" w:space="0" w:color="auto"/>
              <w:right w:val="single" w:sz="4" w:space="0" w:color="auto"/>
            </w:tcBorders>
            <w:vAlign w:val="center"/>
          </w:tcPr>
          <w:p w14:paraId="3A1A16B9" w14:textId="77777777" w:rsidR="00DC6C25" w:rsidRPr="007D16E9" w:rsidRDefault="00DC6C25" w:rsidP="00540498">
            <w:pPr>
              <w:keepNext/>
              <w:rPr>
                <w:rFonts w:ascii="Arial Narrow" w:hAnsi="Arial Narrow" w:cs="Arial"/>
                <w:b/>
                <w:sz w:val="20"/>
                <w:szCs w:val="20"/>
              </w:rPr>
            </w:pPr>
            <w:r w:rsidRPr="007D16E9">
              <w:rPr>
                <w:rFonts w:ascii="Arial Narrow" w:hAnsi="Arial Narrow" w:cs="Arial"/>
                <w:b/>
                <w:sz w:val="20"/>
                <w:szCs w:val="20"/>
              </w:rPr>
              <w:t xml:space="preserve">Restriction type: </w:t>
            </w:r>
            <w:r w:rsidRPr="007D16E9">
              <w:rPr>
                <w:rFonts w:ascii="Arial Narrow" w:eastAsia="Calibri" w:hAnsi="Arial Narrow" w:cs="Arial"/>
                <w:sz w:val="20"/>
                <w:szCs w:val="20"/>
              </w:rPr>
              <w:fldChar w:fldCharType="begin" w:fldLock="1">
                <w:ffData>
                  <w:name w:val=""/>
                  <w:enabled/>
                  <w:calcOnExit w:val="0"/>
                  <w:checkBox>
                    <w:sizeAuto/>
                    <w:default w:val="1"/>
                  </w:checkBox>
                </w:ffData>
              </w:fldChar>
            </w:r>
            <w:r w:rsidRPr="007D16E9">
              <w:rPr>
                <w:rFonts w:ascii="Arial Narrow" w:eastAsia="Calibri" w:hAnsi="Arial Narrow" w:cs="Arial"/>
                <w:sz w:val="20"/>
                <w:szCs w:val="20"/>
              </w:rPr>
              <w:instrText xml:space="preserve"> FORMCHECKBOX </w:instrText>
            </w:r>
            <w:r w:rsidR="00C02A58">
              <w:rPr>
                <w:rFonts w:ascii="Arial Narrow" w:eastAsia="Calibri" w:hAnsi="Arial Narrow" w:cs="Arial"/>
                <w:sz w:val="20"/>
                <w:szCs w:val="20"/>
              </w:rPr>
            </w:r>
            <w:r w:rsidR="00C02A58">
              <w:rPr>
                <w:rFonts w:ascii="Arial Narrow" w:eastAsia="Calibri" w:hAnsi="Arial Narrow" w:cs="Arial"/>
                <w:sz w:val="20"/>
                <w:szCs w:val="20"/>
              </w:rPr>
              <w:fldChar w:fldCharType="separate"/>
            </w:r>
            <w:r w:rsidRPr="007D16E9">
              <w:rPr>
                <w:rFonts w:ascii="Arial Narrow" w:eastAsia="Calibri" w:hAnsi="Arial Narrow" w:cs="Arial"/>
                <w:sz w:val="20"/>
                <w:szCs w:val="20"/>
              </w:rPr>
              <w:fldChar w:fldCharType="end"/>
            </w:r>
            <w:r w:rsidRPr="007D16E9">
              <w:rPr>
                <w:rFonts w:ascii="Arial Narrow" w:eastAsia="Calibri" w:hAnsi="Arial Narrow" w:cs="Arial"/>
                <w:sz w:val="20"/>
                <w:szCs w:val="20"/>
              </w:rPr>
              <w:t>Restricted benefit</w:t>
            </w:r>
          </w:p>
        </w:tc>
      </w:tr>
      <w:tr w:rsidR="00DC6C25" w:rsidRPr="007D16E9" w14:paraId="39CE566B" w14:textId="77777777" w:rsidTr="00255DAA">
        <w:tblPrEx>
          <w:tblCellMar>
            <w:top w:w="15" w:type="dxa"/>
            <w:bottom w:w="15" w:type="dxa"/>
          </w:tblCellMar>
          <w:tblLook w:val="04A0" w:firstRow="1" w:lastRow="0" w:firstColumn="1" w:lastColumn="0" w:noHBand="0" w:noVBand="1"/>
        </w:tblPrEx>
        <w:trPr>
          <w:trHeight w:val="20"/>
        </w:trPr>
        <w:tc>
          <w:tcPr>
            <w:tcW w:w="382" w:type="pct"/>
            <w:tcBorders>
              <w:left w:val="single" w:sz="4" w:space="0" w:color="auto"/>
              <w:right w:val="single" w:sz="4" w:space="0" w:color="auto"/>
            </w:tcBorders>
            <w:textDirection w:val="btLr"/>
            <w:vAlign w:val="center"/>
          </w:tcPr>
          <w:p w14:paraId="46E78718" w14:textId="77777777" w:rsidR="00DC6C25" w:rsidRPr="007D16E9" w:rsidRDefault="00DC6C25" w:rsidP="00540498">
            <w:pPr>
              <w:keepNext/>
              <w:jc w:val="center"/>
              <w:rPr>
                <w:rFonts w:ascii="Arial Narrow" w:hAnsi="Arial Narrow" w:cs="Arial"/>
                <w:sz w:val="20"/>
                <w:szCs w:val="20"/>
              </w:rPr>
            </w:pPr>
            <w:r w:rsidRPr="007D16E9">
              <w:rPr>
                <w:rFonts w:ascii="Arial Narrow" w:hAnsi="Arial Narrow" w:cs="Arial"/>
                <w:sz w:val="20"/>
                <w:szCs w:val="20"/>
              </w:rPr>
              <w:t>Prescribing rule level</w:t>
            </w:r>
          </w:p>
        </w:tc>
        <w:tc>
          <w:tcPr>
            <w:tcW w:w="373" w:type="pct"/>
            <w:vAlign w:val="center"/>
          </w:tcPr>
          <w:p w14:paraId="3B368906" w14:textId="4489E8BE" w:rsidR="00E74453" w:rsidRPr="007D16E9" w:rsidRDefault="00E74453" w:rsidP="00540498">
            <w:pPr>
              <w:keepNext/>
              <w:jc w:val="center"/>
              <w:rPr>
                <w:rFonts w:ascii="Arial Narrow" w:hAnsi="Arial Narrow"/>
                <w:sz w:val="20"/>
                <w:szCs w:val="20"/>
              </w:rPr>
            </w:pPr>
          </w:p>
        </w:tc>
        <w:tc>
          <w:tcPr>
            <w:tcW w:w="4245" w:type="pct"/>
            <w:gridSpan w:val="6"/>
            <w:vAlign w:val="center"/>
          </w:tcPr>
          <w:p w14:paraId="363374D6" w14:textId="270A3D9A" w:rsidR="00DC6C25" w:rsidRPr="007D16E9" w:rsidRDefault="00DC6C25" w:rsidP="00540498">
            <w:pPr>
              <w:keepNext/>
              <w:rPr>
                <w:rFonts w:ascii="Arial Narrow" w:hAnsi="Arial Narrow"/>
                <w:sz w:val="20"/>
                <w:szCs w:val="20"/>
              </w:rPr>
            </w:pPr>
            <w:r w:rsidRPr="007D16E9">
              <w:rPr>
                <w:rFonts w:ascii="Arial Narrow" w:hAnsi="Arial Narrow"/>
                <w:b/>
                <w:bCs/>
                <w:sz w:val="20"/>
                <w:szCs w:val="20"/>
              </w:rPr>
              <w:t>Administrative Advice:</w:t>
            </w:r>
          </w:p>
          <w:p w14:paraId="6F15FE6C" w14:textId="2AC42E13" w:rsidR="00E74453" w:rsidRPr="007D16E9" w:rsidRDefault="00DC6C25" w:rsidP="00540498">
            <w:pPr>
              <w:keepNext/>
              <w:rPr>
                <w:rFonts w:ascii="Arial Narrow" w:hAnsi="Arial Narrow"/>
                <w:sz w:val="20"/>
                <w:szCs w:val="20"/>
              </w:rPr>
            </w:pPr>
            <w:r w:rsidRPr="007D16E9">
              <w:rPr>
                <w:rFonts w:ascii="Arial Narrow" w:hAnsi="Arial Narrow"/>
                <w:sz w:val="20"/>
                <w:szCs w:val="20"/>
              </w:rPr>
              <w:t>Pharmaceutical benefits that have the form tiotropium 18 microgram powder for inhalation and pharmaceutical benefits that have the form tiotropium 13 microgram powder for inhalation are equivalent for the purposes of substitution.</w:t>
            </w:r>
          </w:p>
        </w:tc>
      </w:tr>
      <w:tr w:rsidR="00DC6C25" w:rsidRPr="007D16E9" w14:paraId="6721BCBB" w14:textId="77777777" w:rsidTr="00540498">
        <w:tblPrEx>
          <w:tblCellMar>
            <w:top w:w="15" w:type="dxa"/>
            <w:bottom w:w="15" w:type="dxa"/>
          </w:tblCellMar>
        </w:tblPrEx>
        <w:trPr>
          <w:cantSplit/>
          <w:trHeight w:val="20"/>
        </w:trPr>
        <w:tc>
          <w:tcPr>
            <w:tcW w:w="755" w:type="pct"/>
            <w:gridSpan w:val="2"/>
            <w:vAlign w:val="center"/>
          </w:tcPr>
          <w:p w14:paraId="3BD610FA" w14:textId="79B29996" w:rsidR="00DC6C25" w:rsidRPr="007D16E9" w:rsidRDefault="00DC6C25" w:rsidP="00540498">
            <w:pPr>
              <w:keepNext/>
              <w:jc w:val="center"/>
              <w:rPr>
                <w:rFonts w:ascii="Arial Narrow" w:hAnsi="Arial Narrow"/>
                <w:sz w:val="20"/>
                <w:szCs w:val="20"/>
              </w:rPr>
            </w:pPr>
          </w:p>
        </w:tc>
        <w:tc>
          <w:tcPr>
            <w:tcW w:w="4245" w:type="pct"/>
            <w:gridSpan w:val="6"/>
            <w:vAlign w:val="center"/>
            <w:hideMark/>
          </w:tcPr>
          <w:p w14:paraId="1E5612F3" w14:textId="77777777" w:rsidR="00DC6C25" w:rsidRPr="007D16E9" w:rsidRDefault="00DC6C25" w:rsidP="00540498">
            <w:pPr>
              <w:keepNext/>
              <w:rPr>
                <w:rFonts w:ascii="Arial Narrow" w:hAnsi="Arial Narrow"/>
                <w:sz w:val="20"/>
                <w:szCs w:val="20"/>
              </w:rPr>
            </w:pPr>
            <w:r w:rsidRPr="007D16E9">
              <w:rPr>
                <w:rFonts w:ascii="Arial Narrow" w:hAnsi="Arial Narrow"/>
                <w:b/>
                <w:bCs/>
                <w:sz w:val="20"/>
                <w:szCs w:val="20"/>
              </w:rPr>
              <w:t>Indication:</w:t>
            </w:r>
            <w:r w:rsidRPr="007D16E9">
              <w:rPr>
                <w:rFonts w:ascii="Arial Narrow" w:hAnsi="Arial Narrow"/>
                <w:sz w:val="20"/>
                <w:szCs w:val="20"/>
              </w:rPr>
              <w:t xml:space="preserve"> Chronic obstructive pulmonary disease (COPD)</w:t>
            </w:r>
          </w:p>
        </w:tc>
      </w:tr>
      <w:tr w:rsidR="00DC6C25" w:rsidRPr="007D16E9" w14:paraId="2BA5BD66" w14:textId="77777777" w:rsidTr="00255DAA">
        <w:tblPrEx>
          <w:tblCellMar>
            <w:top w:w="15" w:type="dxa"/>
            <w:bottom w:w="15" w:type="dxa"/>
          </w:tblCellMar>
          <w:tblLook w:val="04A0" w:firstRow="1" w:lastRow="0" w:firstColumn="1" w:lastColumn="0" w:noHBand="0" w:noVBand="1"/>
        </w:tblPrEx>
        <w:trPr>
          <w:cantSplit/>
          <w:trHeight w:val="20"/>
        </w:trPr>
        <w:tc>
          <w:tcPr>
            <w:tcW w:w="755" w:type="pct"/>
            <w:gridSpan w:val="2"/>
            <w:vAlign w:val="center"/>
          </w:tcPr>
          <w:p w14:paraId="7AFE4023" w14:textId="53BB0428" w:rsidR="00DC6C25" w:rsidRPr="007D16E9" w:rsidRDefault="00DC6C25" w:rsidP="00540498">
            <w:pPr>
              <w:keepNext/>
              <w:jc w:val="center"/>
              <w:rPr>
                <w:rFonts w:ascii="Arial Narrow" w:hAnsi="Arial Narrow"/>
                <w:i/>
                <w:iCs/>
                <w:sz w:val="20"/>
                <w:szCs w:val="20"/>
              </w:rPr>
            </w:pPr>
          </w:p>
        </w:tc>
        <w:tc>
          <w:tcPr>
            <w:tcW w:w="4245" w:type="pct"/>
            <w:gridSpan w:val="6"/>
            <w:vAlign w:val="center"/>
          </w:tcPr>
          <w:p w14:paraId="06EF769B" w14:textId="6A872C76" w:rsidR="00DC6C25" w:rsidRPr="007D16E9" w:rsidRDefault="00DC6C25" w:rsidP="00540498">
            <w:pPr>
              <w:keepNext/>
              <w:rPr>
                <w:rFonts w:ascii="Arial Narrow" w:hAnsi="Arial Narrow"/>
                <w:b/>
                <w:bCs/>
                <w:i/>
                <w:iCs/>
                <w:sz w:val="20"/>
                <w:szCs w:val="20"/>
              </w:rPr>
            </w:pPr>
            <w:r w:rsidRPr="007D16E9">
              <w:rPr>
                <w:rFonts w:ascii="Arial Narrow" w:hAnsi="Arial Narrow"/>
                <w:b/>
                <w:bCs/>
                <w:i/>
                <w:iCs/>
                <w:sz w:val="20"/>
                <w:szCs w:val="20"/>
              </w:rPr>
              <w:t>Clinical criteria:</w:t>
            </w:r>
          </w:p>
        </w:tc>
      </w:tr>
      <w:tr w:rsidR="00DC6C25" w:rsidRPr="007D16E9" w14:paraId="4748E3A7" w14:textId="77777777" w:rsidTr="00255DAA">
        <w:tblPrEx>
          <w:tblCellMar>
            <w:top w:w="15" w:type="dxa"/>
            <w:bottom w:w="15" w:type="dxa"/>
          </w:tblCellMar>
          <w:tblLook w:val="04A0" w:firstRow="1" w:lastRow="0" w:firstColumn="1" w:lastColumn="0" w:noHBand="0" w:noVBand="1"/>
        </w:tblPrEx>
        <w:trPr>
          <w:cantSplit/>
          <w:trHeight w:val="20"/>
        </w:trPr>
        <w:tc>
          <w:tcPr>
            <w:tcW w:w="755" w:type="pct"/>
            <w:gridSpan w:val="2"/>
            <w:vAlign w:val="center"/>
          </w:tcPr>
          <w:p w14:paraId="3C32A11E" w14:textId="489B4554" w:rsidR="00DC6C25" w:rsidRPr="007D16E9" w:rsidRDefault="00DC6C25" w:rsidP="00540498">
            <w:pPr>
              <w:keepNext/>
              <w:jc w:val="center"/>
              <w:rPr>
                <w:rFonts w:ascii="Arial Narrow" w:hAnsi="Arial Narrow"/>
                <w:i/>
                <w:iCs/>
                <w:sz w:val="20"/>
                <w:szCs w:val="20"/>
              </w:rPr>
            </w:pPr>
          </w:p>
        </w:tc>
        <w:tc>
          <w:tcPr>
            <w:tcW w:w="4245" w:type="pct"/>
            <w:gridSpan w:val="6"/>
            <w:vAlign w:val="center"/>
          </w:tcPr>
          <w:p w14:paraId="7D5BD6B5" w14:textId="09C55ED7" w:rsidR="00DC6C25" w:rsidRPr="007D16E9" w:rsidRDefault="00DC6C25" w:rsidP="00540498">
            <w:pPr>
              <w:keepNext/>
              <w:rPr>
                <w:rFonts w:ascii="Arial Narrow" w:hAnsi="Arial Narrow"/>
                <w:i/>
                <w:iCs/>
                <w:sz w:val="20"/>
                <w:szCs w:val="20"/>
              </w:rPr>
            </w:pPr>
            <w:r w:rsidRPr="007D16E9">
              <w:rPr>
                <w:rFonts w:ascii="Arial Narrow" w:hAnsi="Arial Narrow"/>
                <w:i/>
                <w:iCs/>
                <w:sz w:val="20"/>
                <w:szCs w:val="20"/>
              </w:rPr>
              <w:t>The condition must be stable for the prescriber to consider the listed maximum quantity of this medicine suitable for this patient.</w:t>
            </w:r>
          </w:p>
        </w:tc>
      </w:tr>
      <w:tr w:rsidR="00DC6C25" w:rsidRPr="007D16E9" w14:paraId="0DD87996" w14:textId="77777777" w:rsidTr="00255DAA">
        <w:tblPrEx>
          <w:tblCellMar>
            <w:top w:w="15" w:type="dxa"/>
            <w:bottom w:w="15" w:type="dxa"/>
          </w:tblCellMar>
          <w:tblLook w:val="04A0" w:firstRow="1" w:lastRow="0" w:firstColumn="1" w:lastColumn="0" w:noHBand="0" w:noVBand="1"/>
        </w:tblPrEx>
        <w:trPr>
          <w:cantSplit/>
          <w:trHeight w:val="20"/>
        </w:trPr>
        <w:tc>
          <w:tcPr>
            <w:tcW w:w="755" w:type="pct"/>
            <w:gridSpan w:val="2"/>
            <w:vAlign w:val="center"/>
          </w:tcPr>
          <w:p w14:paraId="14524494" w14:textId="07BF7658" w:rsidR="00DC6C25" w:rsidRPr="007D16E9" w:rsidRDefault="00DC6C25" w:rsidP="00540498">
            <w:pPr>
              <w:keepNext/>
              <w:jc w:val="center"/>
              <w:rPr>
                <w:rFonts w:ascii="Arial Narrow" w:hAnsi="Arial Narrow"/>
                <w:sz w:val="20"/>
                <w:szCs w:val="20"/>
              </w:rPr>
            </w:pPr>
          </w:p>
        </w:tc>
        <w:tc>
          <w:tcPr>
            <w:tcW w:w="4245" w:type="pct"/>
            <w:gridSpan w:val="6"/>
            <w:vAlign w:val="center"/>
          </w:tcPr>
          <w:p w14:paraId="331D91CC" w14:textId="77777777" w:rsidR="00DC6C25" w:rsidRPr="007D16E9" w:rsidRDefault="00DC6C25" w:rsidP="00540498">
            <w:pPr>
              <w:keepNext/>
              <w:rPr>
                <w:rFonts w:ascii="Arial Narrow" w:hAnsi="Arial Narrow"/>
                <w:sz w:val="20"/>
                <w:szCs w:val="20"/>
              </w:rPr>
            </w:pPr>
            <w:r w:rsidRPr="007D16E9">
              <w:rPr>
                <w:rFonts w:ascii="Arial Narrow" w:hAnsi="Arial Narrow"/>
                <w:b/>
                <w:bCs/>
                <w:sz w:val="20"/>
                <w:szCs w:val="20"/>
              </w:rPr>
              <w:t>Administrative Advice:</w:t>
            </w:r>
          </w:p>
          <w:p w14:paraId="106F0326" w14:textId="77777777" w:rsidR="00DC6C25" w:rsidRPr="007D16E9" w:rsidRDefault="00DC6C25" w:rsidP="00540498">
            <w:pPr>
              <w:keepNext/>
              <w:rPr>
                <w:rFonts w:ascii="Arial Narrow" w:hAnsi="Arial Narrow"/>
                <w:b/>
                <w:bCs/>
                <w:sz w:val="20"/>
                <w:szCs w:val="20"/>
              </w:rPr>
            </w:pPr>
            <w:r w:rsidRPr="007D16E9">
              <w:rPr>
                <w:rFonts w:ascii="Arial Narrow" w:hAnsi="Arial Narrow"/>
                <w:sz w:val="20"/>
                <w:szCs w:val="20"/>
              </w:rPr>
              <w:t>The treatment must not be used in combination with a LAMA/LABA or SAMA</w:t>
            </w:r>
          </w:p>
        </w:tc>
      </w:tr>
      <w:tr w:rsidR="00DC6C25" w:rsidRPr="007D16E9" w14:paraId="06747433" w14:textId="77777777" w:rsidTr="00255DAA">
        <w:tblPrEx>
          <w:tblCellMar>
            <w:top w:w="15" w:type="dxa"/>
            <w:bottom w:w="15" w:type="dxa"/>
          </w:tblCellMar>
          <w:tblLook w:val="04A0" w:firstRow="1" w:lastRow="0" w:firstColumn="1" w:lastColumn="0" w:noHBand="0" w:noVBand="1"/>
        </w:tblPrEx>
        <w:trPr>
          <w:cantSplit/>
          <w:trHeight w:val="20"/>
        </w:trPr>
        <w:tc>
          <w:tcPr>
            <w:tcW w:w="755" w:type="pct"/>
            <w:gridSpan w:val="2"/>
            <w:vAlign w:val="center"/>
          </w:tcPr>
          <w:p w14:paraId="44BD2C7C" w14:textId="572BC4BE" w:rsidR="00DC6C25" w:rsidRPr="007D16E9" w:rsidRDefault="00DC6C25" w:rsidP="00540498">
            <w:pPr>
              <w:keepNext/>
              <w:jc w:val="center"/>
              <w:rPr>
                <w:rFonts w:ascii="Arial Narrow" w:hAnsi="Arial Narrow"/>
                <w:sz w:val="20"/>
                <w:szCs w:val="20"/>
              </w:rPr>
            </w:pPr>
          </w:p>
        </w:tc>
        <w:tc>
          <w:tcPr>
            <w:tcW w:w="4245" w:type="pct"/>
            <w:gridSpan w:val="6"/>
            <w:vAlign w:val="center"/>
          </w:tcPr>
          <w:p w14:paraId="28606558" w14:textId="77777777" w:rsidR="00DC6C25" w:rsidRPr="007D16E9" w:rsidRDefault="00DC6C25" w:rsidP="00540498">
            <w:pPr>
              <w:keepNext/>
              <w:rPr>
                <w:rFonts w:ascii="Arial Narrow" w:hAnsi="Arial Narrow"/>
                <w:sz w:val="20"/>
                <w:szCs w:val="20"/>
              </w:rPr>
            </w:pPr>
            <w:r w:rsidRPr="007D16E9">
              <w:rPr>
                <w:rFonts w:ascii="Arial Narrow" w:hAnsi="Arial Narrow"/>
                <w:b/>
                <w:bCs/>
                <w:sz w:val="20"/>
                <w:szCs w:val="20"/>
              </w:rPr>
              <w:t>Administrative Advice:</w:t>
            </w:r>
          </w:p>
          <w:p w14:paraId="151CA1B6" w14:textId="77777777" w:rsidR="00DC6C25" w:rsidRPr="007D16E9" w:rsidRDefault="00DC6C25" w:rsidP="00540498">
            <w:pPr>
              <w:keepNext/>
              <w:rPr>
                <w:rFonts w:ascii="Arial Narrow" w:hAnsi="Arial Narrow"/>
                <w:b/>
                <w:bCs/>
                <w:sz w:val="20"/>
                <w:szCs w:val="20"/>
              </w:rPr>
            </w:pPr>
            <w:r w:rsidRPr="007D16E9">
              <w:rPr>
                <w:rFonts w:ascii="Arial Narrow" w:hAnsi="Arial Narrow"/>
                <w:sz w:val="20"/>
                <w:szCs w:val="20"/>
              </w:rPr>
              <w:t>A LAMA/LABA includes aclidinium/formoterol, glycopyrronium/indacaterol, tiotropium/olodaterol, or umeclidinium/vilanterol.</w:t>
            </w:r>
          </w:p>
        </w:tc>
      </w:tr>
      <w:tr w:rsidR="00DC6C25" w:rsidRPr="007D16E9" w14:paraId="4C055CFC" w14:textId="77777777" w:rsidTr="00255DAA">
        <w:tblPrEx>
          <w:tblCellMar>
            <w:top w:w="15" w:type="dxa"/>
            <w:bottom w:w="15" w:type="dxa"/>
          </w:tblCellMar>
          <w:tblLook w:val="04A0" w:firstRow="1" w:lastRow="0" w:firstColumn="1" w:lastColumn="0" w:noHBand="0" w:noVBand="1"/>
        </w:tblPrEx>
        <w:trPr>
          <w:cantSplit/>
          <w:trHeight w:val="20"/>
        </w:trPr>
        <w:tc>
          <w:tcPr>
            <w:tcW w:w="755" w:type="pct"/>
            <w:gridSpan w:val="2"/>
            <w:vAlign w:val="center"/>
          </w:tcPr>
          <w:p w14:paraId="3C9A7B08" w14:textId="45277E65" w:rsidR="00DC6C25" w:rsidRPr="007D16E9" w:rsidRDefault="00DC6C25" w:rsidP="00540498">
            <w:pPr>
              <w:keepNext/>
              <w:jc w:val="center"/>
              <w:rPr>
                <w:rFonts w:ascii="Arial Narrow" w:hAnsi="Arial Narrow"/>
                <w:sz w:val="20"/>
                <w:szCs w:val="20"/>
              </w:rPr>
            </w:pPr>
          </w:p>
        </w:tc>
        <w:tc>
          <w:tcPr>
            <w:tcW w:w="4245" w:type="pct"/>
            <w:gridSpan w:val="6"/>
            <w:vAlign w:val="center"/>
          </w:tcPr>
          <w:p w14:paraId="0D6EA5B8" w14:textId="77777777" w:rsidR="00DC6C25" w:rsidRPr="007D16E9" w:rsidRDefault="00DC6C25" w:rsidP="00540498">
            <w:pPr>
              <w:keepNext/>
              <w:rPr>
                <w:rFonts w:ascii="Arial Narrow" w:hAnsi="Arial Narrow"/>
                <w:sz w:val="20"/>
                <w:szCs w:val="20"/>
              </w:rPr>
            </w:pPr>
            <w:r w:rsidRPr="007D16E9">
              <w:rPr>
                <w:rFonts w:ascii="Arial Narrow" w:hAnsi="Arial Narrow"/>
                <w:b/>
                <w:bCs/>
                <w:sz w:val="20"/>
                <w:szCs w:val="20"/>
              </w:rPr>
              <w:t>Administrative Advice:</w:t>
            </w:r>
          </w:p>
          <w:p w14:paraId="68D84614" w14:textId="77777777" w:rsidR="00DC6C25" w:rsidRPr="007D16E9" w:rsidRDefault="00DC6C25" w:rsidP="00540498">
            <w:pPr>
              <w:keepNext/>
              <w:rPr>
                <w:rFonts w:ascii="Arial Narrow" w:hAnsi="Arial Narrow"/>
                <w:b/>
                <w:bCs/>
                <w:sz w:val="20"/>
                <w:szCs w:val="20"/>
              </w:rPr>
            </w:pPr>
            <w:r w:rsidRPr="007D16E9">
              <w:rPr>
                <w:rFonts w:ascii="Arial Narrow" w:hAnsi="Arial Narrow"/>
                <w:sz w:val="20"/>
                <w:szCs w:val="20"/>
              </w:rPr>
              <w:t>A SAMA includes ipratropium</w:t>
            </w:r>
          </w:p>
        </w:tc>
      </w:tr>
      <w:tr w:rsidR="00DC6C25" w:rsidRPr="007D16E9" w14:paraId="5894E07D" w14:textId="77777777" w:rsidTr="00255DAA">
        <w:tblPrEx>
          <w:tblCellMar>
            <w:top w:w="15" w:type="dxa"/>
            <w:bottom w:w="15" w:type="dxa"/>
          </w:tblCellMar>
          <w:tblLook w:val="04A0" w:firstRow="1" w:lastRow="0" w:firstColumn="1" w:lastColumn="0" w:noHBand="0" w:noVBand="1"/>
        </w:tblPrEx>
        <w:trPr>
          <w:cantSplit/>
          <w:trHeight w:val="20"/>
        </w:trPr>
        <w:tc>
          <w:tcPr>
            <w:tcW w:w="755" w:type="pct"/>
            <w:gridSpan w:val="2"/>
            <w:vAlign w:val="center"/>
          </w:tcPr>
          <w:p w14:paraId="04CD02B9" w14:textId="1728CC93" w:rsidR="00DC6C25" w:rsidRPr="007D16E9" w:rsidRDefault="00DC6C25" w:rsidP="00540498">
            <w:pPr>
              <w:keepNext/>
              <w:jc w:val="center"/>
              <w:rPr>
                <w:rFonts w:ascii="Arial Narrow" w:hAnsi="Arial Narrow"/>
                <w:sz w:val="20"/>
                <w:szCs w:val="20"/>
              </w:rPr>
            </w:pPr>
          </w:p>
        </w:tc>
        <w:tc>
          <w:tcPr>
            <w:tcW w:w="4245" w:type="pct"/>
            <w:gridSpan w:val="6"/>
            <w:vAlign w:val="center"/>
          </w:tcPr>
          <w:p w14:paraId="47EE1826" w14:textId="77777777" w:rsidR="00DC6C25" w:rsidRPr="007D16E9" w:rsidRDefault="00DC6C25" w:rsidP="00540498">
            <w:pPr>
              <w:keepNext/>
              <w:rPr>
                <w:rFonts w:ascii="Arial Narrow" w:hAnsi="Arial Narrow"/>
                <w:sz w:val="20"/>
                <w:szCs w:val="20"/>
              </w:rPr>
            </w:pPr>
            <w:r w:rsidRPr="007D16E9">
              <w:rPr>
                <w:rFonts w:ascii="Arial Narrow" w:hAnsi="Arial Narrow"/>
                <w:b/>
                <w:bCs/>
                <w:sz w:val="20"/>
                <w:szCs w:val="20"/>
              </w:rPr>
              <w:t>Administrative Advice:</w:t>
            </w:r>
          </w:p>
          <w:p w14:paraId="14213257" w14:textId="77777777" w:rsidR="00DC6C25" w:rsidRPr="007D16E9" w:rsidRDefault="00DC6C25" w:rsidP="00540498">
            <w:pPr>
              <w:keepNext/>
              <w:rPr>
                <w:rFonts w:ascii="Arial Narrow" w:hAnsi="Arial Narrow"/>
                <w:b/>
                <w:bCs/>
                <w:sz w:val="20"/>
                <w:szCs w:val="20"/>
              </w:rPr>
            </w:pPr>
            <w:r w:rsidRPr="007D16E9">
              <w:rPr>
                <w:rFonts w:ascii="Arial Narrow" w:hAnsi="Arial Narrow"/>
                <w:sz w:val="20"/>
                <w:szCs w:val="20"/>
              </w:rPr>
              <w:t>Diagnosis of COPD should include measurement of airflow obstruction using spirometry, with confirmation of post-bronchodilator airflow obstruction.</w:t>
            </w:r>
          </w:p>
        </w:tc>
      </w:tr>
      <w:tr w:rsidR="00DC6C25" w:rsidRPr="007D16E9" w14:paraId="78B4615E" w14:textId="77777777" w:rsidTr="00255DAA">
        <w:tblPrEx>
          <w:tblCellMar>
            <w:top w:w="15" w:type="dxa"/>
            <w:bottom w:w="15" w:type="dxa"/>
          </w:tblCellMar>
          <w:tblLook w:val="04A0" w:firstRow="1" w:lastRow="0" w:firstColumn="1" w:lastColumn="0" w:noHBand="0" w:noVBand="1"/>
        </w:tblPrEx>
        <w:trPr>
          <w:cantSplit/>
          <w:trHeight w:val="20"/>
        </w:trPr>
        <w:tc>
          <w:tcPr>
            <w:tcW w:w="755" w:type="pct"/>
            <w:gridSpan w:val="2"/>
            <w:vAlign w:val="center"/>
          </w:tcPr>
          <w:p w14:paraId="6274EDAE" w14:textId="133CDBC0" w:rsidR="00DC6C25" w:rsidRPr="007D16E9" w:rsidRDefault="00DC6C25" w:rsidP="00540498">
            <w:pPr>
              <w:keepNext/>
              <w:jc w:val="center"/>
              <w:rPr>
                <w:rFonts w:ascii="Arial Narrow" w:hAnsi="Arial Narrow"/>
                <w:sz w:val="20"/>
                <w:szCs w:val="20"/>
              </w:rPr>
            </w:pPr>
          </w:p>
        </w:tc>
        <w:tc>
          <w:tcPr>
            <w:tcW w:w="4245" w:type="pct"/>
            <w:gridSpan w:val="6"/>
            <w:vAlign w:val="center"/>
          </w:tcPr>
          <w:p w14:paraId="3ACF16FC" w14:textId="77777777" w:rsidR="00DC6C25" w:rsidRPr="007D16E9" w:rsidRDefault="00DC6C25" w:rsidP="00540498">
            <w:pPr>
              <w:keepNext/>
              <w:rPr>
                <w:rFonts w:ascii="Arial Narrow" w:hAnsi="Arial Narrow"/>
                <w:sz w:val="20"/>
                <w:szCs w:val="20"/>
              </w:rPr>
            </w:pPr>
            <w:r w:rsidRPr="007D16E9">
              <w:rPr>
                <w:rFonts w:ascii="Arial Narrow" w:hAnsi="Arial Narrow"/>
                <w:b/>
                <w:bCs/>
                <w:sz w:val="20"/>
                <w:szCs w:val="20"/>
              </w:rPr>
              <w:t>Administrative Advice:</w:t>
            </w:r>
          </w:p>
          <w:p w14:paraId="35B1952B" w14:textId="77777777" w:rsidR="00DC6C25" w:rsidRPr="007D16E9" w:rsidRDefault="00DC6C25" w:rsidP="00540498">
            <w:pPr>
              <w:keepNext/>
              <w:rPr>
                <w:rFonts w:ascii="Arial Narrow" w:hAnsi="Arial Narrow"/>
                <w:b/>
                <w:bCs/>
                <w:sz w:val="20"/>
                <w:szCs w:val="20"/>
              </w:rPr>
            </w:pPr>
            <w:r w:rsidRPr="007D16E9">
              <w:rPr>
                <w:rFonts w:ascii="Arial Narrow" w:hAnsi="Arial Narrow"/>
                <w:sz w:val="20"/>
                <w:szCs w:val="20"/>
              </w:rPr>
              <w:t>Adherence to current treatment and device (inhaler) technique should be reviewed at each clinical visit and before "stepping up" a patient's medication regimen.</w:t>
            </w:r>
          </w:p>
        </w:tc>
      </w:tr>
    </w:tbl>
    <w:p w14:paraId="4FC52D34" w14:textId="4DD58428" w:rsidR="00201FB8" w:rsidRDefault="00321571" w:rsidP="00B06D25">
      <w:pPr>
        <w:tabs>
          <w:tab w:val="left" w:pos="1080"/>
        </w:tabs>
        <w:autoSpaceDE w:val="0"/>
        <w:autoSpaceDN w:val="0"/>
        <w:adjustRightInd w:val="0"/>
        <w:spacing w:before="120"/>
        <w:rPr>
          <w:b/>
          <w:bCs/>
          <w:i/>
          <w:iCs/>
        </w:rPr>
      </w:pPr>
      <w:r w:rsidRPr="007D16E9">
        <w:rPr>
          <w:b/>
          <w:bCs/>
          <w:i/>
          <w:iCs/>
        </w:rPr>
        <w:t>These restrictions may be subject to further review. Should there be any changes made to the restriction the sponsor will be informed.</w:t>
      </w:r>
    </w:p>
    <w:p w14:paraId="5D8A03CF" w14:textId="77777777" w:rsidR="00555AEB" w:rsidRDefault="00555AEB" w:rsidP="00555AEB">
      <w:pPr>
        <w:pStyle w:val="3-BodyText"/>
        <w:numPr>
          <w:ilvl w:val="0"/>
          <w:numId w:val="0"/>
        </w:numPr>
        <w:rPr>
          <w:b/>
          <w:bCs/>
          <w:i/>
          <w:iCs/>
        </w:rPr>
      </w:pPr>
    </w:p>
    <w:p w14:paraId="12C10F98" w14:textId="77777777" w:rsidR="00555AEB" w:rsidRPr="00170A87" w:rsidRDefault="00555AEB" w:rsidP="00540498">
      <w:pPr>
        <w:pStyle w:val="Heading1"/>
        <w:keepNext/>
        <w:keepLines/>
        <w:numPr>
          <w:ilvl w:val="0"/>
          <w:numId w:val="2"/>
        </w:numPr>
        <w:spacing w:before="240"/>
        <w:ind w:left="709" w:hanging="709"/>
        <w:rPr>
          <w:bCs/>
          <w:sz w:val="32"/>
          <w:szCs w:val="32"/>
          <w:lang w:val="en-GB"/>
        </w:rPr>
      </w:pPr>
      <w:r w:rsidRPr="00170A87">
        <w:rPr>
          <w:sz w:val="32"/>
          <w:szCs w:val="32"/>
        </w:rPr>
        <w:tab/>
      </w:r>
      <w:r w:rsidRPr="00170A87">
        <w:rPr>
          <w:bCs/>
          <w:sz w:val="32"/>
          <w:szCs w:val="32"/>
        </w:rPr>
        <w:t>Context for Decision</w:t>
      </w:r>
    </w:p>
    <w:p w14:paraId="137FE335" w14:textId="77777777" w:rsidR="00555AEB" w:rsidRPr="00170A87" w:rsidRDefault="00555AEB" w:rsidP="00555AEB">
      <w:pPr>
        <w:spacing w:after="120"/>
        <w:ind w:left="720"/>
        <w:rPr>
          <w:rFonts w:asciiTheme="minorHAnsi" w:hAnsiTheme="minorHAnsi" w:cs="Arial"/>
          <w:bCs/>
          <w:lang w:val="en-GB"/>
        </w:rPr>
      </w:pPr>
      <w:r w:rsidRPr="00170A87">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C3C2971" w14:textId="77777777" w:rsidR="00555AEB" w:rsidRPr="00170A87" w:rsidRDefault="00555AEB" w:rsidP="00540498">
      <w:pPr>
        <w:pStyle w:val="Heading1"/>
        <w:keepNext/>
        <w:keepLines/>
        <w:numPr>
          <w:ilvl w:val="0"/>
          <w:numId w:val="2"/>
        </w:numPr>
        <w:spacing w:before="240"/>
        <w:ind w:left="709" w:hanging="709"/>
        <w:rPr>
          <w:sz w:val="32"/>
          <w:szCs w:val="32"/>
        </w:rPr>
      </w:pPr>
      <w:r w:rsidRPr="00170A87">
        <w:rPr>
          <w:sz w:val="32"/>
          <w:szCs w:val="32"/>
        </w:rPr>
        <w:lastRenderedPageBreak/>
        <w:t>Sponsor’s Comment</w:t>
      </w:r>
    </w:p>
    <w:p w14:paraId="0D5F7B5E" w14:textId="20814A5E" w:rsidR="000F4DC2" w:rsidRPr="00170A87" w:rsidRDefault="000F4DC2" w:rsidP="00555AEB">
      <w:pPr>
        <w:spacing w:after="120" w:line="276" w:lineRule="auto"/>
        <w:ind w:left="720"/>
        <w:rPr>
          <w:rFonts w:asciiTheme="minorHAnsi" w:eastAsiaTheme="minorHAnsi" w:hAnsiTheme="minorHAnsi" w:cs="Arial"/>
          <w:bCs/>
          <w:lang w:eastAsia="en-US"/>
        </w:rPr>
      </w:pPr>
      <w:r>
        <w:rPr>
          <w:rFonts w:asciiTheme="minorHAnsi" w:eastAsiaTheme="minorHAnsi" w:hAnsiTheme="minorHAnsi" w:cs="Arial"/>
          <w:bCs/>
          <w:lang w:eastAsia="en-US"/>
        </w:rPr>
        <w:t xml:space="preserve">Generic Health welcomes the PBAC recommendation </w:t>
      </w:r>
      <w:r>
        <w:t>for a</w:t>
      </w:r>
      <w:r w:rsidRPr="007D16E9">
        <w:t xml:space="preserve"> General Schedule Restricted Benefit listing of Tiotropium Lupin</w:t>
      </w:r>
      <w:r>
        <w:t>,</w:t>
      </w:r>
      <w:r w:rsidRPr="007D16E9">
        <w:t xml:space="preserve"> for use in LupinHaler, as an alternative to the currently PBS-listed reference brand, Spiriva for the treatment of chronic obstructive pulmonary disease (COPD</w:t>
      </w:r>
      <w:r>
        <w:t xml:space="preserve">). </w:t>
      </w:r>
    </w:p>
    <w:p w14:paraId="14A83C4B" w14:textId="1CEC2A06" w:rsidR="00555AEB" w:rsidRPr="007D16E9" w:rsidRDefault="00555AEB" w:rsidP="00555AEB">
      <w:pPr>
        <w:tabs>
          <w:tab w:val="left" w:pos="1080"/>
        </w:tabs>
        <w:autoSpaceDE w:val="0"/>
        <w:autoSpaceDN w:val="0"/>
        <w:adjustRightInd w:val="0"/>
        <w:spacing w:before="120"/>
      </w:pPr>
    </w:p>
    <w:sectPr w:rsidR="00555AEB" w:rsidRPr="007D16E9"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A8FC9" w14:textId="77777777" w:rsidR="000E3168" w:rsidRDefault="000E3168">
      <w:r>
        <w:separator/>
      </w:r>
    </w:p>
    <w:p w14:paraId="345ACC3E" w14:textId="77777777" w:rsidR="000E3168" w:rsidRDefault="000E3168"/>
  </w:endnote>
  <w:endnote w:type="continuationSeparator" w:id="0">
    <w:p w14:paraId="1023D6E6" w14:textId="77777777" w:rsidR="000E3168" w:rsidRDefault="000E3168">
      <w:r>
        <w:continuationSeparator/>
      </w:r>
    </w:p>
    <w:p w14:paraId="49F7FF8C" w14:textId="77777777" w:rsidR="000E3168" w:rsidRDefault="000E3168"/>
  </w:endnote>
  <w:endnote w:type="continuationNotice" w:id="1">
    <w:p w14:paraId="6724B856" w14:textId="77777777" w:rsidR="000E3168" w:rsidRDefault="000E3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28ACFA6A" w:rsidR="009C26AA" w:rsidRPr="00CE2A06" w:rsidRDefault="00401640" w:rsidP="00C56D78">
    <w:pPr>
      <w:pStyle w:val="MinorOVRHeader"/>
      <w:jc w:val="center"/>
      <w:rPr>
        <w:b/>
        <w:bCs/>
      </w:rPr>
    </w:pPr>
    <w:r w:rsidRPr="00CE2A06">
      <w:rPr>
        <w:b/>
        <w:bCs/>
      </w:rPr>
      <w:fldChar w:fldCharType="begin"/>
    </w:r>
    <w:r w:rsidRPr="00CE2A06">
      <w:rPr>
        <w:b/>
        <w:bCs/>
      </w:rPr>
      <w:instrText xml:space="preserve"> PAGE   \* MERGEFORMAT </w:instrText>
    </w:r>
    <w:r w:rsidRPr="00CE2A06">
      <w:rPr>
        <w:b/>
        <w:bCs/>
      </w:rPr>
      <w:fldChar w:fldCharType="separate"/>
    </w:r>
    <w:r w:rsidRPr="001B10E7">
      <w:rPr>
        <w:b/>
        <w:bCs/>
      </w:rPr>
      <w:t>1</w:t>
    </w:r>
    <w:r w:rsidRPr="00CE2A06">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AE9DC" w14:textId="77777777" w:rsidR="000E3168" w:rsidRDefault="000E3168">
      <w:r>
        <w:separator/>
      </w:r>
    </w:p>
    <w:p w14:paraId="27EA69BA" w14:textId="77777777" w:rsidR="000E3168" w:rsidRDefault="000E3168"/>
  </w:footnote>
  <w:footnote w:type="continuationSeparator" w:id="0">
    <w:p w14:paraId="3D3ACA01" w14:textId="77777777" w:rsidR="000E3168" w:rsidRDefault="000E3168">
      <w:r>
        <w:continuationSeparator/>
      </w:r>
    </w:p>
    <w:p w14:paraId="13646221" w14:textId="77777777" w:rsidR="000E3168" w:rsidRDefault="000E3168"/>
  </w:footnote>
  <w:footnote w:type="continuationNotice" w:id="1">
    <w:p w14:paraId="06ABA1D1" w14:textId="77777777" w:rsidR="000E3168" w:rsidRDefault="000E31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4258"/>
      <w:gridCol w:w="594"/>
      <w:gridCol w:w="4060"/>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67929FBF" w:rsidR="009C26AA" w:rsidRPr="00A06225" w:rsidRDefault="009C26AA" w:rsidP="00A06225">
          <w:pPr>
            <w:pStyle w:val="MediumGrid21"/>
            <w:rPr>
              <w:rFonts w:ascii="Cambria" w:hAnsi="Cambria"/>
              <w:color w:val="4F81BD"/>
              <w:szCs w:val="20"/>
            </w:rPr>
          </w:pP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0A20D88A" w:rsidR="00C56D78" w:rsidRPr="00C56D78" w:rsidRDefault="00555AEB" w:rsidP="00C56D78">
    <w:pPr>
      <w:keepNext/>
      <w:tabs>
        <w:tab w:val="center" w:pos="4513"/>
        <w:tab w:val="right" w:pos="9026"/>
      </w:tabs>
      <w:jc w:val="center"/>
      <w:rPr>
        <w:rFonts w:asciiTheme="minorHAnsi" w:eastAsiaTheme="minorEastAsia" w:hAnsiTheme="minorHAnsi" w:cstheme="minorHAnsi"/>
        <w:i/>
        <w:color w:val="808080"/>
      </w:rPr>
    </w:pPr>
    <w:r w:rsidRPr="00773C31">
      <w:rPr>
        <w:rFonts w:asciiTheme="minorHAnsi" w:hAnsiTheme="minorHAnsi" w:cs="Arial"/>
        <w:i/>
        <w:color w:val="808080"/>
      </w:rPr>
      <w:t xml:space="preserve">Public Summary Document </w:t>
    </w:r>
    <w:r w:rsidR="00CC2224">
      <w:rPr>
        <w:rFonts w:asciiTheme="minorHAnsi" w:eastAsiaTheme="minorEastAsia" w:hAnsiTheme="minorHAnsi" w:cstheme="minorHAnsi"/>
        <w:i/>
        <w:color w:val="808080"/>
      </w:rPr>
      <w:t xml:space="preserve">– </w:t>
    </w:r>
    <w:r w:rsidR="00CE2A06">
      <w:rPr>
        <w:rFonts w:asciiTheme="minorHAnsi" w:eastAsiaTheme="minorEastAsia" w:hAnsiTheme="minorHAnsi" w:cstheme="minorHAnsi"/>
        <w:i/>
        <w:color w:val="808080"/>
      </w:rPr>
      <w:t>March 2024</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2AE7A07"/>
    <w:multiLevelType w:val="multilevel"/>
    <w:tmpl w:val="7F2EA83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48C1422"/>
    <w:multiLevelType w:val="hybridMultilevel"/>
    <w:tmpl w:val="2C6A276E"/>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6" w15:restartNumberingAfterBreak="0">
    <w:nsid w:val="36244933"/>
    <w:multiLevelType w:val="hybridMultilevel"/>
    <w:tmpl w:val="D95E7224"/>
    <w:lvl w:ilvl="0" w:tplc="670826FE">
      <w:start w:val="1"/>
      <w:numFmt w:val="upperLetter"/>
      <w:lvlText w:val="%1."/>
      <w:lvlJc w:val="left"/>
      <w:pPr>
        <w:ind w:left="720" w:hanging="360"/>
      </w:pPr>
      <w:rPr>
        <w:i w:val="0"/>
        <w:iCs w:val="0"/>
      </w:rPr>
    </w:lvl>
    <w:lvl w:ilvl="1" w:tplc="0C090001">
      <w:start w:val="1"/>
      <w:numFmt w:val="bullet"/>
      <w:lvlText w:val=""/>
      <w:lvlJc w:val="left"/>
      <w:pPr>
        <w:ind w:left="786" w:hanging="360"/>
      </w:pPr>
      <w:rPr>
        <w:rFonts w:ascii="Symbol" w:hAnsi="Symbol" w:hint="default"/>
      </w:r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7"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0" w15:restartNumberingAfterBreak="0">
    <w:nsid w:val="46B13D14"/>
    <w:multiLevelType w:val="hybridMultilevel"/>
    <w:tmpl w:val="ED964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2"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EC5B9E"/>
    <w:multiLevelType w:val="hybridMultilevel"/>
    <w:tmpl w:val="CCDEEF74"/>
    <w:lvl w:ilvl="0" w:tplc="855CB150">
      <w:start w:val="29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6941218"/>
    <w:multiLevelType w:val="hybridMultilevel"/>
    <w:tmpl w:val="987C6B4E"/>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1"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945511A"/>
    <w:multiLevelType w:val="hybridMultilevel"/>
    <w:tmpl w:val="A3E88A26"/>
    <w:lvl w:ilvl="0" w:tplc="5B903108">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FEC02A8"/>
    <w:multiLevelType w:val="hybridMultilevel"/>
    <w:tmpl w:val="AF668EB6"/>
    <w:lvl w:ilvl="0" w:tplc="4B0EF136">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6" w15:restartNumberingAfterBreak="0">
    <w:nsid w:val="784D033C"/>
    <w:multiLevelType w:val="multilevel"/>
    <w:tmpl w:val="19ECF7AE"/>
    <w:lvl w:ilvl="0">
      <w:start w:val="1"/>
      <w:numFmt w:val="decimal"/>
      <w:pStyle w:val="2-SectionHeading"/>
      <w:lvlText w:val="%1"/>
      <w:lvlJc w:val="left"/>
      <w:pPr>
        <w:ind w:left="720" w:hanging="720"/>
      </w:pPr>
      <w:rPr>
        <w:b/>
        <w:color w:val="auto"/>
        <w:sz w:val="32"/>
        <w:szCs w:val="28"/>
      </w:rPr>
    </w:lvl>
    <w:lvl w:ilvl="1">
      <w:start w:val="1"/>
      <w:numFmt w:val="decimal"/>
      <w:pStyle w:val="3Bodytext"/>
      <w:lvlText w:val="%1.%2"/>
      <w:lvlJc w:val="left"/>
      <w:pPr>
        <w:ind w:left="720" w:hanging="720"/>
      </w:pPr>
      <w:rPr>
        <w:rFonts w:asciiTheme="minorHAnsi" w:hAnsiTheme="minorHAnsi" w:cstheme="minorHAnsi" w:hint="default"/>
        <w:b w:val="0"/>
        <w:i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7"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7BBB7FF1"/>
    <w:multiLevelType w:val="hybridMultilevel"/>
    <w:tmpl w:val="89BEA20A"/>
    <w:lvl w:ilvl="0" w:tplc="DBD28852">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16"/>
  </w:num>
  <w:num w:numId="2" w16cid:durableId="957570559">
    <w:abstractNumId w:val="36"/>
  </w:num>
  <w:num w:numId="3" w16cid:durableId="536628895">
    <w:abstractNumId w:val="0"/>
  </w:num>
  <w:num w:numId="4" w16cid:durableId="1159004663">
    <w:abstractNumId w:val="27"/>
  </w:num>
  <w:num w:numId="5" w16cid:durableId="418600173">
    <w:abstractNumId w:val="38"/>
  </w:num>
  <w:num w:numId="6" w16cid:durableId="34236669">
    <w:abstractNumId w:val="34"/>
  </w:num>
  <w:num w:numId="7" w16cid:durableId="1279799443">
    <w:abstractNumId w:val="22"/>
  </w:num>
  <w:num w:numId="8" w16cid:durableId="495537779">
    <w:abstractNumId w:val="19"/>
  </w:num>
  <w:num w:numId="9" w16cid:durableId="1468400811">
    <w:abstractNumId w:val="1"/>
  </w:num>
  <w:num w:numId="10" w16cid:durableId="132985464">
    <w:abstractNumId w:val="36"/>
  </w:num>
  <w:num w:numId="11" w16cid:durableId="1915313393">
    <w:abstractNumId w:val="32"/>
  </w:num>
  <w:num w:numId="12" w16cid:durableId="473567604">
    <w:abstractNumId w:val="35"/>
  </w:num>
  <w:num w:numId="13" w16cid:durableId="315574325">
    <w:abstractNumId w:val="14"/>
  </w:num>
  <w:num w:numId="14" w16cid:durableId="1841651190">
    <w:abstractNumId w:val="10"/>
  </w:num>
  <w:num w:numId="15" w16cid:durableId="1743868723">
    <w:abstractNumId w:val="29"/>
  </w:num>
  <w:num w:numId="16" w16cid:durableId="1751541441">
    <w:abstractNumId w:val="3"/>
  </w:num>
  <w:num w:numId="17" w16cid:durableId="9394593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7701227">
    <w:abstractNumId w:val="37"/>
  </w:num>
  <w:num w:numId="19" w16cid:durableId="957954296">
    <w:abstractNumId w:val="26"/>
  </w:num>
  <w:num w:numId="20" w16cid:durableId="1630238752">
    <w:abstractNumId w:val="8"/>
  </w:num>
  <w:num w:numId="21" w16cid:durableId="432090342">
    <w:abstractNumId w:val="7"/>
  </w:num>
  <w:num w:numId="22" w16cid:durableId="1662348298">
    <w:abstractNumId w:val="21"/>
  </w:num>
  <w:num w:numId="23" w16cid:durableId="2082019313">
    <w:abstractNumId w:val="9"/>
  </w:num>
  <w:num w:numId="24" w16cid:durableId="1752043239">
    <w:abstractNumId w:val="6"/>
  </w:num>
  <w:num w:numId="25" w16cid:durableId="18237940">
    <w:abstractNumId w:val="17"/>
  </w:num>
  <w:num w:numId="26" w16cid:durableId="888148472">
    <w:abstractNumId w:val="25"/>
  </w:num>
  <w:num w:numId="27" w16cid:durableId="216868142">
    <w:abstractNumId w:val="18"/>
  </w:num>
  <w:num w:numId="28" w16cid:durableId="515772279">
    <w:abstractNumId w:val="36"/>
  </w:num>
  <w:num w:numId="29" w16cid:durableId="1213931260">
    <w:abstractNumId w:val="36"/>
  </w:num>
  <w:num w:numId="30" w16cid:durableId="1419256269">
    <w:abstractNumId w:val="0"/>
  </w:num>
  <w:num w:numId="31" w16cid:durableId="675041818">
    <w:abstractNumId w:val="0"/>
  </w:num>
  <w:num w:numId="32" w16cid:durableId="764417591">
    <w:abstractNumId w:val="36"/>
  </w:num>
  <w:num w:numId="33" w16cid:durableId="1346983217">
    <w:abstractNumId w:val="36"/>
  </w:num>
  <w:num w:numId="34" w16cid:durableId="1088698217">
    <w:abstractNumId w:val="4"/>
  </w:num>
  <w:num w:numId="35" w16cid:durableId="1758869693">
    <w:abstractNumId w:val="36"/>
  </w:num>
  <w:num w:numId="36" w16cid:durableId="207305731">
    <w:abstractNumId w:val="36"/>
  </w:num>
  <w:num w:numId="37" w16cid:durableId="164631434">
    <w:abstractNumId w:val="36"/>
  </w:num>
  <w:num w:numId="38" w16cid:durableId="1101102549">
    <w:abstractNumId w:val="36"/>
  </w:num>
  <w:num w:numId="39" w16cid:durableId="455757496">
    <w:abstractNumId w:val="36"/>
  </w:num>
  <w:num w:numId="40" w16cid:durableId="398406418">
    <w:abstractNumId w:val="36"/>
  </w:num>
  <w:num w:numId="41" w16cid:durableId="2099206786">
    <w:abstractNumId w:val="36"/>
  </w:num>
  <w:num w:numId="42" w16cid:durableId="905913989">
    <w:abstractNumId w:val="36"/>
  </w:num>
  <w:num w:numId="43" w16cid:durableId="244075532">
    <w:abstractNumId w:val="36"/>
  </w:num>
  <w:num w:numId="44" w16cid:durableId="64188822">
    <w:abstractNumId w:val="36"/>
  </w:num>
  <w:num w:numId="45" w16cid:durableId="1705011901">
    <w:abstractNumId w:val="36"/>
  </w:num>
  <w:num w:numId="46" w16cid:durableId="1616518289">
    <w:abstractNumId w:val="36"/>
  </w:num>
  <w:num w:numId="47" w16cid:durableId="600337758">
    <w:abstractNumId w:val="23"/>
  </w:num>
  <w:num w:numId="48" w16cid:durableId="2080592717">
    <w:abstractNumId w:val="24"/>
  </w:num>
  <w:num w:numId="49" w16cid:durableId="2014916880">
    <w:abstractNumId w:val="5"/>
  </w:num>
  <w:num w:numId="50" w16cid:durableId="44641141">
    <w:abstractNumId w:val="2"/>
  </w:num>
  <w:num w:numId="51" w16cid:durableId="1389841815">
    <w:abstractNumId w:val="12"/>
  </w:num>
  <w:num w:numId="52" w16cid:durableId="1594900798">
    <w:abstractNumId w:val="13"/>
  </w:num>
  <w:num w:numId="53" w16cid:durableId="709183430">
    <w:abstractNumId w:val="11"/>
  </w:num>
  <w:num w:numId="54" w16cid:durableId="129744317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24690869">
    <w:abstractNumId w:val="33"/>
  </w:num>
  <w:num w:numId="56" w16cid:durableId="504247233">
    <w:abstractNumId w:val="15"/>
  </w:num>
  <w:num w:numId="57" w16cid:durableId="392896042">
    <w:abstractNumId w:val="30"/>
  </w:num>
  <w:num w:numId="58" w16cid:durableId="203979799">
    <w:abstractNumId w:val="20"/>
  </w:num>
  <w:num w:numId="59" w16cid:durableId="1314139208">
    <w:abstractNumId w:val="36"/>
  </w:num>
  <w:num w:numId="60" w16cid:durableId="8965516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D38"/>
    <w:rsid w:val="00003EC5"/>
    <w:rsid w:val="00006782"/>
    <w:rsid w:val="0001179A"/>
    <w:rsid w:val="00011A59"/>
    <w:rsid w:val="00014D69"/>
    <w:rsid w:val="00016A41"/>
    <w:rsid w:val="00020495"/>
    <w:rsid w:val="000214D1"/>
    <w:rsid w:val="00021F20"/>
    <w:rsid w:val="00022078"/>
    <w:rsid w:val="00023736"/>
    <w:rsid w:val="00023AA2"/>
    <w:rsid w:val="00023CD7"/>
    <w:rsid w:val="0002464A"/>
    <w:rsid w:val="00025A04"/>
    <w:rsid w:val="0002693D"/>
    <w:rsid w:val="000300C3"/>
    <w:rsid w:val="0003050E"/>
    <w:rsid w:val="0003106B"/>
    <w:rsid w:val="000335B9"/>
    <w:rsid w:val="00034905"/>
    <w:rsid w:val="000370AE"/>
    <w:rsid w:val="00037906"/>
    <w:rsid w:val="00040A30"/>
    <w:rsid w:val="000421A1"/>
    <w:rsid w:val="0004240E"/>
    <w:rsid w:val="000425A2"/>
    <w:rsid w:val="00044E52"/>
    <w:rsid w:val="00044EC4"/>
    <w:rsid w:val="00045297"/>
    <w:rsid w:val="00045E26"/>
    <w:rsid w:val="00046903"/>
    <w:rsid w:val="000514B5"/>
    <w:rsid w:val="000521ED"/>
    <w:rsid w:val="0005322E"/>
    <w:rsid w:val="00054E2B"/>
    <w:rsid w:val="00056C59"/>
    <w:rsid w:val="00060E64"/>
    <w:rsid w:val="000621AB"/>
    <w:rsid w:val="00062C03"/>
    <w:rsid w:val="00062E88"/>
    <w:rsid w:val="00066193"/>
    <w:rsid w:val="00066755"/>
    <w:rsid w:val="00071A5B"/>
    <w:rsid w:val="00072730"/>
    <w:rsid w:val="00073268"/>
    <w:rsid w:val="0007337F"/>
    <w:rsid w:val="00074320"/>
    <w:rsid w:val="000762C5"/>
    <w:rsid w:val="000763D5"/>
    <w:rsid w:val="00076C38"/>
    <w:rsid w:val="00077143"/>
    <w:rsid w:val="00077DF7"/>
    <w:rsid w:val="0008050C"/>
    <w:rsid w:val="00082169"/>
    <w:rsid w:val="000834BE"/>
    <w:rsid w:val="0008354D"/>
    <w:rsid w:val="00083F01"/>
    <w:rsid w:val="000849A2"/>
    <w:rsid w:val="00087C4C"/>
    <w:rsid w:val="00090283"/>
    <w:rsid w:val="00090F4A"/>
    <w:rsid w:val="000918CB"/>
    <w:rsid w:val="00091B06"/>
    <w:rsid w:val="00092D80"/>
    <w:rsid w:val="000951C4"/>
    <w:rsid w:val="00095ADA"/>
    <w:rsid w:val="00095F3A"/>
    <w:rsid w:val="000969AD"/>
    <w:rsid w:val="000975FB"/>
    <w:rsid w:val="000A0077"/>
    <w:rsid w:val="000A02F8"/>
    <w:rsid w:val="000A3AA2"/>
    <w:rsid w:val="000A3E5F"/>
    <w:rsid w:val="000A42EF"/>
    <w:rsid w:val="000A44B2"/>
    <w:rsid w:val="000A52F6"/>
    <w:rsid w:val="000A58B8"/>
    <w:rsid w:val="000B44C3"/>
    <w:rsid w:val="000B558D"/>
    <w:rsid w:val="000B5A89"/>
    <w:rsid w:val="000B65F6"/>
    <w:rsid w:val="000B7767"/>
    <w:rsid w:val="000C0537"/>
    <w:rsid w:val="000C1AFF"/>
    <w:rsid w:val="000C1E9A"/>
    <w:rsid w:val="000C4023"/>
    <w:rsid w:val="000C4C63"/>
    <w:rsid w:val="000C5740"/>
    <w:rsid w:val="000C5F95"/>
    <w:rsid w:val="000C6996"/>
    <w:rsid w:val="000C7C00"/>
    <w:rsid w:val="000C7C46"/>
    <w:rsid w:val="000D09E9"/>
    <w:rsid w:val="000D113F"/>
    <w:rsid w:val="000D23BA"/>
    <w:rsid w:val="000D56B5"/>
    <w:rsid w:val="000D7E80"/>
    <w:rsid w:val="000E063D"/>
    <w:rsid w:val="000E19B7"/>
    <w:rsid w:val="000E20FC"/>
    <w:rsid w:val="000E3168"/>
    <w:rsid w:val="000E3C1D"/>
    <w:rsid w:val="000E3DFB"/>
    <w:rsid w:val="000E5EA1"/>
    <w:rsid w:val="000E681E"/>
    <w:rsid w:val="000E696B"/>
    <w:rsid w:val="000E7E52"/>
    <w:rsid w:val="000E7E90"/>
    <w:rsid w:val="000EE1C7"/>
    <w:rsid w:val="000F0003"/>
    <w:rsid w:val="000F30EA"/>
    <w:rsid w:val="000F3384"/>
    <w:rsid w:val="000F4DC2"/>
    <w:rsid w:val="000F4E6A"/>
    <w:rsid w:val="000F6ABB"/>
    <w:rsid w:val="000F7354"/>
    <w:rsid w:val="000F7C27"/>
    <w:rsid w:val="00101ABE"/>
    <w:rsid w:val="00102202"/>
    <w:rsid w:val="00102700"/>
    <w:rsid w:val="00102A78"/>
    <w:rsid w:val="00103118"/>
    <w:rsid w:val="00103F1B"/>
    <w:rsid w:val="00104227"/>
    <w:rsid w:val="001053D5"/>
    <w:rsid w:val="00107409"/>
    <w:rsid w:val="001107BF"/>
    <w:rsid w:val="00110CC6"/>
    <w:rsid w:val="00113649"/>
    <w:rsid w:val="00113D5C"/>
    <w:rsid w:val="001149F8"/>
    <w:rsid w:val="00116B03"/>
    <w:rsid w:val="00120AA6"/>
    <w:rsid w:val="001239DB"/>
    <w:rsid w:val="0012417C"/>
    <w:rsid w:val="00124BF2"/>
    <w:rsid w:val="00125837"/>
    <w:rsid w:val="0012597F"/>
    <w:rsid w:val="00126B19"/>
    <w:rsid w:val="00126D3A"/>
    <w:rsid w:val="0012749D"/>
    <w:rsid w:val="00127A23"/>
    <w:rsid w:val="001306A5"/>
    <w:rsid w:val="00130918"/>
    <w:rsid w:val="001311AE"/>
    <w:rsid w:val="00134994"/>
    <w:rsid w:val="001366C2"/>
    <w:rsid w:val="00136C17"/>
    <w:rsid w:val="00140B74"/>
    <w:rsid w:val="00140D94"/>
    <w:rsid w:val="00142395"/>
    <w:rsid w:val="0014250D"/>
    <w:rsid w:val="00142714"/>
    <w:rsid w:val="00144D09"/>
    <w:rsid w:val="00144E06"/>
    <w:rsid w:val="001452ED"/>
    <w:rsid w:val="00146185"/>
    <w:rsid w:val="00147D84"/>
    <w:rsid w:val="00151CBD"/>
    <w:rsid w:val="001533C3"/>
    <w:rsid w:val="001549C1"/>
    <w:rsid w:val="00156C8D"/>
    <w:rsid w:val="001571D9"/>
    <w:rsid w:val="00160F4D"/>
    <w:rsid w:val="001616DE"/>
    <w:rsid w:val="00162BDD"/>
    <w:rsid w:val="00162D4E"/>
    <w:rsid w:val="00163329"/>
    <w:rsid w:val="00164623"/>
    <w:rsid w:val="001652DE"/>
    <w:rsid w:val="001653EC"/>
    <w:rsid w:val="0016587F"/>
    <w:rsid w:val="00165B64"/>
    <w:rsid w:val="00167C39"/>
    <w:rsid w:val="00167F20"/>
    <w:rsid w:val="00170950"/>
    <w:rsid w:val="0017467E"/>
    <w:rsid w:val="00176B9D"/>
    <w:rsid w:val="00180713"/>
    <w:rsid w:val="00180720"/>
    <w:rsid w:val="0018139D"/>
    <w:rsid w:val="001830CE"/>
    <w:rsid w:val="001836E3"/>
    <w:rsid w:val="00184659"/>
    <w:rsid w:val="001860E5"/>
    <w:rsid w:val="001861D9"/>
    <w:rsid w:val="0018643B"/>
    <w:rsid w:val="00191F3A"/>
    <w:rsid w:val="00193CC7"/>
    <w:rsid w:val="00196307"/>
    <w:rsid w:val="00197C70"/>
    <w:rsid w:val="00197F03"/>
    <w:rsid w:val="001A0D10"/>
    <w:rsid w:val="001A33EA"/>
    <w:rsid w:val="001A3615"/>
    <w:rsid w:val="001A4413"/>
    <w:rsid w:val="001A4C4F"/>
    <w:rsid w:val="001A5A2B"/>
    <w:rsid w:val="001A76FB"/>
    <w:rsid w:val="001A7F76"/>
    <w:rsid w:val="001B017F"/>
    <w:rsid w:val="001B0B79"/>
    <w:rsid w:val="001B10E7"/>
    <w:rsid w:val="001B1343"/>
    <w:rsid w:val="001B19EA"/>
    <w:rsid w:val="001B2BBC"/>
    <w:rsid w:val="001B2BCD"/>
    <w:rsid w:val="001B3A40"/>
    <w:rsid w:val="001B3FFE"/>
    <w:rsid w:val="001B44FC"/>
    <w:rsid w:val="001B5129"/>
    <w:rsid w:val="001B68DA"/>
    <w:rsid w:val="001B7B2B"/>
    <w:rsid w:val="001C0092"/>
    <w:rsid w:val="001C0B4C"/>
    <w:rsid w:val="001C0EC4"/>
    <w:rsid w:val="001C1195"/>
    <w:rsid w:val="001C12AE"/>
    <w:rsid w:val="001C1E84"/>
    <w:rsid w:val="001C20E1"/>
    <w:rsid w:val="001C2A0F"/>
    <w:rsid w:val="001C2E42"/>
    <w:rsid w:val="001C494E"/>
    <w:rsid w:val="001D1F5F"/>
    <w:rsid w:val="001D4AD6"/>
    <w:rsid w:val="001D7240"/>
    <w:rsid w:val="001E06D2"/>
    <w:rsid w:val="001E17C4"/>
    <w:rsid w:val="001E2A47"/>
    <w:rsid w:val="001E2D65"/>
    <w:rsid w:val="001E705D"/>
    <w:rsid w:val="001F005B"/>
    <w:rsid w:val="001F0587"/>
    <w:rsid w:val="001F1850"/>
    <w:rsid w:val="001F1FBF"/>
    <w:rsid w:val="001F2311"/>
    <w:rsid w:val="001F2B80"/>
    <w:rsid w:val="001F2F1C"/>
    <w:rsid w:val="001F3189"/>
    <w:rsid w:val="00200BEA"/>
    <w:rsid w:val="00201FB8"/>
    <w:rsid w:val="00203FAC"/>
    <w:rsid w:val="00206CDB"/>
    <w:rsid w:val="002077DE"/>
    <w:rsid w:val="002133FB"/>
    <w:rsid w:val="00213CFB"/>
    <w:rsid w:val="0021553C"/>
    <w:rsid w:val="0021557B"/>
    <w:rsid w:val="00216B87"/>
    <w:rsid w:val="002174FD"/>
    <w:rsid w:val="00217BE1"/>
    <w:rsid w:val="002206D5"/>
    <w:rsid w:val="00221361"/>
    <w:rsid w:val="002214B9"/>
    <w:rsid w:val="00222680"/>
    <w:rsid w:val="00223370"/>
    <w:rsid w:val="00224D1E"/>
    <w:rsid w:val="00226611"/>
    <w:rsid w:val="00226CC5"/>
    <w:rsid w:val="00227BC5"/>
    <w:rsid w:val="0023038A"/>
    <w:rsid w:val="00230B61"/>
    <w:rsid w:val="00230F63"/>
    <w:rsid w:val="0023382F"/>
    <w:rsid w:val="00234252"/>
    <w:rsid w:val="0023466E"/>
    <w:rsid w:val="00237AC6"/>
    <w:rsid w:val="00242B64"/>
    <w:rsid w:val="00242BFD"/>
    <w:rsid w:val="00244139"/>
    <w:rsid w:val="00244490"/>
    <w:rsid w:val="00244BEC"/>
    <w:rsid w:val="00245B9C"/>
    <w:rsid w:val="00251B3D"/>
    <w:rsid w:val="00252518"/>
    <w:rsid w:val="00252587"/>
    <w:rsid w:val="00253499"/>
    <w:rsid w:val="0025430E"/>
    <w:rsid w:val="002551A4"/>
    <w:rsid w:val="0025648A"/>
    <w:rsid w:val="00256BEE"/>
    <w:rsid w:val="00257664"/>
    <w:rsid w:val="00260165"/>
    <w:rsid w:val="00261D9E"/>
    <w:rsid w:val="00262C61"/>
    <w:rsid w:val="00265151"/>
    <w:rsid w:val="00265C2C"/>
    <w:rsid w:val="00266509"/>
    <w:rsid w:val="00271BA1"/>
    <w:rsid w:val="00272BEA"/>
    <w:rsid w:val="00273AC5"/>
    <w:rsid w:val="002762FA"/>
    <w:rsid w:val="00276BE3"/>
    <w:rsid w:val="00277505"/>
    <w:rsid w:val="00277873"/>
    <w:rsid w:val="0028158C"/>
    <w:rsid w:val="002823B6"/>
    <w:rsid w:val="002874D1"/>
    <w:rsid w:val="00290C03"/>
    <w:rsid w:val="00292392"/>
    <w:rsid w:val="00292E3B"/>
    <w:rsid w:val="002933A8"/>
    <w:rsid w:val="00293F67"/>
    <w:rsid w:val="00294196"/>
    <w:rsid w:val="00294274"/>
    <w:rsid w:val="0029458F"/>
    <w:rsid w:val="00297A63"/>
    <w:rsid w:val="002A018F"/>
    <w:rsid w:val="002A0E04"/>
    <w:rsid w:val="002A104C"/>
    <w:rsid w:val="002A1EF7"/>
    <w:rsid w:val="002A2B7B"/>
    <w:rsid w:val="002A494D"/>
    <w:rsid w:val="002A4960"/>
    <w:rsid w:val="002A5A00"/>
    <w:rsid w:val="002A636A"/>
    <w:rsid w:val="002A755F"/>
    <w:rsid w:val="002B0AE0"/>
    <w:rsid w:val="002B1850"/>
    <w:rsid w:val="002B1AE6"/>
    <w:rsid w:val="002B1D51"/>
    <w:rsid w:val="002B2DE8"/>
    <w:rsid w:val="002B30F8"/>
    <w:rsid w:val="002B388A"/>
    <w:rsid w:val="002B3BFE"/>
    <w:rsid w:val="002B3C1A"/>
    <w:rsid w:val="002B4445"/>
    <w:rsid w:val="002B4C2A"/>
    <w:rsid w:val="002B4DC7"/>
    <w:rsid w:val="002B5596"/>
    <w:rsid w:val="002B5FD8"/>
    <w:rsid w:val="002B77D7"/>
    <w:rsid w:val="002C0763"/>
    <w:rsid w:val="002C19B3"/>
    <w:rsid w:val="002C212F"/>
    <w:rsid w:val="002C2F35"/>
    <w:rsid w:val="002C3599"/>
    <w:rsid w:val="002C3EB2"/>
    <w:rsid w:val="002C6AA9"/>
    <w:rsid w:val="002C7485"/>
    <w:rsid w:val="002D2641"/>
    <w:rsid w:val="002D283A"/>
    <w:rsid w:val="002D36B2"/>
    <w:rsid w:val="002D4543"/>
    <w:rsid w:val="002D45AC"/>
    <w:rsid w:val="002D715F"/>
    <w:rsid w:val="002E022A"/>
    <w:rsid w:val="002E3153"/>
    <w:rsid w:val="002E4195"/>
    <w:rsid w:val="002E4A02"/>
    <w:rsid w:val="002E5292"/>
    <w:rsid w:val="002E67CE"/>
    <w:rsid w:val="002E72CA"/>
    <w:rsid w:val="002E75DD"/>
    <w:rsid w:val="002F1D07"/>
    <w:rsid w:val="002F40BC"/>
    <w:rsid w:val="002F5C5B"/>
    <w:rsid w:val="002F600D"/>
    <w:rsid w:val="002F6F0F"/>
    <w:rsid w:val="002F7E47"/>
    <w:rsid w:val="00300AD6"/>
    <w:rsid w:val="00300B1B"/>
    <w:rsid w:val="003019D0"/>
    <w:rsid w:val="003019DE"/>
    <w:rsid w:val="00301AF3"/>
    <w:rsid w:val="0030311E"/>
    <w:rsid w:val="0030611C"/>
    <w:rsid w:val="003064AF"/>
    <w:rsid w:val="0030710E"/>
    <w:rsid w:val="003075DC"/>
    <w:rsid w:val="00307DC6"/>
    <w:rsid w:val="00310259"/>
    <w:rsid w:val="00310A8B"/>
    <w:rsid w:val="00310B68"/>
    <w:rsid w:val="003160D2"/>
    <w:rsid w:val="003173FC"/>
    <w:rsid w:val="00317C6C"/>
    <w:rsid w:val="0032058C"/>
    <w:rsid w:val="00320B80"/>
    <w:rsid w:val="00320CD3"/>
    <w:rsid w:val="00321571"/>
    <w:rsid w:val="003215FF"/>
    <w:rsid w:val="00322667"/>
    <w:rsid w:val="0032607C"/>
    <w:rsid w:val="0032623C"/>
    <w:rsid w:val="00326E79"/>
    <w:rsid w:val="0032748A"/>
    <w:rsid w:val="003301B1"/>
    <w:rsid w:val="00331189"/>
    <w:rsid w:val="0033263D"/>
    <w:rsid w:val="00334E69"/>
    <w:rsid w:val="0033518A"/>
    <w:rsid w:val="00335535"/>
    <w:rsid w:val="003367EF"/>
    <w:rsid w:val="00341622"/>
    <w:rsid w:val="00341AE4"/>
    <w:rsid w:val="0034201B"/>
    <w:rsid w:val="003425CA"/>
    <w:rsid w:val="003425E0"/>
    <w:rsid w:val="00342A54"/>
    <w:rsid w:val="00343FB7"/>
    <w:rsid w:val="0034747C"/>
    <w:rsid w:val="003476EE"/>
    <w:rsid w:val="003541DD"/>
    <w:rsid w:val="00356194"/>
    <w:rsid w:val="00356E5B"/>
    <w:rsid w:val="00360887"/>
    <w:rsid w:val="0036249F"/>
    <w:rsid w:val="0036300A"/>
    <w:rsid w:val="00365756"/>
    <w:rsid w:val="003664AD"/>
    <w:rsid w:val="00367246"/>
    <w:rsid w:val="0037058C"/>
    <w:rsid w:val="00371246"/>
    <w:rsid w:val="003736C9"/>
    <w:rsid w:val="00383B29"/>
    <w:rsid w:val="00383B77"/>
    <w:rsid w:val="0038402F"/>
    <w:rsid w:val="00384988"/>
    <w:rsid w:val="003863DF"/>
    <w:rsid w:val="00386F57"/>
    <w:rsid w:val="003872CF"/>
    <w:rsid w:val="003874CB"/>
    <w:rsid w:val="00396E08"/>
    <w:rsid w:val="003970DD"/>
    <w:rsid w:val="003971C9"/>
    <w:rsid w:val="0039782C"/>
    <w:rsid w:val="003A13A6"/>
    <w:rsid w:val="003A2165"/>
    <w:rsid w:val="003A21C8"/>
    <w:rsid w:val="003A3AF3"/>
    <w:rsid w:val="003A3FD4"/>
    <w:rsid w:val="003A5B4A"/>
    <w:rsid w:val="003A5D95"/>
    <w:rsid w:val="003A6510"/>
    <w:rsid w:val="003A74E2"/>
    <w:rsid w:val="003B0D3A"/>
    <w:rsid w:val="003B2302"/>
    <w:rsid w:val="003B23C5"/>
    <w:rsid w:val="003B2A75"/>
    <w:rsid w:val="003B49B2"/>
    <w:rsid w:val="003B6124"/>
    <w:rsid w:val="003B7960"/>
    <w:rsid w:val="003C0908"/>
    <w:rsid w:val="003C093A"/>
    <w:rsid w:val="003C1ECF"/>
    <w:rsid w:val="003C1F9A"/>
    <w:rsid w:val="003C2727"/>
    <w:rsid w:val="003C2FB5"/>
    <w:rsid w:val="003C46AB"/>
    <w:rsid w:val="003C4D3A"/>
    <w:rsid w:val="003C7DB6"/>
    <w:rsid w:val="003D0C98"/>
    <w:rsid w:val="003D1952"/>
    <w:rsid w:val="003D24C5"/>
    <w:rsid w:val="003D353B"/>
    <w:rsid w:val="003D4594"/>
    <w:rsid w:val="003D4AC4"/>
    <w:rsid w:val="003D5433"/>
    <w:rsid w:val="003D63B7"/>
    <w:rsid w:val="003D74C5"/>
    <w:rsid w:val="003E1C39"/>
    <w:rsid w:val="003E4374"/>
    <w:rsid w:val="003E468B"/>
    <w:rsid w:val="003E5C7C"/>
    <w:rsid w:val="003E62BD"/>
    <w:rsid w:val="003E658D"/>
    <w:rsid w:val="003E687D"/>
    <w:rsid w:val="003F044F"/>
    <w:rsid w:val="003F0C3A"/>
    <w:rsid w:val="003F15F0"/>
    <w:rsid w:val="003F2AD9"/>
    <w:rsid w:val="003F3228"/>
    <w:rsid w:val="003F5746"/>
    <w:rsid w:val="003F5C8C"/>
    <w:rsid w:val="003F63CE"/>
    <w:rsid w:val="003F775A"/>
    <w:rsid w:val="00400186"/>
    <w:rsid w:val="00400E55"/>
    <w:rsid w:val="0040128E"/>
    <w:rsid w:val="00401640"/>
    <w:rsid w:val="0040216B"/>
    <w:rsid w:val="0040389A"/>
    <w:rsid w:val="00404852"/>
    <w:rsid w:val="0040590E"/>
    <w:rsid w:val="00407CC8"/>
    <w:rsid w:val="0041110C"/>
    <w:rsid w:val="0041433E"/>
    <w:rsid w:val="00414F0C"/>
    <w:rsid w:val="00416180"/>
    <w:rsid w:val="00416782"/>
    <w:rsid w:val="00416D26"/>
    <w:rsid w:val="00417E1F"/>
    <w:rsid w:val="00420400"/>
    <w:rsid w:val="00423E78"/>
    <w:rsid w:val="004252EC"/>
    <w:rsid w:val="00430D39"/>
    <w:rsid w:val="00433F95"/>
    <w:rsid w:val="0043544F"/>
    <w:rsid w:val="00441F04"/>
    <w:rsid w:val="00442C91"/>
    <w:rsid w:val="00442D2C"/>
    <w:rsid w:val="00444E9D"/>
    <w:rsid w:val="004465BD"/>
    <w:rsid w:val="00446938"/>
    <w:rsid w:val="004528FA"/>
    <w:rsid w:val="00452A6C"/>
    <w:rsid w:val="00454474"/>
    <w:rsid w:val="00461A44"/>
    <w:rsid w:val="004627E5"/>
    <w:rsid w:val="00462D26"/>
    <w:rsid w:val="0046368B"/>
    <w:rsid w:val="0046385A"/>
    <w:rsid w:val="00464039"/>
    <w:rsid w:val="00466ADA"/>
    <w:rsid w:val="0046764A"/>
    <w:rsid w:val="004702BB"/>
    <w:rsid w:val="00473995"/>
    <w:rsid w:val="0047494B"/>
    <w:rsid w:val="00476245"/>
    <w:rsid w:val="004766C9"/>
    <w:rsid w:val="00477A9B"/>
    <w:rsid w:val="0048153B"/>
    <w:rsid w:val="00482AE4"/>
    <w:rsid w:val="00482D40"/>
    <w:rsid w:val="00483035"/>
    <w:rsid w:val="00485940"/>
    <w:rsid w:val="00485B29"/>
    <w:rsid w:val="00486C95"/>
    <w:rsid w:val="004877C2"/>
    <w:rsid w:val="004904B9"/>
    <w:rsid w:val="00491EDC"/>
    <w:rsid w:val="004928E1"/>
    <w:rsid w:val="00492D8D"/>
    <w:rsid w:val="00496662"/>
    <w:rsid w:val="004A1431"/>
    <w:rsid w:val="004A237D"/>
    <w:rsid w:val="004A2484"/>
    <w:rsid w:val="004A3692"/>
    <w:rsid w:val="004A5A85"/>
    <w:rsid w:val="004A662C"/>
    <w:rsid w:val="004A6F3E"/>
    <w:rsid w:val="004A71D1"/>
    <w:rsid w:val="004A7BFE"/>
    <w:rsid w:val="004A7C5B"/>
    <w:rsid w:val="004B1845"/>
    <w:rsid w:val="004B2348"/>
    <w:rsid w:val="004B2E01"/>
    <w:rsid w:val="004B2E98"/>
    <w:rsid w:val="004B5640"/>
    <w:rsid w:val="004B6084"/>
    <w:rsid w:val="004BCF29"/>
    <w:rsid w:val="004C0206"/>
    <w:rsid w:val="004C03D0"/>
    <w:rsid w:val="004C1841"/>
    <w:rsid w:val="004C1BD7"/>
    <w:rsid w:val="004C1BF2"/>
    <w:rsid w:val="004C239C"/>
    <w:rsid w:val="004C31FE"/>
    <w:rsid w:val="004C524C"/>
    <w:rsid w:val="004C5EDD"/>
    <w:rsid w:val="004C5FFA"/>
    <w:rsid w:val="004C691D"/>
    <w:rsid w:val="004C6C07"/>
    <w:rsid w:val="004C7E15"/>
    <w:rsid w:val="004C7EC6"/>
    <w:rsid w:val="004D2CD1"/>
    <w:rsid w:val="004D365C"/>
    <w:rsid w:val="004D4FF6"/>
    <w:rsid w:val="004D5ADD"/>
    <w:rsid w:val="004E0CC3"/>
    <w:rsid w:val="004E1FB2"/>
    <w:rsid w:val="004E692D"/>
    <w:rsid w:val="004E7230"/>
    <w:rsid w:val="004E7D87"/>
    <w:rsid w:val="004F2553"/>
    <w:rsid w:val="004F306A"/>
    <w:rsid w:val="004F5D41"/>
    <w:rsid w:val="0050100E"/>
    <w:rsid w:val="00501554"/>
    <w:rsid w:val="00502400"/>
    <w:rsid w:val="00502AFE"/>
    <w:rsid w:val="00502E64"/>
    <w:rsid w:val="00503AD7"/>
    <w:rsid w:val="00503E89"/>
    <w:rsid w:val="00504E0C"/>
    <w:rsid w:val="00504E13"/>
    <w:rsid w:val="00506AC7"/>
    <w:rsid w:val="005109D4"/>
    <w:rsid w:val="00510B61"/>
    <w:rsid w:val="0051230A"/>
    <w:rsid w:val="00514CD7"/>
    <w:rsid w:val="005163E4"/>
    <w:rsid w:val="005167EC"/>
    <w:rsid w:val="005170DA"/>
    <w:rsid w:val="00517649"/>
    <w:rsid w:val="00520573"/>
    <w:rsid w:val="00520D6A"/>
    <w:rsid w:val="0052117E"/>
    <w:rsid w:val="005216EA"/>
    <w:rsid w:val="00522DB6"/>
    <w:rsid w:val="005264A7"/>
    <w:rsid w:val="0052792D"/>
    <w:rsid w:val="005319B2"/>
    <w:rsid w:val="00531B2B"/>
    <w:rsid w:val="00531E9C"/>
    <w:rsid w:val="00532402"/>
    <w:rsid w:val="00532C74"/>
    <w:rsid w:val="00533239"/>
    <w:rsid w:val="00534E2E"/>
    <w:rsid w:val="00535133"/>
    <w:rsid w:val="00535E2B"/>
    <w:rsid w:val="00540498"/>
    <w:rsid w:val="0054064C"/>
    <w:rsid w:val="00542E01"/>
    <w:rsid w:val="0054354F"/>
    <w:rsid w:val="00543832"/>
    <w:rsid w:val="00544552"/>
    <w:rsid w:val="00544C62"/>
    <w:rsid w:val="00545130"/>
    <w:rsid w:val="00546B36"/>
    <w:rsid w:val="0055286A"/>
    <w:rsid w:val="00553218"/>
    <w:rsid w:val="00555745"/>
    <w:rsid w:val="00555AEB"/>
    <w:rsid w:val="00557D4F"/>
    <w:rsid w:val="0056122E"/>
    <w:rsid w:val="0056219F"/>
    <w:rsid w:val="0056484E"/>
    <w:rsid w:val="00565999"/>
    <w:rsid w:val="005669A0"/>
    <w:rsid w:val="00567469"/>
    <w:rsid w:val="00567D8A"/>
    <w:rsid w:val="00570086"/>
    <w:rsid w:val="00570231"/>
    <w:rsid w:val="005714B7"/>
    <w:rsid w:val="00575734"/>
    <w:rsid w:val="005764CD"/>
    <w:rsid w:val="00577C4D"/>
    <w:rsid w:val="00580532"/>
    <w:rsid w:val="00581932"/>
    <w:rsid w:val="00583002"/>
    <w:rsid w:val="005903BB"/>
    <w:rsid w:val="00590553"/>
    <w:rsid w:val="00590640"/>
    <w:rsid w:val="00590E81"/>
    <w:rsid w:val="00593893"/>
    <w:rsid w:val="005963BB"/>
    <w:rsid w:val="0059645C"/>
    <w:rsid w:val="00596D37"/>
    <w:rsid w:val="005A0EEF"/>
    <w:rsid w:val="005A15D2"/>
    <w:rsid w:val="005A3173"/>
    <w:rsid w:val="005A3223"/>
    <w:rsid w:val="005A3DA3"/>
    <w:rsid w:val="005A52C4"/>
    <w:rsid w:val="005A63A1"/>
    <w:rsid w:val="005B0486"/>
    <w:rsid w:val="005B1032"/>
    <w:rsid w:val="005B1473"/>
    <w:rsid w:val="005B36FA"/>
    <w:rsid w:val="005C0760"/>
    <w:rsid w:val="005C24AB"/>
    <w:rsid w:val="005C2F76"/>
    <w:rsid w:val="005C4F73"/>
    <w:rsid w:val="005C4FDB"/>
    <w:rsid w:val="005D03AB"/>
    <w:rsid w:val="005D401D"/>
    <w:rsid w:val="005D5017"/>
    <w:rsid w:val="005D5708"/>
    <w:rsid w:val="005D63FA"/>
    <w:rsid w:val="005D643D"/>
    <w:rsid w:val="005D6B6E"/>
    <w:rsid w:val="005D73C7"/>
    <w:rsid w:val="005E0C2D"/>
    <w:rsid w:val="005E0D82"/>
    <w:rsid w:val="005E0E94"/>
    <w:rsid w:val="005E0F59"/>
    <w:rsid w:val="005E1333"/>
    <w:rsid w:val="005E3136"/>
    <w:rsid w:val="005E507D"/>
    <w:rsid w:val="005F057E"/>
    <w:rsid w:val="005F0AD0"/>
    <w:rsid w:val="005F0C3F"/>
    <w:rsid w:val="005F26D4"/>
    <w:rsid w:val="00601A91"/>
    <w:rsid w:val="00602BA3"/>
    <w:rsid w:val="00603048"/>
    <w:rsid w:val="00605B63"/>
    <w:rsid w:val="00605BB4"/>
    <w:rsid w:val="00605F9A"/>
    <w:rsid w:val="00606442"/>
    <w:rsid w:val="00606EED"/>
    <w:rsid w:val="00607DDB"/>
    <w:rsid w:val="0061083E"/>
    <w:rsid w:val="00612A95"/>
    <w:rsid w:val="00612E34"/>
    <w:rsid w:val="00614159"/>
    <w:rsid w:val="006158A3"/>
    <w:rsid w:val="00616C5F"/>
    <w:rsid w:val="00616DAC"/>
    <w:rsid w:val="00617725"/>
    <w:rsid w:val="00617C00"/>
    <w:rsid w:val="006263BF"/>
    <w:rsid w:val="0062748A"/>
    <w:rsid w:val="00630064"/>
    <w:rsid w:val="00630546"/>
    <w:rsid w:val="00630A2C"/>
    <w:rsid w:val="00633EA8"/>
    <w:rsid w:val="00634A75"/>
    <w:rsid w:val="0063682E"/>
    <w:rsid w:val="00640088"/>
    <w:rsid w:val="006418E5"/>
    <w:rsid w:val="00642672"/>
    <w:rsid w:val="00642DA8"/>
    <w:rsid w:val="006436CD"/>
    <w:rsid w:val="00650976"/>
    <w:rsid w:val="00651169"/>
    <w:rsid w:val="00653D69"/>
    <w:rsid w:val="006542C4"/>
    <w:rsid w:val="006552E6"/>
    <w:rsid w:val="00655794"/>
    <w:rsid w:val="00656F2F"/>
    <w:rsid w:val="00657C63"/>
    <w:rsid w:val="0066105E"/>
    <w:rsid w:val="00661CBC"/>
    <w:rsid w:val="00662B85"/>
    <w:rsid w:val="00662DBC"/>
    <w:rsid w:val="006670B3"/>
    <w:rsid w:val="006670BE"/>
    <w:rsid w:val="00670A76"/>
    <w:rsid w:val="006711AA"/>
    <w:rsid w:val="00672B57"/>
    <w:rsid w:val="006731A6"/>
    <w:rsid w:val="00673CB1"/>
    <w:rsid w:val="00673F1F"/>
    <w:rsid w:val="00675622"/>
    <w:rsid w:val="00675DEB"/>
    <w:rsid w:val="0067747D"/>
    <w:rsid w:val="006818D5"/>
    <w:rsid w:val="00681CA4"/>
    <w:rsid w:val="006830B0"/>
    <w:rsid w:val="00683381"/>
    <w:rsid w:val="006864A8"/>
    <w:rsid w:val="00686559"/>
    <w:rsid w:val="0069039D"/>
    <w:rsid w:val="006906DB"/>
    <w:rsid w:val="00691900"/>
    <w:rsid w:val="00691E6C"/>
    <w:rsid w:val="00693425"/>
    <w:rsid w:val="0069342D"/>
    <w:rsid w:val="00693DFB"/>
    <w:rsid w:val="00694FD5"/>
    <w:rsid w:val="0069501D"/>
    <w:rsid w:val="00696129"/>
    <w:rsid w:val="00697CF2"/>
    <w:rsid w:val="006A12A5"/>
    <w:rsid w:val="006A2515"/>
    <w:rsid w:val="006A572D"/>
    <w:rsid w:val="006A5E20"/>
    <w:rsid w:val="006A74DF"/>
    <w:rsid w:val="006B0D94"/>
    <w:rsid w:val="006B16B6"/>
    <w:rsid w:val="006B485D"/>
    <w:rsid w:val="006B63C4"/>
    <w:rsid w:val="006B78F5"/>
    <w:rsid w:val="006B7DDA"/>
    <w:rsid w:val="006C0C45"/>
    <w:rsid w:val="006C2448"/>
    <w:rsid w:val="006C2806"/>
    <w:rsid w:val="006C334C"/>
    <w:rsid w:val="006C6C10"/>
    <w:rsid w:val="006C708E"/>
    <w:rsid w:val="006D14E7"/>
    <w:rsid w:val="006D4444"/>
    <w:rsid w:val="006D6493"/>
    <w:rsid w:val="006D6EC7"/>
    <w:rsid w:val="006D77D2"/>
    <w:rsid w:val="006D7B05"/>
    <w:rsid w:val="006D7E45"/>
    <w:rsid w:val="006E1143"/>
    <w:rsid w:val="006E1BCD"/>
    <w:rsid w:val="006E2732"/>
    <w:rsid w:val="006E59CD"/>
    <w:rsid w:val="006E77DA"/>
    <w:rsid w:val="006E7E95"/>
    <w:rsid w:val="006F00ED"/>
    <w:rsid w:val="006F00FB"/>
    <w:rsid w:val="006F026F"/>
    <w:rsid w:val="006F0A71"/>
    <w:rsid w:val="006F1C6B"/>
    <w:rsid w:val="006F40C2"/>
    <w:rsid w:val="006F5125"/>
    <w:rsid w:val="006F733D"/>
    <w:rsid w:val="00700765"/>
    <w:rsid w:val="00702959"/>
    <w:rsid w:val="00702B6F"/>
    <w:rsid w:val="007030B4"/>
    <w:rsid w:val="00703B86"/>
    <w:rsid w:val="00704069"/>
    <w:rsid w:val="007040D5"/>
    <w:rsid w:val="00705250"/>
    <w:rsid w:val="0070573E"/>
    <w:rsid w:val="007061B1"/>
    <w:rsid w:val="007068C3"/>
    <w:rsid w:val="00706A2F"/>
    <w:rsid w:val="0070718E"/>
    <w:rsid w:val="00707E52"/>
    <w:rsid w:val="00710259"/>
    <w:rsid w:val="0071031F"/>
    <w:rsid w:val="007103CF"/>
    <w:rsid w:val="00710737"/>
    <w:rsid w:val="0071256C"/>
    <w:rsid w:val="0071340B"/>
    <w:rsid w:val="00713C50"/>
    <w:rsid w:val="0071436D"/>
    <w:rsid w:val="00715BBB"/>
    <w:rsid w:val="007174BB"/>
    <w:rsid w:val="0072025D"/>
    <w:rsid w:val="00723328"/>
    <w:rsid w:val="007237DE"/>
    <w:rsid w:val="0072502E"/>
    <w:rsid w:val="0073137C"/>
    <w:rsid w:val="0073161E"/>
    <w:rsid w:val="007340B9"/>
    <w:rsid w:val="007353D3"/>
    <w:rsid w:val="0073597D"/>
    <w:rsid w:val="0073736F"/>
    <w:rsid w:val="0074156B"/>
    <w:rsid w:val="00741619"/>
    <w:rsid w:val="0074223C"/>
    <w:rsid w:val="00742885"/>
    <w:rsid w:val="00747092"/>
    <w:rsid w:val="007477FF"/>
    <w:rsid w:val="007505DB"/>
    <w:rsid w:val="007526E6"/>
    <w:rsid w:val="007542E4"/>
    <w:rsid w:val="00754DF9"/>
    <w:rsid w:val="007555E8"/>
    <w:rsid w:val="00755CC5"/>
    <w:rsid w:val="00762862"/>
    <w:rsid w:val="0076420C"/>
    <w:rsid w:val="007678B8"/>
    <w:rsid w:val="00771D07"/>
    <w:rsid w:val="00772649"/>
    <w:rsid w:val="00773BE3"/>
    <w:rsid w:val="007743DD"/>
    <w:rsid w:val="00774E2C"/>
    <w:rsid w:val="0077503C"/>
    <w:rsid w:val="0077518D"/>
    <w:rsid w:val="007753C2"/>
    <w:rsid w:val="00776068"/>
    <w:rsid w:val="00776852"/>
    <w:rsid w:val="007838B8"/>
    <w:rsid w:val="0078490F"/>
    <w:rsid w:val="00785779"/>
    <w:rsid w:val="00787FD8"/>
    <w:rsid w:val="007915BA"/>
    <w:rsid w:val="00791844"/>
    <w:rsid w:val="00793CE9"/>
    <w:rsid w:val="00796667"/>
    <w:rsid w:val="00797068"/>
    <w:rsid w:val="007979BD"/>
    <w:rsid w:val="007A3D8E"/>
    <w:rsid w:val="007A52A1"/>
    <w:rsid w:val="007A5C88"/>
    <w:rsid w:val="007A6A2F"/>
    <w:rsid w:val="007A6D48"/>
    <w:rsid w:val="007B024E"/>
    <w:rsid w:val="007B091B"/>
    <w:rsid w:val="007B2663"/>
    <w:rsid w:val="007B3BAF"/>
    <w:rsid w:val="007B3DDC"/>
    <w:rsid w:val="007B5E15"/>
    <w:rsid w:val="007B72A6"/>
    <w:rsid w:val="007C06D2"/>
    <w:rsid w:val="007C08E0"/>
    <w:rsid w:val="007C0F57"/>
    <w:rsid w:val="007C2F4B"/>
    <w:rsid w:val="007C40B6"/>
    <w:rsid w:val="007C5975"/>
    <w:rsid w:val="007C729F"/>
    <w:rsid w:val="007C72AD"/>
    <w:rsid w:val="007D127D"/>
    <w:rsid w:val="007D16E9"/>
    <w:rsid w:val="007D503D"/>
    <w:rsid w:val="007D59E7"/>
    <w:rsid w:val="007D5F2A"/>
    <w:rsid w:val="007D7B95"/>
    <w:rsid w:val="007E070C"/>
    <w:rsid w:val="007E07AC"/>
    <w:rsid w:val="007E1014"/>
    <w:rsid w:val="007E12F8"/>
    <w:rsid w:val="007E1D28"/>
    <w:rsid w:val="007E4564"/>
    <w:rsid w:val="007E490F"/>
    <w:rsid w:val="007E6533"/>
    <w:rsid w:val="007F0021"/>
    <w:rsid w:val="007F08C5"/>
    <w:rsid w:val="007F240E"/>
    <w:rsid w:val="007F2641"/>
    <w:rsid w:val="007F6F76"/>
    <w:rsid w:val="007F7C36"/>
    <w:rsid w:val="007F7F45"/>
    <w:rsid w:val="0080001F"/>
    <w:rsid w:val="00801958"/>
    <w:rsid w:val="008055AF"/>
    <w:rsid w:val="008057CD"/>
    <w:rsid w:val="008066B8"/>
    <w:rsid w:val="00806796"/>
    <w:rsid w:val="00807F73"/>
    <w:rsid w:val="00810167"/>
    <w:rsid w:val="008104D0"/>
    <w:rsid w:val="0081060D"/>
    <w:rsid w:val="00811CC0"/>
    <w:rsid w:val="00811CC3"/>
    <w:rsid w:val="00814276"/>
    <w:rsid w:val="00814C84"/>
    <w:rsid w:val="008151D6"/>
    <w:rsid w:val="008168F6"/>
    <w:rsid w:val="00817785"/>
    <w:rsid w:val="00820803"/>
    <w:rsid w:val="00821527"/>
    <w:rsid w:val="008225CE"/>
    <w:rsid w:val="00822696"/>
    <w:rsid w:val="00825A6C"/>
    <w:rsid w:val="0082617E"/>
    <w:rsid w:val="008268BB"/>
    <w:rsid w:val="00826F6D"/>
    <w:rsid w:val="008306F3"/>
    <w:rsid w:val="00830E40"/>
    <w:rsid w:val="00832D9A"/>
    <w:rsid w:val="00833D30"/>
    <w:rsid w:val="00835C62"/>
    <w:rsid w:val="008368A1"/>
    <w:rsid w:val="00840EF7"/>
    <w:rsid w:val="00842FAF"/>
    <w:rsid w:val="00843FD1"/>
    <w:rsid w:val="00844C0A"/>
    <w:rsid w:val="00846056"/>
    <w:rsid w:val="0084681F"/>
    <w:rsid w:val="00847D08"/>
    <w:rsid w:val="00847EC0"/>
    <w:rsid w:val="00854506"/>
    <w:rsid w:val="00855FD6"/>
    <w:rsid w:val="00856DDD"/>
    <w:rsid w:val="00860233"/>
    <w:rsid w:val="00863E68"/>
    <w:rsid w:val="008647B5"/>
    <w:rsid w:val="00867D64"/>
    <w:rsid w:val="0087146C"/>
    <w:rsid w:val="00872E8F"/>
    <w:rsid w:val="00875DCB"/>
    <w:rsid w:val="00876FBF"/>
    <w:rsid w:val="0087755A"/>
    <w:rsid w:val="008777E3"/>
    <w:rsid w:val="0088049F"/>
    <w:rsid w:val="00882085"/>
    <w:rsid w:val="00883188"/>
    <w:rsid w:val="00884A0C"/>
    <w:rsid w:val="00885FD7"/>
    <w:rsid w:val="00886ACA"/>
    <w:rsid w:val="00886B01"/>
    <w:rsid w:val="0089031E"/>
    <w:rsid w:val="0089046B"/>
    <w:rsid w:val="0089109A"/>
    <w:rsid w:val="00893D5C"/>
    <w:rsid w:val="00894124"/>
    <w:rsid w:val="0089460B"/>
    <w:rsid w:val="00897D58"/>
    <w:rsid w:val="00897F22"/>
    <w:rsid w:val="008A0B39"/>
    <w:rsid w:val="008A17A3"/>
    <w:rsid w:val="008A1956"/>
    <w:rsid w:val="008A1E85"/>
    <w:rsid w:val="008A2419"/>
    <w:rsid w:val="008A4937"/>
    <w:rsid w:val="008A50F1"/>
    <w:rsid w:val="008A59D9"/>
    <w:rsid w:val="008A643E"/>
    <w:rsid w:val="008A6819"/>
    <w:rsid w:val="008B007A"/>
    <w:rsid w:val="008B2EC0"/>
    <w:rsid w:val="008B4AF5"/>
    <w:rsid w:val="008B62CA"/>
    <w:rsid w:val="008B6DCF"/>
    <w:rsid w:val="008C1DC8"/>
    <w:rsid w:val="008C29E0"/>
    <w:rsid w:val="008C3FDB"/>
    <w:rsid w:val="008C4D49"/>
    <w:rsid w:val="008D0945"/>
    <w:rsid w:val="008D1409"/>
    <w:rsid w:val="008D15CC"/>
    <w:rsid w:val="008D1729"/>
    <w:rsid w:val="008D1B5C"/>
    <w:rsid w:val="008D34AD"/>
    <w:rsid w:val="008D3C82"/>
    <w:rsid w:val="008D447E"/>
    <w:rsid w:val="008D6ACF"/>
    <w:rsid w:val="008D7A41"/>
    <w:rsid w:val="008E2C72"/>
    <w:rsid w:val="008E3680"/>
    <w:rsid w:val="008E4F87"/>
    <w:rsid w:val="008E5870"/>
    <w:rsid w:val="008E77E4"/>
    <w:rsid w:val="008F0213"/>
    <w:rsid w:val="008F07ED"/>
    <w:rsid w:val="008F0845"/>
    <w:rsid w:val="008F11F8"/>
    <w:rsid w:val="008F1434"/>
    <w:rsid w:val="008F2BB9"/>
    <w:rsid w:val="008F3D6A"/>
    <w:rsid w:val="008F54C3"/>
    <w:rsid w:val="008F7355"/>
    <w:rsid w:val="0090105F"/>
    <w:rsid w:val="009023DC"/>
    <w:rsid w:val="009027C5"/>
    <w:rsid w:val="00904413"/>
    <w:rsid w:val="009067B7"/>
    <w:rsid w:val="00906E7A"/>
    <w:rsid w:val="00906E7F"/>
    <w:rsid w:val="0090775A"/>
    <w:rsid w:val="00907DFD"/>
    <w:rsid w:val="009115DE"/>
    <w:rsid w:val="00913C99"/>
    <w:rsid w:val="00913CC8"/>
    <w:rsid w:val="00917556"/>
    <w:rsid w:val="00917D69"/>
    <w:rsid w:val="00920B6D"/>
    <w:rsid w:val="009239A4"/>
    <w:rsid w:val="00924BAF"/>
    <w:rsid w:val="00926560"/>
    <w:rsid w:val="00926B15"/>
    <w:rsid w:val="00930291"/>
    <w:rsid w:val="00930937"/>
    <w:rsid w:val="009324A6"/>
    <w:rsid w:val="00933B7D"/>
    <w:rsid w:val="00933E6C"/>
    <w:rsid w:val="00935A6E"/>
    <w:rsid w:val="00937958"/>
    <w:rsid w:val="009406E5"/>
    <w:rsid w:val="00941602"/>
    <w:rsid w:val="00942160"/>
    <w:rsid w:val="00946921"/>
    <w:rsid w:val="00947343"/>
    <w:rsid w:val="009508AB"/>
    <w:rsid w:val="009510D5"/>
    <w:rsid w:val="0095146F"/>
    <w:rsid w:val="00951560"/>
    <w:rsid w:val="00951F2D"/>
    <w:rsid w:val="00952839"/>
    <w:rsid w:val="0095344C"/>
    <w:rsid w:val="009534C7"/>
    <w:rsid w:val="00957944"/>
    <w:rsid w:val="009602C5"/>
    <w:rsid w:val="009606CE"/>
    <w:rsid w:val="0096103A"/>
    <w:rsid w:val="00962223"/>
    <w:rsid w:val="0096252B"/>
    <w:rsid w:val="009644D9"/>
    <w:rsid w:val="00964A9F"/>
    <w:rsid w:val="00966D0D"/>
    <w:rsid w:val="00967732"/>
    <w:rsid w:val="0096783C"/>
    <w:rsid w:val="00970023"/>
    <w:rsid w:val="009722B3"/>
    <w:rsid w:val="00973E24"/>
    <w:rsid w:val="00974C21"/>
    <w:rsid w:val="00974D5F"/>
    <w:rsid w:val="0097592B"/>
    <w:rsid w:val="00975948"/>
    <w:rsid w:val="009772FD"/>
    <w:rsid w:val="00977BF3"/>
    <w:rsid w:val="009803E4"/>
    <w:rsid w:val="00980B0E"/>
    <w:rsid w:val="00982B39"/>
    <w:rsid w:val="009836A3"/>
    <w:rsid w:val="00984C58"/>
    <w:rsid w:val="009855A8"/>
    <w:rsid w:val="00985CBE"/>
    <w:rsid w:val="00985D1A"/>
    <w:rsid w:val="00990CF8"/>
    <w:rsid w:val="009913F4"/>
    <w:rsid w:val="00991782"/>
    <w:rsid w:val="00992974"/>
    <w:rsid w:val="009934B7"/>
    <w:rsid w:val="009937F7"/>
    <w:rsid w:val="00993FC3"/>
    <w:rsid w:val="0099465B"/>
    <w:rsid w:val="009951A1"/>
    <w:rsid w:val="00997A44"/>
    <w:rsid w:val="009A0CDD"/>
    <w:rsid w:val="009A3168"/>
    <w:rsid w:val="009A4621"/>
    <w:rsid w:val="009A4BDF"/>
    <w:rsid w:val="009A59DE"/>
    <w:rsid w:val="009A5D04"/>
    <w:rsid w:val="009A61CA"/>
    <w:rsid w:val="009B0062"/>
    <w:rsid w:val="009B0C64"/>
    <w:rsid w:val="009B0F67"/>
    <w:rsid w:val="009B208A"/>
    <w:rsid w:val="009B2756"/>
    <w:rsid w:val="009B3D56"/>
    <w:rsid w:val="009B3F8C"/>
    <w:rsid w:val="009B533B"/>
    <w:rsid w:val="009B546B"/>
    <w:rsid w:val="009C237A"/>
    <w:rsid w:val="009C26AA"/>
    <w:rsid w:val="009C629E"/>
    <w:rsid w:val="009C703C"/>
    <w:rsid w:val="009D0C29"/>
    <w:rsid w:val="009D206E"/>
    <w:rsid w:val="009D3CAA"/>
    <w:rsid w:val="009D4323"/>
    <w:rsid w:val="009D507A"/>
    <w:rsid w:val="009D6532"/>
    <w:rsid w:val="009D71FD"/>
    <w:rsid w:val="009D78C7"/>
    <w:rsid w:val="009E06F0"/>
    <w:rsid w:val="009E0755"/>
    <w:rsid w:val="009E10AD"/>
    <w:rsid w:val="009E2588"/>
    <w:rsid w:val="009E2E8E"/>
    <w:rsid w:val="009E40E1"/>
    <w:rsid w:val="009F0DCB"/>
    <w:rsid w:val="009F0EFA"/>
    <w:rsid w:val="009F4E46"/>
    <w:rsid w:val="009F5B65"/>
    <w:rsid w:val="009F5F2E"/>
    <w:rsid w:val="00A0066E"/>
    <w:rsid w:val="00A01432"/>
    <w:rsid w:val="00A03ACD"/>
    <w:rsid w:val="00A053C8"/>
    <w:rsid w:val="00A06225"/>
    <w:rsid w:val="00A066E6"/>
    <w:rsid w:val="00A110D1"/>
    <w:rsid w:val="00A12587"/>
    <w:rsid w:val="00A128E6"/>
    <w:rsid w:val="00A144D3"/>
    <w:rsid w:val="00A1532A"/>
    <w:rsid w:val="00A17EA7"/>
    <w:rsid w:val="00A205C2"/>
    <w:rsid w:val="00A21C5F"/>
    <w:rsid w:val="00A21D7D"/>
    <w:rsid w:val="00A22AC3"/>
    <w:rsid w:val="00A2351E"/>
    <w:rsid w:val="00A238B4"/>
    <w:rsid w:val="00A23F3F"/>
    <w:rsid w:val="00A24067"/>
    <w:rsid w:val="00A24A4B"/>
    <w:rsid w:val="00A255A6"/>
    <w:rsid w:val="00A2744D"/>
    <w:rsid w:val="00A30C3A"/>
    <w:rsid w:val="00A30D16"/>
    <w:rsid w:val="00A33EB7"/>
    <w:rsid w:val="00A34E6C"/>
    <w:rsid w:val="00A34FD0"/>
    <w:rsid w:val="00A36398"/>
    <w:rsid w:val="00A37C8D"/>
    <w:rsid w:val="00A4020E"/>
    <w:rsid w:val="00A40493"/>
    <w:rsid w:val="00A408E8"/>
    <w:rsid w:val="00A40FB5"/>
    <w:rsid w:val="00A42826"/>
    <w:rsid w:val="00A429B3"/>
    <w:rsid w:val="00A44EC1"/>
    <w:rsid w:val="00A46A6D"/>
    <w:rsid w:val="00A510E4"/>
    <w:rsid w:val="00A51F8C"/>
    <w:rsid w:val="00A526F7"/>
    <w:rsid w:val="00A5273B"/>
    <w:rsid w:val="00A53A9D"/>
    <w:rsid w:val="00A55FEE"/>
    <w:rsid w:val="00A57422"/>
    <w:rsid w:val="00A6238D"/>
    <w:rsid w:val="00A62C1A"/>
    <w:rsid w:val="00A62CF9"/>
    <w:rsid w:val="00A63CA2"/>
    <w:rsid w:val="00A6426D"/>
    <w:rsid w:val="00A665C1"/>
    <w:rsid w:val="00A673A4"/>
    <w:rsid w:val="00A7001A"/>
    <w:rsid w:val="00A70622"/>
    <w:rsid w:val="00A70977"/>
    <w:rsid w:val="00A70D58"/>
    <w:rsid w:val="00A74243"/>
    <w:rsid w:val="00A744F9"/>
    <w:rsid w:val="00A7475E"/>
    <w:rsid w:val="00A753A1"/>
    <w:rsid w:val="00A77613"/>
    <w:rsid w:val="00A779E9"/>
    <w:rsid w:val="00A77B87"/>
    <w:rsid w:val="00A77E01"/>
    <w:rsid w:val="00A800E4"/>
    <w:rsid w:val="00A801AD"/>
    <w:rsid w:val="00A81851"/>
    <w:rsid w:val="00A8390C"/>
    <w:rsid w:val="00A86AE0"/>
    <w:rsid w:val="00A912B0"/>
    <w:rsid w:val="00A91362"/>
    <w:rsid w:val="00A9151C"/>
    <w:rsid w:val="00A919C6"/>
    <w:rsid w:val="00A928BD"/>
    <w:rsid w:val="00A92D61"/>
    <w:rsid w:val="00A93BA9"/>
    <w:rsid w:val="00A95FC3"/>
    <w:rsid w:val="00A97DE9"/>
    <w:rsid w:val="00AA12CD"/>
    <w:rsid w:val="00AA4D1C"/>
    <w:rsid w:val="00AA52FD"/>
    <w:rsid w:val="00AA7006"/>
    <w:rsid w:val="00AA7B56"/>
    <w:rsid w:val="00AB3138"/>
    <w:rsid w:val="00AB4684"/>
    <w:rsid w:val="00AB5856"/>
    <w:rsid w:val="00AB5A18"/>
    <w:rsid w:val="00AC081D"/>
    <w:rsid w:val="00AC0C6F"/>
    <w:rsid w:val="00AC1266"/>
    <w:rsid w:val="00AC193C"/>
    <w:rsid w:val="00AC2F90"/>
    <w:rsid w:val="00AC30C1"/>
    <w:rsid w:val="00AC4647"/>
    <w:rsid w:val="00AC4DE5"/>
    <w:rsid w:val="00AC5206"/>
    <w:rsid w:val="00AD095B"/>
    <w:rsid w:val="00AD3106"/>
    <w:rsid w:val="00AD4322"/>
    <w:rsid w:val="00AD4563"/>
    <w:rsid w:val="00AD45D9"/>
    <w:rsid w:val="00AD5362"/>
    <w:rsid w:val="00AD55EE"/>
    <w:rsid w:val="00AE11A5"/>
    <w:rsid w:val="00AE13E2"/>
    <w:rsid w:val="00AE22D3"/>
    <w:rsid w:val="00AE5A49"/>
    <w:rsid w:val="00AE5F94"/>
    <w:rsid w:val="00AF03E6"/>
    <w:rsid w:val="00AF11D8"/>
    <w:rsid w:val="00AF5867"/>
    <w:rsid w:val="00AF62DF"/>
    <w:rsid w:val="00AF68CC"/>
    <w:rsid w:val="00AF70D7"/>
    <w:rsid w:val="00B00086"/>
    <w:rsid w:val="00B001EE"/>
    <w:rsid w:val="00B00CD0"/>
    <w:rsid w:val="00B00E7F"/>
    <w:rsid w:val="00B01FF4"/>
    <w:rsid w:val="00B0215C"/>
    <w:rsid w:val="00B02904"/>
    <w:rsid w:val="00B0326D"/>
    <w:rsid w:val="00B06037"/>
    <w:rsid w:val="00B06478"/>
    <w:rsid w:val="00B06D25"/>
    <w:rsid w:val="00B07533"/>
    <w:rsid w:val="00B07BE9"/>
    <w:rsid w:val="00B07CFB"/>
    <w:rsid w:val="00B07D6B"/>
    <w:rsid w:val="00B1059E"/>
    <w:rsid w:val="00B14A36"/>
    <w:rsid w:val="00B16273"/>
    <w:rsid w:val="00B170A5"/>
    <w:rsid w:val="00B1725F"/>
    <w:rsid w:val="00B176C8"/>
    <w:rsid w:val="00B17EE5"/>
    <w:rsid w:val="00B205AA"/>
    <w:rsid w:val="00B2100A"/>
    <w:rsid w:val="00B21A91"/>
    <w:rsid w:val="00B21D80"/>
    <w:rsid w:val="00B22E84"/>
    <w:rsid w:val="00B233AD"/>
    <w:rsid w:val="00B23E25"/>
    <w:rsid w:val="00B24A68"/>
    <w:rsid w:val="00B250AD"/>
    <w:rsid w:val="00B25F75"/>
    <w:rsid w:val="00B260E4"/>
    <w:rsid w:val="00B26B3F"/>
    <w:rsid w:val="00B2778F"/>
    <w:rsid w:val="00B3135C"/>
    <w:rsid w:val="00B327E2"/>
    <w:rsid w:val="00B33635"/>
    <w:rsid w:val="00B3495B"/>
    <w:rsid w:val="00B37A23"/>
    <w:rsid w:val="00B37CF8"/>
    <w:rsid w:val="00B42AF4"/>
    <w:rsid w:val="00B43E90"/>
    <w:rsid w:val="00B44308"/>
    <w:rsid w:val="00B44FEA"/>
    <w:rsid w:val="00B45722"/>
    <w:rsid w:val="00B460F4"/>
    <w:rsid w:val="00B467DC"/>
    <w:rsid w:val="00B47A88"/>
    <w:rsid w:val="00B50DB9"/>
    <w:rsid w:val="00B52303"/>
    <w:rsid w:val="00B5392A"/>
    <w:rsid w:val="00B539EF"/>
    <w:rsid w:val="00B53E96"/>
    <w:rsid w:val="00B56118"/>
    <w:rsid w:val="00B566E1"/>
    <w:rsid w:val="00B56AFB"/>
    <w:rsid w:val="00B570E3"/>
    <w:rsid w:val="00B602F6"/>
    <w:rsid w:val="00B62EC1"/>
    <w:rsid w:val="00B64A96"/>
    <w:rsid w:val="00B6533B"/>
    <w:rsid w:val="00B6773F"/>
    <w:rsid w:val="00B70EB3"/>
    <w:rsid w:val="00B72906"/>
    <w:rsid w:val="00B74F48"/>
    <w:rsid w:val="00B7525E"/>
    <w:rsid w:val="00B75433"/>
    <w:rsid w:val="00B75F70"/>
    <w:rsid w:val="00B760FB"/>
    <w:rsid w:val="00B76765"/>
    <w:rsid w:val="00B767AB"/>
    <w:rsid w:val="00B801BA"/>
    <w:rsid w:val="00B812D6"/>
    <w:rsid w:val="00B814B2"/>
    <w:rsid w:val="00B83B7B"/>
    <w:rsid w:val="00B846E6"/>
    <w:rsid w:val="00B84D5C"/>
    <w:rsid w:val="00B85AF6"/>
    <w:rsid w:val="00B85FDE"/>
    <w:rsid w:val="00B87C6E"/>
    <w:rsid w:val="00B92074"/>
    <w:rsid w:val="00B92B52"/>
    <w:rsid w:val="00B92E46"/>
    <w:rsid w:val="00B935B7"/>
    <w:rsid w:val="00B941ED"/>
    <w:rsid w:val="00B956ED"/>
    <w:rsid w:val="00B96E34"/>
    <w:rsid w:val="00BA2DA8"/>
    <w:rsid w:val="00BA347C"/>
    <w:rsid w:val="00BA4C79"/>
    <w:rsid w:val="00BB298A"/>
    <w:rsid w:val="00BB3469"/>
    <w:rsid w:val="00BB5C49"/>
    <w:rsid w:val="00BB6240"/>
    <w:rsid w:val="00BB6285"/>
    <w:rsid w:val="00BB69F5"/>
    <w:rsid w:val="00BB6E48"/>
    <w:rsid w:val="00BB7EC3"/>
    <w:rsid w:val="00BC04B1"/>
    <w:rsid w:val="00BC470E"/>
    <w:rsid w:val="00BC4B9A"/>
    <w:rsid w:val="00BD02C3"/>
    <w:rsid w:val="00BD43E0"/>
    <w:rsid w:val="00BD7483"/>
    <w:rsid w:val="00BD784C"/>
    <w:rsid w:val="00BE020A"/>
    <w:rsid w:val="00BE1312"/>
    <w:rsid w:val="00BE13DF"/>
    <w:rsid w:val="00BE1EF0"/>
    <w:rsid w:val="00BE25D7"/>
    <w:rsid w:val="00BE2FC7"/>
    <w:rsid w:val="00BE5F93"/>
    <w:rsid w:val="00BE71F5"/>
    <w:rsid w:val="00BF092C"/>
    <w:rsid w:val="00BF27A0"/>
    <w:rsid w:val="00BF4CB6"/>
    <w:rsid w:val="00BF51E1"/>
    <w:rsid w:val="00BF5D23"/>
    <w:rsid w:val="00BF6CBD"/>
    <w:rsid w:val="00C00247"/>
    <w:rsid w:val="00C00DA7"/>
    <w:rsid w:val="00C02A58"/>
    <w:rsid w:val="00C034FB"/>
    <w:rsid w:val="00C04CDE"/>
    <w:rsid w:val="00C059D5"/>
    <w:rsid w:val="00C068A6"/>
    <w:rsid w:val="00C12768"/>
    <w:rsid w:val="00C12A08"/>
    <w:rsid w:val="00C12D70"/>
    <w:rsid w:val="00C160AD"/>
    <w:rsid w:val="00C16724"/>
    <w:rsid w:val="00C17EFE"/>
    <w:rsid w:val="00C17F8F"/>
    <w:rsid w:val="00C21B09"/>
    <w:rsid w:val="00C24C68"/>
    <w:rsid w:val="00C25EFF"/>
    <w:rsid w:val="00C2673A"/>
    <w:rsid w:val="00C278CD"/>
    <w:rsid w:val="00C27B58"/>
    <w:rsid w:val="00C27C1C"/>
    <w:rsid w:val="00C27F1D"/>
    <w:rsid w:val="00C3166C"/>
    <w:rsid w:val="00C33186"/>
    <w:rsid w:val="00C34272"/>
    <w:rsid w:val="00C35996"/>
    <w:rsid w:val="00C42BCD"/>
    <w:rsid w:val="00C4485F"/>
    <w:rsid w:val="00C44FF7"/>
    <w:rsid w:val="00C451D1"/>
    <w:rsid w:val="00C460C3"/>
    <w:rsid w:val="00C46840"/>
    <w:rsid w:val="00C46C13"/>
    <w:rsid w:val="00C4747E"/>
    <w:rsid w:val="00C5151E"/>
    <w:rsid w:val="00C52256"/>
    <w:rsid w:val="00C5342C"/>
    <w:rsid w:val="00C53B2B"/>
    <w:rsid w:val="00C53C31"/>
    <w:rsid w:val="00C56D78"/>
    <w:rsid w:val="00C57465"/>
    <w:rsid w:val="00C60272"/>
    <w:rsid w:val="00C603D4"/>
    <w:rsid w:val="00C61AFC"/>
    <w:rsid w:val="00C6256A"/>
    <w:rsid w:val="00C631D4"/>
    <w:rsid w:val="00C63FDA"/>
    <w:rsid w:val="00C64EBC"/>
    <w:rsid w:val="00C65124"/>
    <w:rsid w:val="00C664D2"/>
    <w:rsid w:val="00C66C1B"/>
    <w:rsid w:val="00C6759C"/>
    <w:rsid w:val="00C677E1"/>
    <w:rsid w:val="00C70E6E"/>
    <w:rsid w:val="00C710E2"/>
    <w:rsid w:val="00C71C3F"/>
    <w:rsid w:val="00C73F17"/>
    <w:rsid w:val="00C7409E"/>
    <w:rsid w:val="00C74D6D"/>
    <w:rsid w:val="00C75DBC"/>
    <w:rsid w:val="00C76E76"/>
    <w:rsid w:val="00C77891"/>
    <w:rsid w:val="00C77B74"/>
    <w:rsid w:val="00C82062"/>
    <w:rsid w:val="00C829A9"/>
    <w:rsid w:val="00C87B80"/>
    <w:rsid w:val="00C90330"/>
    <w:rsid w:val="00C91449"/>
    <w:rsid w:val="00C92D10"/>
    <w:rsid w:val="00C92F79"/>
    <w:rsid w:val="00C95200"/>
    <w:rsid w:val="00C96EC0"/>
    <w:rsid w:val="00CA06F9"/>
    <w:rsid w:val="00CA14BB"/>
    <w:rsid w:val="00CA230C"/>
    <w:rsid w:val="00CA2370"/>
    <w:rsid w:val="00CA48D9"/>
    <w:rsid w:val="00CA60A4"/>
    <w:rsid w:val="00CA70DA"/>
    <w:rsid w:val="00CB1193"/>
    <w:rsid w:val="00CB1E06"/>
    <w:rsid w:val="00CB4767"/>
    <w:rsid w:val="00CB493D"/>
    <w:rsid w:val="00CC2224"/>
    <w:rsid w:val="00CC36FA"/>
    <w:rsid w:val="00CC3B97"/>
    <w:rsid w:val="00CC5FE0"/>
    <w:rsid w:val="00CC7CEF"/>
    <w:rsid w:val="00CD0355"/>
    <w:rsid w:val="00CD160A"/>
    <w:rsid w:val="00CD2FB8"/>
    <w:rsid w:val="00CD6257"/>
    <w:rsid w:val="00CD6BAA"/>
    <w:rsid w:val="00CD7C0B"/>
    <w:rsid w:val="00CE10C4"/>
    <w:rsid w:val="00CE2343"/>
    <w:rsid w:val="00CE27B5"/>
    <w:rsid w:val="00CE299A"/>
    <w:rsid w:val="00CE2A06"/>
    <w:rsid w:val="00CE2BDF"/>
    <w:rsid w:val="00CE6D24"/>
    <w:rsid w:val="00CE6DAF"/>
    <w:rsid w:val="00CE6E75"/>
    <w:rsid w:val="00CF087C"/>
    <w:rsid w:val="00CF410A"/>
    <w:rsid w:val="00CF7528"/>
    <w:rsid w:val="00CF7FDE"/>
    <w:rsid w:val="00D012AF"/>
    <w:rsid w:val="00D0321E"/>
    <w:rsid w:val="00D05457"/>
    <w:rsid w:val="00D069EB"/>
    <w:rsid w:val="00D0708C"/>
    <w:rsid w:val="00D070BF"/>
    <w:rsid w:val="00D07A8A"/>
    <w:rsid w:val="00D1039E"/>
    <w:rsid w:val="00D10E31"/>
    <w:rsid w:val="00D11199"/>
    <w:rsid w:val="00D12AE5"/>
    <w:rsid w:val="00D1455A"/>
    <w:rsid w:val="00D14573"/>
    <w:rsid w:val="00D14A70"/>
    <w:rsid w:val="00D20085"/>
    <w:rsid w:val="00D207EA"/>
    <w:rsid w:val="00D211FB"/>
    <w:rsid w:val="00D22093"/>
    <w:rsid w:val="00D23593"/>
    <w:rsid w:val="00D257A0"/>
    <w:rsid w:val="00D305E4"/>
    <w:rsid w:val="00D31150"/>
    <w:rsid w:val="00D3138B"/>
    <w:rsid w:val="00D31FCE"/>
    <w:rsid w:val="00D3280C"/>
    <w:rsid w:val="00D3306F"/>
    <w:rsid w:val="00D3406A"/>
    <w:rsid w:val="00D34D24"/>
    <w:rsid w:val="00D37064"/>
    <w:rsid w:val="00D40B11"/>
    <w:rsid w:val="00D42864"/>
    <w:rsid w:val="00D429EC"/>
    <w:rsid w:val="00D441F1"/>
    <w:rsid w:val="00D4572C"/>
    <w:rsid w:val="00D469B2"/>
    <w:rsid w:val="00D52B24"/>
    <w:rsid w:val="00D52EAA"/>
    <w:rsid w:val="00D52ECF"/>
    <w:rsid w:val="00D53EE2"/>
    <w:rsid w:val="00D54B09"/>
    <w:rsid w:val="00D6243E"/>
    <w:rsid w:val="00D63E5B"/>
    <w:rsid w:val="00D65658"/>
    <w:rsid w:val="00D65D07"/>
    <w:rsid w:val="00D67EB2"/>
    <w:rsid w:val="00D70349"/>
    <w:rsid w:val="00D70DCE"/>
    <w:rsid w:val="00D72B6F"/>
    <w:rsid w:val="00D72DDC"/>
    <w:rsid w:val="00D741EB"/>
    <w:rsid w:val="00D74CEA"/>
    <w:rsid w:val="00D7679C"/>
    <w:rsid w:val="00D77EC5"/>
    <w:rsid w:val="00D817A9"/>
    <w:rsid w:val="00D820F3"/>
    <w:rsid w:val="00D83605"/>
    <w:rsid w:val="00D83EA5"/>
    <w:rsid w:val="00D84934"/>
    <w:rsid w:val="00D866EB"/>
    <w:rsid w:val="00D86717"/>
    <w:rsid w:val="00D87750"/>
    <w:rsid w:val="00D87D1A"/>
    <w:rsid w:val="00D906DA"/>
    <w:rsid w:val="00D91271"/>
    <w:rsid w:val="00D919F5"/>
    <w:rsid w:val="00D945F6"/>
    <w:rsid w:val="00D94F03"/>
    <w:rsid w:val="00D95161"/>
    <w:rsid w:val="00D95AFE"/>
    <w:rsid w:val="00D95C23"/>
    <w:rsid w:val="00DA0A82"/>
    <w:rsid w:val="00DA0D14"/>
    <w:rsid w:val="00DA1FC9"/>
    <w:rsid w:val="00DA2CB5"/>
    <w:rsid w:val="00DA2E21"/>
    <w:rsid w:val="00DA2FC4"/>
    <w:rsid w:val="00DA358F"/>
    <w:rsid w:val="00DA383E"/>
    <w:rsid w:val="00DA420A"/>
    <w:rsid w:val="00DA4BAC"/>
    <w:rsid w:val="00DA4FA0"/>
    <w:rsid w:val="00DA722E"/>
    <w:rsid w:val="00DA792A"/>
    <w:rsid w:val="00DB0151"/>
    <w:rsid w:val="00DB0160"/>
    <w:rsid w:val="00DB04D7"/>
    <w:rsid w:val="00DB2A39"/>
    <w:rsid w:val="00DB3E73"/>
    <w:rsid w:val="00DB4EF4"/>
    <w:rsid w:val="00DB50E1"/>
    <w:rsid w:val="00DC0566"/>
    <w:rsid w:val="00DC05E1"/>
    <w:rsid w:val="00DC1499"/>
    <w:rsid w:val="00DC16CF"/>
    <w:rsid w:val="00DC2C3E"/>
    <w:rsid w:val="00DC3137"/>
    <w:rsid w:val="00DC3A71"/>
    <w:rsid w:val="00DC4880"/>
    <w:rsid w:val="00DC4D91"/>
    <w:rsid w:val="00DC5E90"/>
    <w:rsid w:val="00DC6683"/>
    <w:rsid w:val="00DC6C25"/>
    <w:rsid w:val="00DD0BE9"/>
    <w:rsid w:val="00DD26F9"/>
    <w:rsid w:val="00DD350E"/>
    <w:rsid w:val="00DD3D46"/>
    <w:rsid w:val="00DD42AB"/>
    <w:rsid w:val="00DE06AF"/>
    <w:rsid w:val="00DE3E2F"/>
    <w:rsid w:val="00DE4344"/>
    <w:rsid w:val="00DE6D27"/>
    <w:rsid w:val="00DE76EA"/>
    <w:rsid w:val="00DF010E"/>
    <w:rsid w:val="00DF01F8"/>
    <w:rsid w:val="00DF021D"/>
    <w:rsid w:val="00DF14EE"/>
    <w:rsid w:val="00DF217D"/>
    <w:rsid w:val="00DF26A7"/>
    <w:rsid w:val="00DF3277"/>
    <w:rsid w:val="00DF6A31"/>
    <w:rsid w:val="00DF77A1"/>
    <w:rsid w:val="00DF7919"/>
    <w:rsid w:val="00E0207E"/>
    <w:rsid w:val="00E02AE6"/>
    <w:rsid w:val="00E038EF"/>
    <w:rsid w:val="00E03912"/>
    <w:rsid w:val="00E04748"/>
    <w:rsid w:val="00E060AF"/>
    <w:rsid w:val="00E078D9"/>
    <w:rsid w:val="00E10293"/>
    <w:rsid w:val="00E103A0"/>
    <w:rsid w:val="00E1043F"/>
    <w:rsid w:val="00E1157E"/>
    <w:rsid w:val="00E11F44"/>
    <w:rsid w:val="00E13E60"/>
    <w:rsid w:val="00E15627"/>
    <w:rsid w:val="00E164B3"/>
    <w:rsid w:val="00E16910"/>
    <w:rsid w:val="00E21164"/>
    <w:rsid w:val="00E21738"/>
    <w:rsid w:val="00E22BA0"/>
    <w:rsid w:val="00E23234"/>
    <w:rsid w:val="00E239E2"/>
    <w:rsid w:val="00E24C9E"/>
    <w:rsid w:val="00E24E09"/>
    <w:rsid w:val="00E27234"/>
    <w:rsid w:val="00E33502"/>
    <w:rsid w:val="00E33D42"/>
    <w:rsid w:val="00E3495C"/>
    <w:rsid w:val="00E36504"/>
    <w:rsid w:val="00E36DA6"/>
    <w:rsid w:val="00E42BDB"/>
    <w:rsid w:val="00E42C92"/>
    <w:rsid w:val="00E43B9F"/>
    <w:rsid w:val="00E506D7"/>
    <w:rsid w:val="00E524A9"/>
    <w:rsid w:val="00E53A8A"/>
    <w:rsid w:val="00E53F1A"/>
    <w:rsid w:val="00E55F6C"/>
    <w:rsid w:val="00E5726D"/>
    <w:rsid w:val="00E57EEB"/>
    <w:rsid w:val="00E60510"/>
    <w:rsid w:val="00E60995"/>
    <w:rsid w:val="00E61773"/>
    <w:rsid w:val="00E618C7"/>
    <w:rsid w:val="00E62D94"/>
    <w:rsid w:val="00E62ECC"/>
    <w:rsid w:val="00E646CD"/>
    <w:rsid w:val="00E64F37"/>
    <w:rsid w:val="00E65091"/>
    <w:rsid w:val="00E65393"/>
    <w:rsid w:val="00E65E54"/>
    <w:rsid w:val="00E661C7"/>
    <w:rsid w:val="00E66679"/>
    <w:rsid w:val="00E67C25"/>
    <w:rsid w:val="00E732C4"/>
    <w:rsid w:val="00E74453"/>
    <w:rsid w:val="00E74E41"/>
    <w:rsid w:val="00E80155"/>
    <w:rsid w:val="00E80586"/>
    <w:rsid w:val="00E8134B"/>
    <w:rsid w:val="00E81E0D"/>
    <w:rsid w:val="00E81F28"/>
    <w:rsid w:val="00E82CDF"/>
    <w:rsid w:val="00E8316F"/>
    <w:rsid w:val="00E848C0"/>
    <w:rsid w:val="00E84BB8"/>
    <w:rsid w:val="00E867B3"/>
    <w:rsid w:val="00E86B6E"/>
    <w:rsid w:val="00E86F92"/>
    <w:rsid w:val="00E90447"/>
    <w:rsid w:val="00E91B96"/>
    <w:rsid w:val="00E92F2E"/>
    <w:rsid w:val="00E935DA"/>
    <w:rsid w:val="00E93D1E"/>
    <w:rsid w:val="00E941A1"/>
    <w:rsid w:val="00E95CE3"/>
    <w:rsid w:val="00E95F9A"/>
    <w:rsid w:val="00EA0856"/>
    <w:rsid w:val="00EA1BCF"/>
    <w:rsid w:val="00EA1DC4"/>
    <w:rsid w:val="00EA20AF"/>
    <w:rsid w:val="00EA252F"/>
    <w:rsid w:val="00EA2825"/>
    <w:rsid w:val="00EA5027"/>
    <w:rsid w:val="00EA64C2"/>
    <w:rsid w:val="00EA6518"/>
    <w:rsid w:val="00EA6CAB"/>
    <w:rsid w:val="00EA71A2"/>
    <w:rsid w:val="00EA7466"/>
    <w:rsid w:val="00EA7EDE"/>
    <w:rsid w:val="00EB0B63"/>
    <w:rsid w:val="00EB1936"/>
    <w:rsid w:val="00EB19DE"/>
    <w:rsid w:val="00EB262E"/>
    <w:rsid w:val="00EB337B"/>
    <w:rsid w:val="00EB3545"/>
    <w:rsid w:val="00EB37BE"/>
    <w:rsid w:val="00EB4BAE"/>
    <w:rsid w:val="00EB5088"/>
    <w:rsid w:val="00EB52DC"/>
    <w:rsid w:val="00EB7210"/>
    <w:rsid w:val="00EC0FE8"/>
    <w:rsid w:val="00EC2726"/>
    <w:rsid w:val="00EC575E"/>
    <w:rsid w:val="00EC681C"/>
    <w:rsid w:val="00EC70AA"/>
    <w:rsid w:val="00EC7311"/>
    <w:rsid w:val="00EC7B87"/>
    <w:rsid w:val="00EC7BDA"/>
    <w:rsid w:val="00ED1188"/>
    <w:rsid w:val="00ED1644"/>
    <w:rsid w:val="00ED2593"/>
    <w:rsid w:val="00ED3709"/>
    <w:rsid w:val="00ED707D"/>
    <w:rsid w:val="00ED7D55"/>
    <w:rsid w:val="00ED7D9C"/>
    <w:rsid w:val="00EE00A7"/>
    <w:rsid w:val="00EE2F77"/>
    <w:rsid w:val="00EE3158"/>
    <w:rsid w:val="00EE31A2"/>
    <w:rsid w:val="00EE31C7"/>
    <w:rsid w:val="00EE4329"/>
    <w:rsid w:val="00EE6203"/>
    <w:rsid w:val="00EF0069"/>
    <w:rsid w:val="00EF3C52"/>
    <w:rsid w:val="00EF44A0"/>
    <w:rsid w:val="00EF4580"/>
    <w:rsid w:val="00EF4FED"/>
    <w:rsid w:val="00EF5F45"/>
    <w:rsid w:val="00EF6843"/>
    <w:rsid w:val="00EF6941"/>
    <w:rsid w:val="00EF6FB3"/>
    <w:rsid w:val="00EF7C47"/>
    <w:rsid w:val="00F0068B"/>
    <w:rsid w:val="00F007C6"/>
    <w:rsid w:val="00F0172E"/>
    <w:rsid w:val="00F050BD"/>
    <w:rsid w:val="00F05657"/>
    <w:rsid w:val="00F05AB0"/>
    <w:rsid w:val="00F12C74"/>
    <w:rsid w:val="00F13214"/>
    <w:rsid w:val="00F1559A"/>
    <w:rsid w:val="00F17908"/>
    <w:rsid w:val="00F17ED6"/>
    <w:rsid w:val="00F20676"/>
    <w:rsid w:val="00F209E2"/>
    <w:rsid w:val="00F2398F"/>
    <w:rsid w:val="00F24D57"/>
    <w:rsid w:val="00F251E3"/>
    <w:rsid w:val="00F25578"/>
    <w:rsid w:val="00F258E5"/>
    <w:rsid w:val="00F25B9C"/>
    <w:rsid w:val="00F2675A"/>
    <w:rsid w:val="00F26CC6"/>
    <w:rsid w:val="00F300BC"/>
    <w:rsid w:val="00F3052F"/>
    <w:rsid w:val="00F305FA"/>
    <w:rsid w:val="00F3263C"/>
    <w:rsid w:val="00F3334E"/>
    <w:rsid w:val="00F3573A"/>
    <w:rsid w:val="00F35C13"/>
    <w:rsid w:val="00F360C4"/>
    <w:rsid w:val="00F36CCB"/>
    <w:rsid w:val="00F374E5"/>
    <w:rsid w:val="00F37B93"/>
    <w:rsid w:val="00F37BAD"/>
    <w:rsid w:val="00F37ECA"/>
    <w:rsid w:val="00F400CF"/>
    <w:rsid w:val="00F40A1C"/>
    <w:rsid w:val="00F41B19"/>
    <w:rsid w:val="00F43AF2"/>
    <w:rsid w:val="00F45216"/>
    <w:rsid w:val="00F5007E"/>
    <w:rsid w:val="00F508F6"/>
    <w:rsid w:val="00F50EC4"/>
    <w:rsid w:val="00F52232"/>
    <w:rsid w:val="00F52671"/>
    <w:rsid w:val="00F527B1"/>
    <w:rsid w:val="00F52DC2"/>
    <w:rsid w:val="00F54AF9"/>
    <w:rsid w:val="00F550CF"/>
    <w:rsid w:val="00F553D2"/>
    <w:rsid w:val="00F56A2D"/>
    <w:rsid w:val="00F57A6D"/>
    <w:rsid w:val="00F60179"/>
    <w:rsid w:val="00F6044B"/>
    <w:rsid w:val="00F61B8B"/>
    <w:rsid w:val="00F62F19"/>
    <w:rsid w:val="00F638CC"/>
    <w:rsid w:val="00F63FB7"/>
    <w:rsid w:val="00F64C9E"/>
    <w:rsid w:val="00F64CC1"/>
    <w:rsid w:val="00F708B1"/>
    <w:rsid w:val="00F72317"/>
    <w:rsid w:val="00F73DC1"/>
    <w:rsid w:val="00F75813"/>
    <w:rsid w:val="00F75BB8"/>
    <w:rsid w:val="00F77512"/>
    <w:rsid w:val="00F77714"/>
    <w:rsid w:val="00F80475"/>
    <w:rsid w:val="00F80E6E"/>
    <w:rsid w:val="00F81390"/>
    <w:rsid w:val="00F81680"/>
    <w:rsid w:val="00F81F7A"/>
    <w:rsid w:val="00F8247A"/>
    <w:rsid w:val="00F82E5C"/>
    <w:rsid w:val="00F83E86"/>
    <w:rsid w:val="00F83F58"/>
    <w:rsid w:val="00F85206"/>
    <w:rsid w:val="00F873B5"/>
    <w:rsid w:val="00F87C7A"/>
    <w:rsid w:val="00F87CEA"/>
    <w:rsid w:val="00F9265D"/>
    <w:rsid w:val="00F92E78"/>
    <w:rsid w:val="00F9629A"/>
    <w:rsid w:val="00F9690E"/>
    <w:rsid w:val="00F97EFC"/>
    <w:rsid w:val="00FA0B04"/>
    <w:rsid w:val="00FA0C7C"/>
    <w:rsid w:val="00FA1BDD"/>
    <w:rsid w:val="00FA305C"/>
    <w:rsid w:val="00FA462E"/>
    <w:rsid w:val="00FA4DD5"/>
    <w:rsid w:val="00FA5883"/>
    <w:rsid w:val="00FA6055"/>
    <w:rsid w:val="00FA62F8"/>
    <w:rsid w:val="00FA6634"/>
    <w:rsid w:val="00FA7FA9"/>
    <w:rsid w:val="00FB0B39"/>
    <w:rsid w:val="00FB322F"/>
    <w:rsid w:val="00FB442F"/>
    <w:rsid w:val="00FB5291"/>
    <w:rsid w:val="00FB649D"/>
    <w:rsid w:val="00FC118C"/>
    <w:rsid w:val="00FC1929"/>
    <w:rsid w:val="00FC5B46"/>
    <w:rsid w:val="00FD1C19"/>
    <w:rsid w:val="00FD1D4F"/>
    <w:rsid w:val="00FD24BF"/>
    <w:rsid w:val="00FD3B6E"/>
    <w:rsid w:val="00FD4140"/>
    <w:rsid w:val="00FD41FF"/>
    <w:rsid w:val="00FD57EB"/>
    <w:rsid w:val="00FD6D8E"/>
    <w:rsid w:val="00FE0663"/>
    <w:rsid w:val="00FE0BAD"/>
    <w:rsid w:val="00FE0E94"/>
    <w:rsid w:val="00FE10CA"/>
    <w:rsid w:val="00FE2F23"/>
    <w:rsid w:val="00FE369C"/>
    <w:rsid w:val="00FE3CD9"/>
    <w:rsid w:val="00FF00BD"/>
    <w:rsid w:val="00FF067C"/>
    <w:rsid w:val="00FF0B13"/>
    <w:rsid w:val="00FF1672"/>
    <w:rsid w:val="00FF1ED4"/>
    <w:rsid w:val="00FF2801"/>
    <w:rsid w:val="00FF4912"/>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97D"/>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customStyle="1" w:styleId="pf0">
    <w:name w:val="pf0"/>
    <w:basedOn w:val="Normal"/>
    <w:rsid w:val="0034747C"/>
    <w:pPr>
      <w:spacing w:before="100" w:beforeAutospacing="1" w:after="100" w:afterAutospacing="1"/>
      <w:jc w:val="left"/>
    </w:pPr>
    <w:rPr>
      <w:rFonts w:ascii="Times New Roman" w:hAnsi="Times New Roman"/>
    </w:rPr>
  </w:style>
  <w:style w:type="character" w:customStyle="1" w:styleId="cf01">
    <w:name w:val="cf01"/>
    <w:basedOn w:val="DefaultParagraphFont"/>
    <w:rsid w:val="0034747C"/>
    <w:rPr>
      <w:rFonts w:ascii="Segoe UI" w:hAnsi="Segoe UI" w:cs="Segoe UI" w:hint="default"/>
      <w:sz w:val="18"/>
      <w:szCs w:val="18"/>
    </w:rPr>
  </w:style>
  <w:style w:type="character" w:customStyle="1" w:styleId="cf11">
    <w:name w:val="cf11"/>
    <w:basedOn w:val="DefaultParagraphFont"/>
    <w:rsid w:val="0034747C"/>
    <w:rPr>
      <w:rFonts w:ascii="Segoe UI" w:hAnsi="Segoe UI" w:cs="Segoe UI" w:hint="default"/>
      <w:i/>
      <w:iCs/>
      <w:sz w:val="18"/>
      <w:szCs w:val="18"/>
    </w:rPr>
  </w:style>
  <w:style w:type="paragraph" w:customStyle="1" w:styleId="3-SubsectionHeading">
    <w:name w:val="3-Subsection Heading"/>
    <w:basedOn w:val="Heading2"/>
    <w:next w:val="Normal"/>
    <w:link w:val="3-SubsectionHeadingChar"/>
    <w:qFormat/>
    <w:rsid w:val="00251B3D"/>
    <w:pPr>
      <w:spacing w:before="120" w:after="120"/>
      <w:outlineLvl w:val="9"/>
    </w:pPr>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3-SubsectionHeadingChar">
    <w:name w:val="3-Subsection Heading Char"/>
    <w:basedOn w:val="Heading2Char"/>
    <w:link w:val="3-SubsectionHeading"/>
    <w:rsid w:val="00251B3D"/>
    <w:rPr>
      <w:rFonts w:asciiTheme="minorHAnsi" w:eastAsiaTheme="majorEastAsia" w:hAnsiTheme="minorHAnsi" w:cstheme="majorBidi"/>
      <w:b/>
      <w:i/>
      <w:color w:val="365F91" w:themeColor="accent1" w:themeShade="BF"/>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5953974">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60969143">
      <w:bodyDiv w:val="1"/>
      <w:marLeft w:val="0"/>
      <w:marRight w:val="0"/>
      <w:marTop w:val="0"/>
      <w:marBottom w:val="0"/>
      <w:divBdr>
        <w:top w:val="none" w:sz="0" w:space="0" w:color="auto"/>
        <w:left w:val="none" w:sz="0" w:space="0" w:color="auto"/>
        <w:bottom w:val="none" w:sz="0" w:space="0" w:color="auto"/>
        <w:right w:val="none" w:sz="0" w:space="0" w:color="auto"/>
      </w:divBdr>
    </w:div>
    <w:div w:id="170604309">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263927334">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8908362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26094763">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54493405">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88123217">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89670551">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79908948">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2290</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2024-07-01T02:22:00Z</dcterms:created>
  <dcterms:modified xsi:type="dcterms:W3CDTF">2024-07-01T03:48:00Z</dcterms:modified>
</cp:coreProperties>
</file>