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055CF83C" w:rsidR="00B60939" w:rsidRPr="006841AD" w:rsidRDefault="00247BEE" w:rsidP="00590591">
      <w:pPr>
        <w:pStyle w:val="1-MainHeading"/>
      </w:pPr>
      <w:bookmarkStart w:id="0" w:name="_Toc156899474"/>
      <w:bookmarkStart w:id="1" w:name="_Hlk156305642"/>
      <w:bookmarkStart w:id="2" w:name="_Hlk156385416"/>
      <w:r w:rsidRPr="006841AD">
        <w:t>7.</w:t>
      </w:r>
      <w:r w:rsidR="00ED0FD2" w:rsidRPr="006841AD">
        <w:t xml:space="preserve">07 </w:t>
      </w:r>
      <w:r w:rsidR="008647E4" w:rsidRPr="006841AD">
        <w:t>SELUMETINIB</w:t>
      </w:r>
      <w:r w:rsidR="00163F66" w:rsidRPr="006841AD">
        <w:t>,</w:t>
      </w:r>
      <w:r w:rsidR="00163F66" w:rsidRPr="006841AD">
        <w:br/>
      </w:r>
      <w:r w:rsidR="008647E4" w:rsidRPr="006841AD">
        <w:t>Capsule 10 mg</w:t>
      </w:r>
      <w:r w:rsidR="00163F66" w:rsidRPr="006841AD">
        <w:t>,</w:t>
      </w:r>
      <w:r w:rsidR="008647E4" w:rsidRPr="006841AD">
        <w:t xml:space="preserve"> </w:t>
      </w:r>
      <w:r w:rsidR="00163F66" w:rsidRPr="006841AD">
        <w:br/>
      </w:r>
      <w:r w:rsidR="00590591" w:rsidRPr="006841AD">
        <w:t>Capsule 25 mg</w:t>
      </w:r>
      <w:r w:rsidR="00AE37C8" w:rsidRPr="006841AD">
        <w:t>,</w:t>
      </w:r>
      <w:r w:rsidR="00590591" w:rsidRPr="006841AD" w:rsidDel="00830C5A">
        <w:t xml:space="preserve"> </w:t>
      </w:r>
      <w:r w:rsidR="00163F66" w:rsidRPr="006841AD">
        <w:br/>
      </w:r>
      <w:proofErr w:type="spellStart"/>
      <w:r w:rsidR="008647E4" w:rsidRPr="006841AD">
        <w:t>Koselugo</w:t>
      </w:r>
      <w:proofErr w:type="spellEnd"/>
      <w:r w:rsidR="00B60939" w:rsidRPr="006841AD">
        <w:t>®</w:t>
      </w:r>
      <w:r w:rsidR="004A6040" w:rsidRPr="006841AD">
        <w:t>,</w:t>
      </w:r>
      <w:r w:rsidR="004A6040" w:rsidRPr="006841AD">
        <w:br/>
      </w:r>
      <w:r w:rsidR="008647E4" w:rsidRPr="006841AD">
        <w:t>Alexion Pharmaceuticals Australasia Pty Ltd</w:t>
      </w:r>
      <w:bookmarkEnd w:id="0"/>
      <w:r w:rsidR="00F73E08" w:rsidRPr="006841AD">
        <w:t xml:space="preserve"> </w:t>
      </w:r>
    </w:p>
    <w:p w14:paraId="11C00795" w14:textId="0C1B41AB" w:rsidR="00B50DB8" w:rsidRPr="006841AD" w:rsidRDefault="00B50DB8" w:rsidP="00534AFA">
      <w:pPr>
        <w:pStyle w:val="2-SectionHeading"/>
      </w:pPr>
      <w:bookmarkStart w:id="3" w:name="_Toc152866996"/>
      <w:bookmarkStart w:id="4" w:name="_Toc152872510"/>
      <w:bookmarkStart w:id="5" w:name="_Toc156899476"/>
      <w:bookmarkEnd w:id="3"/>
      <w:bookmarkEnd w:id="4"/>
      <w:r w:rsidRPr="006841AD">
        <w:t xml:space="preserve">Purpose of </w:t>
      </w:r>
      <w:r w:rsidR="00C90922" w:rsidRPr="006841AD">
        <w:t>re</w:t>
      </w:r>
      <w:r w:rsidR="00CD7193" w:rsidRPr="006841AD">
        <w:t>s</w:t>
      </w:r>
      <w:r w:rsidR="00BB3A45" w:rsidRPr="006841AD">
        <w:t>ubmission</w:t>
      </w:r>
      <w:bookmarkEnd w:id="5"/>
    </w:p>
    <w:p w14:paraId="19414AA1" w14:textId="3D214ADB" w:rsidR="002C2775" w:rsidRPr="006841AD" w:rsidRDefault="00296242" w:rsidP="002B149E">
      <w:pPr>
        <w:pStyle w:val="3-BodyText"/>
      </w:pPr>
      <w:r w:rsidRPr="006841AD">
        <w:t>The Facilitated</w:t>
      </w:r>
      <w:r w:rsidR="00234F17" w:rsidRPr="006841AD">
        <w:t xml:space="preserve"> </w:t>
      </w:r>
      <w:r w:rsidRPr="006841AD">
        <w:t>Resolution Pathway re</w:t>
      </w:r>
      <w:r w:rsidR="007170DA" w:rsidRPr="006841AD">
        <w:t>submission requested</w:t>
      </w:r>
      <w:r w:rsidR="008B1757" w:rsidRPr="006841AD">
        <w:t xml:space="preserve"> </w:t>
      </w:r>
      <w:r w:rsidR="006036F6" w:rsidRPr="006841AD">
        <w:t>a Section 85, General Schedule Authority</w:t>
      </w:r>
      <w:r w:rsidR="008B1757" w:rsidRPr="006841AD">
        <w:t xml:space="preserve"> Required</w:t>
      </w:r>
      <w:r w:rsidR="006036F6" w:rsidRPr="006841AD">
        <w:t xml:space="preserve"> (Written)</w:t>
      </w:r>
      <w:r w:rsidR="008B1757" w:rsidRPr="006841AD">
        <w:t xml:space="preserve">, listing for </w:t>
      </w:r>
      <w:proofErr w:type="spellStart"/>
      <w:r w:rsidR="006036F6" w:rsidRPr="006841AD">
        <w:t>selumetinib</w:t>
      </w:r>
      <w:proofErr w:type="spellEnd"/>
      <w:r w:rsidR="008B1757" w:rsidRPr="006841AD">
        <w:t xml:space="preserve"> for </w:t>
      </w:r>
      <w:r w:rsidR="0050174E" w:rsidRPr="006841AD">
        <w:t xml:space="preserve">the </w:t>
      </w:r>
      <w:r w:rsidR="008B1757" w:rsidRPr="006841AD">
        <w:t xml:space="preserve">treatment of </w:t>
      </w:r>
      <w:r w:rsidR="006036F6" w:rsidRPr="006841AD">
        <w:t xml:space="preserve">symptomatic, inoperable plexiform neurofibroma(s) (PN) in paediatric patients aged two years and over with </w:t>
      </w:r>
      <w:r w:rsidR="006B1AAB" w:rsidRPr="006841AD">
        <w:t>neurofibromatosis (</w:t>
      </w:r>
      <w:r w:rsidR="006036F6" w:rsidRPr="006841AD">
        <w:t>NF1</w:t>
      </w:r>
      <w:r w:rsidR="006B1AAB" w:rsidRPr="006841AD">
        <w:t>)</w:t>
      </w:r>
      <w:r w:rsidR="006036F6" w:rsidRPr="006841AD">
        <w:t>.</w:t>
      </w:r>
    </w:p>
    <w:p w14:paraId="4E9FBCB5" w14:textId="3A5F2901" w:rsidR="00C2778B" w:rsidRPr="006841AD" w:rsidRDefault="005750C5" w:rsidP="004E18E9">
      <w:pPr>
        <w:pStyle w:val="3-BodyText"/>
      </w:pPr>
      <w:r w:rsidRPr="006841AD">
        <w:t xml:space="preserve">Listing was requested </w:t>
      </w:r>
      <w:proofErr w:type="gramStart"/>
      <w:r w:rsidRPr="006841AD">
        <w:t>on the basis of</w:t>
      </w:r>
      <w:proofErr w:type="gramEnd"/>
      <w:r w:rsidRPr="006841AD">
        <w:t xml:space="preserve"> a cost-</w:t>
      </w:r>
      <w:r w:rsidR="006036F6" w:rsidRPr="006841AD">
        <w:t>utility</w:t>
      </w:r>
      <w:r w:rsidRPr="006841AD">
        <w:t xml:space="preserve"> analysis versus </w:t>
      </w:r>
      <w:r w:rsidR="006036F6" w:rsidRPr="006841AD">
        <w:t xml:space="preserve">best supportive care (BSC). </w:t>
      </w:r>
    </w:p>
    <w:p w14:paraId="355764E2" w14:textId="55632D75" w:rsidR="006036F6" w:rsidRPr="006841AD" w:rsidRDefault="006036F6" w:rsidP="006036F6">
      <w:pPr>
        <w:pStyle w:val="TableFigureHeading"/>
        <w:rPr>
          <w:rStyle w:val="CommentReference"/>
          <w:b/>
          <w:szCs w:val="24"/>
        </w:rPr>
      </w:pPr>
      <w:r w:rsidRPr="006841AD">
        <w:t xml:space="preserve">Table </w:t>
      </w:r>
      <w:r w:rsidR="00587CC4">
        <w:fldChar w:fldCharType="begin" w:fldLock="1"/>
      </w:r>
      <w:r w:rsidR="00587CC4">
        <w:instrText xml:space="preserve"> SEQ Table \* ARAB</w:instrText>
      </w:r>
      <w:r w:rsidR="00587CC4">
        <w:instrText xml:space="preserve">IC </w:instrText>
      </w:r>
      <w:r w:rsidR="00587CC4">
        <w:fldChar w:fldCharType="separate"/>
      </w:r>
      <w:r w:rsidR="00B82DCF" w:rsidRPr="006841AD">
        <w:t>1</w:t>
      </w:r>
      <w:r w:rsidR="00587CC4">
        <w:fldChar w:fldCharType="end"/>
      </w:r>
      <w:r w:rsidRPr="006841AD">
        <w:t>:</w:t>
      </w:r>
      <w:r w:rsidRPr="006841AD">
        <w:rPr>
          <w:rStyle w:val="CommentReference"/>
          <w:b/>
          <w:szCs w:val="24"/>
        </w:rPr>
        <w:t xml:space="preserve"> Key components of the clinical issue addressed by the </w:t>
      </w:r>
      <w:proofErr w:type="gramStart"/>
      <w:r w:rsidRPr="006841AD">
        <w:rPr>
          <w:rStyle w:val="CommentReference"/>
          <w:b/>
          <w:szCs w:val="24"/>
        </w:rPr>
        <w:t>resubmission</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resubmission"/>
      </w:tblPr>
      <w:tblGrid>
        <w:gridCol w:w="1666"/>
        <w:gridCol w:w="7351"/>
      </w:tblGrid>
      <w:tr w:rsidR="006036F6" w:rsidRPr="006841AD" w14:paraId="5C764FC5" w14:textId="77777777" w:rsidTr="006036F6">
        <w:trPr>
          <w:cantSplit/>
          <w:tblHeader/>
        </w:trPr>
        <w:tc>
          <w:tcPr>
            <w:tcW w:w="924" w:type="pct"/>
            <w:shd w:val="clear" w:color="auto" w:fill="auto"/>
          </w:tcPr>
          <w:p w14:paraId="74C5F649" w14:textId="77777777" w:rsidR="006036F6" w:rsidRPr="006841AD" w:rsidRDefault="006036F6" w:rsidP="009957FB">
            <w:pPr>
              <w:pStyle w:val="In-tableHeading"/>
              <w:rPr>
                <w:szCs w:val="20"/>
                <w:lang w:val="en-AU"/>
              </w:rPr>
            </w:pPr>
            <w:r w:rsidRPr="006841AD">
              <w:rPr>
                <w:lang w:val="en-AU"/>
              </w:rPr>
              <w:t>Component</w:t>
            </w:r>
          </w:p>
        </w:tc>
        <w:tc>
          <w:tcPr>
            <w:tcW w:w="4076" w:type="pct"/>
            <w:shd w:val="clear" w:color="auto" w:fill="auto"/>
          </w:tcPr>
          <w:p w14:paraId="69863398" w14:textId="77777777" w:rsidR="006036F6" w:rsidRPr="006841AD" w:rsidRDefault="006036F6" w:rsidP="009957FB">
            <w:pPr>
              <w:pStyle w:val="In-tableHeading"/>
              <w:rPr>
                <w:lang w:val="en-AU"/>
              </w:rPr>
            </w:pPr>
            <w:r w:rsidRPr="006841AD">
              <w:rPr>
                <w:lang w:val="en-AU"/>
              </w:rPr>
              <w:t>Description</w:t>
            </w:r>
          </w:p>
        </w:tc>
      </w:tr>
      <w:tr w:rsidR="006036F6" w:rsidRPr="006841AD" w14:paraId="0022C75D" w14:textId="77777777" w:rsidTr="006036F6">
        <w:trPr>
          <w:cantSplit/>
        </w:trPr>
        <w:tc>
          <w:tcPr>
            <w:tcW w:w="924" w:type="pct"/>
            <w:shd w:val="clear" w:color="auto" w:fill="auto"/>
            <w:vAlign w:val="center"/>
          </w:tcPr>
          <w:p w14:paraId="41DF1494" w14:textId="77777777" w:rsidR="006036F6" w:rsidRPr="006841AD" w:rsidRDefault="006036F6" w:rsidP="009957FB">
            <w:pPr>
              <w:pStyle w:val="TableText0"/>
            </w:pPr>
            <w:r w:rsidRPr="006841AD">
              <w:t>Population</w:t>
            </w:r>
          </w:p>
        </w:tc>
        <w:tc>
          <w:tcPr>
            <w:tcW w:w="4076" w:type="pct"/>
            <w:shd w:val="clear" w:color="auto" w:fill="auto"/>
            <w:vAlign w:val="center"/>
          </w:tcPr>
          <w:p w14:paraId="26254DB4" w14:textId="77777777" w:rsidR="006036F6" w:rsidRPr="006841AD" w:rsidRDefault="006036F6" w:rsidP="009957FB">
            <w:pPr>
              <w:pStyle w:val="TableText0"/>
              <w:rPr>
                <w:szCs w:val="20"/>
              </w:rPr>
            </w:pPr>
            <w:r w:rsidRPr="006841AD">
              <w:t xml:space="preserve">Children aged ≥2 years and </w:t>
            </w:r>
            <w:r w:rsidRPr="006841AD">
              <w:rPr>
                <w:strike/>
              </w:rPr>
              <w:t>diagnosed</w:t>
            </w:r>
            <w:r w:rsidRPr="006841AD">
              <w:t xml:space="preserve"> ≤18 years with NF1 and </w:t>
            </w:r>
            <w:proofErr w:type="spellStart"/>
            <w:r w:rsidRPr="006841AD">
              <w:t>symptomatic</w:t>
            </w:r>
            <w:r w:rsidRPr="006841AD">
              <w:rPr>
                <w:vertAlign w:val="superscript"/>
              </w:rPr>
              <w:t>a</w:t>
            </w:r>
            <w:proofErr w:type="spellEnd"/>
            <w:r w:rsidRPr="006841AD">
              <w:t xml:space="preserve">, </w:t>
            </w:r>
            <w:proofErr w:type="spellStart"/>
            <w:r w:rsidRPr="006841AD">
              <w:t>inoperable</w:t>
            </w:r>
            <w:r w:rsidRPr="006841AD">
              <w:rPr>
                <w:vertAlign w:val="superscript"/>
              </w:rPr>
              <w:t>b</w:t>
            </w:r>
            <w:proofErr w:type="spellEnd"/>
            <w:r w:rsidRPr="006841AD">
              <w:t xml:space="preserve"> PN</w:t>
            </w:r>
          </w:p>
        </w:tc>
      </w:tr>
      <w:tr w:rsidR="006036F6" w:rsidRPr="006841AD" w14:paraId="48AA01F5" w14:textId="77777777" w:rsidTr="00240699">
        <w:trPr>
          <w:cantSplit/>
        </w:trPr>
        <w:tc>
          <w:tcPr>
            <w:tcW w:w="924" w:type="pct"/>
            <w:shd w:val="clear" w:color="auto" w:fill="auto"/>
            <w:vAlign w:val="center"/>
          </w:tcPr>
          <w:p w14:paraId="5146ED83" w14:textId="77777777" w:rsidR="006036F6" w:rsidRPr="006841AD" w:rsidRDefault="006036F6" w:rsidP="009957FB">
            <w:pPr>
              <w:pStyle w:val="TableText0"/>
            </w:pPr>
            <w:r w:rsidRPr="006841AD">
              <w:t>Intervention</w:t>
            </w:r>
          </w:p>
        </w:tc>
        <w:tc>
          <w:tcPr>
            <w:tcW w:w="4076" w:type="pct"/>
            <w:shd w:val="clear" w:color="auto" w:fill="auto"/>
            <w:vAlign w:val="center"/>
          </w:tcPr>
          <w:p w14:paraId="2912934F" w14:textId="570BC54A" w:rsidR="006036F6" w:rsidRPr="006841AD" w:rsidRDefault="006036F6" w:rsidP="009957FB">
            <w:pPr>
              <w:pStyle w:val="TableText0"/>
            </w:pPr>
            <w:proofErr w:type="spellStart"/>
            <w:r w:rsidRPr="006841AD">
              <w:t>Selumetinib</w:t>
            </w:r>
            <w:proofErr w:type="spellEnd"/>
            <w:r w:rsidRPr="006841AD">
              <w:t xml:space="preserve"> 25</w:t>
            </w:r>
            <w:r w:rsidR="003F5EBC" w:rsidRPr="006841AD">
              <w:t xml:space="preserve"> </w:t>
            </w:r>
            <w:r w:rsidRPr="006841AD">
              <w:t>mg/m</w:t>
            </w:r>
            <w:r w:rsidRPr="006841AD">
              <w:rPr>
                <w:vertAlign w:val="superscript"/>
              </w:rPr>
              <w:t>2</w:t>
            </w:r>
            <w:r w:rsidRPr="006841AD">
              <w:t xml:space="preserve"> BSA orally twice daily until unacceptable tolerability or disease progression</w:t>
            </w:r>
          </w:p>
        </w:tc>
      </w:tr>
      <w:tr w:rsidR="006036F6" w:rsidRPr="006841AD" w14:paraId="4CC746E6" w14:textId="77777777" w:rsidTr="00240699">
        <w:trPr>
          <w:cantSplit/>
        </w:trPr>
        <w:tc>
          <w:tcPr>
            <w:tcW w:w="924" w:type="pct"/>
            <w:shd w:val="clear" w:color="auto" w:fill="auto"/>
            <w:vAlign w:val="center"/>
          </w:tcPr>
          <w:p w14:paraId="3D1A000D" w14:textId="77777777" w:rsidR="006036F6" w:rsidRPr="006841AD" w:rsidRDefault="006036F6" w:rsidP="009957FB">
            <w:pPr>
              <w:pStyle w:val="TableText0"/>
            </w:pPr>
            <w:r w:rsidRPr="006841AD">
              <w:t>Comparator</w:t>
            </w:r>
          </w:p>
        </w:tc>
        <w:tc>
          <w:tcPr>
            <w:tcW w:w="4076" w:type="pct"/>
            <w:shd w:val="clear" w:color="auto" w:fill="auto"/>
            <w:vAlign w:val="center"/>
          </w:tcPr>
          <w:p w14:paraId="2980C9B7" w14:textId="23E2E5C2" w:rsidR="006036F6" w:rsidRPr="006841AD" w:rsidRDefault="006B1AAB" w:rsidP="009957FB">
            <w:pPr>
              <w:pStyle w:val="TableText0"/>
            </w:pPr>
            <w:r w:rsidRPr="006841AD">
              <w:t>Best s</w:t>
            </w:r>
            <w:r w:rsidR="006036F6" w:rsidRPr="006841AD">
              <w:t>upportive care (no active treatment)</w:t>
            </w:r>
          </w:p>
        </w:tc>
      </w:tr>
      <w:tr w:rsidR="006036F6" w:rsidRPr="006841AD" w14:paraId="32E9483D" w14:textId="77777777" w:rsidTr="00240699">
        <w:trPr>
          <w:cantSplit/>
        </w:trPr>
        <w:tc>
          <w:tcPr>
            <w:tcW w:w="924" w:type="pct"/>
            <w:shd w:val="clear" w:color="auto" w:fill="auto"/>
            <w:vAlign w:val="center"/>
          </w:tcPr>
          <w:p w14:paraId="13F7C218" w14:textId="77777777" w:rsidR="006036F6" w:rsidRPr="006841AD" w:rsidRDefault="006036F6" w:rsidP="009957FB">
            <w:pPr>
              <w:pStyle w:val="TableText0"/>
            </w:pPr>
            <w:r w:rsidRPr="006841AD">
              <w:t>Outcomes</w:t>
            </w:r>
          </w:p>
        </w:tc>
        <w:tc>
          <w:tcPr>
            <w:tcW w:w="4076" w:type="pct"/>
            <w:shd w:val="clear" w:color="auto" w:fill="auto"/>
            <w:vAlign w:val="center"/>
          </w:tcPr>
          <w:p w14:paraId="22DDD2B6" w14:textId="77777777" w:rsidR="006036F6" w:rsidRPr="006841AD" w:rsidRDefault="006036F6" w:rsidP="009957FB">
            <w:pPr>
              <w:pStyle w:val="TableText0"/>
              <w:rPr>
                <w:rFonts w:eastAsia="Times New Roman" w:cs="Arial"/>
                <w:bCs w:val="0"/>
                <w:snapToGrid w:val="0"/>
                <w:color w:val="0066FF"/>
                <w:szCs w:val="20"/>
              </w:rPr>
            </w:pPr>
            <w:r w:rsidRPr="006841AD">
              <w:t xml:space="preserve">ORR assessed by centralised volumetric MRI of the target PN, </w:t>
            </w:r>
            <w:proofErr w:type="spellStart"/>
            <w:r w:rsidRPr="006841AD">
              <w:t>DoR</w:t>
            </w:r>
            <w:proofErr w:type="spellEnd"/>
            <w:r w:rsidRPr="006841AD">
              <w:t xml:space="preserve">, PFS, clinical outcomes including pain, motor dysfunction, airway dysfunction, bowel/bladder dysfunction, vision dysfunction, disfigurement, </w:t>
            </w:r>
            <w:proofErr w:type="spellStart"/>
            <w:r w:rsidRPr="006841AD">
              <w:t>HRQoL</w:t>
            </w:r>
            <w:proofErr w:type="spellEnd"/>
            <w:r w:rsidRPr="006841AD">
              <w:t>, safety and tolerability.</w:t>
            </w:r>
          </w:p>
        </w:tc>
      </w:tr>
      <w:tr w:rsidR="006036F6" w:rsidRPr="006841AD" w14:paraId="24EACEAC" w14:textId="77777777" w:rsidTr="00240699">
        <w:trPr>
          <w:cantSplit/>
        </w:trPr>
        <w:tc>
          <w:tcPr>
            <w:tcW w:w="924" w:type="pct"/>
            <w:shd w:val="clear" w:color="auto" w:fill="auto"/>
            <w:vAlign w:val="center"/>
          </w:tcPr>
          <w:p w14:paraId="3A8527DF" w14:textId="77777777" w:rsidR="006036F6" w:rsidRPr="006841AD" w:rsidRDefault="006036F6" w:rsidP="009957FB">
            <w:pPr>
              <w:pStyle w:val="TableText0"/>
            </w:pPr>
            <w:r w:rsidRPr="006841AD">
              <w:t>Clinical claim</w:t>
            </w:r>
          </w:p>
        </w:tc>
        <w:tc>
          <w:tcPr>
            <w:tcW w:w="4076" w:type="pct"/>
            <w:shd w:val="clear" w:color="auto" w:fill="auto"/>
            <w:vAlign w:val="center"/>
          </w:tcPr>
          <w:p w14:paraId="21577C71" w14:textId="77777777" w:rsidR="006036F6" w:rsidRPr="006841AD" w:rsidRDefault="006036F6" w:rsidP="009957FB">
            <w:pPr>
              <w:pStyle w:val="TableText0"/>
            </w:pPr>
            <w:r w:rsidRPr="006841AD">
              <w:t xml:space="preserve">In children with NF1 and symptomatic, inoperable PN, treatment with </w:t>
            </w:r>
            <w:proofErr w:type="spellStart"/>
            <w:r w:rsidRPr="006841AD">
              <w:t>selumetinib</w:t>
            </w:r>
            <w:proofErr w:type="spellEnd"/>
            <w:r w:rsidRPr="006841AD">
              <w:t xml:space="preserve"> is more effective than supportive care in reducing PN volume, reducing pain, improving functional assessment </w:t>
            </w:r>
            <w:proofErr w:type="gramStart"/>
            <w:r w:rsidRPr="006841AD">
              <w:t>scores</w:t>
            </w:r>
            <w:proofErr w:type="gramEnd"/>
            <w:r w:rsidRPr="006841AD">
              <w:t xml:space="preserve"> and improving </w:t>
            </w:r>
            <w:proofErr w:type="spellStart"/>
            <w:r w:rsidRPr="006841AD">
              <w:t>HRQoL</w:t>
            </w:r>
            <w:proofErr w:type="spellEnd"/>
            <w:r w:rsidRPr="006841AD">
              <w:t xml:space="preserve">. </w:t>
            </w:r>
          </w:p>
          <w:p w14:paraId="344DBA24" w14:textId="77777777" w:rsidR="006036F6" w:rsidRPr="006841AD" w:rsidRDefault="006036F6" w:rsidP="009957FB">
            <w:pPr>
              <w:pStyle w:val="TableText0"/>
              <w:rPr>
                <w:rFonts w:eastAsia="Times New Roman" w:cs="Arial"/>
                <w:bCs w:val="0"/>
                <w:snapToGrid w:val="0"/>
                <w:color w:val="0066FF"/>
                <w:szCs w:val="20"/>
              </w:rPr>
            </w:pPr>
            <w:proofErr w:type="spellStart"/>
            <w:r w:rsidRPr="006841AD">
              <w:t>Selumetinib</w:t>
            </w:r>
            <w:proofErr w:type="spellEnd"/>
            <w:r w:rsidRPr="006841AD">
              <w:t xml:space="preserve"> has an acceptable safety and tolerability profile for chronic treatment in children.</w:t>
            </w:r>
          </w:p>
        </w:tc>
      </w:tr>
    </w:tbl>
    <w:p w14:paraId="5F075CEC" w14:textId="25B19D1E" w:rsidR="006036F6" w:rsidRPr="006841AD" w:rsidRDefault="006036F6" w:rsidP="00DB5370">
      <w:pPr>
        <w:pStyle w:val="FooterTableFigure"/>
        <w:keepNext/>
        <w:keepLines/>
      </w:pPr>
      <w:r w:rsidRPr="006841AD">
        <w:t>Source: Table 1.1</w:t>
      </w:r>
      <w:r w:rsidR="00256890">
        <w:t xml:space="preserve"> </w:t>
      </w:r>
      <w:r w:rsidRPr="006841AD">
        <w:t>of the resubmission.</w:t>
      </w:r>
    </w:p>
    <w:p w14:paraId="3884ABAB" w14:textId="77777777" w:rsidR="006036F6" w:rsidRPr="006841AD" w:rsidRDefault="006036F6" w:rsidP="00DB5370">
      <w:pPr>
        <w:pStyle w:val="FooterTableFigure"/>
        <w:keepNext/>
        <w:keepLines/>
      </w:pPr>
      <w:r w:rsidRPr="006841AD">
        <w:t xml:space="preserve">BSA = body surface area; </w:t>
      </w:r>
      <w:proofErr w:type="spellStart"/>
      <w:r w:rsidRPr="006841AD">
        <w:t>DoR</w:t>
      </w:r>
      <w:proofErr w:type="spellEnd"/>
      <w:r w:rsidRPr="006841AD">
        <w:t xml:space="preserve"> = duration of response; </w:t>
      </w:r>
      <w:proofErr w:type="spellStart"/>
      <w:r w:rsidRPr="006841AD">
        <w:t>HRQoL</w:t>
      </w:r>
      <w:proofErr w:type="spellEnd"/>
      <w:r w:rsidRPr="006841AD">
        <w:t xml:space="preserve"> = health-related quality of life; MRI = magnetic resonance imaging; NF1 = neurofibromatosis type 1; ORR = objective response rate; PFS = progression-free survival; PN = plexiform neurofibroma(s).</w:t>
      </w:r>
    </w:p>
    <w:p w14:paraId="54BA821B" w14:textId="77777777" w:rsidR="006036F6" w:rsidRPr="006841AD" w:rsidRDefault="006036F6" w:rsidP="00DB5370">
      <w:pPr>
        <w:pStyle w:val="FooterTableFigure"/>
        <w:keepNext/>
        <w:keepLines/>
      </w:pPr>
      <w:r w:rsidRPr="006841AD">
        <w:rPr>
          <w:vertAlign w:val="superscript"/>
        </w:rPr>
        <w:t>a</w:t>
      </w:r>
      <w:r w:rsidRPr="006841AD">
        <w:t xml:space="preserve"> Definition of symptomatic: PN has to cause significant morbidity, such as (but not limited to) head and neck PN that can compromise the airway or great vessels, paraspinal PN that can cause myelopathy, brachial or lumbar plexus PN that can cause nerve compression and loss of function, PN that can result in major deformity (e.g., orbital PN) or significant disfiguring, PN of the extremity that can cause limb hypertrophy or loss of function, and painful PN.</w:t>
      </w:r>
    </w:p>
    <w:p w14:paraId="121E2E7D" w14:textId="77777777" w:rsidR="006036F6" w:rsidRPr="006841AD" w:rsidRDefault="006036F6" w:rsidP="00DB5370">
      <w:pPr>
        <w:pStyle w:val="FooterTableFigure"/>
        <w:keepNext/>
        <w:keepLines/>
      </w:pPr>
      <w:r w:rsidRPr="006841AD">
        <w:rPr>
          <w:vertAlign w:val="superscript"/>
        </w:rPr>
        <w:t xml:space="preserve">b </w:t>
      </w:r>
      <w:r w:rsidRPr="006841AD">
        <w:t>Definition of inoperable: Adequate tumour resection cannot be done safely or without causing unacceptable morbidity.</w:t>
      </w:r>
    </w:p>
    <w:p w14:paraId="2AEA1B5F" w14:textId="77777777" w:rsidR="006036F6" w:rsidRPr="006841AD" w:rsidRDefault="006036F6" w:rsidP="006036F6">
      <w:pPr>
        <w:pStyle w:val="FooterTableFigure"/>
      </w:pPr>
      <w:r w:rsidRPr="006841AD">
        <w:t>Strikethrough text indicates change to the requested population from the July 2022 resubmission.</w:t>
      </w:r>
    </w:p>
    <w:p w14:paraId="6B4AB6C2" w14:textId="7F01D731" w:rsidR="005C25FF" w:rsidRPr="006841AD" w:rsidRDefault="005C25FF" w:rsidP="004A6040">
      <w:pPr>
        <w:pStyle w:val="2-SectionHeading"/>
      </w:pPr>
      <w:bookmarkStart w:id="6" w:name="_Toc156899477"/>
      <w:r w:rsidRPr="006841AD">
        <w:t>Background</w:t>
      </w:r>
      <w:bookmarkEnd w:id="6"/>
    </w:p>
    <w:p w14:paraId="2C521D6D" w14:textId="78CF03EE" w:rsidR="005C25FF" w:rsidRPr="006841AD" w:rsidRDefault="005C25FF" w:rsidP="004A6040">
      <w:pPr>
        <w:pStyle w:val="4-SubsectionHeading"/>
      </w:pPr>
      <w:bookmarkStart w:id="7" w:name="_Toc22897638"/>
      <w:bookmarkStart w:id="8" w:name="_Toc156899478"/>
      <w:r w:rsidRPr="006841AD">
        <w:t>Registration status</w:t>
      </w:r>
      <w:bookmarkEnd w:id="7"/>
      <w:bookmarkEnd w:id="8"/>
    </w:p>
    <w:p w14:paraId="5374AD55" w14:textId="2978B0E2" w:rsidR="005C25FF" w:rsidRPr="006841AD" w:rsidRDefault="006036F6" w:rsidP="006036F6">
      <w:pPr>
        <w:pStyle w:val="3-BodyText"/>
        <w:rPr>
          <w:color w:val="0066FF"/>
        </w:rPr>
      </w:pPr>
      <w:proofErr w:type="spellStart"/>
      <w:r w:rsidRPr="006841AD">
        <w:t>Selumetinib</w:t>
      </w:r>
      <w:proofErr w:type="spellEnd"/>
      <w:r w:rsidRPr="006841AD">
        <w:t xml:space="preserve"> was TGA registered on 2 December 2021 for the treatment of paediatric patients aged 2 years and above, with NF1 who have symptomatic, inoperable PN(s).</w:t>
      </w:r>
      <w:r w:rsidRPr="006841AD">
        <w:rPr>
          <w:color w:val="0066FF"/>
        </w:rPr>
        <w:t xml:space="preserve"> </w:t>
      </w:r>
    </w:p>
    <w:p w14:paraId="3E2A6EAB" w14:textId="469C8C0C" w:rsidR="005C25FF" w:rsidRPr="006841AD" w:rsidRDefault="005C25FF" w:rsidP="004E18E9">
      <w:pPr>
        <w:pStyle w:val="4-SubsectionHeading"/>
      </w:pPr>
      <w:bookmarkStart w:id="9" w:name="_Toc22897639"/>
      <w:bookmarkStart w:id="10" w:name="_Toc156899479"/>
      <w:r w:rsidRPr="006841AD">
        <w:t>Previous PBAC consideration</w:t>
      </w:r>
      <w:bookmarkEnd w:id="9"/>
      <w:bookmarkEnd w:id="10"/>
    </w:p>
    <w:p w14:paraId="52AEB4B1" w14:textId="78283866" w:rsidR="00296242" w:rsidRPr="006841AD" w:rsidRDefault="00296242" w:rsidP="002E4F02">
      <w:pPr>
        <w:pStyle w:val="3-BodyText"/>
      </w:pPr>
      <w:r w:rsidRPr="006841AD">
        <w:t xml:space="preserve">At the November 2022 PBAC meeting, </w:t>
      </w:r>
      <w:bookmarkStart w:id="11" w:name="_Hlk152767259"/>
      <w:r w:rsidRPr="006841AD">
        <w:t xml:space="preserve">the PBAC did not recommend </w:t>
      </w:r>
      <w:proofErr w:type="spellStart"/>
      <w:r w:rsidRPr="006841AD">
        <w:t>selumetinib</w:t>
      </w:r>
      <w:proofErr w:type="spellEnd"/>
      <w:r w:rsidRPr="006841AD">
        <w:t xml:space="preserve"> for the treatment of symptomatic, inoperable PN in paediatric patients with NF1</w:t>
      </w:r>
      <w:r w:rsidR="00F931FD" w:rsidRPr="006841AD">
        <w:t xml:space="preserve"> (paragraph </w:t>
      </w:r>
      <w:r w:rsidR="00C5789C" w:rsidRPr="006841AD">
        <w:t xml:space="preserve">7.1, </w:t>
      </w:r>
      <w:proofErr w:type="spellStart"/>
      <w:r w:rsidR="00C5789C" w:rsidRPr="006841AD">
        <w:t>selumetinib</w:t>
      </w:r>
      <w:proofErr w:type="spellEnd"/>
      <w:r w:rsidR="00C5789C" w:rsidRPr="006841AD">
        <w:t xml:space="preserve"> Public Summary Document</w:t>
      </w:r>
      <w:r w:rsidR="003F5EBC" w:rsidRPr="006841AD">
        <w:t xml:space="preserve"> (PSD)</w:t>
      </w:r>
      <w:r w:rsidR="00C5789C" w:rsidRPr="006841AD">
        <w:t xml:space="preserve">, November 2022 PBAC </w:t>
      </w:r>
      <w:r w:rsidR="00C5789C" w:rsidRPr="006841AD">
        <w:lastRenderedPageBreak/>
        <w:t>meeting)</w:t>
      </w:r>
      <w:r w:rsidRPr="006841AD">
        <w:t xml:space="preserve">. </w:t>
      </w:r>
      <w:bookmarkStart w:id="12" w:name="_Hlk152767237"/>
      <w:r w:rsidRPr="006841AD">
        <w:t xml:space="preserve">A Facilitated Resolution Pathway workshop was held for </w:t>
      </w:r>
      <w:proofErr w:type="spellStart"/>
      <w:r w:rsidRPr="006841AD">
        <w:t>selumetinib</w:t>
      </w:r>
      <w:proofErr w:type="spellEnd"/>
      <w:r w:rsidRPr="006841AD">
        <w:t xml:space="preserve"> in </w:t>
      </w:r>
      <w:r w:rsidR="00FB354F" w:rsidRPr="006841AD">
        <w:t>April</w:t>
      </w:r>
      <w:r w:rsidR="00FB354F">
        <w:t> </w:t>
      </w:r>
      <w:r w:rsidRPr="006841AD">
        <w:t>2023 to explore feasible options to address the issues identified by the PBAC.</w:t>
      </w:r>
    </w:p>
    <w:bookmarkEnd w:id="11"/>
    <w:bookmarkEnd w:id="12"/>
    <w:p w14:paraId="1F83FBD7" w14:textId="2561334F" w:rsidR="00296242" w:rsidRPr="006841AD" w:rsidRDefault="00296242" w:rsidP="002E4F02">
      <w:pPr>
        <w:pStyle w:val="3-BodyText"/>
        <w:rPr>
          <w:color w:val="0066FF"/>
        </w:rPr>
      </w:pPr>
      <w:r w:rsidRPr="006841AD">
        <w:fldChar w:fldCharType="begin" w:fldLock="1"/>
      </w:r>
      <w:r w:rsidRPr="006841AD">
        <w:instrText xml:space="preserve"> REF _Ref150443469 \h </w:instrText>
      </w:r>
      <w:r w:rsidRPr="006841AD">
        <w:fldChar w:fldCharType="separate"/>
      </w:r>
      <w:r w:rsidRPr="006841AD">
        <w:t>Table 2</w:t>
      </w:r>
      <w:r w:rsidRPr="006841AD">
        <w:fldChar w:fldCharType="end"/>
      </w:r>
      <w:r w:rsidRPr="006841AD">
        <w:t xml:space="preserve"> summarises the key matters of concern from the November 2022 PBAC submission and how they were addressed in the resubmission.</w:t>
      </w:r>
    </w:p>
    <w:p w14:paraId="2343DBA7" w14:textId="3ACE6EE7" w:rsidR="00B51D16" w:rsidRPr="006841AD" w:rsidRDefault="00B51D16" w:rsidP="00EE7189">
      <w:pPr>
        <w:pStyle w:val="TableFigureHeading"/>
        <w:keepLines/>
        <w:rPr>
          <w:rStyle w:val="CommentReference"/>
          <w:b/>
          <w:szCs w:val="24"/>
        </w:rPr>
      </w:pPr>
      <w:bookmarkStart w:id="13" w:name="_Ref150443469"/>
      <w:r w:rsidRPr="006841AD">
        <w:t xml:space="preserve">Table </w:t>
      </w:r>
      <w:r w:rsidR="00587CC4">
        <w:fldChar w:fldCharType="begin" w:fldLock="1"/>
      </w:r>
      <w:r w:rsidR="00587CC4">
        <w:instrText xml:space="preserve"> SEQ </w:instrText>
      </w:r>
      <w:r w:rsidR="00587CC4">
        <w:instrText xml:space="preserve">Table \* ARABIC </w:instrText>
      </w:r>
      <w:r w:rsidR="00587CC4">
        <w:fldChar w:fldCharType="separate"/>
      </w:r>
      <w:r w:rsidR="00B82DCF" w:rsidRPr="006841AD">
        <w:t>2</w:t>
      </w:r>
      <w:r w:rsidR="00587CC4">
        <w:fldChar w:fldCharType="end"/>
      </w:r>
      <w:bookmarkEnd w:id="13"/>
      <w:r w:rsidRPr="006841AD">
        <w:t>:</w:t>
      </w:r>
      <w:r w:rsidRPr="006841AD">
        <w:rPr>
          <w:rStyle w:val="CommentReference"/>
          <w:b/>
          <w:szCs w:val="24"/>
        </w:rPr>
        <w:t xml:space="preserve">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key matters of concern"/>
      </w:tblPr>
      <w:tblGrid>
        <w:gridCol w:w="1174"/>
        <w:gridCol w:w="3924"/>
        <w:gridCol w:w="3919"/>
      </w:tblGrid>
      <w:tr w:rsidR="00B51D16" w:rsidRPr="006841AD" w14:paraId="5AC1D685" w14:textId="77777777" w:rsidTr="00FF12FA">
        <w:trPr>
          <w:cantSplit/>
          <w:tblHeader/>
        </w:trPr>
        <w:tc>
          <w:tcPr>
            <w:tcW w:w="651" w:type="pct"/>
            <w:tcMar>
              <w:left w:w="28" w:type="dxa"/>
              <w:right w:w="28" w:type="dxa"/>
            </w:tcMar>
            <w:vAlign w:val="center"/>
          </w:tcPr>
          <w:p w14:paraId="7D4E5CD9" w14:textId="77777777" w:rsidR="00B51D16" w:rsidRPr="006841AD" w:rsidRDefault="00B51D16" w:rsidP="00EE7189">
            <w:pPr>
              <w:pStyle w:val="In-tableHeading"/>
              <w:keepLines/>
              <w:rPr>
                <w:lang w:val="en-AU"/>
              </w:rPr>
            </w:pPr>
            <w:r w:rsidRPr="006841AD">
              <w:rPr>
                <w:lang w:val="en-AU"/>
              </w:rPr>
              <w:t>Component</w:t>
            </w:r>
          </w:p>
        </w:tc>
        <w:tc>
          <w:tcPr>
            <w:tcW w:w="2176" w:type="pct"/>
            <w:tcMar>
              <w:left w:w="28" w:type="dxa"/>
              <w:right w:w="28" w:type="dxa"/>
            </w:tcMar>
            <w:vAlign w:val="center"/>
          </w:tcPr>
          <w:p w14:paraId="424CE01A" w14:textId="77777777" w:rsidR="00B51D16" w:rsidRPr="006841AD" w:rsidRDefault="00B51D16" w:rsidP="00EE7189">
            <w:pPr>
              <w:pStyle w:val="In-tableHeading"/>
              <w:keepLines/>
              <w:rPr>
                <w:lang w:val="en-AU"/>
              </w:rPr>
            </w:pPr>
            <w:r w:rsidRPr="006841AD">
              <w:rPr>
                <w:lang w:val="en-AU"/>
              </w:rPr>
              <w:t>Matter of concern</w:t>
            </w:r>
          </w:p>
        </w:tc>
        <w:tc>
          <w:tcPr>
            <w:tcW w:w="2173" w:type="pct"/>
            <w:tcMar>
              <w:left w:w="28" w:type="dxa"/>
              <w:right w:w="28" w:type="dxa"/>
            </w:tcMar>
            <w:vAlign w:val="center"/>
          </w:tcPr>
          <w:p w14:paraId="1A3E153F" w14:textId="77777777" w:rsidR="00B51D16" w:rsidRPr="006841AD" w:rsidRDefault="00B51D16" w:rsidP="00EE7189">
            <w:pPr>
              <w:pStyle w:val="In-tableHeading"/>
              <w:keepLines/>
              <w:rPr>
                <w:lang w:val="en-AU"/>
              </w:rPr>
            </w:pPr>
            <w:r w:rsidRPr="006841AD">
              <w:rPr>
                <w:lang w:val="en-AU"/>
              </w:rPr>
              <w:t>How the resubmission addresses it</w:t>
            </w:r>
          </w:p>
        </w:tc>
      </w:tr>
      <w:tr w:rsidR="00B51D16" w:rsidRPr="006841AD" w14:paraId="2EEF8220" w14:textId="77777777" w:rsidTr="00FF12FA">
        <w:trPr>
          <w:cantSplit/>
        </w:trPr>
        <w:tc>
          <w:tcPr>
            <w:tcW w:w="651" w:type="pct"/>
            <w:vMerge w:val="restart"/>
            <w:tcMar>
              <w:left w:w="28" w:type="dxa"/>
              <w:right w:w="28" w:type="dxa"/>
            </w:tcMar>
            <w:vAlign w:val="center"/>
          </w:tcPr>
          <w:p w14:paraId="594F94D7" w14:textId="77777777" w:rsidR="00B51D16" w:rsidRPr="006841AD" w:rsidRDefault="00B51D16" w:rsidP="00EE7189">
            <w:pPr>
              <w:pStyle w:val="TableText0"/>
              <w:keepLines/>
            </w:pPr>
            <w:r w:rsidRPr="006841AD">
              <w:t>Restriction</w:t>
            </w:r>
          </w:p>
        </w:tc>
        <w:tc>
          <w:tcPr>
            <w:tcW w:w="2176" w:type="pct"/>
            <w:tcMar>
              <w:left w:w="28" w:type="dxa"/>
              <w:right w:w="28" w:type="dxa"/>
            </w:tcMar>
          </w:tcPr>
          <w:p w14:paraId="5D0DE4DB" w14:textId="6D976853" w:rsidR="00B51D16" w:rsidRPr="006841AD" w:rsidRDefault="00B51D16" w:rsidP="00EE7189">
            <w:pPr>
              <w:pStyle w:val="TableText0"/>
              <w:keepLines/>
              <w:rPr>
                <w:rFonts w:eastAsia="Times New Roman" w:cs="Arial"/>
                <w:bCs w:val="0"/>
                <w:snapToGrid w:val="0"/>
                <w:szCs w:val="20"/>
              </w:rPr>
            </w:pPr>
            <w:r w:rsidRPr="006841AD">
              <w:rPr>
                <w:rFonts w:eastAsia="Times New Roman" w:cs="Arial"/>
                <w:bCs w:val="0"/>
                <w:snapToGrid w:val="0"/>
                <w:szCs w:val="20"/>
              </w:rPr>
              <w:t>The Secretariat questioned the suitability of a Section 100 Highly Specialise</w:t>
            </w:r>
            <w:r w:rsidR="00247BEE" w:rsidRPr="006841AD">
              <w:rPr>
                <w:rFonts w:eastAsia="Times New Roman" w:cs="Arial"/>
                <w:bCs w:val="0"/>
                <w:snapToGrid w:val="0"/>
                <w:szCs w:val="20"/>
              </w:rPr>
              <w:t>d</w:t>
            </w:r>
            <w:r w:rsidRPr="006841AD">
              <w:rPr>
                <w:rFonts w:eastAsia="Times New Roman" w:cs="Arial"/>
                <w:bCs w:val="0"/>
                <w:snapToGrid w:val="0"/>
                <w:szCs w:val="20"/>
              </w:rPr>
              <w:t xml:space="preserve"> </w:t>
            </w:r>
            <w:r w:rsidR="00247BEE" w:rsidRPr="006841AD">
              <w:rPr>
                <w:rFonts w:eastAsia="Times New Roman" w:cs="Arial"/>
                <w:bCs w:val="0"/>
                <w:snapToGrid w:val="0"/>
                <w:szCs w:val="20"/>
              </w:rPr>
              <w:t xml:space="preserve">Drug </w:t>
            </w:r>
            <w:r w:rsidRPr="006841AD">
              <w:rPr>
                <w:rFonts w:eastAsia="Times New Roman" w:cs="Arial"/>
                <w:bCs w:val="0"/>
                <w:snapToGrid w:val="0"/>
                <w:szCs w:val="20"/>
              </w:rPr>
              <w:t xml:space="preserve">Program (HSDP) listing (paragraph 3.5, </w:t>
            </w:r>
            <w:proofErr w:type="spellStart"/>
            <w:r w:rsidR="00C71AF2" w:rsidRPr="006841AD">
              <w:rPr>
                <w:rFonts w:eastAsia="Times New Roman" w:cs="Arial"/>
                <w:bCs w:val="0"/>
                <w:snapToGrid w:val="0"/>
                <w:szCs w:val="20"/>
              </w:rPr>
              <w:t>s</w:t>
            </w:r>
            <w:r w:rsidRPr="006841AD">
              <w:rPr>
                <w:rFonts w:eastAsia="Times New Roman" w:cs="Arial"/>
                <w:bCs w:val="0"/>
                <w:snapToGrid w:val="0"/>
                <w:szCs w:val="20"/>
              </w:rPr>
              <w:t>elumetinib</w:t>
            </w:r>
            <w:proofErr w:type="spellEnd"/>
            <w:r w:rsidRPr="006841AD">
              <w:rPr>
                <w:rFonts w:eastAsia="Times New Roman" w:cs="Arial"/>
                <w:bCs w:val="0"/>
                <w:snapToGrid w:val="0"/>
                <w:szCs w:val="20"/>
              </w:rPr>
              <w:t xml:space="preserve"> </w:t>
            </w:r>
            <w:r w:rsidR="00247BEE" w:rsidRPr="006841AD">
              <w:rPr>
                <w:rFonts w:eastAsia="Times New Roman" w:cs="Arial"/>
                <w:bCs w:val="0"/>
                <w:snapToGrid w:val="0"/>
                <w:szCs w:val="20"/>
              </w:rPr>
              <w:t>PSD</w:t>
            </w:r>
            <w:r w:rsidRPr="006841AD">
              <w:rPr>
                <w:rFonts w:eastAsia="Times New Roman" w:cs="Arial"/>
                <w:bCs w:val="0"/>
                <w:snapToGrid w:val="0"/>
                <w:szCs w:val="20"/>
              </w:rPr>
              <w:t>, Nov 2022 PBAC meeting).</w:t>
            </w:r>
          </w:p>
        </w:tc>
        <w:tc>
          <w:tcPr>
            <w:tcW w:w="2173" w:type="pct"/>
            <w:tcMar>
              <w:left w:w="28" w:type="dxa"/>
              <w:right w:w="28" w:type="dxa"/>
            </w:tcMar>
          </w:tcPr>
          <w:p w14:paraId="21B85C93" w14:textId="77777777" w:rsidR="00FD2C27" w:rsidRPr="006841AD" w:rsidRDefault="00B51D16" w:rsidP="00EE7189">
            <w:pPr>
              <w:pStyle w:val="TableText0"/>
              <w:keepLines/>
              <w:rPr>
                <w:rFonts w:eastAsia="Times New Roman" w:cs="Arial"/>
                <w:bCs w:val="0"/>
                <w:snapToGrid w:val="0"/>
                <w:szCs w:val="20"/>
              </w:rPr>
            </w:pPr>
            <w:r w:rsidRPr="006841AD">
              <w:rPr>
                <w:rFonts w:eastAsia="Times New Roman" w:cs="Arial"/>
                <w:bCs w:val="0"/>
                <w:snapToGrid w:val="0"/>
                <w:szCs w:val="20"/>
              </w:rPr>
              <w:t xml:space="preserve">Addressed. </w:t>
            </w:r>
          </w:p>
          <w:p w14:paraId="79117CD9" w14:textId="6530F1C7" w:rsidR="00B51D16" w:rsidRPr="006841AD" w:rsidRDefault="00B51D16" w:rsidP="00EE7189">
            <w:pPr>
              <w:pStyle w:val="TableText0"/>
              <w:keepLines/>
              <w:rPr>
                <w:rFonts w:eastAsia="Times New Roman" w:cs="Arial"/>
                <w:bCs w:val="0"/>
                <w:snapToGrid w:val="0"/>
                <w:szCs w:val="20"/>
              </w:rPr>
            </w:pPr>
            <w:r w:rsidRPr="006841AD">
              <w:rPr>
                <w:rFonts w:eastAsia="Times New Roman" w:cs="Arial"/>
                <w:bCs w:val="0"/>
                <w:snapToGrid w:val="0"/>
                <w:szCs w:val="20"/>
              </w:rPr>
              <w:t>The resubmission requested a Section 85 - General Schedule listing.</w:t>
            </w:r>
          </w:p>
        </w:tc>
      </w:tr>
      <w:tr w:rsidR="00B51D16" w:rsidRPr="006841AD" w14:paraId="2BDCEB9E" w14:textId="77777777" w:rsidTr="00FF12FA">
        <w:trPr>
          <w:cantSplit/>
        </w:trPr>
        <w:tc>
          <w:tcPr>
            <w:tcW w:w="651" w:type="pct"/>
            <w:vMerge/>
            <w:tcMar>
              <w:left w:w="28" w:type="dxa"/>
              <w:right w:w="28" w:type="dxa"/>
            </w:tcMar>
          </w:tcPr>
          <w:p w14:paraId="355FD1AE" w14:textId="77777777" w:rsidR="00B51D16" w:rsidRPr="006841AD" w:rsidRDefault="00B51D16" w:rsidP="00EE7189">
            <w:pPr>
              <w:pStyle w:val="TableText0"/>
              <w:keepLines/>
            </w:pPr>
          </w:p>
        </w:tc>
        <w:tc>
          <w:tcPr>
            <w:tcW w:w="2176" w:type="pct"/>
            <w:tcMar>
              <w:left w:w="28" w:type="dxa"/>
              <w:right w:w="28" w:type="dxa"/>
            </w:tcMar>
          </w:tcPr>
          <w:p w14:paraId="37FBC1B3" w14:textId="7EDDD685" w:rsidR="00532EA7" w:rsidRPr="006841AD" w:rsidRDefault="00B51D16" w:rsidP="00EE7189">
            <w:pPr>
              <w:pStyle w:val="TableText0"/>
              <w:keepLines/>
              <w:rPr>
                <w:rFonts w:eastAsia="Times New Roman" w:cs="Arial"/>
                <w:bCs w:val="0"/>
                <w:snapToGrid w:val="0"/>
                <w:szCs w:val="20"/>
              </w:rPr>
            </w:pPr>
            <w:r w:rsidRPr="006841AD">
              <w:rPr>
                <w:rFonts w:eastAsia="Times New Roman" w:cs="Arial"/>
                <w:bCs w:val="0"/>
                <w:snapToGrid w:val="0"/>
                <w:szCs w:val="20"/>
              </w:rPr>
              <w:t xml:space="preserve">The PBAC stated that the initial supply restriction should align more closely with the </w:t>
            </w:r>
            <w:r w:rsidR="003E26FC" w:rsidRPr="006841AD">
              <w:rPr>
                <w:rFonts w:eastAsia="Times New Roman" w:cs="Arial"/>
                <w:bCs w:val="0"/>
                <w:snapToGrid w:val="0"/>
                <w:szCs w:val="20"/>
              </w:rPr>
              <w:t>SPRINT trial Stratum I</w:t>
            </w:r>
            <w:r w:rsidR="00932144" w:rsidRPr="006841AD">
              <w:rPr>
                <w:rFonts w:eastAsia="Times New Roman" w:cs="Arial"/>
                <w:bCs w:val="0"/>
                <w:snapToGrid w:val="0"/>
                <w:szCs w:val="20"/>
              </w:rPr>
              <w:t xml:space="preserve"> </w:t>
            </w:r>
            <w:r w:rsidRPr="006841AD">
              <w:rPr>
                <w:rFonts w:eastAsia="Times New Roman" w:cs="Arial"/>
                <w:bCs w:val="0"/>
                <w:snapToGrid w:val="0"/>
                <w:szCs w:val="20"/>
              </w:rPr>
              <w:t>and specify that patients have: (</w:t>
            </w:r>
            <w:proofErr w:type="spellStart"/>
            <w:r w:rsidRPr="006841AD">
              <w:rPr>
                <w:rFonts w:eastAsia="Times New Roman" w:cs="Arial"/>
                <w:bCs w:val="0"/>
                <w:snapToGrid w:val="0"/>
                <w:szCs w:val="20"/>
              </w:rPr>
              <w:t>i</w:t>
            </w:r>
            <w:proofErr w:type="spellEnd"/>
            <w:r w:rsidRPr="006841AD">
              <w:rPr>
                <w:rFonts w:eastAsia="Times New Roman" w:cs="Arial"/>
                <w:bCs w:val="0"/>
                <w:snapToGrid w:val="0"/>
                <w:szCs w:val="20"/>
              </w:rPr>
              <w:t xml:space="preserve">) the ability to swallow a whole capsule, and (ii) a </w:t>
            </w:r>
            <w:proofErr w:type="spellStart"/>
            <w:r w:rsidR="00FF12FA" w:rsidRPr="006841AD">
              <w:rPr>
                <w:rFonts w:eastAsia="Times New Roman" w:cs="Arial"/>
                <w:bCs w:val="0"/>
                <w:snapToGrid w:val="0"/>
                <w:szCs w:val="20"/>
              </w:rPr>
              <w:t>Karnofsky</w:t>
            </w:r>
            <w:proofErr w:type="spellEnd"/>
            <w:r w:rsidRPr="006841AD">
              <w:rPr>
                <w:rFonts w:eastAsia="Times New Roman" w:cs="Arial"/>
                <w:bCs w:val="0"/>
                <w:snapToGrid w:val="0"/>
                <w:szCs w:val="20"/>
              </w:rPr>
              <w:t xml:space="preserve"> or Lansky Performance score of </w:t>
            </w:r>
            <w:r w:rsidRPr="006841AD">
              <w:rPr>
                <w:rFonts w:ascii="Calibri" w:eastAsia="Times New Roman" w:hAnsi="Calibri" w:cs="Calibri"/>
                <w:bCs w:val="0"/>
                <w:snapToGrid w:val="0"/>
                <w:szCs w:val="20"/>
              </w:rPr>
              <w:t>≥</w:t>
            </w:r>
            <w:r w:rsidRPr="006841AD">
              <w:rPr>
                <w:rFonts w:eastAsia="Times New Roman" w:cs="Arial"/>
                <w:bCs w:val="0"/>
                <w:snapToGrid w:val="0"/>
                <w:szCs w:val="20"/>
              </w:rPr>
              <w:t xml:space="preserve">70% (paragraph 7.16, </w:t>
            </w:r>
            <w:proofErr w:type="spellStart"/>
            <w:r w:rsidRPr="006841AD">
              <w:rPr>
                <w:rFonts w:eastAsia="Times New Roman" w:cs="Arial"/>
                <w:bCs w:val="0"/>
                <w:snapToGrid w:val="0"/>
                <w:szCs w:val="20"/>
              </w:rPr>
              <w:t>Selumetinib</w:t>
            </w:r>
            <w:proofErr w:type="spellEnd"/>
            <w:r w:rsidRPr="006841AD">
              <w:rPr>
                <w:rFonts w:eastAsia="Times New Roman" w:cs="Arial"/>
                <w:bCs w:val="0"/>
                <w:snapToGrid w:val="0"/>
                <w:szCs w:val="20"/>
              </w:rPr>
              <w:t xml:space="preserve">, </w:t>
            </w:r>
            <w:r w:rsidR="00B131E4" w:rsidRPr="006841AD">
              <w:rPr>
                <w:rFonts w:eastAsia="Times New Roman" w:cs="Arial"/>
                <w:bCs w:val="0"/>
                <w:snapToGrid w:val="0"/>
                <w:szCs w:val="20"/>
              </w:rPr>
              <w:t>PSD</w:t>
            </w:r>
            <w:r w:rsidRPr="006841AD">
              <w:rPr>
                <w:rFonts w:eastAsia="Times New Roman" w:cs="Arial"/>
                <w:bCs w:val="0"/>
                <w:snapToGrid w:val="0"/>
                <w:szCs w:val="20"/>
              </w:rPr>
              <w:t>, Nov 2022 PBAC meeting).</w:t>
            </w:r>
          </w:p>
        </w:tc>
        <w:tc>
          <w:tcPr>
            <w:tcW w:w="2173" w:type="pct"/>
            <w:tcMar>
              <w:left w:w="28" w:type="dxa"/>
              <w:right w:w="28" w:type="dxa"/>
            </w:tcMar>
          </w:tcPr>
          <w:p w14:paraId="5C1F28DA" w14:textId="77777777" w:rsidR="00FD2C27" w:rsidRPr="006841AD" w:rsidRDefault="00B51D16" w:rsidP="00EE7189">
            <w:pPr>
              <w:pStyle w:val="TableText0"/>
              <w:keepLines/>
              <w:rPr>
                <w:rFonts w:eastAsia="Times New Roman" w:cs="Arial"/>
                <w:bCs w:val="0"/>
                <w:snapToGrid w:val="0"/>
                <w:szCs w:val="20"/>
              </w:rPr>
            </w:pPr>
            <w:r w:rsidRPr="006841AD">
              <w:rPr>
                <w:rFonts w:eastAsia="Times New Roman" w:cs="Arial"/>
                <w:bCs w:val="0"/>
                <w:snapToGrid w:val="0"/>
                <w:szCs w:val="20"/>
              </w:rPr>
              <w:t xml:space="preserve">Addressed. </w:t>
            </w:r>
          </w:p>
          <w:p w14:paraId="5042C06D" w14:textId="3354E092" w:rsidR="00532EA7" w:rsidRPr="006841AD" w:rsidRDefault="00B51D16" w:rsidP="00EE7189">
            <w:pPr>
              <w:pStyle w:val="TableText0"/>
              <w:keepLines/>
              <w:rPr>
                <w:rFonts w:eastAsia="Times New Roman" w:cs="Arial"/>
                <w:bCs w:val="0"/>
                <w:snapToGrid w:val="0"/>
                <w:szCs w:val="20"/>
              </w:rPr>
            </w:pPr>
            <w:r w:rsidRPr="006841AD">
              <w:rPr>
                <w:rFonts w:eastAsia="Times New Roman" w:cs="Arial"/>
                <w:bCs w:val="0"/>
                <w:snapToGrid w:val="0"/>
                <w:szCs w:val="20"/>
              </w:rPr>
              <w:t>These criteria were added to the proposed initial restriction in the resubmission.</w:t>
            </w:r>
          </w:p>
        </w:tc>
      </w:tr>
      <w:tr w:rsidR="00C71AF2" w:rsidRPr="006841AD" w14:paraId="3858BEB1" w14:textId="77777777" w:rsidTr="00FF12FA">
        <w:trPr>
          <w:cantSplit/>
        </w:trPr>
        <w:tc>
          <w:tcPr>
            <w:tcW w:w="651" w:type="pct"/>
            <w:vMerge/>
            <w:tcMar>
              <w:left w:w="28" w:type="dxa"/>
              <w:right w:w="28" w:type="dxa"/>
            </w:tcMar>
          </w:tcPr>
          <w:p w14:paraId="0FD51030" w14:textId="77777777" w:rsidR="00C71AF2" w:rsidRPr="006841AD" w:rsidRDefault="00C71AF2" w:rsidP="009957FB">
            <w:pPr>
              <w:pStyle w:val="TableText0"/>
              <w:keepNext w:val="0"/>
            </w:pPr>
          </w:p>
        </w:tc>
        <w:tc>
          <w:tcPr>
            <w:tcW w:w="2176" w:type="pct"/>
            <w:tcMar>
              <w:left w:w="28" w:type="dxa"/>
              <w:right w:w="28" w:type="dxa"/>
            </w:tcMar>
          </w:tcPr>
          <w:p w14:paraId="7BDAAF5D" w14:textId="58BF47AB" w:rsidR="00C71AF2" w:rsidRPr="006841AD" w:rsidRDefault="00C71AF2" w:rsidP="009957FB">
            <w:pPr>
              <w:pStyle w:val="TableText0"/>
              <w:keepNext w:val="0"/>
              <w:rPr>
                <w:rFonts w:eastAsia="Times New Roman" w:cs="Arial"/>
                <w:bCs w:val="0"/>
                <w:snapToGrid w:val="0"/>
                <w:szCs w:val="20"/>
              </w:rPr>
            </w:pPr>
            <w:r w:rsidRPr="006841AD">
              <w:rPr>
                <w:rFonts w:eastAsia="Times New Roman" w:cs="Arial"/>
                <w:bCs w:val="0"/>
                <w:snapToGrid w:val="0"/>
                <w:szCs w:val="20"/>
              </w:rPr>
              <w:t xml:space="preserve">The PBAC stated that there was quality use of medicine issues associated with the large capsule size (paragraph 7.19, </w:t>
            </w:r>
            <w:proofErr w:type="spellStart"/>
            <w:r w:rsidRPr="006841AD">
              <w:rPr>
                <w:rFonts w:eastAsia="Times New Roman" w:cs="Arial"/>
                <w:bCs w:val="0"/>
                <w:snapToGrid w:val="0"/>
                <w:szCs w:val="20"/>
              </w:rPr>
              <w:t>selumetinib</w:t>
            </w:r>
            <w:proofErr w:type="spellEnd"/>
            <w:r w:rsidRPr="006841AD">
              <w:rPr>
                <w:rFonts w:eastAsia="Times New Roman" w:cs="Arial"/>
                <w:bCs w:val="0"/>
                <w:snapToGrid w:val="0"/>
                <w:szCs w:val="20"/>
              </w:rPr>
              <w:t xml:space="preserve"> PSD, Nov 2022 PBAC meeting).</w:t>
            </w:r>
          </w:p>
        </w:tc>
        <w:tc>
          <w:tcPr>
            <w:tcW w:w="2173" w:type="pct"/>
            <w:tcMar>
              <w:left w:w="28" w:type="dxa"/>
              <w:right w:w="28" w:type="dxa"/>
            </w:tcMar>
          </w:tcPr>
          <w:p w14:paraId="24DDB5B2" w14:textId="77777777" w:rsidR="00C71AF2" w:rsidRPr="006841AD" w:rsidRDefault="00C71AF2" w:rsidP="00C71AF2">
            <w:pPr>
              <w:pStyle w:val="TableText0"/>
              <w:keepLines/>
              <w:rPr>
                <w:rFonts w:eastAsia="Times New Roman" w:cs="Arial"/>
                <w:bCs w:val="0"/>
                <w:snapToGrid w:val="0"/>
                <w:szCs w:val="20"/>
              </w:rPr>
            </w:pPr>
            <w:r w:rsidRPr="006841AD">
              <w:rPr>
                <w:rFonts w:eastAsia="Times New Roman" w:cs="Arial"/>
                <w:bCs w:val="0"/>
                <w:snapToGrid w:val="0"/>
                <w:szCs w:val="20"/>
              </w:rPr>
              <w:t xml:space="preserve">Partially addressed. </w:t>
            </w:r>
          </w:p>
          <w:p w14:paraId="0F869041" w14:textId="68903212" w:rsidR="00C71AF2" w:rsidRPr="006841AD" w:rsidRDefault="00C71AF2" w:rsidP="00C71AF2">
            <w:pPr>
              <w:pStyle w:val="TableText0"/>
              <w:keepNext w:val="0"/>
              <w:rPr>
                <w:rFonts w:eastAsia="Times New Roman" w:cs="Arial"/>
                <w:bCs w:val="0"/>
                <w:snapToGrid w:val="0"/>
                <w:szCs w:val="20"/>
              </w:rPr>
            </w:pPr>
            <w:r w:rsidRPr="006841AD">
              <w:rPr>
                <w:rFonts w:eastAsia="Times New Roman" w:cs="Arial"/>
                <w:bCs w:val="0"/>
                <w:snapToGrid w:val="0"/>
                <w:szCs w:val="20"/>
              </w:rPr>
              <w:t xml:space="preserve">The dosage form remained the same, however, the resubmission added the criterion “patients must be able to swallow </w:t>
            </w:r>
            <w:proofErr w:type="spellStart"/>
            <w:r w:rsidRPr="006841AD">
              <w:rPr>
                <w:rFonts w:eastAsia="Times New Roman" w:cs="Arial"/>
                <w:bCs w:val="0"/>
                <w:snapToGrid w:val="0"/>
                <w:szCs w:val="20"/>
              </w:rPr>
              <w:t>selumetinib</w:t>
            </w:r>
            <w:proofErr w:type="spellEnd"/>
            <w:r w:rsidRPr="006841AD">
              <w:rPr>
                <w:rFonts w:eastAsia="Times New Roman" w:cs="Arial"/>
                <w:bCs w:val="0"/>
                <w:snapToGrid w:val="0"/>
                <w:szCs w:val="20"/>
              </w:rPr>
              <w:t xml:space="preserve"> capsules” to the proposed initial restriction.</w:t>
            </w:r>
          </w:p>
        </w:tc>
      </w:tr>
      <w:tr w:rsidR="00B51D16" w:rsidRPr="006841AD" w14:paraId="27FEF151" w14:textId="77777777" w:rsidTr="00FF12FA">
        <w:trPr>
          <w:cantSplit/>
        </w:trPr>
        <w:tc>
          <w:tcPr>
            <w:tcW w:w="651" w:type="pct"/>
            <w:vMerge/>
            <w:tcMar>
              <w:left w:w="28" w:type="dxa"/>
              <w:right w:w="28" w:type="dxa"/>
            </w:tcMar>
          </w:tcPr>
          <w:p w14:paraId="5547D3F4" w14:textId="77777777" w:rsidR="00B51D16" w:rsidRPr="006841AD" w:rsidRDefault="00B51D16" w:rsidP="009957FB">
            <w:pPr>
              <w:pStyle w:val="TableText0"/>
              <w:keepNext w:val="0"/>
            </w:pPr>
          </w:p>
        </w:tc>
        <w:tc>
          <w:tcPr>
            <w:tcW w:w="2176" w:type="pct"/>
            <w:tcMar>
              <w:left w:w="28" w:type="dxa"/>
              <w:right w:w="28" w:type="dxa"/>
            </w:tcMar>
          </w:tcPr>
          <w:p w14:paraId="3F9B2363" w14:textId="08C05B0A" w:rsidR="00B51D16" w:rsidRPr="006841AD" w:rsidRDefault="00B51D16" w:rsidP="009957FB">
            <w:pPr>
              <w:pStyle w:val="TableText0"/>
              <w:keepNext w:val="0"/>
              <w:rPr>
                <w:rFonts w:eastAsia="Times New Roman" w:cs="Arial"/>
                <w:bCs w:val="0"/>
                <w:snapToGrid w:val="0"/>
                <w:szCs w:val="20"/>
              </w:rPr>
            </w:pPr>
            <w:r w:rsidRPr="006841AD">
              <w:rPr>
                <w:rFonts w:eastAsia="Times New Roman" w:cs="Arial"/>
                <w:bCs w:val="0"/>
                <w:snapToGrid w:val="0"/>
                <w:szCs w:val="20"/>
              </w:rPr>
              <w:t xml:space="preserve">The PBAC stated that any future restriction required the addition of a definition for progression and a clear stopping rule (paragraph 7.17, </w:t>
            </w:r>
            <w:proofErr w:type="spellStart"/>
            <w:r w:rsidR="00C71AF2" w:rsidRPr="006841AD">
              <w:rPr>
                <w:rFonts w:eastAsia="Times New Roman" w:cs="Arial"/>
                <w:bCs w:val="0"/>
                <w:snapToGrid w:val="0"/>
                <w:szCs w:val="20"/>
              </w:rPr>
              <w:t>s</w:t>
            </w:r>
            <w:r w:rsidRPr="006841AD">
              <w:rPr>
                <w:rFonts w:eastAsia="Times New Roman" w:cs="Arial"/>
                <w:bCs w:val="0"/>
                <w:snapToGrid w:val="0"/>
                <w:szCs w:val="20"/>
              </w:rPr>
              <w:t>elumetinib</w:t>
            </w:r>
            <w:proofErr w:type="spellEnd"/>
            <w:r w:rsidRPr="006841AD">
              <w:rPr>
                <w:rFonts w:eastAsia="Times New Roman" w:cs="Arial"/>
                <w:bCs w:val="0"/>
                <w:snapToGrid w:val="0"/>
                <w:szCs w:val="20"/>
              </w:rPr>
              <w:t xml:space="preserve"> </w:t>
            </w:r>
            <w:r w:rsidR="002E4735" w:rsidRPr="006841AD">
              <w:rPr>
                <w:rFonts w:eastAsia="Times New Roman" w:cs="Arial"/>
                <w:bCs w:val="0"/>
                <w:snapToGrid w:val="0"/>
                <w:szCs w:val="20"/>
              </w:rPr>
              <w:t>PSD</w:t>
            </w:r>
            <w:r w:rsidRPr="006841AD">
              <w:rPr>
                <w:rFonts w:eastAsia="Times New Roman" w:cs="Arial"/>
                <w:bCs w:val="0"/>
                <w:snapToGrid w:val="0"/>
                <w:szCs w:val="20"/>
              </w:rPr>
              <w:t>, Nov 2022 PBAC meeting).</w:t>
            </w:r>
          </w:p>
        </w:tc>
        <w:tc>
          <w:tcPr>
            <w:tcW w:w="2173" w:type="pct"/>
            <w:tcMar>
              <w:left w:w="28" w:type="dxa"/>
              <w:right w:w="28" w:type="dxa"/>
            </w:tcMar>
          </w:tcPr>
          <w:p w14:paraId="6B258EFD" w14:textId="77777777" w:rsidR="00FD2C27" w:rsidRPr="006841AD" w:rsidRDefault="00B51D16" w:rsidP="009957FB">
            <w:pPr>
              <w:pStyle w:val="TableText0"/>
              <w:keepNext w:val="0"/>
              <w:rPr>
                <w:rFonts w:eastAsia="Times New Roman" w:cs="Arial"/>
                <w:bCs w:val="0"/>
                <w:snapToGrid w:val="0"/>
                <w:szCs w:val="20"/>
              </w:rPr>
            </w:pPr>
            <w:r w:rsidRPr="006841AD">
              <w:rPr>
                <w:rFonts w:eastAsia="Times New Roman" w:cs="Arial"/>
                <w:bCs w:val="0"/>
                <w:snapToGrid w:val="0"/>
                <w:szCs w:val="20"/>
              </w:rPr>
              <w:t xml:space="preserve">Addressed. </w:t>
            </w:r>
          </w:p>
          <w:p w14:paraId="3DA96E72" w14:textId="090CA948" w:rsidR="00B51D16" w:rsidRPr="006841AD" w:rsidRDefault="00B51D16" w:rsidP="009957FB">
            <w:pPr>
              <w:pStyle w:val="TableText0"/>
              <w:keepNext w:val="0"/>
              <w:rPr>
                <w:rFonts w:eastAsia="Times New Roman" w:cs="Arial"/>
                <w:bCs w:val="0"/>
                <w:snapToGrid w:val="0"/>
                <w:szCs w:val="20"/>
              </w:rPr>
            </w:pPr>
            <w:r w:rsidRPr="006841AD">
              <w:rPr>
                <w:rFonts w:eastAsia="Times New Roman" w:cs="Arial"/>
                <w:bCs w:val="0"/>
                <w:snapToGrid w:val="0"/>
                <w:szCs w:val="20"/>
              </w:rPr>
              <w:t xml:space="preserve">The resubmission proposed a ‘First Continuing’ restriction at six months for the assessment of tolerability followed by ‘Subsequent Continuing’ restriction at 12 months for the assessment of tolerability and response to treatment defined as stability or improvement of the clinical criteria and </w:t>
            </w:r>
            <w:r w:rsidR="00247BEE" w:rsidRPr="006841AD">
              <w:rPr>
                <w:rFonts w:eastAsia="Times New Roman" w:cs="Arial"/>
                <w:bCs w:val="0"/>
                <w:snapToGrid w:val="0"/>
                <w:szCs w:val="20"/>
              </w:rPr>
              <w:t xml:space="preserve">that </w:t>
            </w:r>
            <w:r w:rsidRPr="006841AD">
              <w:rPr>
                <w:rFonts w:eastAsia="Times New Roman" w:cs="Arial"/>
                <w:bCs w:val="0"/>
                <w:snapToGrid w:val="0"/>
                <w:szCs w:val="20"/>
              </w:rPr>
              <w:t>relevant imaging has not shown an increase in tumour size of ≥20%.</w:t>
            </w:r>
          </w:p>
        </w:tc>
      </w:tr>
      <w:tr w:rsidR="00B51D16" w:rsidRPr="006841AD" w14:paraId="0366B4DF" w14:textId="77777777" w:rsidTr="00FF12FA">
        <w:trPr>
          <w:cantSplit/>
        </w:trPr>
        <w:tc>
          <w:tcPr>
            <w:tcW w:w="651" w:type="pct"/>
            <w:vMerge w:val="restart"/>
            <w:tcMar>
              <w:left w:w="28" w:type="dxa"/>
              <w:right w:w="28" w:type="dxa"/>
            </w:tcMar>
            <w:vAlign w:val="center"/>
          </w:tcPr>
          <w:p w14:paraId="7A7C8B76" w14:textId="77777777" w:rsidR="00B51D16" w:rsidRPr="006841AD" w:rsidRDefault="00B51D16" w:rsidP="009957FB">
            <w:pPr>
              <w:pStyle w:val="TableText0"/>
              <w:keepNext w:val="0"/>
            </w:pPr>
            <w:r w:rsidRPr="006841AD">
              <w:t>Clinical effectiveness</w:t>
            </w:r>
          </w:p>
        </w:tc>
        <w:tc>
          <w:tcPr>
            <w:tcW w:w="2176" w:type="pct"/>
            <w:tcMar>
              <w:left w:w="28" w:type="dxa"/>
              <w:right w:w="28" w:type="dxa"/>
            </w:tcMar>
          </w:tcPr>
          <w:p w14:paraId="16FF224F" w14:textId="21DFA907" w:rsidR="00B51D16" w:rsidRPr="006841AD" w:rsidRDefault="00B51D16" w:rsidP="009957FB">
            <w:pPr>
              <w:pStyle w:val="TableText0"/>
              <w:keepNext w:val="0"/>
              <w:rPr>
                <w:rFonts w:eastAsia="Times New Roman" w:cs="Arial"/>
                <w:bCs w:val="0"/>
                <w:snapToGrid w:val="0"/>
                <w:szCs w:val="20"/>
              </w:rPr>
            </w:pPr>
            <w:r w:rsidRPr="006841AD">
              <w:rPr>
                <w:rFonts w:eastAsia="Times New Roman" w:cs="Arial"/>
                <w:bCs w:val="0"/>
                <w:snapToGrid w:val="0"/>
                <w:szCs w:val="20"/>
              </w:rPr>
              <w:t xml:space="preserve">The PBAC requested that a resubmission should present any available data for adult patients (paragraph 7.18, </w:t>
            </w:r>
            <w:proofErr w:type="spellStart"/>
            <w:r w:rsidR="00C71AF2" w:rsidRPr="006841AD">
              <w:rPr>
                <w:rFonts w:eastAsia="Times New Roman" w:cs="Arial"/>
                <w:bCs w:val="0"/>
                <w:snapToGrid w:val="0"/>
                <w:szCs w:val="20"/>
              </w:rPr>
              <w:t>s</w:t>
            </w:r>
            <w:r w:rsidRPr="006841AD">
              <w:rPr>
                <w:rFonts w:eastAsia="Times New Roman" w:cs="Arial"/>
                <w:bCs w:val="0"/>
                <w:snapToGrid w:val="0"/>
                <w:szCs w:val="20"/>
              </w:rPr>
              <w:t>elumetinib</w:t>
            </w:r>
            <w:proofErr w:type="spellEnd"/>
            <w:r w:rsidRPr="006841AD">
              <w:rPr>
                <w:rFonts w:eastAsia="Times New Roman" w:cs="Arial"/>
                <w:bCs w:val="0"/>
                <w:snapToGrid w:val="0"/>
                <w:szCs w:val="20"/>
              </w:rPr>
              <w:t xml:space="preserve"> </w:t>
            </w:r>
            <w:r w:rsidR="002E4735" w:rsidRPr="006841AD">
              <w:rPr>
                <w:rFonts w:eastAsia="Times New Roman" w:cs="Arial"/>
                <w:bCs w:val="0"/>
                <w:snapToGrid w:val="0"/>
                <w:szCs w:val="20"/>
              </w:rPr>
              <w:t>PSD</w:t>
            </w:r>
            <w:r w:rsidRPr="006841AD">
              <w:rPr>
                <w:rFonts w:eastAsia="Times New Roman" w:cs="Arial"/>
                <w:bCs w:val="0"/>
                <w:snapToGrid w:val="0"/>
                <w:szCs w:val="20"/>
              </w:rPr>
              <w:t>, Nov 2022 PBAC meeting).</w:t>
            </w:r>
          </w:p>
        </w:tc>
        <w:tc>
          <w:tcPr>
            <w:tcW w:w="2173" w:type="pct"/>
            <w:tcMar>
              <w:left w:w="28" w:type="dxa"/>
              <w:right w:w="28" w:type="dxa"/>
            </w:tcMar>
          </w:tcPr>
          <w:p w14:paraId="553D45B3" w14:textId="77777777" w:rsidR="00FD2C27" w:rsidRPr="006841AD" w:rsidRDefault="00B51D16" w:rsidP="009957FB">
            <w:pPr>
              <w:pStyle w:val="TableText0"/>
              <w:keepNext w:val="0"/>
              <w:rPr>
                <w:rFonts w:eastAsia="Times New Roman" w:cs="Arial"/>
                <w:bCs w:val="0"/>
                <w:snapToGrid w:val="0"/>
                <w:szCs w:val="20"/>
              </w:rPr>
            </w:pPr>
            <w:r w:rsidRPr="006841AD">
              <w:rPr>
                <w:rFonts w:eastAsia="Times New Roman" w:cs="Arial"/>
                <w:bCs w:val="0"/>
                <w:snapToGrid w:val="0"/>
                <w:szCs w:val="20"/>
              </w:rPr>
              <w:t>Addressed.</w:t>
            </w:r>
          </w:p>
          <w:p w14:paraId="54D3EEAA" w14:textId="2AA7BBB2" w:rsidR="00B51D16" w:rsidRPr="006841AD" w:rsidRDefault="00B51D16" w:rsidP="009957FB">
            <w:pPr>
              <w:pStyle w:val="TableText0"/>
              <w:keepNext w:val="0"/>
              <w:rPr>
                <w:rFonts w:eastAsia="Times New Roman" w:cs="Arial"/>
                <w:bCs w:val="0"/>
                <w:snapToGrid w:val="0"/>
                <w:szCs w:val="20"/>
              </w:rPr>
            </w:pPr>
            <w:r w:rsidRPr="006841AD">
              <w:rPr>
                <w:rFonts w:eastAsia="Times New Roman" w:cs="Arial"/>
                <w:bCs w:val="0"/>
                <w:snapToGrid w:val="0"/>
                <w:szCs w:val="20"/>
              </w:rPr>
              <w:t>The resubmission presented results from:</w:t>
            </w:r>
          </w:p>
          <w:p w14:paraId="6177D1EA" w14:textId="77777777" w:rsidR="00B51D16" w:rsidRPr="006841AD" w:rsidRDefault="00B51D16" w:rsidP="0081388F">
            <w:pPr>
              <w:pStyle w:val="TableText0"/>
              <w:keepNext w:val="0"/>
              <w:numPr>
                <w:ilvl w:val="0"/>
                <w:numId w:val="10"/>
              </w:numPr>
              <w:ind w:left="240" w:hanging="240"/>
              <w:rPr>
                <w:rFonts w:eastAsia="Times New Roman" w:cs="Arial"/>
                <w:bCs w:val="0"/>
                <w:snapToGrid w:val="0"/>
                <w:szCs w:val="20"/>
              </w:rPr>
            </w:pPr>
            <w:r w:rsidRPr="006841AD">
              <w:rPr>
                <w:rFonts w:eastAsia="Times New Roman" w:cs="Arial"/>
                <w:bCs w:val="0"/>
                <w:snapToGrid w:val="0"/>
                <w:szCs w:val="20"/>
              </w:rPr>
              <w:t xml:space="preserve">NCT02407405: a Phase II clinical trial of </w:t>
            </w:r>
            <w:proofErr w:type="spellStart"/>
            <w:r w:rsidRPr="006841AD">
              <w:rPr>
                <w:rFonts w:eastAsia="Times New Roman" w:cs="Arial"/>
                <w:bCs w:val="0"/>
                <w:snapToGrid w:val="0"/>
                <w:szCs w:val="20"/>
              </w:rPr>
              <w:t>selumetinib</w:t>
            </w:r>
            <w:proofErr w:type="spellEnd"/>
            <w:r w:rsidRPr="006841AD">
              <w:rPr>
                <w:rFonts w:eastAsia="Times New Roman" w:cs="Arial"/>
                <w:bCs w:val="0"/>
                <w:snapToGrid w:val="0"/>
                <w:szCs w:val="20"/>
              </w:rPr>
              <w:t xml:space="preserve"> in adult patients.</w:t>
            </w:r>
          </w:p>
          <w:p w14:paraId="4CBCD5E6" w14:textId="4DE22B6B" w:rsidR="00B51D16" w:rsidRPr="006841AD" w:rsidRDefault="003F5EBC" w:rsidP="0081388F">
            <w:pPr>
              <w:pStyle w:val="TableText0"/>
              <w:keepNext w:val="0"/>
              <w:numPr>
                <w:ilvl w:val="0"/>
                <w:numId w:val="10"/>
              </w:numPr>
              <w:ind w:left="240" w:hanging="240"/>
              <w:rPr>
                <w:rFonts w:eastAsia="Times New Roman" w:cs="Arial"/>
                <w:bCs w:val="0"/>
                <w:snapToGrid w:val="0"/>
                <w:szCs w:val="20"/>
              </w:rPr>
            </w:pPr>
            <w:r w:rsidRPr="006841AD">
              <w:rPr>
                <w:rFonts w:eastAsia="Times New Roman" w:cs="Arial"/>
                <w:bCs w:val="0"/>
                <w:snapToGrid w:val="0"/>
                <w:szCs w:val="20"/>
              </w:rPr>
              <w:t>A s</w:t>
            </w:r>
            <w:r w:rsidR="00B51D16" w:rsidRPr="006841AD">
              <w:rPr>
                <w:rFonts w:eastAsia="Times New Roman" w:cs="Arial"/>
                <w:bCs w:val="0"/>
                <w:snapToGrid w:val="0"/>
                <w:szCs w:val="20"/>
              </w:rPr>
              <w:t xml:space="preserve">ubgroup analysis on a cohort (n = 10, 20%) of patients who turned 18 whilst enrolled in the </w:t>
            </w:r>
            <w:r w:rsidR="003E26FC" w:rsidRPr="006841AD">
              <w:rPr>
                <w:rFonts w:eastAsia="Times New Roman" w:cs="Arial"/>
                <w:bCs w:val="0"/>
                <w:snapToGrid w:val="0"/>
                <w:szCs w:val="20"/>
              </w:rPr>
              <w:t>SPRINT trial Stratum I</w:t>
            </w:r>
            <w:r w:rsidR="000D01B5" w:rsidRPr="006841AD">
              <w:rPr>
                <w:rFonts w:eastAsia="Times New Roman" w:cs="Arial"/>
                <w:bCs w:val="0"/>
                <w:snapToGrid w:val="0"/>
                <w:szCs w:val="20"/>
              </w:rPr>
              <w:t>.</w:t>
            </w:r>
          </w:p>
        </w:tc>
      </w:tr>
      <w:tr w:rsidR="00B51D16" w:rsidRPr="006841AD" w14:paraId="1C3CCD59" w14:textId="77777777" w:rsidTr="00FF12FA">
        <w:trPr>
          <w:cantSplit/>
        </w:trPr>
        <w:tc>
          <w:tcPr>
            <w:tcW w:w="651" w:type="pct"/>
            <w:vMerge/>
            <w:tcMar>
              <w:left w:w="28" w:type="dxa"/>
              <w:right w:w="28" w:type="dxa"/>
            </w:tcMar>
            <w:vAlign w:val="center"/>
          </w:tcPr>
          <w:p w14:paraId="2945E86C" w14:textId="77777777" w:rsidR="00B51D16" w:rsidRPr="006841AD" w:rsidRDefault="00B51D16" w:rsidP="009957FB">
            <w:pPr>
              <w:pStyle w:val="TableText0"/>
              <w:keepNext w:val="0"/>
            </w:pPr>
          </w:p>
        </w:tc>
        <w:tc>
          <w:tcPr>
            <w:tcW w:w="2176" w:type="pct"/>
            <w:tcMar>
              <w:left w:w="28" w:type="dxa"/>
              <w:right w:w="28" w:type="dxa"/>
            </w:tcMar>
          </w:tcPr>
          <w:p w14:paraId="79F24934" w14:textId="4EA46AA0" w:rsidR="00B51D16" w:rsidRPr="006841AD" w:rsidRDefault="00B51D16" w:rsidP="009957FB">
            <w:pPr>
              <w:pStyle w:val="TableText0"/>
              <w:keepNext w:val="0"/>
              <w:rPr>
                <w:rFonts w:eastAsia="Times New Roman" w:cs="Arial"/>
                <w:bCs w:val="0"/>
                <w:snapToGrid w:val="0"/>
                <w:szCs w:val="20"/>
              </w:rPr>
            </w:pPr>
            <w:r w:rsidRPr="006841AD">
              <w:rPr>
                <w:rFonts w:eastAsia="Times New Roman" w:cs="Arial"/>
                <w:bCs w:val="0"/>
                <w:snapToGrid w:val="0"/>
                <w:szCs w:val="20"/>
              </w:rPr>
              <w:t xml:space="preserve">The PBAC was moderately certain that </w:t>
            </w:r>
            <w:proofErr w:type="spellStart"/>
            <w:r w:rsidRPr="006841AD">
              <w:rPr>
                <w:rFonts w:eastAsia="Times New Roman" w:cs="Arial"/>
                <w:bCs w:val="0"/>
                <w:snapToGrid w:val="0"/>
                <w:szCs w:val="20"/>
              </w:rPr>
              <w:t>selumetinib</w:t>
            </w:r>
            <w:proofErr w:type="spellEnd"/>
            <w:r w:rsidRPr="006841AD">
              <w:rPr>
                <w:rFonts w:eastAsia="Times New Roman" w:cs="Arial"/>
                <w:bCs w:val="0"/>
                <w:snapToGrid w:val="0"/>
                <w:szCs w:val="20"/>
              </w:rPr>
              <w:t xml:space="preserve"> demonstrated superior efficacy compared to supportive care </w:t>
            </w:r>
            <w:r w:rsidR="003F5EBC" w:rsidRPr="006841AD">
              <w:rPr>
                <w:rFonts w:eastAsia="Times New Roman" w:cs="Arial"/>
                <w:bCs w:val="0"/>
                <w:snapToGrid w:val="0"/>
                <w:szCs w:val="20"/>
              </w:rPr>
              <w:t xml:space="preserve">in patients with symptomatic inoperable PN </w:t>
            </w:r>
            <w:r w:rsidRPr="006841AD">
              <w:rPr>
                <w:rFonts w:eastAsia="Times New Roman" w:cs="Arial"/>
                <w:bCs w:val="0"/>
                <w:snapToGrid w:val="0"/>
                <w:szCs w:val="20"/>
              </w:rPr>
              <w:t xml:space="preserve">but noted </w:t>
            </w:r>
            <w:proofErr w:type="gramStart"/>
            <w:r w:rsidRPr="006841AD">
              <w:rPr>
                <w:rFonts w:eastAsia="Times New Roman" w:cs="Arial"/>
                <w:bCs w:val="0"/>
                <w:snapToGrid w:val="0"/>
                <w:szCs w:val="20"/>
              </w:rPr>
              <w:t>a number of</w:t>
            </w:r>
            <w:proofErr w:type="gramEnd"/>
            <w:r w:rsidRPr="006841AD">
              <w:rPr>
                <w:rFonts w:eastAsia="Times New Roman" w:cs="Arial"/>
                <w:bCs w:val="0"/>
                <w:snapToGrid w:val="0"/>
                <w:szCs w:val="20"/>
              </w:rPr>
              <w:t xml:space="preserve"> uncertainties</w:t>
            </w:r>
            <w:r w:rsidR="006B4011" w:rsidRPr="006841AD">
              <w:rPr>
                <w:rFonts w:eastAsia="Times New Roman" w:cs="Arial"/>
                <w:bCs w:val="0"/>
                <w:snapToGrid w:val="0"/>
                <w:szCs w:val="20"/>
              </w:rPr>
              <w:t xml:space="preserve"> remained</w:t>
            </w:r>
            <w:r w:rsidRPr="006841AD">
              <w:rPr>
                <w:rFonts w:eastAsia="Times New Roman" w:cs="Arial"/>
                <w:bCs w:val="0"/>
                <w:snapToGrid w:val="0"/>
                <w:szCs w:val="20"/>
              </w:rPr>
              <w:t xml:space="preserve"> (paragraph 7.8, </w:t>
            </w:r>
            <w:proofErr w:type="spellStart"/>
            <w:r w:rsidR="00C71AF2" w:rsidRPr="006841AD">
              <w:rPr>
                <w:rFonts w:eastAsia="Times New Roman" w:cs="Arial"/>
                <w:bCs w:val="0"/>
                <w:snapToGrid w:val="0"/>
                <w:szCs w:val="20"/>
              </w:rPr>
              <w:t>s</w:t>
            </w:r>
            <w:r w:rsidRPr="006841AD">
              <w:rPr>
                <w:rFonts w:eastAsia="Times New Roman" w:cs="Arial"/>
                <w:bCs w:val="0"/>
                <w:snapToGrid w:val="0"/>
                <w:szCs w:val="20"/>
              </w:rPr>
              <w:t>elumetinib</w:t>
            </w:r>
            <w:proofErr w:type="spellEnd"/>
            <w:r w:rsidRPr="006841AD">
              <w:rPr>
                <w:rFonts w:eastAsia="Times New Roman" w:cs="Arial"/>
                <w:bCs w:val="0"/>
                <w:snapToGrid w:val="0"/>
                <w:szCs w:val="20"/>
              </w:rPr>
              <w:t xml:space="preserve"> </w:t>
            </w:r>
            <w:r w:rsidR="002E4735" w:rsidRPr="006841AD">
              <w:rPr>
                <w:rFonts w:eastAsia="Times New Roman" w:cs="Arial"/>
                <w:bCs w:val="0"/>
                <w:snapToGrid w:val="0"/>
                <w:szCs w:val="20"/>
              </w:rPr>
              <w:t>PSD</w:t>
            </w:r>
            <w:r w:rsidRPr="006841AD">
              <w:rPr>
                <w:rFonts w:eastAsia="Times New Roman" w:cs="Arial"/>
                <w:bCs w:val="0"/>
                <w:snapToGrid w:val="0"/>
                <w:szCs w:val="20"/>
              </w:rPr>
              <w:t xml:space="preserve">, Nov 2022 PBAC meeting). </w:t>
            </w:r>
          </w:p>
        </w:tc>
        <w:tc>
          <w:tcPr>
            <w:tcW w:w="2173" w:type="pct"/>
            <w:tcMar>
              <w:left w:w="28" w:type="dxa"/>
              <w:right w:w="28" w:type="dxa"/>
            </w:tcMar>
          </w:tcPr>
          <w:p w14:paraId="2B5D875A" w14:textId="77777777" w:rsidR="00FD2C27" w:rsidRPr="006841AD" w:rsidRDefault="00B51D16" w:rsidP="009957FB">
            <w:pPr>
              <w:pStyle w:val="TableText0"/>
              <w:keepNext w:val="0"/>
              <w:rPr>
                <w:rFonts w:eastAsia="Times New Roman" w:cs="Arial"/>
                <w:bCs w:val="0"/>
                <w:snapToGrid w:val="0"/>
                <w:szCs w:val="20"/>
              </w:rPr>
            </w:pPr>
            <w:r w:rsidRPr="006841AD">
              <w:rPr>
                <w:rFonts w:eastAsia="Times New Roman" w:cs="Arial"/>
                <w:bCs w:val="0"/>
                <w:snapToGrid w:val="0"/>
                <w:szCs w:val="20"/>
              </w:rPr>
              <w:t xml:space="preserve">Not addressed. </w:t>
            </w:r>
          </w:p>
          <w:p w14:paraId="5EEF4527" w14:textId="7FD86311" w:rsidR="00B51D16" w:rsidRPr="006841AD" w:rsidRDefault="00B51D16" w:rsidP="009957FB">
            <w:pPr>
              <w:pStyle w:val="TableText0"/>
              <w:keepNext w:val="0"/>
              <w:rPr>
                <w:rFonts w:eastAsia="Times New Roman" w:cs="Arial"/>
                <w:bCs w:val="0"/>
                <w:snapToGrid w:val="0"/>
                <w:szCs w:val="20"/>
              </w:rPr>
            </w:pPr>
            <w:r w:rsidRPr="006841AD">
              <w:rPr>
                <w:rFonts w:eastAsia="Times New Roman" w:cs="Arial"/>
                <w:bCs w:val="0"/>
                <w:snapToGrid w:val="0"/>
                <w:szCs w:val="20"/>
              </w:rPr>
              <w:t xml:space="preserve">The resubmission did not present any additional data or analyses to </w:t>
            </w:r>
            <w:r w:rsidR="006B4011" w:rsidRPr="006841AD">
              <w:rPr>
                <w:rFonts w:eastAsia="Times New Roman" w:cs="Arial"/>
                <w:bCs w:val="0"/>
                <w:snapToGrid w:val="0"/>
                <w:szCs w:val="20"/>
              </w:rPr>
              <w:t>account</w:t>
            </w:r>
            <w:r w:rsidRPr="006841AD">
              <w:rPr>
                <w:rFonts w:eastAsia="Times New Roman" w:cs="Arial"/>
                <w:bCs w:val="0"/>
                <w:snapToGrid w:val="0"/>
                <w:szCs w:val="20"/>
              </w:rPr>
              <w:t xml:space="preserve"> for the uncertainty in the effectiveness claim.</w:t>
            </w:r>
          </w:p>
        </w:tc>
      </w:tr>
      <w:tr w:rsidR="00B51D16" w:rsidRPr="006841AD" w14:paraId="44596A41" w14:textId="77777777" w:rsidTr="00FF12FA">
        <w:trPr>
          <w:cantSplit/>
        </w:trPr>
        <w:tc>
          <w:tcPr>
            <w:tcW w:w="651" w:type="pct"/>
            <w:vMerge/>
            <w:tcMar>
              <w:left w:w="28" w:type="dxa"/>
              <w:right w:w="28" w:type="dxa"/>
            </w:tcMar>
            <w:vAlign w:val="center"/>
          </w:tcPr>
          <w:p w14:paraId="639EA38D" w14:textId="77777777" w:rsidR="00B51D16" w:rsidRPr="006841AD" w:rsidRDefault="00B51D16" w:rsidP="009957FB">
            <w:pPr>
              <w:pStyle w:val="TableText0"/>
              <w:keepNext w:val="0"/>
            </w:pPr>
          </w:p>
        </w:tc>
        <w:tc>
          <w:tcPr>
            <w:tcW w:w="2176" w:type="pct"/>
            <w:tcMar>
              <w:left w:w="28" w:type="dxa"/>
              <w:right w:w="28" w:type="dxa"/>
            </w:tcMar>
          </w:tcPr>
          <w:p w14:paraId="57F5385B" w14:textId="61097CD5" w:rsidR="00B51D16" w:rsidRPr="006841AD" w:rsidRDefault="00B51D16" w:rsidP="009957FB">
            <w:pPr>
              <w:pStyle w:val="TableText0"/>
              <w:keepNext w:val="0"/>
              <w:rPr>
                <w:rFonts w:eastAsia="Times New Roman" w:cs="Arial"/>
                <w:bCs w:val="0"/>
                <w:snapToGrid w:val="0"/>
                <w:szCs w:val="20"/>
              </w:rPr>
            </w:pPr>
            <w:r w:rsidRPr="006841AD">
              <w:rPr>
                <w:rFonts w:eastAsia="Times New Roman" w:cs="Arial"/>
                <w:bCs w:val="0"/>
                <w:snapToGrid w:val="0"/>
                <w:szCs w:val="20"/>
              </w:rPr>
              <w:t xml:space="preserve">The PBAC considered the claim that </w:t>
            </w:r>
            <w:proofErr w:type="spellStart"/>
            <w:r w:rsidRPr="006841AD">
              <w:rPr>
                <w:rFonts w:eastAsia="Times New Roman" w:cs="Arial"/>
                <w:bCs w:val="0"/>
                <w:snapToGrid w:val="0"/>
                <w:szCs w:val="20"/>
              </w:rPr>
              <w:t>selumetinib</w:t>
            </w:r>
            <w:proofErr w:type="spellEnd"/>
            <w:r w:rsidRPr="006841AD">
              <w:rPr>
                <w:rFonts w:eastAsia="Times New Roman" w:cs="Arial"/>
                <w:bCs w:val="0"/>
                <w:snapToGrid w:val="0"/>
                <w:szCs w:val="20"/>
              </w:rPr>
              <w:t xml:space="preserve"> was non-inferior in terms of safety compared to supportive care could not be supported given the lack of comparative data (paragraph 7.10, </w:t>
            </w:r>
            <w:proofErr w:type="spellStart"/>
            <w:r w:rsidR="00C71AF2" w:rsidRPr="006841AD">
              <w:rPr>
                <w:rFonts w:eastAsia="Times New Roman" w:cs="Arial"/>
                <w:bCs w:val="0"/>
                <w:snapToGrid w:val="0"/>
                <w:szCs w:val="20"/>
              </w:rPr>
              <w:t>s</w:t>
            </w:r>
            <w:r w:rsidRPr="006841AD">
              <w:rPr>
                <w:rFonts w:eastAsia="Times New Roman" w:cs="Arial"/>
                <w:bCs w:val="0"/>
                <w:snapToGrid w:val="0"/>
                <w:szCs w:val="20"/>
              </w:rPr>
              <w:t>elumetinib</w:t>
            </w:r>
            <w:proofErr w:type="spellEnd"/>
            <w:r w:rsidRPr="006841AD">
              <w:rPr>
                <w:rFonts w:eastAsia="Times New Roman" w:cs="Arial"/>
                <w:bCs w:val="0"/>
                <w:snapToGrid w:val="0"/>
                <w:szCs w:val="20"/>
              </w:rPr>
              <w:t xml:space="preserve"> </w:t>
            </w:r>
            <w:r w:rsidR="002E4735" w:rsidRPr="006841AD">
              <w:rPr>
                <w:rFonts w:eastAsia="Times New Roman" w:cs="Arial"/>
                <w:bCs w:val="0"/>
                <w:snapToGrid w:val="0"/>
                <w:szCs w:val="20"/>
              </w:rPr>
              <w:t>PSD</w:t>
            </w:r>
            <w:r w:rsidRPr="006841AD">
              <w:rPr>
                <w:rFonts w:eastAsia="Times New Roman" w:cs="Arial"/>
                <w:bCs w:val="0"/>
                <w:snapToGrid w:val="0"/>
                <w:szCs w:val="20"/>
              </w:rPr>
              <w:t>, Nov 2022 PBAC meeting).</w:t>
            </w:r>
          </w:p>
        </w:tc>
        <w:tc>
          <w:tcPr>
            <w:tcW w:w="2173" w:type="pct"/>
            <w:tcMar>
              <w:left w:w="28" w:type="dxa"/>
              <w:right w:w="28" w:type="dxa"/>
            </w:tcMar>
          </w:tcPr>
          <w:p w14:paraId="2B323D3E" w14:textId="77777777" w:rsidR="00FD2C27" w:rsidRPr="006841AD" w:rsidRDefault="00B51D16" w:rsidP="009957FB">
            <w:pPr>
              <w:pStyle w:val="TableText0"/>
              <w:keepNext w:val="0"/>
              <w:rPr>
                <w:rFonts w:eastAsia="Times New Roman" w:cs="Arial"/>
                <w:bCs w:val="0"/>
                <w:snapToGrid w:val="0"/>
                <w:szCs w:val="20"/>
              </w:rPr>
            </w:pPr>
            <w:r w:rsidRPr="006841AD">
              <w:rPr>
                <w:rFonts w:eastAsia="Times New Roman" w:cs="Arial"/>
                <w:bCs w:val="0"/>
                <w:snapToGrid w:val="0"/>
                <w:szCs w:val="20"/>
              </w:rPr>
              <w:t xml:space="preserve">Not addressed. </w:t>
            </w:r>
          </w:p>
          <w:p w14:paraId="757FD69E" w14:textId="0ADF323C" w:rsidR="00B51D16" w:rsidRPr="006841AD" w:rsidRDefault="00B51D16" w:rsidP="009957FB">
            <w:pPr>
              <w:pStyle w:val="TableText0"/>
              <w:keepNext w:val="0"/>
              <w:rPr>
                <w:rFonts w:eastAsia="Times New Roman" w:cs="Arial"/>
                <w:bCs w:val="0"/>
                <w:snapToGrid w:val="0"/>
                <w:szCs w:val="20"/>
              </w:rPr>
            </w:pPr>
            <w:r w:rsidRPr="006841AD">
              <w:rPr>
                <w:rFonts w:eastAsia="Times New Roman" w:cs="Arial"/>
                <w:bCs w:val="0"/>
                <w:snapToGrid w:val="0"/>
                <w:szCs w:val="20"/>
              </w:rPr>
              <w:t xml:space="preserve">The resubmission did not present any comparative data. </w:t>
            </w:r>
          </w:p>
        </w:tc>
      </w:tr>
      <w:tr w:rsidR="00B51D16" w:rsidRPr="006841AD" w14:paraId="23DD48FD" w14:textId="77777777" w:rsidTr="00FF12FA">
        <w:trPr>
          <w:cantSplit/>
        </w:trPr>
        <w:tc>
          <w:tcPr>
            <w:tcW w:w="651" w:type="pct"/>
            <w:vMerge w:val="restart"/>
            <w:tcMar>
              <w:left w:w="28" w:type="dxa"/>
              <w:right w:w="28" w:type="dxa"/>
            </w:tcMar>
            <w:vAlign w:val="center"/>
          </w:tcPr>
          <w:p w14:paraId="354E0705" w14:textId="77777777" w:rsidR="00B51D16" w:rsidRPr="006841AD" w:rsidRDefault="00B51D16" w:rsidP="00115D9B">
            <w:pPr>
              <w:pStyle w:val="TableText0"/>
              <w:keepLines/>
            </w:pPr>
            <w:r w:rsidRPr="006841AD">
              <w:lastRenderedPageBreak/>
              <w:t>Economic evaluation</w:t>
            </w:r>
          </w:p>
        </w:tc>
        <w:tc>
          <w:tcPr>
            <w:tcW w:w="2176" w:type="pct"/>
            <w:tcMar>
              <w:left w:w="28" w:type="dxa"/>
              <w:right w:w="28" w:type="dxa"/>
            </w:tcMar>
          </w:tcPr>
          <w:p w14:paraId="0D7028A1" w14:textId="6BD5DA5A" w:rsidR="00B51D16" w:rsidRPr="006841AD" w:rsidRDefault="00B51D16" w:rsidP="00115D9B">
            <w:pPr>
              <w:pStyle w:val="TableText0"/>
              <w:keepLines/>
              <w:rPr>
                <w:rFonts w:eastAsia="Times New Roman" w:cs="Arial"/>
                <w:bCs w:val="0"/>
                <w:snapToGrid w:val="0"/>
                <w:szCs w:val="20"/>
              </w:rPr>
            </w:pPr>
            <w:r w:rsidRPr="006841AD">
              <w:rPr>
                <w:rFonts w:eastAsia="Times New Roman" w:cs="Arial"/>
                <w:bCs w:val="0"/>
                <w:snapToGrid w:val="0"/>
                <w:szCs w:val="20"/>
              </w:rPr>
              <w:t xml:space="preserve">The PBAC noted that a significant price reduction will be required for </w:t>
            </w:r>
            <w:proofErr w:type="spellStart"/>
            <w:r w:rsidRPr="006841AD">
              <w:rPr>
                <w:rFonts w:eastAsia="Times New Roman" w:cs="Arial"/>
                <w:bCs w:val="0"/>
                <w:snapToGrid w:val="0"/>
                <w:szCs w:val="20"/>
              </w:rPr>
              <w:t>selumetinib</w:t>
            </w:r>
            <w:proofErr w:type="spellEnd"/>
            <w:r w:rsidRPr="006841AD">
              <w:rPr>
                <w:rFonts w:eastAsia="Times New Roman" w:cs="Arial"/>
                <w:bCs w:val="0"/>
                <w:snapToGrid w:val="0"/>
                <w:szCs w:val="20"/>
              </w:rPr>
              <w:t xml:space="preserve"> to be cost-effective (paragraph 7.20, </w:t>
            </w:r>
            <w:proofErr w:type="spellStart"/>
            <w:r w:rsidR="00C71AF2" w:rsidRPr="006841AD">
              <w:rPr>
                <w:rFonts w:eastAsia="Times New Roman" w:cs="Arial"/>
                <w:bCs w:val="0"/>
                <w:snapToGrid w:val="0"/>
                <w:szCs w:val="20"/>
              </w:rPr>
              <w:t>s</w:t>
            </w:r>
            <w:r w:rsidRPr="006841AD">
              <w:rPr>
                <w:rFonts w:eastAsia="Times New Roman" w:cs="Arial"/>
                <w:bCs w:val="0"/>
                <w:snapToGrid w:val="0"/>
                <w:szCs w:val="20"/>
              </w:rPr>
              <w:t>elumetinib</w:t>
            </w:r>
            <w:proofErr w:type="spellEnd"/>
            <w:r w:rsidRPr="006841AD">
              <w:rPr>
                <w:rFonts w:eastAsia="Times New Roman" w:cs="Arial"/>
                <w:bCs w:val="0"/>
                <w:snapToGrid w:val="0"/>
                <w:szCs w:val="20"/>
              </w:rPr>
              <w:t xml:space="preserve"> </w:t>
            </w:r>
            <w:r w:rsidR="002E4735" w:rsidRPr="006841AD">
              <w:rPr>
                <w:rFonts w:eastAsia="Times New Roman" w:cs="Arial"/>
                <w:bCs w:val="0"/>
                <w:snapToGrid w:val="0"/>
                <w:szCs w:val="20"/>
              </w:rPr>
              <w:t>PSD</w:t>
            </w:r>
            <w:r w:rsidRPr="006841AD">
              <w:rPr>
                <w:rFonts w:eastAsia="Times New Roman" w:cs="Arial"/>
                <w:bCs w:val="0"/>
                <w:snapToGrid w:val="0"/>
                <w:szCs w:val="20"/>
              </w:rPr>
              <w:t xml:space="preserve">, Nov 2022 PBAC meeting). </w:t>
            </w:r>
          </w:p>
        </w:tc>
        <w:tc>
          <w:tcPr>
            <w:tcW w:w="2173" w:type="pct"/>
            <w:tcMar>
              <w:left w:w="28" w:type="dxa"/>
              <w:right w:w="28" w:type="dxa"/>
            </w:tcMar>
          </w:tcPr>
          <w:p w14:paraId="3B752E72" w14:textId="487858A1" w:rsidR="00FD2C27" w:rsidRPr="006841AD" w:rsidRDefault="009F02E5" w:rsidP="00115D9B">
            <w:pPr>
              <w:pStyle w:val="TableText0"/>
              <w:keepLines/>
              <w:rPr>
                <w:rFonts w:eastAsia="Times New Roman" w:cs="Arial"/>
                <w:bCs w:val="0"/>
                <w:snapToGrid w:val="0"/>
                <w:szCs w:val="20"/>
              </w:rPr>
            </w:pPr>
            <w:r w:rsidRPr="006841AD">
              <w:rPr>
                <w:rFonts w:eastAsia="Times New Roman" w:cs="Arial"/>
                <w:bCs w:val="0"/>
                <w:snapToGrid w:val="0"/>
                <w:szCs w:val="20"/>
              </w:rPr>
              <w:t>Partially a</w:t>
            </w:r>
            <w:r w:rsidR="00B51D16" w:rsidRPr="006841AD">
              <w:rPr>
                <w:rFonts w:eastAsia="Times New Roman" w:cs="Arial"/>
                <w:bCs w:val="0"/>
                <w:snapToGrid w:val="0"/>
                <w:szCs w:val="20"/>
              </w:rPr>
              <w:t xml:space="preserve">ddressed. </w:t>
            </w:r>
          </w:p>
          <w:p w14:paraId="22D36BDA" w14:textId="7ED76F34" w:rsidR="00B51D16" w:rsidRPr="006841AD" w:rsidRDefault="00B51D16" w:rsidP="00115D9B">
            <w:pPr>
              <w:pStyle w:val="TableText0"/>
              <w:keepLines/>
              <w:rPr>
                <w:rFonts w:eastAsia="Times New Roman" w:cs="Arial"/>
                <w:bCs w:val="0"/>
                <w:snapToGrid w:val="0"/>
                <w:szCs w:val="20"/>
              </w:rPr>
            </w:pPr>
            <w:r w:rsidRPr="006841AD">
              <w:rPr>
                <w:rFonts w:eastAsia="Times New Roman" w:cs="Arial"/>
                <w:bCs w:val="0"/>
                <w:snapToGrid w:val="0"/>
                <w:szCs w:val="20"/>
              </w:rPr>
              <w:t xml:space="preserve">The resubmission proposed a price reduction </w:t>
            </w:r>
            <w:r w:rsidR="002706D8">
              <w:rPr>
                <w:rFonts w:eastAsia="Arial Narrow" w:cs="Arial Narrow"/>
                <w:color w:val="000000"/>
                <w:szCs w:val="20"/>
              </w:rPr>
              <w:t xml:space="preserve">of </w:t>
            </w:r>
            <w:r w:rsidR="00955DCB" w:rsidRPr="00955DCB">
              <w:rPr>
                <w:rFonts w:eastAsia="Arial Narrow" w:cs="Arial Narrow"/>
                <w:color w:val="000000"/>
                <w:spacing w:val="45"/>
                <w:szCs w:val="20"/>
                <w:shd w:val="solid" w:color="000000" w:fill="000000"/>
                <w:fitText w:val="330" w:id="-962333696"/>
                <w14:textFill>
                  <w14:solidFill>
                    <w14:srgbClr w14:val="000000">
                      <w14:alpha w14:val="100000"/>
                    </w14:srgbClr>
                  </w14:solidFill>
                </w14:textFill>
              </w:rPr>
              <w:t>|||</w:t>
            </w:r>
            <w:r w:rsidR="00955DCB" w:rsidRPr="00955DCB">
              <w:rPr>
                <w:rFonts w:eastAsia="Arial Narrow" w:cs="Arial Narrow"/>
                <w:color w:val="000000"/>
                <w:spacing w:val="15"/>
                <w:szCs w:val="20"/>
                <w:shd w:val="solid" w:color="000000" w:fill="000000"/>
                <w:fitText w:val="330" w:id="-962333696"/>
                <w14:textFill>
                  <w14:solidFill>
                    <w14:srgbClr w14:val="000000">
                      <w14:alpha w14:val="100000"/>
                    </w14:srgbClr>
                  </w14:solidFill>
                </w14:textFill>
              </w:rPr>
              <w:t>|</w:t>
            </w:r>
            <w:r w:rsidR="002706D8">
              <w:rPr>
                <w:rFonts w:eastAsia="Arial Narrow" w:cs="Arial Narrow"/>
                <w:color w:val="000000"/>
                <w:szCs w:val="20"/>
              </w:rPr>
              <w:t xml:space="preserve">% </w:t>
            </w:r>
            <w:r w:rsidRPr="006841AD">
              <w:rPr>
                <w:rFonts w:eastAsia="Times New Roman" w:cs="Arial"/>
                <w:bCs w:val="0"/>
                <w:snapToGrid w:val="0"/>
                <w:szCs w:val="20"/>
              </w:rPr>
              <w:t>on effective AEMP</w:t>
            </w:r>
            <w:r w:rsidR="009F02E5" w:rsidRPr="006841AD">
              <w:rPr>
                <w:rFonts w:eastAsia="Times New Roman" w:cs="Arial"/>
                <w:bCs w:val="0"/>
                <w:snapToGrid w:val="0"/>
                <w:szCs w:val="20"/>
              </w:rPr>
              <w:t>; however</w:t>
            </w:r>
            <w:r w:rsidR="00B82DCF" w:rsidRPr="006841AD">
              <w:rPr>
                <w:rFonts w:eastAsia="Times New Roman" w:cs="Arial"/>
                <w:bCs w:val="0"/>
                <w:snapToGrid w:val="0"/>
                <w:szCs w:val="20"/>
              </w:rPr>
              <w:t>,</w:t>
            </w:r>
            <w:r w:rsidR="009F02E5" w:rsidRPr="006841AD">
              <w:rPr>
                <w:rFonts w:eastAsia="Times New Roman" w:cs="Arial"/>
                <w:bCs w:val="0"/>
                <w:snapToGrid w:val="0"/>
                <w:szCs w:val="20"/>
              </w:rPr>
              <w:t xml:space="preserve"> the ICER remained high.</w:t>
            </w:r>
          </w:p>
        </w:tc>
      </w:tr>
      <w:tr w:rsidR="00B51D16" w:rsidRPr="006841AD" w14:paraId="342BDEB2" w14:textId="77777777" w:rsidTr="00FF12FA">
        <w:trPr>
          <w:cantSplit/>
        </w:trPr>
        <w:tc>
          <w:tcPr>
            <w:tcW w:w="651" w:type="pct"/>
            <w:vMerge/>
            <w:tcMar>
              <w:left w:w="28" w:type="dxa"/>
              <w:right w:w="28" w:type="dxa"/>
            </w:tcMar>
            <w:vAlign w:val="center"/>
          </w:tcPr>
          <w:p w14:paraId="7B45CDA0" w14:textId="77777777" w:rsidR="00B51D16" w:rsidRPr="006841AD" w:rsidRDefault="00B51D16" w:rsidP="009957FB">
            <w:pPr>
              <w:pStyle w:val="TableText0"/>
              <w:keepNext w:val="0"/>
            </w:pPr>
          </w:p>
        </w:tc>
        <w:tc>
          <w:tcPr>
            <w:tcW w:w="2176" w:type="pct"/>
            <w:tcMar>
              <w:left w:w="28" w:type="dxa"/>
              <w:right w:w="28" w:type="dxa"/>
            </w:tcMar>
          </w:tcPr>
          <w:p w14:paraId="3FEE6A69" w14:textId="77777777" w:rsidR="00B51D16" w:rsidRPr="006841AD" w:rsidRDefault="00B51D16" w:rsidP="009957FB">
            <w:pPr>
              <w:pStyle w:val="TableText0"/>
              <w:keepNext w:val="0"/>
              <w:rPr>
                <w:rFonts w:eastAsia="Times New Roman" w:cs="Arial"/>
                <w:bCs w:val="0"/>
                <w:snapToGrid w:val="0"/>
                <w:szCs w:val="20"/>
              </w:rPr>
            </w:pPr>
            <w:r w:rsidRPr="006841AD">
              <w:rPr>
                <w:rFonts w:eastAsia="Times New Roman" w:cs="Arial"/>
                <w:bCs w:val="0"/>
                <w:snapToGrid w:val="0"/>
                <w:szCs w:val="20"/>
              </w:rPr>
              <w:t xml:space="preserve">The PBAC stated that there were number of issues with the economic model, </w:t>
            </w:r>
            <w:proofErr w:type="gramStart"/>
            <w:r w:rsidRPr="006841AD">
              <w:rPr>
                <w:rFonts w:eastAsia="Times New Roman" w:cs="Arial"/>
                <w:bCs w:val="0"/>
                <w:snapToGrid w:val="0"/>
                <w:szCs w:val="20"/>
              </w:rPr>
              <w:t>including</w:t>
            </w:r>
            <w:proofErr w:type="gramEnd"/>
          </w:p>
          <w:p w14:paraId="38751E94" w14:textId="77777777" w:rsidR="00B51D16" w:rsidRPr="006841AD" w:rsidRDefault="00B51D16" w:rsidP="0081388F">
            <w:pPr>
              <w:pStyle w:val="TableText0"/>
              <w:keepNext w:val="0"/>
              <w:numPr>
                <w:ilvl w:val="0"/>
                <w:numId w:val="7"/>
              </w:numPr>
              <w:ind w:left="240" w:hanging="240"/>
              <w:rPr>
                <w:rFonts w:eastAsia="Times New Roman" w:cs="Arial"/>
                <w:bCs w:val="0"/>
                <w:snapToGrid w:val="0"/>
                <w:szCs w:val="20"/>
              </w:rPr>
            </w:pPr>
            <w:r w:rsidRPr="006841AD">
              <w:rPr>
                <w:rFonts w:eastAsia="Times New Roman" w:cs="Arial"/>
                <w:bCs w:val="0"/>
                <w:snapToGrid w:val="0"/>
                <w:szCs w:val="20"/>
              </w:rPr>
              <w:t>Time horizon</w:t>
            </w:r>
          </w:p>
          <w:p w14:paraId="0022E4D8" w14:textId="77777777" w:rsidR="00B51D16" w:rsidRPr="006841AD" w:rsidRDefault="00B51D16" w:rsidP="0081388F">
            <w:pPr>
              <w:pStyle w:val="TableText0"/>
              <w:keepNext w:val="0"/>
              <w:numPr>
                <w:ilvl w:val="0"/>
                <w:numId w:val="7"/>
              </w:numPr>
              <w:ind w:left="240" w:hanging="240"/>
              <w:rPr>
                <w:rFonts w:eastAsia="Times New Roman" w:cs="Arial"/>
                <w:bCs w:val="0"/>
                <w:snapToGrid w:val="0"/>
                <w:szCs w:val="20"/>
              </w:rPr>
            </w:pPr>
            <w:r w:rsidRPr="006841AD">
              <w:rPr>
                <w:rFonts w:eastAsia="Times New Roman" w:cs="Arial"/>
                <w:bCs w:val="0"/>
                <w:snapToGrid w:val="0"/>
                <w:szCs w:val="20"/>
              </w:rPr>
              <w:t>Application of differential discount rate</w:t>
            </w:r>
          </w:p>
          <w:p w14:paraId="55B1D41C" w14:textId="77777777" w:rsidR="00B51D16" w:rsidRPr="006841AD" w:rsidRDefault="00B51D16" w:rsidP="0081388F">
            <w:pPr>
              <w:pStyle w:val="TableText0"/>
              <w:keepNext w:val="0"/>
              <w:numPr>
                <w:ilvl w:val="0"/>
                <w:numId w:val="7"/>
              </w:numPr>
              <w:ind w:left="240" w:hanging="240"/>
              <w:rPr>
                <w:rFonts w:eastAsia="Times New Roman" w:cs="Arial"/>
                <w:bCs w:val="0"/>
                <w:snapToGrid w:val="0"/>
                <w:szCs w:val="20"/>
              </w:rPr>
            </w:pPr>
            <w:r w:rsidRPr="006841AD">
              <w:rPr>
                <w:rFonts w:eastAsia="Times New Roman" w:cs="Arial"/>
                <w:bCs w:val="0"/>
                <w:snapToGrid w:val="0"/>
                <w:szCs w:val="20"/>
              </w:rPr>
              <w:t xml:space="preserve">Cost of monitoring for </w:t>
            </w:r>
            <w:proofErr w:type="spellStart"/>
            <w:r w:rsidRPr="006841AD">
              <w:rPr>
                <w:rFonts w:eastAsia="Times New Roman" w:cs="Arial"/>
                <w:bCs w:val="0"/>
                <w:snapToGrid w:val="0"/>
                <w:szCs w:val="20"/>
              </w:rPr>
              <w:t>selumetinib</w:t>
            </w:r>
            <w:proofErr w:type="spellEnd"/>
          </w:p>
          <w:p w14:paraId="2223255E" w14:textId="77777777" w:rsidR="00B51D16" w:rsidRPr="006841AD" w:rsidRDefault="00B51D16" w:rsidP="0081388F">
            <w:pPr>
              <w:pStyle w:val="TableText0"/>
              <w:keepNext w:val="0"/>
              <w:numPr>
                <w:ilvl w:val="0"/>
                <w:numId w:val="7"/>
              </w:numPr>
              <w:ind w:left="240" w:hanging="240"/>
              <w:rPr>
                <w:rFonts w:eastAsia="Times New Roman" w:cs="Arial"/>
                <w:bCs w:val="0"/>
                <w:snapToGrid w:val="0"/>
                <w:szCs w:val="20"/>
              </w:rPr>
            </w:pPr>
            <w:r w:rsidRPr="006841AD">
              <w:rPr>
                <w:rFonts w:eastAsia="Times New Roman" w:cs="Arial"/>
                <w:bCs w:val="0"/>
                <w:snapToGrid w:val="0"/>
                <w:szCs w:val="20"/>
              </w:rPr>
              <w:t>Sources and application of differential utilities for PFS health state</w:t>
            </w:r>
          </w:p>
          <w:p w14:paraId="395D5E4A" w14:textId="77777777" w:rsidR="00B51D16" w:rsidRPr="006841AD" w:rsidRDefault="00B51D16" w:rsidP="0081388F">
            <w:pPr>
              <w:pStyle w:val="TableText0"/>
              <w:keepNext w:val="0"/>
              <w:numPr>
                <w:ilvl w:val="0"/>
                <w:numId w:val="7"/>
              </w:numPr>
              <w:ind w:left="240" w:hanging="240"/>
              <w:rPr>
                <w:rFonts w:eastAsia="Times New Roman" w:cs="Arial"/>
                <w:bCs w:val="0"/>
                <w:snapToGrid w:val="0"/>
                <w:szCs w:val="20"/>
              </w:rPr>
            </w:pPr>
            <w:r w:rsidRPr="006841AD">
              <w:rPr>
                <w:rFonts w:eastAsia="Times New Roman" w:cs="Arial"/>
                <w:bCs w:val="0"/>
                <w:snapToGrid w:val="0"/>
                <w:szCs w:val="20"/>
              </w:rPr>
              <w:t>Extrapolation function for PFS (</w:t>
            </w:r>
            <w:proofErr w:type="spellStart"/>
            <w:r w:rsidRPr="006841AD">
              <w:rPr>
                <w:rFonts w:eastAsia="Times New Roman" w:cs="Arial"/>
                <w:bCs w:val="0"/>
                <w:snapToGrid w:val="0"/>
                <w:szCs w:val="20"/>
              </w:rPr>
              <w:t>selumetinib</w:t>
            </w:r>
            <w:proofErr w:type="spellEnd"/>
            <w:r w:rsidRPr="006841AD">
              <w:rPr>
                <w:rFonts w:eastAsia="Times New Roman" w:cs="Arial"/>
                <w:bCs w:val="0"/>
                <w:snapToGrid w:val="0"/>
                <w:szCs w:val="20"/>
              </w:rPr>
              <w:t>)</w:t>
            </w:r>
          </w:p>
          <w:p w14:paraId="4DF7203D" w14:textId="77777777" w:rsidR="00B51D16" w:rsidRPr="006841AD" w:rsidRDefault="00B51D16" w:rsidP="0081388F">
            <w:pPr>
              <w:pStyle w:val="TableText0"/>
              <w:keepNext w:val="0"/>
              <w:numPr>
                <w:ilvl w:val="0"/>
                <w:numId w:val="7"/>
              </w:numPr>
              <w:ind w:left="240" w:hanging="240"/>
              <w:rPr>
                <w:rFonts w:eastAsia="Times New Roman" w:cs="Arial"/>
                <w:bCs w:val="0"/>
                <w:snapToGrid w:val="0"/>
                <w:szCs w:val="20"/>
              </w:rPr>
            </w:pPr>
            <w:r w:rsidRPr="006841AD">
              <w:rPr>
                <w:rFonts w:eastAsia="Times New Roman" w:cs="Arial"/>
                <w:bCs w:val="0"/>
                <w:snapToGrid w:val="0"/>
                <w:szCs w:val="20"/>
              </w:rPr>
              <w:t>Extrapolation function for TTD</w:t>
            </w:r>
          </w:p>
          <w:p w14:paraId="1C9C9875" w14:textId="77777777" w:rsidR="00B51D16" w:rsidRPr="006841AD" w:rsidRDefault="00B51D16" w:rsidP="0081388F">
            <w:pPr>
              <w:pStyle w:val="TableText0"/>
              <w:keepNext w:val="0"/>
              <w:numPr>
                <w:ilvl w:val="0"/>
                <w:numId w:val="7"/>
              </w:numPr>
              <w:ind w:left="240" w:hanging="240"/>
              <w:rPr>
                <w:rFonts w:eastAsia="Times New Roman" w:cs="Arial"/>
                <w:bCs w:val="0"/>
                <w:snapToGrid w:val="0"/>
                <w:szCs w:val="20"/>
              </w:rPr>
            </w:pPr>
            <w:r w:rsidRPr="006841AD">
              <w:rPr>
                <w:rFonts w:eastAsia="Times New Roman" w:cs="Arial"/>
                <w:bCs w:val="0"/>
                <w:snapToGrid w:val="0"/>
                <w:szCs w:val="20"/>
              </w:rPr>
              <w:t xml:space="preserve">Standard mortality ratio </w:t>
            </w:r>
            <w:proofErr w:type="gramStart"/>
            <w:r w:rsidRPr="006841AD">
              <w:rPr>
                <w:rFonts w:eastAsia="Times New Roman" w:cs="Arial"/>
                <w:bCs w:val="0"/>
                <w:snapToGrid w:val="0"/>
                <w:szCs w:val="20"/>
              </w:rPr>
              <w:t>applied</w:t>
            </w:r>
            <w:proofErr w:type="gramEnd"/>
          </w:p>
          <w:p w14:paraId="3E91813E" w14:textId="08776139" w:rsidR="00B51D16" w:rsidRPr="006841AD" w:rsidRDefault="00B51D16" w:rsidP="009957FB">
            <w:pPr>
              <w:pStyle w:val="TableText0"/>
              <w:keepNext w:val="0"/>
              <w:rPr>
                <w:rFonts w:eastAsia="Times New Roman" w:cs="Arial"/>
                <w:bCs w:val="0"/>
                <w:snapToGrid w:val="0"/>
                <w:szCs w:val="20"/>
              </w:rPr>
            </w:pPr>
            <w:r w:rsidRPr="006841AD">
              <w:rPr>
                <w:rFonts w:eastAsia="Times New Roman" w:cs="Arial"/>
                <w:bCs w:val="0"/>
                <w:snapToGrid w:val="0"/>
                <w:szCs w:val="20"/>
              </w:rPr>
              <w:t>(</w:t>
            </w:r>
            <w:proofErr w:type="gramStart"/>
            <w:r w:rsidRPr="006841AD">
              <w:rPr>
                <w:rFonts w:eastAsia="Times New Roman" w:cs="Arial"/>
                <w:bCs w:val="0"/>
                <w:snapToGrid w:val="0"/>
                <w:szCs w:val="20"/>
              </w:rPr>
              <w:t>paragraph</w:t>
            </w:r>
            <w:proofErr w:type="gramEnd"/>
            <w:r w:rsidRPr="006841AD">
              <w:rPr>
                <w:rFonts w:eastAsia="Times New Roman" w:cs="Arial"/>
                <w:bCs w:val="0"/>
                <w:snapToGrid w:val="0"/>
                <w:szCs w:val="20"/>
              </w:rPr>
              <w:t xml:space="preserve"> 7.11, </w:t>
            </w:r>
            <w:proofErr w:type="spellStart"/>
            <w:r w:rsidR="00C71AF2" w:rsidRPr="006841AD">
              <w:rPr>
                <w:rFonts w:eastAsia="Times New Roman" w:cs="Arial"/>
                <w:bCs w:val="0"/>
                <w:snapToGrid w:val="0"/>
                <w:szCs w:val="20"/>
              </w:rPr>
              <w:t>s</w:t>
            </w:r>
            <w:r w:rsidRPr="006841AD">
              <w:rPr>
                <w:rFonts w:eastAsia="Times New Roman" w:cs="Arial"/>
                <w:bCs w:val="0"/>
                <w:snapToGrid w:val="0"/>
                <w:szCs w:val="20"/>
              </w:rPr>
              <w:t>elumetinib</w:t>
            </w:r>
            <w:proofErr w:type="spellEnd"/>
            <w:r w:rsidRPr="006841AD">
              <w:rPr>
                <w:rFonts w:eastAsia="Times New Roman" w:cs="Arial"/>
                <w:bCs w:val="0"/>
                <w:snapToGrid w:val="0"/>
                <w:szCs w:val="20"/>
              </w:rPr>
              <w:t xml:space="preserve"> </w:t>
            </w:r>
            <w:r w:rsidR="002E4735" w:rsidRPr="006841AD">
              <w:rPr>
                <w:rFonts w:eastAsia="Times New Roman" w:cs="Arial"/>
                <w:bCs w:val="0"/>
                <w:snapToGrid w:val="0"/>
                <w:szCs w:val="20"/>
              </w:rPr>
              <w:t>PSD</w:t>
            </w:r>
            <w:r w:rsidRPr="006841AD">
              <w:rPr>
                <w:rFonts w:eastAsia="Times New Roman" w:cs="Arial"/>
                <w:bCs w:val="0"/>
                <w:snapToGrid w:val="0"/>
                <w:szCs w:val="20"/>
              </w:rPr>
              <w:t>, Nov 2022 PBAC meeting).</w:t>
            </w:r>
          </w:p>
        </w:tc>
        <w:tc>
          <w:tcPr>
            <w:tcW w:w="2173" w:type="pct"/>
            <w:tcMar>
              <w:left w:w="28" w:type="dxa"/>
              <w:right w:w="28" w:type="dxa"/>
            </w:tcMar>
          </w:tcPr>
          <w:p w14:paraId="6B6474E7" w14:textId="10B48E54" w:rsidR="00FD2C27" w:rsidRPr="006841AD" w:rsidRDefault="00B51D16" w:rsidP="009957FB">
            <w:pPr>
              <w:pStyle w:val="TableText0"/>
              <w:keepNext w:val="0"/>
              <w:rPr>
                <w:rFonts w:eastAsia="Times New Roman" w:cs="Arial"/>
                <w:bCs w:val="0"/>
                <w:snapToGrid w:val="0"/>
                <w:szCs w:val="20"/>
              </w:rPr>
            </w:pPr>
            <w:r w:rsidRPr="006841AD">
              <w:rPr>
                <w:rFonts w:eastAsia="Times New Roman" w:cs="Arial"/>
                <w:bCs w:val="0"/>
                <w:snapToGrid w:val="0"/>
                <w:szCs w:val="20"/>
              </w:rPr>
              <w:t>Addressed</w:t>
            </w:r>
            <w:r w:rsidR="000016D4" w:rsidRPr="006841AD">
              <w:rPr>
                <w:rFonts w:eastAsia="Times New Roman" w:cs="Arial"/>
                <w:bCs w:val="0"/>
                <w:snapToGrid w:val="0"/>
                <w:szCs w:val="20"/>
              </w:rPr>
              <w:t xml:space="preserve"> and revised</w:t>
            </w:r>
            <w:r w:rsidRPr="006841AD">
              <w:rPr>
                <w:rFonts w:eastAsia="Times New Roman" w:cs="Arial"/>
                <w:bCs w:val="0"/>
                <w:snapToGrid w:val="0"/>
                <w:szCs w:val="20"/>
              </w:rPr>
              <w:t xml:space="preserve">. </w:t>
            </w:r>
          </w:p>
          <w:p w14:paraId="6F17FEF6" w14:textId="1983ABD9" w:rsidR="00B51D16" w:rsidRPr="006841AD" w:rsidRDefault="00B51D16" w:rsidP="009957FB">
            <w:pPr>
              <w:pStyle w:val="TableText0"/>
              <w:keepNext w:val="0"/>
              <w:rPr>
                <w:rFonts w:eastAsia="Times New Roman" w:cs="Arial"/>
                <w:bCs w:val="0"/>
                <w:snapToGrid w:val="0"/>
                <w:szCs w:val="20"/>
              </w:rPr>
            </w:pPr>
            <w:r w:rsidRPr="006841AD">
              <w:rPr>
                <w:rFonts w:eastAsia="Times New Roman" w:cs="Arial"/>
                <w:bCs w:val="0"/>
                <w:snapToGrid w:val="0"/>
                <w:szCs w:val="20"/>
              </w:rPr>
              <w:t>The following revisions were made:</w:t>
            </w:r>
          </w:p>
          <w:p w14:paraId="069D2299" w14:textId="77777777" w:rsidR="00B51D16" w:rsidRPr="006841AD" w:rsidRDefault="00B51D16" w:rsidP="0081388F">
            <w:pPr>
              <w:pStyle w:val="TableText0"/>
              <w:keepNext w:val="0"/>
              <w:numPr>
                <w:ilvl w:val="0"/>
                <w:numId w:val="8"/>
              </w:numPr>
              <w:ind w:left="240" w:hanging="240"/>
              <w:rPr>
                <w:rFonts w:eastAsia="Times New Roman" w:cs="Arial"/>
                <w:bCs w:val="0"/>
                <w:snapToGrid w:val="0"/>
                <w:szCs w:val="20"/>
              </w:rPr>
            </w:pPr>
            <w:r w:rsidRPr="006841AD">
              <w:rPr>
                <w:rFonts w:eastAsia="Times New Roman" w:cs="Arial"/>
                <w:bCs w:val="0"/>
                <w:snapToGrid w:val="0"/>
                <w:szCs w:val="20"/>
              </w:rPr>
              <w:t>Time horizon revised to 50 years.</w:t>
            </w:r>
          </w:p>
          <w:p w14:paraId="55450B8B" w14:textId="77777777" w:rsidR="00B51D16" w:rsidRPr="006841AD" w:rsidRDefault="00B51D16" w:rsidP="0081388F">
            <w:pPr>
              <w:pStyle w:val="TableText0"/>
              <w:keepNext w:val="0"/>
              <w:numPr>
                <w:ilvl w:val="0"/>
                <w:numId w:val="8"/>
              </w:numPr>
              <w:ind w:left="240" w:hanging="240"/>
              <w:rPr>
                <w:rFonts w:eastAsia="Times New Roman" w:cs="Arial"/>
                <w:bCs w:val="0"/>
                <w:snapToGrid w:val="0"/>
                <w:szCs w:val="20"/>
              </w:rPr>
            </w:pPr>
            <w:r w:rsidRPr="006841AD">
              <w:rPr>
                <w:rFonts w:eastAsia="Times New Roman" w:cs="Arial"/>
                <w:bCs w:val="0"/>
                <w:snapToGrid w:val="0"/>
                <w:szCs w:val="20"/>
              </w:rPr>
              <w:t xml:space="preserve">Applied uniform 5% discount rate to costs and </w:t>
            </w:r>
            <w:proofErr w:type="gramStart"/>
            <w:r w:rsidRPr="006841AD">
              <w:rPr>
                <w:rFonts w:eastAsia="Times New Roman" w:cs="Arial"/>
                <w:bCs w:val="0"/>
                <w:snapToGrid w:val="0"/>
                <w:szCs w:val="20"/>
              </w:rPr>
              <w:t>outcomes</w:t>
            </w:r>
            <w:proofErr w:type="gramEnd"/>
          </w:p>
          <w:p w14:paraId="54D8A3AB" w14:textId="77777777" w:rsidR="00B51D16" w:rsidRPr="006841AD" w:rsidRDefault="00B51D16" w:rsidP="0081388F">
            <w:pPr>
              <w:pStyle w:val="TableText0"/>
              <w:keepNext w:val="0"/>
              <w:numPr>
                <w:ilvl w:val="0"/>
                <w:numId w:val="8"/>
              </w:numPr>
              <w:ind w:left="240" w:hanging="240"/>
              <w:rPr>
                <w:rFonts w:eastAsia="Times New Roman" w:cs="Arial"/>
                <w:bCs w:val="0"/>
                <w:snapToGrid w:val="0"/>
                <w:szCs w:val="20"/>
              </w:rPr>
            </w:pPr>
            <w:r w:rsidRPr="006841AD">
              <w:rPr>
                <w:rFonts w:eastAsia="Times New Roman" w:cs="Arial"/>
                <w:bCs w:val="0"/>
                <w:snapToGrid w:val="0"/>
                <w:szCs w:val="20"/>
              </w:rPr>
              <w:t xml:space="preserve">Included ophthalmological monitoring </w:t>
            </w:r>
            <w:proofErr w:type="gramStart"/>
            <w:r w:rsidRPr="006841AD">
              <w:rPr>
                <w:rFonts w:eastAsia="Times New Roman" w:cs="Arial"/>
                <w:bCs w:val="0"/>
                <w:snapToGrid w:val="0"/>
                <w:szCs w:val="20"/>
              </w:rPr>
              <w:t>costs</w:t>
            </w:r>
            <w:proofErr w:type="gramEnd"/>
          </w:p>
          <w:p w14:paraId="160BBE9A" w14:textId="77777777" w:rsidR="00B51D16" w:rsidRPr="006841AD" w:rsidRDefault="00B51D16" w:rsidP="0081388F">
            <w:pPr>
              <w:pStyle w:val="TableText0"/>
              <w:keepNext w:val="0"/>
              <w:numPr>
                <w:ilvl w:val="0"/>
                <w:numId w:val="8"/>
              </w:numPr>
              <w:ind w:left="240" w:hanging="240"/>
              <w:rPr>
                <w:rFonts w:eastAsia="Times New Roman" w:cs="Arial"/>
                <w:bCs w:val="0"/>
                <w:snapToGrid w:val="0"/>
                <w:szCs w:val="20"/>
              </w:rPr>
            </w:pPr>
            <w:r w:rsidRPr="006841AD">
              <w:rPr>
                <w:rFonts w:eastAsia="Times New Roman" w:cs="Arial"/>
                <w:bCs w:val="0"/>
                <w:snapToGrid w:val="0"/>
                <w:szCs w:val="20"/>
              </w:rPr>
              <w:t xml:space="preserve">Uniform PFS utility score of 0.74 applied to both </w:t>
            </w:r>
            <w:proofErr w:type="gramStart"/>
            <w:r w:rsidRPr="006841AD">
              <w:rPr>
                <w:rFonts w:eastAsia="Times New Roman" w:cs="Arial"/>
                <w:bCs w:val="0"/>
                <w:snapToGrid w:val="0"/>
                <w:szCs w:val="20"/>
              </w:rPr>
              <w:t>arms</w:t>
            </w:r>
            <w:proofErr w:type="gramEnd"/>
          </w:p>
          <w:p w14:paraId="5B9BC780" w14:textId="77777777" w:rsidR="00B51D16" w:rsidRPr="006841AD" w:rsidRDefault="00B51D16" w:rsidP="0081388F">
            <w:pPr>
              <w:pStyle w:val="TableText0"/>
              <w:keepNext w:val="0"/>
              <w:numPr>
                <w:ilvl w:val="0"/>
                <w:numId w:val="8"/>
              </w:numPr>
              <w:ind w:left="240" w:hanging="240"/>
              <w:rPr>
                <w:rFonts w:eastAsia="Times New Roman" w:cs="Arial"/>
                <w:bCs w:val="0"/>
                <w:snapToGrid w:val="0"/>
                <w:szCs w:val="20"/>
              </w:rPr>
            </w:pPr>
            <w:r w:rsidRPr="006841AD">
              <w:rPr>
                <w:rFonts w:eastAsia="Times New Roman" w:cs="Arial"/>
                <w:bCs w:val="0"/>
                <w:snapToGrid w:val="0"/>
                <w:szCs w:val="20"/>
              </w:rPr>
              <w:t xml:space="preserve">Lognormal extrapolation for PFS applied to both </w:t>
            </w:r>
            <w:proofErr w:type="gramStart"/>
            <w:r w:rsidRPr="006841AD">
              <w:rPr>
                <w:rFonts w:eastAsia="Times New Roman" w:cs="Arial"/>
                <w:bCs w:val="0"/>
                <w:snapToGrid w:val="0"/>
                <w:szCs w:val="20"/>
              </w:rPr>
              <w:t>arms</w:t>
            </w:r>
            <w:proofErr w:type="gramEnd"/>
            <w:r w:rsidRPr="006841AD">
              <w:rPr>
                <w:rFonts w:eastAsia="Times New Roman" w:cs="Arial"/>
                <w:bCs w:val="0"/>
                <w:snapToGrid w:val="0"/>
                <w:szCs w:val="20"/>
              </w:rPr>
              <w:t xml:space="preserve"> </w:t>
            </w:r>
          </w:p>
          <w:p w14:paraId="02416421" w14:textId="77777777" w:rsidR="00B51D16" w:rsidRPr="006841AD" w:rsidRDefault="00B51D16" w:rsidP="0081388F">
            <w:pPr>
              <w:pStyle w:val="TableText0"/>
              <w:keepNext w:val="0"/>
              <w:numPr>
                <w:ilvl w:val="0"/>
                <w:numId w:val="8"/>
              </w:numPr>
              <w:ind w:left="240" w:hanging="240"/>
              <w:rPr>
                <w:rFonts w:eastAsia="Times New Roman" w:cs="Arial"/>
                <w:bCs w:val="0"/>
                <w:snapToGrid w:val="0"/>
                <w:szCs w:val="20"/>
              </w:rPr>
            </w:pPr>
            <w:r w:rsidRPr="006841AD">
              <w:rPr>
                <w:rFonts w:eastAsia="Times New Roman" w:cs="Arial"/>
                <w:bCs w:val="0"/>
                <w:snapToGrid w:val="0"/>
                <w:szCs w:val="20"/>
              </w:rPr>
              <w:t>Maintained Weibull extrapolation for the TTD.</w:t>
            </w:r>
          </w:p>
          <w:p w14:paraId="21AAE54F" w14:textId="72820128" w:rsidR="00B51D16" w:rsidRPr="006841AD" w:rsidRDefault="006B4011" w:rsidP="0081388F">
            <w:pPr>
              <w:pStyle w:val="TableText0"/>
              <w:keepNext w:val="0"/>
              <w:numPr>
                <w:ilvl w:val="0"/>
                <w:numId w:val="8"/>
              </w:numPr>
              <w:ind w:left="240" w:hanging="240"/>
              <w:rPr>
                <w:rFonts w:eastAsia="Times New Roman" w:cs="Arial"/>
                <w:bCs w:val="0"/>
                <w:snapToGrid w:val="0"/>
                <w:szCs w:val="20"/>
              </w:rPr>
            </w:pPr>
            <w:r w:rsidRPr="006841AD">
              <w:rPr>
                <w:rFonts w:eastAsia="Times New Roman" w:cs="Arial"/>
                <w:bCs w:val="0"/>
                <w:snapToGrid w:val="0"/>
                <w:szCs w:val="20"/>
              </w:rPr>
              <w:t xml:space="preserve">Maintained </w:t>
            </w:r>
            <w:r w:rsidR="00B51D16" w:rsidRPr="006841AD">
              <w:rPr>
                <w:rFonts w:eastAsia="Times New Roman" w:cs="Arial"/>
                <w:bCs w:val="0"/>
                <w:snapToGrid w:val="0"/>
                <w:szCs w:val="20"/>
              </w:rPr>
              <w:t>SMR of 2.02 based on Duong et al. (2011)</w:t>
            </w:r>
          </w:p>
        </w:tc>
      </w:tr>
      <w:tr w:rsidR="00C71AF2" w:rsidRPr="006841AD" w14:paraId="1D9BE522" w14:textId="77777777" w:rsidTr="00C71AF2">
        <w:trPr>
          <w:cantSplit/>
          <w:trHeight w:val="2894"/>
        </w:trPr>
        <w:tc>
          <w:tcPr>
            <w:tcW w:w="651" w:type="pct"/>
            <w:vMerge w:val="restart"/>
            <w:tcMar>
              <w:left w:w="28" w:type="dxa"/>
              <w:right w:w="28" w:type="dxa"/>
            </w:tcMar>
            <w:vAlign w:val="center"/>
          </w:tcPr>
          <w:p w14:paraId="120B18BA" w14:textId="77777777" w:rsidR="00C71AF2" w:rsidRPr="006841AD" w:rsidRDefault="00C71AF2" w:rsidP="009957FB">
            <w:pPr>
              <w:pStyle w:val="TableText0"/>
              <w:keepNext w:val="0"/>
            </w:pPr>
            <w:r w:rsidRPr="006841AD">
              <w:t>Financial estimates</w:t>
            </w:r>
          </w:p>
        </w:tc>
        <w:tc>
          <w:tcPr>
            <w:tcW w:w="2176" w:type="pct"/>
            <w:tcMar>
              <w:left w:w="28" w:type="dxa"/>
              <w:right w:w="28" w:type="dxa"/>
            </w:tcMar>
          </w:tcPr>
          <w:p w14:paraId="67D0B464" w14:textId="77777777" w:rsidR="00C71AF2" w:rsidRPr="006841AD" w:rsidRDefault="00C71AF2" w:rsidP="009957FB">
            <w:pPr>
              <w:pStyle w:val="TableText0"/>
              <w:keepNext w:val="0"/>
              <w:rPr>
                <w:rFonts w:eastAsia="Times New Roman" w:cs="Arial"/>
                <w:bCs w:val="0"/>
                <w:snapToGrid w:val="0"/>
                <w:szCs w:val="20"/>
              </w:rPr>
            </w:pPr>
            <w:r w:rsidRPr="006841AD">
              <w:rPr>
                <w:rFonts w:eastAsia="Times New Roman" w:cs="Arial"/>
                <w:bCs w:val="0"/>
                <w:snapToGrid w:val="0"/>
                <w:szCs w:val="20"/>
              </w:rPr>
              <w:t xml:space="preserve">The PBAC noted the following issues: </w:t>
            </w:r>
          </w:p>
          <w:p w14:paraId="4CA54DF3" w14:textId="77777777" w:rsidR="00C71AF2" w:rsidRPr="006841AD" w:rsidRDefault="00C71AF2" w:rsidP="0081388F">
            <w:pPr>
              <w:pStyle w:val="TableText0"/>
              <w:keepNext w:val="0"/>
              <w:numPr>
                <w:ilvl w:val="0"/>
                <w:numId w:val="7"/>
              </w:numPr>
              <w:ind w:left="240" w:hanging="240"/>
              <w:rPr>
                <w:rFonts w:eastAsia="Times New Roman" w:cs="Arial"/>
                <w:bCs w:val="0"/>
                <w:snapToGrid w:val="0"/>
                <w:szCs w:val="20"/>
              </w:rPr>
            </w:pPr>
            <w:r w:rsidRPr="006841AD">
              <w:rPr>
                <w:rFonts w:eastAsia="Times New Roman" w:cs="Arial"/>
                <w:bCs w:val="0"/>
                <w:snapToGrid w:val="0"/>
                <w:szCs w:val="20"/>
              </w:rPr>
              <w:t>The uncertainty regarding the proportion of patients with symptomatic, inoperable PN</w:t>
            </w:r>
          </w:p>
          <w:p w14:paraId="7CAC3326" w14:textId="77777777" w:rsidR="00C71AF2" w:rsidRPr="006841AD" w:rsidRDefault="00C71AF2" w:rsidP="0081388F">
            <w:pPr>
              <w:pStyle w:val="TableText0"/>
              <w:keepNext w:val="0"/>
              <w:numPr>
                <w:ilvl w:val="0"/>
                <w:numId w:val="7"/>
              </w:numPr>
              <w:ind w:left="240" w:hanging="240"/>
              <w:rPr>
                <w:rFonts w:eastAsia="Times New Roman" w:cs="Arial"/>
                <w:bCs w:val="0"/>
                <w:snapToGrid w:val="0"/>
                <w:szCs w:val="20"/>
              </w:rPr>
            </w:pPr>
            <w:r w:rsidRPr="006841AD">
              <w:rPr>
                <w:rFonts w:eastAsia="Times New Roman" w:cs="Arial"/>
                <w:bCs w:val="0"/>
                <w:snapToGrid w:val="0"/>
                <w:szCs w:val="20"/>
              </w:rPr>
              <w:t xml:space="preserve">The assumed uptake rate of 95% </w:t>
            </w:r>
          </w:p>
          <w:p w14:paraId="75332AC5" w14:textId="77777777" w:rsidR="00C71AF2" w:rsidRPr="006841AD" w:rsidRDefault="00C71AF2" w:rsidP="0081388F">
            <w:pPr>
              <w:pStyle w:val="TableText0"/>
              <w:keepNext w:val="0"/>
              <w:numPr>
                <w:ilvl w:val="0"/>
                <w:numId w:val="7"/>
              </w:numPr>
              <w:ind w:left="240" w:hanging="240"/>
              <w:rPr>
                <w:rFonts w:eastAsia="Times New Roman" w:cs="Arial"/>
                <w:bCs w:val="0"/>
                <w:snapToGrid w:val="0"/>
                <w:szCs w:val="20"/>
              </w:rPr>
            </w:pPr>
            <w:r w:rsidRPr="006841AD">
              <w:rPr>
                <w:rFonts w:eastAsia="Times New Roman" w:cs="Arial"/>
                <w:bCs w:val="0"/>
                <w:snapToGrid w:val="0"/>
                <w:szCs w:val="20"/>
              </w:rPr>
              <w:t xml:space="preserve">The imprecise approach used to estimate the dose and number of </w:t>
            </w:r>
            <w:proofErr w:type="gramStart"/>
            <w:r w:rsidRPr="006841AD">
              <w:rPr>
                <w:rFonts w:eastAsia="Times New Roman" w:cs="Arial"/>
                <w:bCs w:val="0"/>
                <w:snapToGrid w:val="0"/>
                <w:szCs w:val="20"/>
              </w:rPr>
              <w:t>prescriptions</w:t>
            </w:r>
            <w:proofErr w:type="gramEnd"/>
            <w:r w:rsidRPr="006841AD">
              <w:rPr>
                <w:rFonts w:eastAsia="Times New Roman" w:cs="Arial"/>
                <w:bCs w:val="0"/>
                <w:snapToGrid w:val="0"/>
                <w:szCs w:val="20"/>
              </w:rPr>
              <w:t xml:space="preserve"> </w:t>
            </w:r>
          </w:p>
          <w:p w14:paraId="46FCAC0C" w14:textId="77777777" w:rsidR="00C71AF2" w:rsidRPr="006841AD" w:rsidRDefault="00C71AF2" w:rsidP="0081388F">
            <w:pPr>
              <w:pStyle w:val="TableText0"/>
              <w:keepNext w:val="0"/>
              <w:numPr>
                <w:ilvl w:val="0"/>
                <w:numId w:val="7"/>
              </w:numPr>
              <w:ind w:left="240" w:hanging="240"/>
              <w:rPr>
                <w:rFonts w:eastAsia="Times New Roman" w:cs="Arial"/>
                <w:bCs w:val="0"/>
                <w:snapToGrid w:val="0"/>
                <w:szCs w:val="20"/>
              </w:rPr>
            </w:pPr>
            <w:r w:rsidRPr="006841AD">
              <w:rPr>
                <w:rFonts w:eastAsia="Times New Roman" w:cs="Arial"/>
                <w:bCs w:val="0"/>
                <w:snapToGrid w:val="0"/>
                <w:szCs w:val="20"/>
              </w:rPr>
              <w:t xml:space="preserve">The inappropriate application of time duration to a prevalent patient population by using extrapolated TTD survival </w:t>
            </w:r>
            <w:proofErr w:type="gramStart"/>
            <w:r w:rsidRPr="006841AD">
              <w:rPr>
                <w:rFonts w:eastAsia="Times New Roman" w:cs="Arial"/>
                <w:bCs w:val="0"/>
                <w:snapToGrid w:val="0"/>
                <w:szCs w:val="20"/>
              </w:rPr>
              <w:t>curve</w:t>
            </w:r>
            <w:proofErr w:type="gramEnd"/>
          </w:p>
          <w:p w14:paraId="41178806" w14:textId="66611229" w:rsidR="00C71AF2" w:rsidRPr="006841AD" w:rsidRDefault="00C71AF2" w:rsidP="009957FB">
            <w:pPr>
              <w:pStyle w:val="TableText0"/>
              <w:rPr>
                <w:rFonts w:eastAsia="Times New Roman" w:cs="Arial"/>
                <w:bCs w:val="0"/>
                <w:snapToGrid w:val="0"/>
                <w:szCs w:val="20"/>
              </w:rPr>
            </w:pPr>
            <w:r w:rsidRPr="006841AD">
              <w:rPr>
                <w:rFonts w:eastAsia="Times New Roman" w:cs="Arial"/>
                <w:bCs w:val="0"/>
                <w:snapToGrid w:val="0"/>
                <w:szCs w:val="20"/>
              </w:rPr>
              <w:t>(</w:t>
            </w:r>
            <w:proofErr w:type="gramStart"/>
            <w:r w:rsidRPr="006841AD">
              <w:rPr>
                <w:rFonts w:eastAsia="Times New Roman" w:cs="Arial"/>
                <w:bCs w:val="0"/>
                <w:snapToGrid w:val="0"/>
                <w:szCs w:val="20"/>
              </w:rPr>
              <w:t>paragraph</w:t>
            </w:r>
            <w:proofErr w:type="gramEnd"/>
            <w:r w:rsidRPr="006841AD">
              <w:rPr>
                <w:rFonts w:eastAsia="Times New Roman" w:cs="Arial"/>
                <w:bCs w:val="0"/>
                <w:snapToGrid w:val="0"/>
                <w:szCs w:val="20"/>
              </w:rPr>
              <w:t xml:space="preserve"> 7.14, </w:t>
            </w:r>
            <w:proofErr w:type="spellStart"/>
            <w:r w:rsidRPr="006841AD">
              <w:rPr>
                <w:rFonts w:eastAsia="Times New Roman" w:cs="Arial"/>
                <w:bCs w:val="0"/>
                <w:snapToGrid w:val="0"/>
                <w:szCs w:val="20"/>
              </w:rPr>
              <w:t>selumetinib</w:t>
            </w:r>
            <w:proofErr w:type="spellEnd"/>
            <w:r w:rsidRPr="006841AD">
              <w:rPr>
                <w:rFonts w:eastAsia="Times New Roman" w:cs="Arial"/>
                <w:bCs w:val="0"/>
                <w:snapToGrid w:val="0"/>
                <w:szCs w:val="20"/>
              </w:rPr>
              <w:t xml:space="preserve"> PSD, Nov 2022 PBAC meeting).</w:t>
            </w:r>
          </w:p>
        </w:tc>
        <w:tc>
          <w:tcPr>
            <w:tcW w:w="2173" w:type="pct"/>
            <w:tcMar>
              <w:left w:w="28" w:type="dxa"/>
              <w:right w:w="28" w:type="dxa"/>
            </w:tcMar>
          </w:tcPr>
          <w:p w14:paraId="60B0A27E" w14:textId="77777777" w:rsidR="00C71AF2" w:rsidRPr="006841AD" w:rsidRDefault="00C71AF2" w:rsidP="00C71AF2">
            <w:pPr>
              <w:pStyle w:val="TableText0"/>
              <w:keepNext w:val="0"/>
              <w:rPr>
                <w:rFonts w:eastAsia="Times New Roman" w:cs="Arial"/>
                <w:bCs w:val="0"/>
                <w:snapToGrid w:val="0"/>
                <w:szCs w:val="20"/>
              </w:rPr>
            </w:pPr>
            <w:r w:rsidRPr="006841AD">
              <w:rPr>
                <w:rFonts w:eastAsia="Times New Roman" w:cs="Arial"/>
                <w:bCs w:val="0"/>
                <w:snapToGrid w:val="0"/>
                <w:szCs w:val="20"/>
              </w:rPr>
              <w:t xml:space="preserve">Addressed and revised. </w:t>
            </w:r>
          </w:p>
          <w:p w14:paraId="73569A68" w14:textId="77777777" w:rsidR="00C71AF2" w:rsidRPr="006841AD" w:rsidRDefault="00C71AF2" w:rsidP="00C71AF2">
            <w:pPr>
              <w:pStyle w:val="TableText0"/>
              <w:keepNext w:val="0"/>
              <w:rPr>
                <w:rFonts w:eastAsia="Times New Roman" w:cs="Arial"/>
                <w:bCs w:val="0"/>
                <w:snapToGrid w:val="0"/>
                <w:szCs w:val="20"/>
              </w:rPr>
            </w:pPr>
            <w:r w:rsidRPr="006841AD">
              <w:rPr>
                <w:rFonts w:eastAsia="Times New Roman" w:cs="Arial"/>
                <w:bCs w:val="0"/>
                <w:snapToGrid w:val="0"/>
                <w:szCs w:val="20"/>
              </w:rPr>
              <w:t>The following revisions were made:</w:t>
            </w:r>
          </w:p>
          <w:p w14:paraId="5C6E716E" w14:textId="77777777" w:rsidR="00C71AF2" w:rsidRPr="006841AD" w:rsidRDefault="00C71AF2" w:rsidP="0081388F">
            <w:pPr>
              <w:pStyle w:val="TableText0"/>
              <w:keepNext w:val="0"/>
              <w:numPr>
                <w:ilvl w:val="0"/>
                <w:numId w:val="9"/>
              </w:numPr>
              <w:ind w:left="240" w:hanging="240"/>
              <w:rPr>
                <w:rFonts w:eastAsia="Times New Roman" w:cs="Arial"/>
                <w:bCs w:val="0"/>
                <w:snapToGrid w:val="0"/>
                <w:szCs w:val="20"/>
              </w:rPr>
            </w:pPr>
            <w:r w:rsidRPr="006841AD">
              <w:rPr>
                <w:rFonts w:eastAsia="Times New Roman" w:cs="Arial"/>
                <w:bCs w:val="0"/>
                <w:snapToGrid w:val="0"/>
                <w:szCs w:val="20"/>
              </w:rPr>
              <w:t>Proportion of patients with NF1 PN was revised to 67% from 74%.</w:t>
            </w:r>
          </w:p>
          <w:p w14:paraId="1402674C" w14:textId="77777777" w:rsidR="00C71AF2" w:rsidRPr="006841AD" w:rsidRDefault="00C71AF2" w:rsidP="0081388F">
            <w:pPr>
              <w:pStyle w:val="TableText0"/>
              <w:keepNext w:val="0"/>
              <w:numPr>
                <w:ilvl w:val="0"/>
                <w:numId w:val="9"/>
              </w:numPr>
              <w:ind w:left="240" w:hanging="240"/>
              <w:rPr>
                <w:rFonts w:eastAsia="Times New Roman" w:cs="Arial"/>
                <w:bCs w:val="0"/>
                <w:snapToGrid w:val="0"/>
                <w:szCs w:val="20"/>
              </w:rPr>
            </w:pPr>
            <w:r w:rsidRPr="006841AD">
              <w:rPr>
                <w:rFonts w:eastAsia="Times New Roman" w:cs="Arial"/>
                <w:bCs w:val="0"/>
                <w:snapToGrid w:val="0"/>
                <w:szCs w:val="20"/>
              </w:rPr>
              <w:t>The eligible patient population was spilt into (</w:t>
            </w:r>
            <w:proofErr w:type="spellStart"/>
            <w:r w:rsidRPr="006841AD">
              <w:rPr>
                <w:rFonts w:eastAsia="Times New Roman" w:cs="Arial"/>
                <w:bCs w:val="0"/>
                <w:snapToGrid w:val="0"/>
                <w:szCs w:val="20"/>
              </w:rPr>
              <w:t>i</w:t>
            </w:r>
            <w:proofErr w:type="spellEnd"/>
            <w:r w:rsidRPr="006841AD">
              <w:rPr>
                <w:rFonts w:eastAsia="Times New Roman" w:cs="Arial"/>
                <w:bCs w:val="0"/>
                <w:snapToGrid w:val="0"/>
                <w:szCs w:val="20"/>
              </w:rPr>
              <w:t>) patients aged &lt;6 years (ii) patients aged ≥6 years. Different uptake rates were applied to both cohorts based on the revised eligibility criteria.</w:t>
            </w:r>
          </w:p>
          <w:p w14:paraId="3B419C63" w14:textId="77777777" w:rsidR="00C71AF2" w:rsidRPr="006841AD" w:rsidRDefault="00C71AF2" w:rsidP="0081388F">
            <w:pPr>
              <w:pStyle w:val="TableText0"/>
              <w:keepNext w:val="0"/>
              <w:numPr>
                <w:ilvl w:val="0"/>
                <w:numId w:val="9"/>
              </w:numPr>
              <w:ind w:left="240" w:hanging="240"/>
              <w:rPr>
                <w:rFonts w:eastAsia="Times New Roman" w:cs="Arial"/>
                <w:bCs w:val="0"/>
                <w:snapToGrid w:val="0"/>
                <w:szCs w:val="20"/>
              </w:rPr>
            </w:pPr>
            <w:r w:rsidRPr="006841AD">
              <w:rPr>
                <w:rFonts w:eastAsia="Times New Roman" w:cs="Arial"/>
                <w:bCs w:val="0"/>
                <w:snapToGrid w:val="0"/>
                <w:szCs w:val="20"/>
              </w:rPr>
              <w:t>Inclusion of BSA distribution from SPRINT trial Stratum I to determine the doses and number of prescriptions.</w:t>
            </w:r>
          </w:p>
          <w:p w14:paraId="6D1D7199" w14:textId="5F194A45" w:rsidR="00C71AF2" w:rsidRPr="006841AD" w:rsidRDefault="00C71AF2" w:rsidP="0081388F">
            <w:pPr>
              <w:pStyle w:val="ListParagraph"/>
              <w:numPr>
                <w:ilvl w:val="0"/>
                <w:numId w:val="9"/>
              </w:numPr>
              <w:spacing w:after="0"/>
              <w:ind w:left="240" w:hanging="240"/>
              <w:rPr>
                <w:bCs/>
                <w:szCs w:val="20"/>
              </w:rPr>
            </w:pPr>
            <w:r w:rsidRPr="006841AD">
              <w:rPr>
                <w:rFonts w:ascii="Arial Narrow" w:hAnsi="Arial Narrow"/>
                <w:sz w:val="20"/>
                <w:szCs w:val="20"/>
              </w:rPr>
              <w:t xml:space="preserve">TTD was not applied to estimate the financial implications of </w:t>
            </w:r>
            <w:proofErr w:type="spellStart"/>
            <w:r w:rsidRPr="006841AD">
              <w:rPr>
                <w:rFonts w:ascii="Arial Narrow" w:hAnsi="Arial Narrow"/>
                <w:sz w:val="20"/>
                <w:szCs w:val="20"/>
              </w:rPr>
              <w:t>selumetinib</w:t>
            </w:r>
            <w:proofErr w:type="spellEnd"/>
            <w:r w:rsidRPr="006841AD">
              <w:rPr>
                <w:rFonts w:ascii="Arial Narrow" w:hAnsi="Arial Narrow"/>
                <w:sz w:val="20"/>
                <w:szCs w:val="20"/>
              </w:rPr>
              <w:t>.</w:t>
            </w:r>
          </w:p>
        </w:tc>
      </w:tr>
      <w:tr w:rsidR="00C71AF2" w:rsidRPr="006841AD" w14:paraId="4333A516" w14:textId="77777777" w:rsidTr="00C71AF2">
        <w:trPr>
          <w:cantSplit/>
          <w:trHeight w:val="1574"/>
        </w:trPr>
        <w:tc>
          <w:tcPr>
            <w:tcW w:w="651" w:type="pct"/>
            <w:vMerge/>
            <w:tcMar>
              <w:left w:w="28" w:type="dxa"/>
              <w:right w:w="28" w:type="dxa"/>
            </w:tcMar>
            <w:vAlign w:val="center"/>
          </w:tcPr>
          <w:p w14:paraId="63EA1ADE" w14:textId="77777777" w:rsidR="00C71AF2" w:rsidRPr="006841AD" w:rsidRDefault="00C71AF2" w:rsidP="00C71AF2">
            <w:pPr>
              <w:pStyle w:val="TableText0"/>
              <w:keepNext w:val="0"/>
            </w:pPr>
          </w:p>
        </w:tc>
        <w:tc>
          <w:tcPr>
            <w:tcW w:w="2176" w:type="pct"/>
            <w:tcMar>
              <w:left w:w="28" w:type="dxa"/>
              <w:right w:w="28" w:type="dxa"/>
            </w:tcMar>
          </w:tcPr>
          <w:p w14:paraId="406F5538" w14:textId="7BB3DD97" w:rsidR="00C71AF2" w:rsidRPr="006841AD" w:rsidRDefault="00C71AF2" w:rsidP="00C71AF2">
            <w:pPr>
              <w:pStyle w:val="TableText0"/>
              <w:keepNext w:val="0"/>
              <w:rPr>
                <w:rFonts w:eastAsia="Times New Roman" w:cs="Arial"/>
                <w:bCs w:val="0"/>
                <w:snapToGrid w:val="0"/>
                <w:szCs w:val="20"/>
              </w:rPr>
            </w:pPr>
            <w:r w:rsidRPr="006841AD">
              <w:rPr>
                <w:rFonts w:eastAsia="Times New Roman" w:cs="Arial"/>
                <w:bCs w:val="0"/>
                <w:snapToGrid w:val="0"/>
                <w:szCs w:val="20"/>
              </w:rPr>
              <w:t xml:space="preserve">The PBAC stated that a fixed cost per patient per year would be preferable for </w:t>
            </w:r>
            <w:proofErr w:type="spellStart"/>
            <w:r w:rsidRPr="006841AD">
              <w:rPr>
                <w:rFonts w:eastAsia="Times New Roman" w:cs="Arial"/>
                <w:bCs w:val="0"/>
                <w:snapToGrid w:val="0"/>
                <w:szCs w:val="20"/>
              </w:rPr>
              <w:t>selumetinib</w:t>
            </w:r>
            <w:proofErr w:type="spellEnd"/>
            <w:r w:rsidRPr="006841AD">
              <w:rPr>
                <w:rFonts w:eastAsia="Times New Roman" w:cs="Arial"/>
                <w:bCs w:val="0"/>
                <w:snapToGrid w:val="0"/>
                <w:szCs w:val="20"/>
              </w:rPr>
              <w:t xml:space="preserve"> (paragraph 7.13, </w:t>
            </w:r>
            <w:proofErr w:type="spellStart"/>
            <w:r w:rsidRPr="006841AD">
              <w:rPr>
                <w:rFonts w:eastAsia="Times New Roman" w:cs="Arial"/>
                <w:bCs w:val="0"/>
                <w:snapToGrid w:val="0"/>
                <w:szCs w:val="20"/>
              </w:rPr>
              <w:t>selumetinib</w:t>
            </w:r>
            <w:proofErr w:type="spellEnd"/>
            <w:r w:rsidRPr="006841AD">
              <w:rPr>
                <w:rFonts w:eastAsia="Times New Roman" w:cs="Arial"/>
                <w:bCs w:val="0"/>
                <w:snapToGrid w:val="0"/>
                <w:szCs w:val="20"/>
              </w:rPr>
              <w:t xml:space="preserve"> PSD, Nov 2022 PBAC meeting).</w:t>
            </w:r>
          </w:p>
          <w:p w14:paraId="271597FB" w14:textId="0A25251C" w:rsidR="00C71AF2" w:rsidRPr="006841AD" w:rsidRDefault="00C71AF2" w:rsidP="00C71AF2">
            <w:pPr>
              <w:pStyle w:val="TableText0"/>
              <w:keepNext w:val="0"/>
              <w:rPr>
                <w:rFonts w:eastAsia="Times New Roman" w:cs="Arial"/>
                <w:bCs w:val="0"/>
                <w:snapToGrid w:val="0"/>
                <w:szCs w:val="20"/>
              </w:rPr>
            </w:pPr>
            <w:r w:rsidRPr="006841AD">
              <w:rPr>
                <w:rFonts w:eastAsia="Times New Roman" w:cs="Arial"/>
                <w:bCs w:val="0"/>
                <w:snapToGrid w:val="0"/>
                <w:szCs w:val="20"/>
              </w:rPr>
              <w:t xml:space="preserve">The PBAC considered that </w:t>
            </w:r>
            <w:proofErr w:type="gramStart"/>
            <w:r w:rsidRPr="006841AD">
              <w:rPr>
                <w:rFonts w:eastAsia="Times New Roman" w:cs="Arial"/>
                <w:bCs w:val="0"/>
                <w:snapToGrid w:val="0"/>
                <w:szCs w:val="20"/>
              </w:rPr>
              <w:t>a</w:t>
            </w:r>
            <w:proofErr w:type="gramEnd"/>
            <w:r w:rsidRPr="006841AD">
              <w:rPr>
                <w:rFonts w:eastAsia="Times New Roman" w:cs="Arial"/>
                <w:bCs w:val="0"/>
                <w:snapToGrid w:val="0"/>
                <w:szCs w:val="20"/>
              </w:rPr>
              <w:t xml:space="preserve"> RSA would be required and a rebate of 100% for use exceeding the caps would likely be appropriate (paragraph 7.15, </w:t>
            </w:r>
            <w:proofErr w:type="spellStart"/>
            <w:r w:rsidRPr="006841AD">
              <w:rPr>
                <w:rFonts w:eastAsia="Times New Roman" w:cs="Arial"/>
                <w:bCs w:val="0"/>
                <w:snapToGrid w:val="0"/>
                <w:szCs w:val="20"/>
              </w:rPr>
              <w:t>selumetinib</w:t>
            </w:r>
            <w:proofErr w:type="spellEnd"/>
            <w:r w:rsidRPr="006841AD">
              <w:rPr>
                <w:rFonts w:eastAsia="Times New Roman" w:cs="Arial"/>
                <w:bCs w:val="0"/>
                <w:snapToGrid w:val="0"/>
                <w:szCs w:val="20"/>
              </w:rPr>
              <w:t xml:space="preserve"> PSD, Nov 2022, PBAC meeting).</w:t>
            </w:r>
          </w:p>
        </w:tc>
        <w:tc>
          <w:tcPr>
            <w:tcW w:w="2173" w:type="pct"/>
            <w:tcMar>
              <w:left w:w="28" w:type="dxa"/>
              <w:right w:w="28" w:type="dxa"/>
            </w:tcMar>
          </w:tcPr>
          <w:p w14:paraId="4E0D4C88" w14:textId="77777777" w:rsidR="00C71AF2" w:rsidRPr="006841AD" w:rsidRDefault="00C71AF2" w:rsidP="00C71AF2">
            <w:pPr>
              <w:pStyle w:val="TableText0"/>
              <w:keepNext w:val="0"/>
              <w:rPr>
                <w:rFonts w:eastAsia="Times New Roman" w:cs="Arial"/>
                <w:bCs w:val="0"/>
                <w:snapToGrid w:val="0"/>
                <w:szCs w:val="20"/>
              </w:rPr>
            </w:pPr>
            <w:r w:rsidRPr="006841AD">
              <w:rPr>
                <w:rFonts w:eastAsia="Times New Roman" w:cs="Arial"/>
                <w:bCs w:val="0"/>
                <w:snapToGrid w:val="0"/>
                <w:szCs w:val="20"/>
              </w:rPr>
              <w:t xml:space="preserve">Addressed. </w:t>
            </w:r>
          </w:p>
          <w:p w14:paraId="02745027" w14:textId="4519AB4B" w:rsidR="00C71AF2" w:rsidRPr="006841AD" w:rsidRDefault="00C71AF2" w:rsidP="00C71AF2">
            <w:pPr>
              <w:pStyle w:val="TableText0"/>
              <w:keepNext w:val="0"/>
              <w:rPr>
                <w:rFonts w:eastAsia="Times New Roman" w:cs="Arial"/>
                <w:bCs w:val="0"/>
                <w:snapToGrid w:val="0"/>
                <w:szCs w:val="20"/>
              </w:rPr>
            </w:pPr>
            <w:r w:rsidRPr="006841AD">
              <w:rPr>
                <w:rFonts w:eastAsia="Times New Roman" w:cs="Arial"/>
                <w:bCs w:val="0"/>
                <w:snapToGrid w:val="0"/>
                <w:szCs w:val="20"/>
              </w:rPr>
              <w:t xml:space="preserve">The resubmission proposed a fixed maximum cost per patient based on a BSA of </w:t>
            </w:r>
            <w:r w:rsidR="00955DCB" w:rsidRPr="00955DCB">
              <w:rPr>
                <w:rFonts w:eastAsia="Arial Narrow" w:cs="Arial Narrow"/>
                <w:color w:val="000000"/>
                <w:spacing w:val="45"/>
                <w:szCs w:val="20"/>
                <w:shd w:val="solid" w:color="000000" w:fill="000000"/>
                <w:fitText w:val="330" w:id="-962333695"/>
                <w14:textFill>
                  <w14:solidFill>
                    <w14:srgbClr w14:val="000000">
                      <w14:alpha w14:val="100000"/>
                    </w14:srgbClr>
                  </w14:solidFill>
                </w14:textFill>
              </w:rPr>
              <w:t>|||</w:t>
            </w:r>
            <w:r w:rsidR="00955DCB" w:rsidRPr="00955DCB">
              <w:rPr>
                <w:rFonts w:eastAsia="Arial Narrow" w:cs="Arial Narrow"/>
                <w:color w:val="000000"/>
                <w:spacing w:val="15"/>
                <w:szCs w:val="20"/>
                <w:shd w:val="solid" w:color="000000" w:fill="000000"/>
                <w:fitText w:val="330" w:id="-962333695"/>
                <w14:textFill>
                  <w14:solidFill>
                    <w14:srgbClr w14:val="000000">
                      <w14:alpha w14:val="100000"/>
                    </w14:srgbClr>
                  </w14:solidFill>
                </w14:textFill>
              </w:rPr>
              <w:t>|</w:t>
            </w:r>
            <w:r w:rsidR="002706D8" w:rsidRPr="008820A1">
              <w:rPr>
                <w:rFonts w:eastAsia="Arial Narrow" w:cs="Arial Narrow"/>
                <w:color w:val="000000"/>
                <w:szCs w:val="20"/>
              </w:rPr>
              <w:t>m</w:t>
            </w:r>
            <w:proofErr w:type="gramStart"/>
            <w:r w:rsidR="002706D8" w:rsidRPr="008820A1">
              <w:rPr>
                <w:rFonts w:eastAsia="Arial Narrow" w:cs="Arial Narrow"/>
                <w:color w:val="000000"/>
                <w:szCs w:val="20"/>
                <w:vertAlign w:val="superscript"/>
              </w:rPr>
              <w:t>2</w:t>
            </w:r>
            <w:r w:rsidR="00260339">
              <w:rPr>
                <w:rFonts w:eastAsia="Arial Narrow" w:cs="Arial Narrow"/>
                <w:color w:val="000000"/>
                <w:szCs w:val="20"/>
                <w:vertAlign w:val="superscript"/>
              </w:rPr>
              <w:t xml:space="preserve"> </w:t>
            </w:r>
            <w:r w:rsidR="002706D8">
              <w:rPr>
                <w:rFonts w:eastAsia="Arial Narrow" w:cs="Arial Narrow"/>
                <w:color w:val="000000"/>
                <w:szCs w:val="20"/>
                <w:vertAlign w:val="superscript"/>
              </w:rPr>
              <w:t xml:space="preserve"> </w:t>
            </w:r>
            <w:r w:rsidRPr="006841AD">
              <w:rPr>
                <w:rFonts w:eastAsia="Times New Roman" w:cs="Arial"/>
                <w:bCs w:val="0"/>
                <w:snapToGrid w:val="0"/>
                <w:szCs w:val="20"/>
              </w:rPr>
              <w:t>and</w:t>
            </w:r>
            <w:proofErr w:type="gramEnd"/>
            <w:r w:rsidRPr="006841AD">
              <w:rPr>
                <w:rFonts w:eastAsia="Times New Roman" w:cs="Arial"/>
                <w:bCs w:val="0"/>
                <w:snapToGrid w:val="0"/>
                <w:szCs w:val="20"/>
              </w:rPr>
              <w:t xml:space="preserve"> a RSA with a </w:t>
            </w:r>
            <w:r w:rsidR="00955DCB" w:rsidRPr="00955DCB">
              <w:rPr>
                <w:rFonts w:eastAsia="Arial Narrow" w:cs="Arial Narrow"/>
                <w:color w:val="000000"/>
                <w:spacing w:val="45"/>
                <w:szCs w:val="20"/>
                <w:shd w:val="solid" w:color="000000" w:fill="000000"/>
                <w:fitText w:val="330" w:id="-962333694"/>
                <w14:textFill>
                  <w14:solidFill>
                    <w14:srgbClr w14:val="000000">
                      <w14:alpha w14:val="100000"/>
                    </w14:srgbClr>
                  </w14:solidFill>
                </w14:textFill>
              </w:rPr>
              <w:t>|||</w:t>
            </w:r>
            <w:r w:rsidR="00955DCB" w:rsidRPr="00955DCB">
              <w:rPr>
                <w:rFonts w:eastAsia="Arial Narrow" w:cs="Arial Narrow"/>
                <w:color w:val="000000"/>
                <w:spacing w:val="15"/>
                <w:szCs w:val="20"/>
                <w:shd w:val="solid" w:color="000000" w:fill="000000"/>
                <w:fitText w:val="330" w:id="-962333694"/>
                <w14:textFill>
                  <w14:solidFill>
                    <w14:srgbClr w14:val="000000">
                      <w14:alpha w14:val="100000"/>
                    </w14:srgbClr>
                  </w14:solidFill>
                </w14:textFill>
              </w:rPr>
              <w:t>|</w:t>
            </w:r>
            <w:r w:rsidRPr="006841AD">
              <w:rPr>
                <w:rFonts w:eastAsia="Times New Roman" w:cs="Arial"/>
                <w:bCs w:val="0"/>
                <w:snapToGrid w:val="0"/>
                <w:szCs w:val="20"/>
              </w:rPr>
              <w:t>% rebate above the overall expenditure cap.</w:t>
            </w:r>
          </w:p>
        </w:tc>
      </w:tr>
    </w:tbl>
    <w:p w14:paraId="36E4F3B1" w14:textId="6337CBA0" w:rsidR="00B51D16" w:rsidRPr="006841AD" w:rsidRDefault="00B51D16" w:rsidP="00B51D16">
      <w:pPr>
        <w:pStyle w:val="FooterTableFigure"/>
      </w:pPr>
      <w:r w:rsidRPr="006841AD">
        <w:t xml:space="preserve">Source: Table 1.2 of the resubmission. </w:t>
      </w:r>
    </w:p>
    <w:p w14:paraId="2CE0B347" w14:textId="7107898D" w:rsidR="00240699" w:rsidRPr="006841AD" w:rsidRDefault="00B51D16" w:rsidP="006B4011">
      <w:pPr>
        <w:pStyle w:val="FooterTableFigure"/>
        <w:contextualSpacing w:val="0"/>
      </w:pPr>
      <w:r w:rsidRPr="006841AD">
        <w:t xml:space="preserve">AEMP = approved ex-manufacturer price; BSA = body surface area; NF1 = neurofibromatosis type 1; PFS = progression-free survival, PN = plexiform neurofibroma(s); SMR = standard mortality rate; TTD = time-to-treatment discontinuation. </w:t>
      </w:r>
    </w:p>
    <w:p w14:paraId="2D8F19CF" w14:textId="435E3E0F" w:rsidR="00240699" w:rsidRPr="006841AD" w:rsidRDefault="00240699" w:rsidP="006B4011">
      <w:pPr>
        <w:pStyle w:val="FooterTableFigure"/>
        <w:rPr>
          <w:rFonts w:asciiTheme="minorHAnsi" w:hAnsiTheme="minorHAnsi" w:cstheme="minorHAnsi"/>
          <w:i/>
          <w:iCs/>
          <w:sz w:val="24"/>
          <w:szCs w:val="24"/>
        </w:rPr>
      </w:pPr>
      <w:r w:rsidRPr="006841AD">
        <w:tab/>
      </w:r>
      <w:r w:rsidRPr="006841AD">
        <w:rPr>
          <w:rFonts w:asciiTheme="minorHAnsi" w:hAnsiTheme="minorHAnsi" w:cstheme="minorHAnsi"/>
          <w:i/>
          <w:iCs/>
          <w:sz w:val="24"/>
          <w:szCs w:val="24"/>
        </w:rPr>
        <w:t>For more detail on PBAC’s view, see section 7 PBAC outcome.</w:t>
      </w:r>
    </w:p>
    <w:p w14:paraId="569DCBB2" w14:textId="691FCF90" w:rsidR="004D16BF" w:rsidRPr="006841AD" w:rsidRDefault="00B50DB8" w:rsidP="00DB5370">
      <w:pPr>
        <w:pStyle w:val="2-SectionHeading"/>
        <w:keepLines/>
      </w:pPr>
      <w:bookmarkStart w:id="14" w:name="_Toc107902078"/>
      <w:bookmarkStart w:id="15" w:name="_Toc156899480"/>
      <w:bookmarkEnd w:id="14"/>
      <w:r w:rsidRPr="006841AD">
        <w:t xml:space="preserve">Requested </w:t>
      </w:r>
      <w:proofErr w:type="gramStart"/>
      <w:r w:rsidRPr="006841AD">
        <w:t>listing</w:t>
      </w:r>
      <w:bookmarkEnd w:id="15"/>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2714"/>
        <w:gridCol w:w="941"/>
        <w:gridCol w:w="950"/>
        <w:gridCol w:w="896"/>
        <w:gridCol w:w="940"/>
      </w:tblGrid>
      <w:tr w:rsidR="004D16BF" w:rsidRPr="006841AD" w14:paraId="132F4255" w14:textId="77777777" w:rsidTr="00DB5370">
        <w:trPr>
          <w:cantSplit/>
          <w:trHeight w:val="20"/>
        </w:trPr>
        <w:tc>
          <w:tcPr>
            <w:tcW w:w="1428" w:type="pct"/>
            <w:tcBorders>
              <w:top w:val="single" w:sz="4" w:space="0" w:color="auto"/>
              <w:left w:val="single" w:sz="4" w:space="0" w:color="auto"/>
              <w:bottom w:val="single" w:sz="4" w:space="0" w:color="auto"/>
              <w:right w:val="single" w:sz="4" w:space="0" w:color="auto"/>
            </w:tcBorders>
            <w:vAlign w:val="center"/>
          </w:tcPr>
          <w:p w14:paraId="67CBA51E" w14:textId="77777777" w:rsidR="004D16BF" w:rsidRPr="006841AD" w:rsidRDefault="004D16BF" w:rsidP="00DB5370">
            <w:pPr>
              <w:keepNext/>
              <w:keepLines/>
              <w:rPr>
                <w:rFonts w:ascii="Arial Narrow" w:hAnsi="Arial Narrow"/>
                <w:b/>
                <w:bCs/>
                <w:sz w:val="20"/>
                <w:szCs w:val="20"/>
              </w:rPr>
            </w:pPr>
            <w:bookmarkStart w:id="16" w:name="_Hlk104809055"/>
            <w:r w:rsidRPr="006841AD">
              <w:rPr>
                <w:rFonts w:ascii="Arial Narrow" w:hAnsi="Arial Narrow"/>
                <w:b/>
                <w:bCs/>
                <w:sz w:val="20"/>
                <w:szCs w:val="20"/>
              </w:rPr>
              <w:t>MEDICINAL PRODUCT</w:t>
            </w:r>
          </w:p>
          <w:p w14:paraId="0A8A6A56" w14:textId="77777777" w:rsidR="004D16BF" w:rsidRPr="006841AD" w:rsidRDefault="004D16BF" w:rsidP="00DB5370">
            <w:pPr>
              <w:keepNext/>
              <w:keepLines/>
              <w:rPr>
                <w:rFonts w:ascii="Arial Narrow" w:hAnsi="Arial Narrow"/>
                <w:b/>
                <w:bCs/>
                <w:sz w:val="20"/>
                <w:szCs w:val="20"/>
              </w:rPr>
            </w:pPr>
            <w:r w:rsidRPr="006841AD">
              <w:rPr>
                <w:rFonts w:ascii="Arial Narrow" w:hAnsi="Arial Narrow"/>
                <w:b/>
                <w:bCs/>
                <w:sz w:val="20"/>
                <w:szCs w:val="20"/>
              </w:rPr>
              <w:t>medicinal product pack</w:t>
            </w:r>
          </w:p>
        </w:tc>
        <w:tc>
          <w:tcPr>
            <w:tcW w:w="1505" w:type="pct"/>
            <w:tcBorders>
              <w:top w:val="single" w:sz="4" w:space="0" w:color="auto"/>
              <w:left w:val="single" w:sz="4" w:space="0" w:color="auto"/>
              <w:bottom w:val="single" w:sz="4" w:space="0" w:color="auto"/>
              <w:right w:val="single" w:sz="4" w:space="0" w:color="auto"/>
            </w:tcBorders>
            <w:vAlign w:val="center"/>
          </w:tcPr>
          <w:p w14:paraId="7B1E1112" w14:textId="446DEBFA" w:rsidR="004D16BF" w:rsidRPr="006841AD" w:rsidRDefault="004D16BF" w:rsidP="00DB5370">
            <w:pPr>
              <w:pStyle w:val="TableText0"/>
              <w:keepLines/>
              <w:jc w:val="center"/>
              <w:rPr>
                <w:b/>
                <w:bCs w:val="0"/>
                <w:snapToGrid w:val="0"/>
              </w:rPr>
            </w:pPr>
            <w:r w:rsidRPr="006841AD">
              <w:rPr>
                <w:b/>
                <w:bCs w:val="0"/>
                <w:snapToGrid w:val="0"/>
              </w:rPr>
              <w:t>Dispensed Price for Max. Qty</w:t>
            </w:r>
          </w:p>
        </w:tc>
        <w:tc>
          <w:tcPr>
            <w:tcW w:w="522" w:type="pct"/>
            <w:tcBorders>
              <w:top w:val="single" w:sz="4" w:space="0" w:color="auto"/>
              <w:left w:val="single" w:sz="4" w:space="0" w:color="auto"/>
              <w:bottom w:val="single" w:sz="4" w:space="0" w:color="auto"/>
              <w:right w:val="single" w:sz="4" w:space="0" w:color="auto"/>
            </w:tcBorders>
            <w:vAlign w:val="center"/>
          </w:tcPr>
          <w:p w14:paraId="4B81E9B5" w14:textId="77777777" w:rsidR="004D16BF" w:rsidRPr="006841AD" w:rsidRDefault="004D16BF" w:rsidP="00DB5370">
            <w:pPr>
              <w:keepNext/>
              <w:keepLines/>
              <w:jc w:val="center"/>
              <w:rPr>
                <w:rFonts w:ascii="Arial Narrow" w:hAnsi="Arial Narrow"/>
                <w:b/>
                <w:sz w:val="20"/>
                <w:szCs w:val="20"/>
              </w:rPr>
            </w:pPr>
            <w:r w:rsidRPr="006841AD">
              <w:rPr>
                <w:rFonts w:ascii="Arial Narrow" w:hAnsi="Arial Narrow"/>
                <w:b/>
                <w:sz w:val="20"/>
                <w:szCs w:val="20"/>
              </w:rPr>
              <w:t>Max. qty packs</w:t>
            </w:r>
          </w:p>
        </w:tc>
        <w:tc>
          <w:tcPr>
            <w:tcW w:w="527" w:type="pct"/>
            <w:tcBorders>
              <w:top w:val="single" w:sz="4" w:space="0" w:color="auto"/>
              <w:left w:val="single" w:sz="4" w:space="0" w:color="auto"/>
              <w:bottom w:val="single" w:sz="4" w:space="0" w:color="auto"/>
              <w:right w:val="single" w:sz="4" w:space="0" w:color="auto"/>
            </w:tcBorders>
            <w:vAlign w:val="center"/>
          </w:tcPr>
          <w:p w14:paraId="51EF9C7F" w14:textId="77777777" w:rsidR="004D16BF" w:rsidRPr="006841AD" w:rsidRDefault="004D16BF" w:rsidP="00DB5370">
            <w:pPr>
              <w:keepNext/>
              <w:keepLines/>
              <w:jc w:val="center"/>
              <w:rPr>
                <w:rFonts w:ascii="Arial Narrow" w:hAnsi="Arial Narrow"/>
                <w:b/>
                <w:sz w:val="20"/>
                <w:szCs w:val="20"/>
              </w:rPr>
            </w:pPr>
            <w:r w:rsidRPr="006841AD">
              <w:rPr>
                <w:rFonts w:ascii="Arial Narrow" w:hAnsi="Arial Narrow"/>
                <w:b/>
                <w:sz w:val="20"/>
                <w:szCs w:val="20"/>
              </w:rPr>
              <w:t>Max. qty units</w:t>
            </w:r>
          </w:p>
        </w:tc>
        <w:tc>
          <w:tcPr>
            <w:tcW w:w="497" w:type="pct"/>
            <w:tcBorders>
              <w:top w:val="single" w:sz="4" w:space="0" w:color="auto"/>
              <w:left w:val="single" w:sz="4" w:space="0" w:color="auto"/>
              <w:bottom w:val="single" w:sz="4" w:space="0" w:color="auto"/>
              <w:right w:val="single" w:sz="4" w:space="0" w:color="auto"/>
            </w:tcBorders>
            <w:vAlign w:val="center"/>
          </w:tcPr>
          <w:p w14:paraId="70538282" w14:textId="1F4353D5" w:rsidR="004D16BF" w:rsidRPr="006841AD" w:rsidRDefault="004D16BF" w:rsidP="00DB5370">
            <w:pPr>
              <w:keepNext/>
              <w:keepLines/>
              <w:jc w:val="center"/>
              <w:rPr>
                <w:rFonts w:ascii="Arial Narrow" w:hAnsi="Arial Narrow"/>
                <w:b/>
                <w:sz w:val="20"/>
                <w:szCs w:val="20"/>
              </w:rPr>
            </w:pPr>
            <w:r w:rsidRPr="006841AD">
              <w:rPr>
                <w:rFonts w:ascii="Arial Narrow" w:hAnsi="Arial Narrow"/>
                <w:b/>
                <w:sz w:val="20"/>
                <w:szCs w:val="20"/>
              </w:rPr>
              <w:t>№.</w:t>
            </w:r>
            <w:r w:rsidR="00C71AF2" w:rsidRPr="006841AD">
              <w:rPr>
                <w:rFonts w:ascii="Arial Narrow" w:hAnsi="Arial Narrow"/>
                <w:b/>
                <w:sz w:val="20"/>
                <w:szCs w:val="20"/>
              </w:rPr>
              <w:t xml:space="preserve"> </w:t>
            </w:r>
            <w:r w:rsidRPr="006841AD">
              <w:rPr>
                <w:rFonts w:ascii="Arial Narrow" w:hAnsi="Arial Narrow"/>
                <w:b/>
                <w:sz w:val="20"/>
                <w:szCs w:val="20"/>
              </w:rPr>
              <w:t>of</w:t>
            </w:r>
          </w:p>
          <w:p w14:paraId="4EC2B547" w14:textId="77777777" w:rsidR="004D16BF" w:rsidRPr="006841AD" w:rsidRDefault="004D16BF" w:rsidP="00DB5370">
            <w:pPr>
              <w:keepNext/>
              <w:keepLines/>
              <w:jc w:val="center"/>
              <w:rPr>
                <w:rFonts w:ascii="Arial Narrow" w:hAnsi="Arial Narrow"/>
                <w:b/>
                <w:sz w:val="20"/>
                <w:szCs w:val="20"/>
              </w:rPr>
            </w:pPr>
            <w:proofErr w:type="spellStart"/>
            <w:r w:rsidRPr="006841AD">
              <w:rPr>
                <w:rFonts w:ascii="Arial Narrow" w:hAnsi="Arial Narrow"/>
                <w:b/>
                <w:sz w:val="20"/>
                <w:szCs w:val="20"/>
              </w:rPr>
              <w:t>Rpts</w:t>
            </w:r>
            <w:proofErr w:type="spellEnd"/>
          </w:p>
        </w:tc>
        <w:tc>
          <w:tcPr>
            <w:tcW w:w="520" w:type="pct"/>
            <w:tcBorders>
              <w:top w:val="single" w:sz="4" w:space="0" w:color="auto"/>
              <w:left w:val="single" w:sz="4" w:space="0" w:color="auto"/>
              <w:bottom w:val="single" w:sz="4" w:space="0" w:color="auto"/>
              <w:right w:val="single" w:sz="4" w:space="0" w:color="auto"/>
            </w:tcBorders>
            <w:vAlign w:val="center"/>
          </w:tcPr>
          <w:p w14:paraId="1EB14EF8" w14:textId="77777777" w:rsidR="004D16BF" w:rsidRPr="006841AD" w:rsidRDefault="004D16BF" w:rsidP="00DB5370">
            <w:pPr>
              <w:keepNext/>
              <w:keepLines/>
              <w:rPr>
                <w:rFonts w:ascii="Arial Narrow" w:hAnsi="Arial Narrow"/>
                <w:b/>
                <w:sz w:val="20"/>
                <w:szCs w:val="20"/>
              </w:rPr>
            </w:pPr>
            <w:r w:rsidRPr="006841AD">
              <w:rPr>
                <w:rFonts w:ascii="Arial Narrow" w:hAnsi="Arial Narrow"/>
                <w:b/>
                <w:sz w:val="20"/>
                <w:szCs w:val="20"/>
              </w:rPr>
              <w:t>Available brands</w:t>
            </w:r>
          </w:p>
        </w:tc>
      </w:tr>
      <w:tr w:rsidR="004D16BF" w:rsidRPr="006841AD" w14:paraId="6F1450F7" w14:textId="77777777" w:rsidTr="007D4CCD">
        <w:trPr>
          <w:cantSplit/>
          <w:trHeight w:val="20"/>
        </w:trPr>
        <w:tc>
          <w:tcPr>
            <w:tcW w:w="5000" w:type="pct"/>
            <w:gridSpan w:val="6"/>
            <w:vAlign w:val="center"/>
          </w:tcPr>
          <w:p w14:paraId="1710803D" w14:textId="77777777" w:rsidR="004D16BF" w:rsidRPr="006841AD" w:rsidRDefault="004D16BF" w:rsidP="009957FB">
            <w:pPr>
              <w:pStyle w:val="TableText0"/>
              <w:rPr>
                <w:rFonts w:cs="Arial"/>
                <w:szCs w:val="20"/>
              </w:rPr>
            </w:pPr>
            <w:r w:rsidRPr="006841AD">
              <w:t>SELUMETINIB</w:t>
            </w:r>
          </w:p>
        </w:tc>
      </w:tr>
      <w:tr w:rsidR="004D16BF" w:rsidRPr="006841AD" w14:paraId="73A188FD" w14:textId="77777777" w:rsidTr="00DB5370">
        <w:trPr>
          <w:cantSplit/>
          <w:trHeight w:val="20"/>
        </w:trPr>
        <w:tc>
          <w:tcPr>
            <w:tcW w:w="1428" w:type="pct"/>
            <w:vAlign w:val="center"/>
          </w:tcPr>
          <w:p w14:paraId="79730565" w14:textId="77777777" w:rsidR="004D16BF" w:rsidRPr="006841AD" w:rsidRDefault="004D16BF" w:rsidP="009957FB">
            <w:pPr>
              <w:keepLines/>
              <w:rPr>
                <w:rFonts w:ascii="Arial Narrow" w:hAnsi="Arial Narrow"/>
                <w:color w:val="0066FF"/>
                <w:sz w:val="20"/>
                <w:szCs w:val="20"/>
              </w:rPr>
            </w:pPr>
            <w:proofErr w:type="spellStart"/>
            <w:r w:rsidRPr="006841AD">
              <w:rPr>
                <w:rFonts w:ascii="Arial Narrow" w:hAnsi="Arial Narrow"/>
                <w:sz w:val="20"/>
                <w:szCs w:val="20"/>
              </w:rPr>
              <w:t>Selumetinib</w:t>
            </w:r>
            <w:proofErr w:type="spellEnd"/>
            <w:r w:rsidRPr="006841AD">
              <w:rPr>
                <w:rFonts w:ascii="Arial Narrow" w:hAnsi="Arial Narrow"/>
                <w:sz w:val="20"/>
                <w:szCs w:val="20"/>
              </w:rPr>
              <w:t xml:space="preserve"> 10 mg capsule, 60 </w:t>
            </w:r>
          </w:p>
        </w:tc>
        <w:tc>
          <w:tcPr>
            <w:tcW w:w="1505" w:type="pct"/>
          </w:tcPr>
          <w:p w14:paraId="1FDE47AF" w14:textId="3FE611BA" w:rsidR="004D16BF" w:rsidRPr="006841AD" w:rsidRDefault="003F5EBC" w:rsidP="009957FB">
            <w:pPr>
              <w:pStyle w:val="TableText0"/>
              <w:jc w:val="center"/>
              <w:rPr>
                <w:szCs w:val="20"/>
              </w:rPr>
            </w:pPr>
            <w:r w:rsidRPr="006841AD">
              <w:t xml:space="preserve">Published: </w:t>
            </w:r>
            <w:r w:rsidR="004D16BF" w:rsidRPr="006841AD">
              <w:t xml:space="preserve">$7,112.13 </w:t>
            </w:r>
            <w:r w:rsidRPr="006841AD">
              <w:br/>
              <w:t xml:space="preserve">Effective: </w:t>
            </w:r>
            <w:r w:rsidR="004D16BF" w:rsidRPr="006841AD">
              <w:t>$</w:t>
            </w:r>
            <w:r w:rsidR="00955DCB" w:rsidRPr="00955DCB">
              <w:rPr>
                <w:color w:val="000000"/>
                <w:shd w:val="solid" w:color="000000" w:fill="000000"/>
                <w14:textFill>
                  <w14:solidFill>
                    <w14:srgbClr w14:val="000000">
                      <w14:alpha w14:val="100000"/>
                    </w14:srgbClr>
                  </w14:solidFill>
                </w14:textFill>
              </w:rPr>
              <w:t>|</w:t>
            </w:r>
            <w:r w:rsidR="004D16BF" w:rsidRPr="006841AD">
              <w:t xml:space="preserve"> </w:t>
            </w:r>
          </w:p>
        </w:tc>
        <w:tc>
          <w:tcPr>
            <w:tcW w:w="522" w:type="pct"/>
            <w:vAlign w:val="center"/>
          </w:tcPr>
          <w:p w14:paraId="2D70D9B2" w14:textId="77777777" w:rsidR="004D16BF" w:rsidRPr="006841AD" w:rsidRDefault="004D16BF" w:rsidP="009957FB">
            <w:pPr>
              <w:keepLines/>
              <w:jc w:val="center"/>
              <w:rPr>
                <w:rFonts w:ascii="Arial Narrow" w:hAnsi="Arial Narrow"/>
                <w:sz w:val="20"/>
                <w:szCs w:val="20"/>
              </w:rPr>
            </w:pPr>
            <w:r w:rsidRPr="006841AD">
              <w:rPr>
                <w:rFonts w:ascii="Arial Narrow" w:hAnsi="Arial Narrow"/>
                <w:sz w:val="20"/>
                <w:szCs w:val="20"/>
              </w:rPr>
              <w:t>1</w:t>
            </w:r>
          </w:p>
        </w:tc>
        <w:tc>
          <w:tcPr>
            <w:tcW w:w="527" w:type="pct"/>
            <w:vAlign w:val="center"/>
          </w:tcPr>
          <w:p w14:paraId="5D5C4253" w14:textId="77777777" w:rsidR="004D16BF" w:rsidRPr="006841AD" w:rsidRDefault="004D16BF" w:rsidP="009957FB">
            <w:pPr>
              <w:keepLines/>
              <w:jc w:val="center"/>
              <w:rPr>
                <w:rFonts w:ascii="Arial Narrow" w:hAnsi="Arial Narrow"/>
                <w:sz w:val="20"/>
                <w:szCs w:val="20"/>
              </w:rPr>
            </w:pPr>
            <w:r w:rsidRPr="006841AD">
              <w:rPr>
                <w:rFonts w:ascii="Arial Narrow" w:hAnsi="Arial Narrow"/>
                <w:sz w:val="20"/>
                <w:szCs w:val="20"/>
              </w:rPr>
              <w:t>60</w:t>
            </w:r>
          </w:p>
        </w:tc>
        <w:tc>
          <w:tcPr>
            <w:tcW w:w="497" w:type="pct"/>
            <w:vAlign w:val="center"/>
          </w:tcPr>
          <w:p w14:paraId="376960FD" w14:textId="77777777" w:rsidR="004D16BF" w:rsidRPr="006841AD" w:rsidRDefault="004D16BF" w:rsidP="009957FB">
            <w:pPr>
              <w:keepLines/>
              <w:jc w:val="center"/>
              <w:rPr>
                <w:rFonts w:ascii="Arial Narrow" w:hAnsi="Arial Narrow"/>
                <w:sz w:val="20"/>
                <w:szCs w:val="20"/>
              </w:rPr>
            </w:pPr>
            <w:r w:rsidRPr="006841AD">
              <w:rPr>
                <w:rFonts w:ascii="Arial Narrow" w:hAnsi="Arial Narrow"/>
                <w:sz w:val="20"/>
                <w:szCs w:val="20"/>
              </w:rPr>
              <w:t>5</w:t>
            </w:r>
          </w:p>
        </w:tc>
        <w:tc>
          <w:tcPr>
            <w:tcW w:w="520" w:type="pct"/>
            <w:vAlign w:val="center"/>
          </w:tcPr>
          <w:p w14:paraId="60BAA6E5" w14:textId="77777777" w:rsidR="004D16BF" w:rsidRPr="006841AD" w:rsidRDefault="004D16BF" w:rsidP="009957FB">
            <w:pPr>
              <w:keepLines/>
              <w:rPr>
                <w:rFonts w:ascii="Arial Narrow" w:hAnsi="Arial Narrow"/>
                <w:sz w:val="20"/>
                <w:szCs w:val="20"/>
              </w:rPr>
            </w:pPr>
            <w:proofErr w:type="spellStart"/>
            <w:r w:rsidRPr="006841AD">
              <w:rPr>
                <w:rFonts w:ascii="Arial Narrow" w:hAnsi="Arial Narrow"/>
                <w:sz w:val="20"/>
                <w:szCs w:val="20"/>
              </w:rPr>
              <w:t>Koselugo</w:t>
            </w:r>
            <w:proofErr w:type="spellEnd"/>
          </w:p>
        </w:tc>
      </w:tr>
      <w:tr w:rsidR="004D16BF" w:rsidRPr="006841AD" w14:paraId="30DE958C" w14:textId="77777777" w:rsidTr="00DB5370">
        <w:trPr>
          <w:cantSplit/>
          <w:trHeight w:val="20"/>
        </w:trPr>
        <w:tc>
          <w:tcPr>
            <w:tcW w:w="1428" w:type="pct"/>
            <w:vAlign w:val="center"/>
          </w:tcPr>
          <w:p w14:paraId="17113E09" w14:textId="77777777" w:rsidR="004D16BF" w:rsidRPr="006841AD" w:rsidRDefault="004D16BF" w:rsidP="009957FB">
            <w:pPr>
              <w:keepLines/>
              <w:rPr>
                <w:rFonts w:ascii="Arial Narrow" w:hAnsi="Arial Narrow"/>
                <w:color w:val="0066FF"/>
                <w:sz w:val="20"/>
                <w:szCs w:val="20"/>
              </w:rPr>
            </w:pPr>
            <w:proofErr w:type="spellStart"/>
            <w:r w:rsidRPr="006841AD">
              <w:rPr>
                <w:rFonts w:ascii="Arial Narrow" w:hAnsi="Arial Narrow"/>
                <w:sz w:val="20"/>
                <w:szCs w:val="20"/>
              </w:rPr>
              <w:t>Selumetinib</w:t>
            </w:r>
            <w:proofErr w:type="spellEnd"/>
            <w:r w:rsidRPr="006841AD">
              <w:rPr>
                <w:rFonts w:ascii="Arial Narrow" w:hAnsi="Arial Narrow"/>
                <w:sz w:val="20"/>
                <w:szCs w:val="20"/>
              </w:rPr>
              <w:t xml:space="preserve"> 25 mg capsule, 60</w:t>
            </w:r>
          </w:p>
        </w:tc>
        <w:tc>
          <w:tcPr>
            <w:tcW w:w="1505" w:type="pct"/>
          </w:tcPr>
          <w:p w14:paraId="1EFC73D2" w14:textId="2C6BBB90" w:rsidR="004D16BF" w:rsidRPr="006841AD" w:rsidRDefault="003F5EBC" w:rsidP="009957FB">
            <w:pPr>
              <w:pStyle w:val="TableText0"/>
              <w:jc w:val="center"/>
              <w:rPr>
                <w:szCs w:val="20"/>
              </w:rPr>
            </w:pPr>
            <w:r w:rsidRPr="006841AD">
              <w:t xml:space="preserve">Published: </w:t>
            </w:r>
            <w:r w:rsidR="004D16BF" w:rsidRPr="006841AD">
              <w:t xml:space="preserve">$17,537.13 </w:t>
            </w:r>
            <w:r w:rsidRPr="006841AD">
              <w:br/>
              <w:t xml:space="preserve">Effective: </w:t>
            </w:r>
            <w:r w:rsidR="004D16BF" w:rsidRPr="006841AD">
              <w:t>$</w:t>
            </w:r>
            <w:r w:rsidR="00955DCB" w:rsidRPr="00955DCB">
              <w:rPr>
                <w:color w:val="000000"/>
                <w:shd w:val="solid" w:color="000000" w:fill="000000"/>
                <w14:textFill>
                  <w14:solidFill>
                    <w14:srgbClr w14:val="000000">
                      <w14:alpha w14:val="100000"/>
                    </w14:srgbClr>
                  </w14:solidFill>
                </w14:textFill>
              </w:rPr>
              <w:t>|</w:t>
            </w:r>
            <w:r w:rsidR="004D16BF" w:rsidRPr="006841AD">
              <w:t xml:space="preserve"> </w:t>
            </w:r>
          </w:p>
        </w:tc>
        <w:tc>
          <w:tcPr>
            <w:tcW w:w="522" w:type="pct"/>
            <w:vAlign w:val="center"/>
          </w:tcPr>
          <w:p w14:paraId="55F3F1B7" w14:textId="77777777" w:rsidR="004D16BF" w:rsidRPr="006841AD" w:rsidRDefault="004D16BF" w:rsidP="009957FB">
            <w:pPr>
              <w:keepLines/>
              <w:jc w:val="center"/>
              <w:rPr>
                <w:rFonts w:ascii="Arial Narrow" w:hAnsi="Arial Narrow"/>
                <w:sz w:val="20"/>
                <w:szCs w:val="20"/>
              </w:rPr>
            </w:pPr>
            <w:r w:rsidRPr="006841AD">
              <w:rPr>
                <w:rFonts w:ascii="Arial Narrow" w:hAnsi="Arial Narrow"/>
                <w:sz w:val="20"/>
                <w:szCs w:val="20"/>
              </w:rPr>
              <w:t>1</w:t>
            </w:r>
          </w:p>
        </w:tc>
        <w:tc>
          <w:tcPr>
            <w:tcW w:w="527" w:type="pct"/>
            <w:vAlign w:val="center"/>
          </w:tcPr>
          <w:p w14:paraId="0A8CDCB0" w14:textId="77777777" w:rsidR="004D16BF" w:rsidRPr="006841AD" w:rsidRDefault="004D16BF" w:rsidP="009957FB">
            <w:pPr>
              <w:keepLines/>
              <w:jc w:val="center"/>
              <w:rPr>
                <w:rFonts w:ascii="Arial Narrow" w:hAnsi="Arial Narrow"/>
                <w:sz w:val="20"/>
                <w:szCs w:val="20"/>
              </w:rPr>
            </w:pPr>
            <w:r w:rsidRPr="006841AD">
              <w:rPr>
                <w:rFonts w:ascii="Arial Narrow" w:hAnsi="Arial Narrow"/>
                <w:sz w:val="20"/>
                <w:szCs w:val="20"/>
              </w:rPr>
              <w:t>60</w:t>
            </w:r>
          </w:p>
        </w:tc>
        <w:tc>
          <w:tcPr>
            <w:tcW w:w="497" w:type="pct"/>
            <w:vAlign w:val="center"/>
          </w:tcPr>
          <w:p w14:paraId="58FB124B" w14:textId="77777777" w:rsidR="004D16BF" w:rsidRPr="006841AD" w:rsidRDefault="004D16BF" w:rsidP="009957FB">
            <w:pPr>
              <w:keepLines/>
              <w:jc w:val="center"/>
              <w:rPr>
                <w:rFonts w:ascii="Arial Narrow" w:hAnsi="Arial Narrow"/>
                <w:sz w:val="20"/>
                <w:szCs w:val="20"/>
              </w:rPr>
            </w:pPr>
            <w:r w:rsidRPr="006841AD">
              <w:rPr>
                <w:rFonts w:ascii="Arial Narrow" w:hAnsi="Arial Narrow"/>
                <w:sz w:val="20"/>
                <w:szCs w:val="20"/>
              </w:rPr>
              <w:t>5</w:t>
            </w:r>
          </w:p>
        </w:tc>
        <w:tc>
          <w:tcPr>
            <w:tcW w:w="520" w:type="pct"/>
            <w:vAlign w:val="center"/>
          </w:tcPr>
          <w:p w14:paraId="32F9B697" w14:textId="77777777" w:rsidR="004D16BF" w:rsidRPr="006841AD" w:rsidRDefault="004D16BF" w:rsidP="009957FB">
            <w:pPr>
              <w:keepLines/>
              <w:rPr>
                <w:rFonts w:ascii="Arial Narrow" w:hAnsi="Arial Narrow"/>
                <w:sz w:val="20"/>
                <w:szCs w:val="20"/>
              </w:rPr>
            </w:pPr>
            <w:proofErr w:type="spellStart"/>
            <w:r w:rsidRPr="006841AD">
              <w:rPr>
                <w:rFonts w:ascii="Arial Narrow" w:hAnsi="Arial Narrow"/>
                <w:sz w:val="20"/>
                <w:szCs w:val="20"/>
              </w:rPr>
              <w:t>Koselugo</w:t>
            </w:r>
            <w:proofErr w:type="spellEnd"/>
          </w:p>
        </w:tc>
      </w:tr>
    </w:tbl>
    <w:p w14:paraId="271F77E2" w14:textId="77777777" w:rsidR="007D4CCD" w:rsidRPr="006841AD" w:rsidRDefault="007D4CC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9017"/>
      </w:tblGrid>
      <w:tr w:rsidR="004D16BF" w:rsidRPr="006841AD" w14:paraId="5A967B39" w14:textId="77777777" w:rsidTr="007D4CCD">
        <w:trPr>
          <w:cantSplit/>
          <w:trHeight w:val="20"/>
        </w:trPr>
        <w:tc>
          <w:tcPr>
            <w:tcW w:w="5000" w:type="pct"/>
          </w:tcPr>
          <w:p w14:paraId="661BFBC4" w14:textId="77777777" w:rsidR="004D16BF" w:rsidRPr="006841AD" w:rsidRDefault="004D16BF" w:rsidP="00EE7189">
            <w:pPr>
              <w:pStyle w:val="TableText0"/>
              <w:keepLines/>
            </w:pPr>
            <w:bookmarkStart w:id="17" w:name="_Hlk104809470"/>
            <w:bookmarkEnd w:id="16"/>
            <w:r w:rsidRPr="006841AD">
              <w:rPr>
                <w:b/>
              </w:rPr>
              <w:lastRenderedPageBreak/>
              <w:t xml:space="preserve">Category / Program: </w:t>
            </w:r>
            <w:r w:rsidRPr="006841AD">
              <w:t>General Schedule - 85</w:t>
            </w:r>
          </w:p>
        </w:tc>
      </w:tr>
      <w:tr w:rsidR="004D16BF" w:rsidRPr="006841AD" w14:paraId="1E5B4086" w14:textId="77777777" w:rsidTr="00240699">
        <w:trPr>
          <w:cantSplit/>
          <w:trHeight w:val="20"/>
        </w:trPr>
        <w:tc>
          <w:tcPr>
            <w:tcW w:w="5000" w:type="pct"/>
            <w:shd w:val="clear" w:color="auto" w:fill="auto"/>
          </w:tcPr>
          <w:p w14:paraId="5A021E8F" w14:textId="77777777" w:rsidR="004D16BF" w:rsidRPr="006841AD" w:rsidRDefault="004D16BF" w:rsidP="00EE7189">
            <w:pPr>
              <w:pStyle w:val="TableText0"/>
              <w:keepLines/>
              <w:rPr>
                <w:b/>
              </w:rPr>
            </w:pPr>
            <w:r w:rsidRPr="006841AD">
              <w:rPr>
                <w:b/>
              </w:rPr>
              <w:t xml:space="preserve">Prescriber type: </w:t>
            </w:r>
            <w:r w:rsidRPr="006841AD">
              <w:fldChar w:fldCharType="begin" w:fldLock="1">
                <w:ffData>
                  <w:name w:val=""/>
                  <w:enabled/>
                  <w:calcOnExit w:val="0"/>
                  <w:checkBox>
                    <w:sizeAuto/>
                    <w:default w:val="1"/>
                  </w:checkBox>
                </w:ffData>
              </w:fldChar>
            </w:r>
            <w:r w:rsidRPr="006841AD">
              <w:instrText xml:space="preserve"> FORMCHECKBOX </w:instrText>
            </w:r>
            <w:r w:rsidR="00587CC4">
              <w:fldChar w:fldCharType="separate"/>
            </w:r>
            <w:r w:rsidRPr="006841AD">
              <w:fldChar w:fldCharType="end"/>
            </w:r>
            <w:r w:rsidRPr="006841AD">
              <w:t xml:space="preserve">Medical Practitioners </w:t>
            </w:r>
          </w:p>
        </w:tc>
      </w:tr>
      <w:tr w:rsidR="004D16BF" w:rsidRPr="006841AD" w14:paraId="48B30B24" w14:textId="77777777" w:rsidTr="00240699">
        <w:trPr>
          <w:cantSplit/>
          <w:trHeight w:val="20"/>
        </w:trPr>
        <w:tc>
          <w:tcPr>
            <w:tcW w:w="5000" w:type="pct"/>
            <w:shd w:val="clear" w:color="auto" w:fill="auto"/>
          </w:tcPr>
          <w:p w14:paraId="2DC70FBA" w14:textId="77777777" w:rsidR="004D16BF" w:rsidRPr="006841AD" w:rsidRDefault="004D16BF" w:rsidP="00EE7189">
            <w:pPr>
              <w:pStyle w:val="TableText0"/>
              <w:keepLines/>
              <w:rPr>
                <w:rFonts w:eastAsia="Times New Roman"/>
              </w:rPr>
            </w:pPr>
            <w:r w:rsidRPr="006841AD">
              <w:rPr>
                <w:b/>
              </w:rPr>
              <w:t xml:space="preserve">Restriction type: </w:t>
            </w:r>
            <w:r w:rsidRPr="006841AD">
              <w:rPr>
                <w:rFonts w:eastAsia="Times New Roman"/>
              </w:rPr>
              <w:fldChar w:fldCharType="begin" w:fldLock="1">
                <w:ffData>
                  <w:name w:val=""/>
                  <w:enabled/>
                  <w:calcOnExit w:val="0"/>
                  <w:checkBox>
                    <w:sizeAuto/>
                    <w:default w:val="1"/>
                  </w:checkBox>
                </w:ffData>
              </w:fldChar>
            </w:r>
            <w:r w:rsidRPr="006841AD">
              <w:rPr>
                <w:rFonts w:eastAsia="Times New Roman"/>
              </w:rPr>
              <w:instrText xml:space="preserve"> FORMCHECKBOX </w:instrText>
            </w:r>
            <w:r w:rsidR="00587CC4">
              <w:rPr>
                <w:rFonts w:eastAsia="Times New Roman"/>
              </w:rPr>
            </w:r>
            <w:r w:rsidR="00587CC4">
              <w:rPr>
                <w:rFonts w:eastAsia="Times New Roman"/>
              </w:rPr>
              <w:fldChar w:fldCharType="separate"/>
            </w:r>
            <w:r w:rsidRPr="006841AD">
              <w:rPr>
                <w:rFonts w:eastAsia="Times New Roman"/>
              </w:rPr>
              <w:fldChar w:fldCharType="end"/>
            </w:r>
            <w:r w:rsidRPr="006841AD">
              <w:rPr>
                <w:rFonts w:eastAsia="Times New Roman"/>
              </w:rPr>
              <w:t xml:space="preserve">Authority Required (in writing)  </w:t>
            </w:r>
          </w:p>
        </w:tc>
      </w:tr>
      <w:tr w:rsidR="004D16BF" w:rsidRPr="006841AD" w14:paraId="1F8348DD" w14:textId="77777777" w:rsidTr="00240699">
        <w:trPr>
          <w:cantSplit/>
          <w:trHeight w:val="20"/>
        </w:trPr>
        <w:tc>
          <w:tcPr>
            <w:tcW w:w="5000" w:type="pct"/>
            <w:shd w:val="clear" w:color="auto" w:fill="auto"/>
          </w:tcPr>
          <w:p w14:paraId="17BF433D" w14:textId="77777777" w:rsidR="004D16BF" w:rsidRPr="006841AD" w:rsidRDefault="004D16BF" w:rsidP="00EE7189">
            <w:pPr>
              <w:pStyle w:val="TableText0"/>
              <w:keepLines/>
              <w:rPr>
                <w:b/>
              </w:rPr>
            </w:pPr>
            <w:proofErr w:type="spellStart"/>
            <w:r w:rsidRPr="006841AD">
              <w:rPr>
                <w:b/>
                <w:bCs w:val="0"/>
              </w:rPr>
              <w:t>Episodicity</w:t>
            </w:r>
            <w:proofErr w:type="spellEnd"/>
            <w:r w:rsidRPr="006841AD">
              <w:rPr>
                <w:b/>
                <w:bCs w:val="0"/>
              </w:rPr>
              <w:t>:</w:t>
            </w:r>
            <w:r w:rsidRPr="006841AD">
              <w:t xml:space="preserve"> Chronic treatment</w:t>
            </w:r>
          </w:p>
        </w:tc>
      </w:tr>
      <w:tr w:rsidR="004D16BF" w:rsidRPr="006841AD" w14:paraId="2C244797" w14:textId="77777777" w:rsidTr="00240699">
        <w:trPr>
          <w:cantSplit/>
          <w:trHeight w:val="20"/>
        </w:trPr>
        <w:tc>
          <w:tcPr>
            <w:tcW w:w="5000" w:type="pct"/>
            <w:shd w:val="clear" w:color="auto" w:fill="auto"/>
          </w:tcPr>
          <w:p w14:paraId="0A8F07A0" w14:textId="77777777" w:rsidR="004D16BF" w:rsidRPr="006841AD" w:rsidRDefault="004D16BF" w:rsidP="00EE7189">
            <w:pPr>
              <w:pStyle w:val="TableText0"/>
              <w:keepLines/>
            </w:pPr>
            <w:r w:rsidRPr="006841AD">
              <w:rPr>
                <w:b/>
                <w:bCs w:val="0"/>
              </w:rPr>
              <w:t>Severity:</w:t>
            </w:r>
            <w:r w:rsidRPr="006841AD">
              <w:t xml:space="preserve"> Symptomatic, inoperable plexiform neurofibroma(s)</w:t>
            </w:r>
          </w:p>
        </w:tc>
      </w:tr>
      <w:tr w:rsidR="004D16BF" w:rsidRPr="006841AD" w14:paraId="1FF769EC" w14:textId="77777777" w:rsidTr="00240699">
        <w:trPr>
          <w:cantSplit/>
          <w:trHeight w:val="20"/>
        </w:trPr>
        <w:tc>
          <w:tcPr>
            <w:tcW w:w="5000" w:type="pct"/>
            <w:shd w:val="clear" w:color="auto" w:fill="auto"/>
          </w:tcPr>
          <w:p w14:paraId="06DB23C1" w14:textId="77777777" w:rsidR="004D16BF" w:rsidRPr="006841AD" w:rsidRDefault="004D16BF" w:rsidP="007D4CCD">
            <w:pPr>
              <w:pStyle w:val="TableText0"/>
              <w:keepNext w:val="0"/>
              <w:keepLines/>
              <w:rPr>
                <w:b/>
              </w:rPr>
            </w:pPr>
            <w:r w:rsidRPr="006841AD">
              <w:rPr>
                <w:b/>
                <w:bCs w:val="0"/>
              </w:rPr>
              <w:t>Condition:</w:t>
            </w:r>
            <w:r w:rsidRPr="006841AD">
              <w:t xml:space="preserve"> Neurofibromatosis type 1 (NF1)</w:t>
            </w:r>
          </w:p>
        </w:tc>
      </w:tr>
      <w:tr w:rsidR="004D16BF" w:rsidRPr="006841AD" w14:paraId="3A94BC39" w14:textId="77777777" w:rsidTr="00240699">
        <w:trPr>
          <w:cantSplit/>
          <w:trHeight w:val="20"/>
        </w:trPr>
        <w:tc>
          <w:tcPr>
            <w:tcW w:w="5000" w:type="pct"/>
            <w:shd w:val="clear" w:color="auto" w:fill="auto"/>
          </w:tcPr>
          <w:p w14:paraId="71A74F29" w14:textId="77777777" w:rsidR="004D16BF" w:rsidRPr="006841AD" w:rsidRDefault="004D16BF" w:rsidP="007D4CCD">
            <w:pPr>
              <w:pStyle w:val="TableText0"/>
              <w:keepNext w:val="0"/>
              <w:keepLines/>
              <w:rPr>
                <w:b/>
              </w:rPr>
            </w:pPr>
            <w:r w:rsidRPr="006841AD">
              <w:rPr>
                <w:b/>
                <w:bCs w:val="0"/>
              </w:rPr>
              <w:t>Indication:</w:t>
            </w:r>
            <w:r w:rsidRPr="006841AD">
              <w:t xml:space="preserve"> Treatment of symptomatic, inoperable PN in patients with NF1</w:t>
            </w:r>
          </w:p>
        </w:tc>
      </w:tr>
      <w:tr w:rsidR="004D16BF" w:rsidRPr="006841AD" w14:paraId="3194AE0C" w14:textId="77777777" w:rsidTr="00240699">
        <w:trPr>
          <w:cantSplit/>
          <w:trHeight w:val="20"/>
        </w:trPr>
        <w:tc>
          <w:tcPr>
            <w:tcW w:w="5000" w:type="pct"/>
            <w:shd w:val="clear" w:color="auto" w:fill="auto"/>
            <w:hideMark/>
          </w:tcPr>
          <w:p w14:paraId="7705B8EF" w14:textId="77777777" w:rsidR="004D16BF" w:rsidRPr="006841AD" w:rsidRDefault="004D16BF" w:rsidP="007D4CCD">
            <w:pPr>
              <w:pStyle w:val="TableText0"/>
              <w:keepNext w:val="0"/>
              <w:keepLines/>
            </w:pPr>
            <w:r w:rsidRPr="006841AD">
              <w:rPr>
                <w:b/>
                <w:bCs w:val="0"/>
              </w:rPr>
              <w:t>Treatment Phase:</w:t>
            </w:r>
            <w:r w:rsidRPr="006841AD">
              <w:t xml:space="preserve"> Initial</w:t>
            </w:r>
          </w:p>
        </w:tc>
      </w:tr>
      <w:tr w:rsidR="004D16BF" w:rsidRPr="006841AD" w14:paraId="2003E4CA" w14:textId="77777777" w:rsidTr="00240699">
        <w:trPr>
          <w:cantSplit/>
          <w:trHeight w:val="20"/>
        </w:trPr>
        <w:tc>
          <w:tcPr>
            <w:tcW w:w="5000" w:type="pct"/>
            <w:shd w:val="clear" w:color="auto" w:fill="auto"/>
            <w:hideMark/>
          </w:tcPr>
          <w:p w14:paraId="2FE5DAB3" w14:textId="77777777" w:rsidR="004D16BF" w:rsidRPr="006841AD" w:rsidRDefault="004D16BF" w:rsidP="007D4CCD">
            <w:pPr>
              <w:pStyle w:val="TableText0"/>
              <w:keepNext w:val="0"/>
              <w:keepLines/>
              <w:rPr>
                <w:b/>
                <w:bCs w:val="0"/>
              </w:rPr>
            </w:pPr>
            <w:r w:rsidRPr="006841AD">
              <w:rPr>
                <w:b/>
                <w:bCs w:val="0"/>
              </w:rPr>
              <w:t>Clinical criteria:</w:t>
            </w:r>
          </w:p>
        </w:tc>
      </w:tr>
      <w:tr w:rsidR="004D16BF" w:rsidRPr="006841AD" w14:paraId="79C51C8A" w14:textId="77777777" w:rsidTr="00240699">
        <w:trPr>
          <w:cantSplit/>
          <w:trHeight w:val="20"/>
        </w:trPr>
        <w:tc>
          <w:tcPr>
            <w:tcW w:w="5000" w:type="pct"/>
            <w:shd w:val="clear" w:color="auto" w:fill="auto"/>
            <w:hideMark/>
          </w:tcPr>
          <w:p w14:paraId="506CD21A" w14:textId="77777777" w:rsidR="004D16BF" w:rsidRPr="006841AD" w:rsidRDefault="004D16BF" w:rsidP="007D4CCD">
            <w:pPr>
              <w:pStyle w:val="TableText0"/>
              <w:keepNext w:val="0"/>
              <w:keepLines/>
            </w:pPr>
            <w:r w:rsidRPr="006841AD">
              <w:t xml:space="preserve">The PN must cause significant symptoms/morbidity, disability, </w:t>
            </w:r>
            <w:proofErr w:type="gramStart"/>
            <w:r w:rsidRPr="006841AD">
              <w:t>disfigurement</w:t>
            </w:r>
            <w:proofErr w:type="gramEnd"/>
            <w:r w:rsidRPr="006841AD">
              <w:t xml:space="preserve"> or impairment of normal body function</w:t>
            </w:r>
          </w:p>
        </w:tc>
      </w:tr>
      <w:tr w:rsidR="004D16BF" w:rsidRPr="006841AD" w14:paraId="788B0A2A" w14:textId="77777777" w:rsidTr="00240699">
        <w:trPr>
          <w:cantSplit/>
          <w:trHeight w:val="20"/>
        </w:trPr>
        <w:tc>
          <w:tcPr>
            <w:tcW w:w="5000" w:type="pct"/>
            <w:shd w:val="clear" w:color="auto" w:fill="auto"/>
            <w:hideMark/>
          </w:tcPr>
          <w:p w14:paraId="19E4C5F5" w14:textId="77777777" w:rsidR="004D16BF" w:rsidRPr="006841AD" w:rsidRDefault="004D16BF" w:rsidP="007D4CCD">
            <w:pPr>
              <w:pStyle w:val="TableText0"/>
              <w:keepNext w:val="0"/>
              <w:keepLines/>
              <w:rPr>
                <w:b/>
                <w:bCs w:val="0"/>
              </w:rPr>
            </w:pPr>
            <w:r w:rsidRPr="006841AD">
              <w:rPr>
                <w:b/>
                <w:bCs w:val="0"/>
              </w:rPr>
              <w:t>OR</w:t>
            </w:r>
          </w:p>
        </w:tc>
      </w:tr>
      <w:tr w:rsidR="004D16BF" w:rsidRPr="006841AD" w14:paraId="0C4BE22C" w14:textId="77777777" w:rsidTr="00240699">
        <w:trPr>
          <w:cantSplit/>
          <w:trHeight w:val="20"/>
        </w:trPr>
        <w:tc>
          <w:tcPr>
            <w:tcW w:w="5000" w:type="pct"/>
            <w:shd w:val="clear" w:color="auto" w:fill="auto"/>
            <w:hideMark/>
          </w:tcPr>
          <w:p w14:paraId="0911D603" w14:textId="77777777" w:rsidR="004D16BF" w:rsidRPr="006841AD" w:rsidRDefault="004D16BF" w:rsidP="007D4CCD">
            <w:pPr>
              <w:pStyle w:val="TableText0"/>
              <w:keepNext w:val="0"/>
              <w:keepLines/>
              <w:rPr>
                <w:b/>
                <w:bCs w:val="0"/>
              </w:rPr>
            </w:pPr>
            <w:r w:rsidRPr="006841AD">
              <w:rPr>
                <w:b/>
                <w:bCs w:val="0"/>
              </w:rPr>
              <w:t>Clinical criteria:</w:t>
            </w:r>
          </w:p>
        </w:tc>
      </w:tr>
      <w:tr w:rsidR="004D16BF" w:rsidRPr="006841AD" w14:paraId="198BD339" w14:textId="77777777" w:rsidTr="00240699">
        <w:trPr>
          <w:cantSplit/>
          <w:trHeight w:val="20"/>
        </w:trPr>
        <w:tc>
          <w:tcPr>
            <w:tcW w:w="5000" w:type="pct"/>
            <w:shd w:val="clear" w:color="auto" w:fill="auto"/>
            <w:hideMark/>
          </w:tcPr>
          <w:p w14:paraId="5630647C" w14:textId="77777777" w:rsidR="004D16BF" w:rsidRPr="006841AD" w:rsidRDefault="004D16BF" w:rsidP="007D4CCD">
            <w:pPr>
              <w:pStyle w:val="TableText0"/>
              <w:keepNext w:val="0"/>
              <w:keepLines/>
            </w:pPr>
            <w:r w:rsidRPr="006841AD">
              <w:t xml:space="preserve">The PN is likely to lead to significant symptoms/morbidity, disability, </w:t>
            </w:r>
            <w:proofErr w:type="gramStart"/>
            <w:r w:rsidRPr="006841AD">
              <w:t>disfigurement</w:t>
            </w:r>
            <w:proofErr w:type="gramEnd"/>
            <w:r w:rsidRPr="006841AD">
              <w:t xml:space="preserve"> or impairment of normal body function</w:t>
            </w:r>
          </w:p>
        </w:tc>
      </w:tr>
      <w:tr w:rsidR="004D16BF" w:rsidRPr="006841AD" w14:paraId="51C55445" w14:textId="77777777" w:rsidTr="00240699">
        <w:trPr>
          <w:cantSplit/>
          <w:trHeight w:val="20"/>
        </w:trPr>
        <w:tc>
          <w:tcPr>
            <w:tcW w:w="5000" w:type="pct"/>
            <w:shd w:val="clear" w:color="auto" w:fill="auto"/>
            <w:hideMark/>
          </w:tcPr>
          <w:p w14:paraId="2432F3F2" w14:textId="77777777" w:rsidR="004D16BF" w:rsidRPr="006841AD" w:rsidRDefault="004D16BF" w:rsidP="007D4CCD">
            <w:pPr>
              <w:pStyle w:val="TableText0"/>
              <w:keepNext w:val="0"/>
              <w:keepLines/>
              <w:rPr>
                <w:b/>
                <w:bCs w:val="0"/>
                <w:color w:val="0066FF"/>
              </w:rPr>
            </w:pPr>
            <w:r w:rsidRPr="006841AD">
              <w:rPr>
                <w:b/>
                <w:bCs w:val="0"/>
              </w:rPr>
              <w:t>AND</w:t>
            </w:r>
          </w:p>
        </w:tc>
      </w:tr>
      <w:tr w:rsidR="004D16BF" w:rsidRPr="006841AD" w14:paraId="71AF2576" w14:textId="77777777" w:rsidTr="00240699">
        <w:trPr>
          <w:cantSplit/>
          <w:trHeight w:val="20"/>
        </w:trPr>
        <w:tc>
          <w:tcPr>
            <w:tcW w:w="5000" w:type="pct"/>
            <w:shd w:val="clear" w:color="auto" w:fill="auto"/>
            <w:hideMark/>
          </w:tcPr>
          <w:p w14:paraId="1A3EAE3D" w14:textId="77777777" w:rsidR="004D16BF" w:rsidRPr="006841AD" w:rsidRDefault="004D16BF" w:rsidP="007D4CCD">
            <w:pPr>
              <w:pStyle w:val="TableText0"/>
              <w:keepNext w:val="0"/>
              <w:keepLines/>
              <w:rPr>
                <w:b/>
                <w:bCs w:val="0"/>
              </w:rPr>
            </w:pPr>
            <w:r w:rsidRPr="006841AD">
              <w:rPr>
                <w:b/>
                <w:bCs w:val="0"/>
              </w:rPr>
              <w:t>Clinical criteria:</w:t>
            </w:r>
          </w:p>
        </w:tc>
      </w:tr>
      <w:tr w:rsidR="004D16BF" w:rsidRPr="006841AD" w14:paraId="2C6C2216" w14:textId="77777777" w:rsidTr="00240699">
        <w:trPr>
          <w:cantSplit/>
          <w:trHeight w:val="20"/>
        </w:trPr>
        <w:tc>
          <w:tcPr>
            <w:tcW w:w="5000" w:type="pct"/>
            <w:shd w:val="clear" w:color="auto" w:fill="auto"/>
            <w:hideMark/>
          </w:tcPr>
          <w:p w14:paraId="673D0EC2" w14:textId="77777777" w:rsidR="004D16BF" w:rsidRPr="006841AD" w:rsidRDefault="004D16BF" w:rsidP="007D4CCD">
            <w:pPr>
              <w:pStyle w:val="TableText0"/>
              <w:keepNext w:val="0"/>
              <w:keepLines/>
              <w:rPr>
                <w:i/>
                <w:iCs/>
              </w:rPr>
            </w:pPr>
            <w:r w:rsidRPr="006841AD">
              <w:t>Complete PN resection cannot be done safely or without causing unacceptable morbidity</w:t>
            </w:r>
          </w:p>
        </w:tc>
      </w:tr>
      <w:tr w:rsidR="004D16BF" w:rsidRPr="006841AD" w14:paraId="68668D1C" w14:textId="77777777" w:rsidTr="00240699">
        <w:trPr>
          <w:cantSplit/>
          <w:trHeight w:val="20"/>
        </w:trPr>
        <w:tc>
          <w:tcPr>
            <w:tcW w:w="5000" w:type="pct"/>
            <w:shd w:val="clear" w:color="auto" w:fill="auto"/>
            <w:hideMark/>
          </w:tcPr>
          <w:p w14:paraId="4B647843" w14:textId="77777777" w:rsidR="004D16BF" w:rsidRPr="006841AD" w:rsidRDefault="004D16BF" w:rsidP="007D4CCD">
            <w:pPr>
              <w:pStyle w:val="TableText0"/>
              <w:keepNext w:val="0"/>
              <w:keepLines/>
              <w:rPr>
                <w:b/>
                <w:bCs w:val="0"/>
              </w:rPr>
            </w:pPr>
            <w:r w:rsidRPr="006841AD">
              <w:rPr>
                <w:b/>
                <w:bCs w:val="0"/>
              </w:rPr>
              <w:t>Treatment criteria:</w:t>
            </w:r>
          </w:p>
        </w:tc>
      </w:tr>
      <w:tr w:rsidR="004D16BF" w:rsidRPr="006841AD" w14:paraId="5E757E48" w14:textId="77777777" w:rsidTr="007D4CCD">
        <w:trPr>
          <w:cantSplit/>
          <w:trHeight w:val="20"/>
        </w:trPr>
        <w:tc>
          <w:tcPr>
            <w:tcW w:w="5000" w:type="pct"/>
          </w:tcPr>
          <w:p w14:paraId="41406528" w14:textId="77777777" w:rsidR="004D16BF" w:rsidRPr="006841AD" w:rsidRDefault="004D16BF" w:rsidP="007D4CCD">
            <w:pPr>
              <w:pStyle w:val="TableText0"/>
              <w:keepNext w:val="0"/>
              <w:keepLines/>
              <w:rPr>
                <w:color w:val="0066FF"/>
              </w:rPr>
            </w:pPr>
            <w:r w:rsidRPr="006841AD">
              <w:t>Must be treated by a specialist physician with expertise in neurofibromatosis or in consultation with a specialist physician with expertise in neurofibromatosis if attendance is not possible due to geographic isolation</w:t>
            </w:r>
          </w:p>
        </w:tc>
      </w:tr>
      <w:tr w:rsidR="004D16BF" w:rsidRPr="006841AD" w14:paraId="5EB453A5" w14:textId="77777777" w:rsidTr="007D4CCD">
        <w:trPr>
          <w:cantSplit/>
          <w:trHeight w:val="20"/>
        </w:trPr>
        <w:tc>
          <w:tcPr>
            <w:tcW w:w="5000" w:type="pct"/>
            <w:hideMark/>
          </w:tcPr>
          <w:p w14:paraId="5C7A6653" w14:textId="77777777" w:rsidR="004D16BF" w:rsidRPr="006841AD" w:rsidRDefault="004D16BF" w:rsidP="007D4CCD">
            <w:pPr>
              <w:pStyle w:val="TableText0"/>
              <w:keepNext w:val="0"/>
              <w:keepLines/>
              <w:rPr>
                <w:b/>
                <w:bCs w:val="0"/>
              </w:rPr>
            </w:pPr>
            <w:r w:rsidRPr="006841AD">
              <w:rPr>
                <w:b/>
                <w:bCs w:val="0"/>
              </w:rPr>
              <w:t>AND</w:t>
            </w:r>
          </w:p>
        </w:tc>
      </w:tr>
      <w:tr w:rsidR="004D16BF" w:rsidRPr="006841AD" w14:paraId="76F22BA4" w14:textId="77777777" w:rsidTr="007D4CCD">
        <w:trPr>
          <w:cantSplit/>
          <w:trHeight w:val="20"/>
        </w:trPr>
        <w:tc>
          <w:tcPr>
            <w:tcW w:w="5000" w:type="pct"/>
            <w:hideMark/>
          </w:tcPr>
          <w:p w14:paraId="46F9C472" w14:textId="77777777" w:rsidR="004D16BF" w:rsidRPr="006841AD" w:rsidRDefault="004D16BF" w:rsidP="007D4CCD">
            <w:pPr>
              <w:pStyle w:val="TableText0"/>
              <w:keepNext w:val="0"/>
              <w:keepLines/>
              <w:rPr>
                <w:b/>
                <w:bCs w:val="0"/>
              </w:rPr>
            </w:pPr>
            <w:r w:rsidRPr="006841AD">
              <w:rPr>
                <w:b/>
                <w:bCs w:val="0"/>
              </w:rPr>
              <w:t>Treatment criteria:</w:t>
            </w:r>
          </w:p>
        </w:tc>
      </w:tr>
      <w:tr w:rsidR="004D16BF" w:rsidRPr="006841AD" w14:paraId="4F468BD0" w14:textId="77777777" w:rsidTr="007D4CCD">
        <w:trPr>
          <w:cantSplit/>
          <w:trHeight w:val="20"/>
        </w:trPr>
        <w:tc>
          <w:tcPr>
            <w:tcW w:w="5000" w:type="pct"/>
            <w:hideMark/>
          </w:tcPr>
          <w:p w14:paraId="438137CD" w14:textId="77777777" w:rsidR="004D16BF" w:rsidRPr="006841AD" w:rsidRDefault="004D16BF" w:rsidP="007D4CCD">
            <w:pPr>
              <w:pStyle w:val="TableText0"/>
              <w:keepNext w:val="0"/>
              <w:keepLines/>
            </w:pPr>
            <w:r w:rsidRPr="006841AD">
              <w:t>Must be treated in a centre with expertise in neurofibromatosis or in consultation with a centre with expertise in neurofibromatosis if attendance is not possible due to geographic isolation</w:t>
            </w:r>
          </w:p>
        </w:tc>
      </w:tr>
      <w:tr w:rsidR="004D16BF" w:rsidRPr="006841AD" w14:paraId="0BBD4AE0" w14:textId="77777777" w:rsidTr="007D4CCD">
        <w:trPr>
          <w:cantSplit/>
          <w:trHeight w:val="20"/>
        </w:trPr>
        <w:tc>
          <w:tcPr>
            <w:tcW w:w="5000" w:type="pct"/>
          </w:tcPr>
          <w:p w14:paraId="606E8A52" w14:textId="77777777" w:rsidR="004D16BF" w:rsidRPr="006841AD" w:rsidRDefault="004D16BF" w:rsidP="007D4CCD">
            <w:pPr>
              <w:pStyle w:val="TableText0"/>
              <w:keepNext w:val="0"/>
              <w:keepLines/>
              <w:rPr>
                <w:b/>
                <w:bCs w:val="0"/>
              </w:rPr>
            </w:pPr>
            <w:r w:rsidRPr="006841AD">
              <w:rPr>
                <w:b/>
                <w:bCs w:val="0"/>
              </w:rPr>
              <w:t>Population criteria:</w:t>
            </w:r>
          </w:p>
        </w:tc>
      </w:tr>
      <w:tr w:rsidR="004D16BF" w:rsidRPr="006841AD" w14:paraId="093809A2" w14:textId="77777777" w:rsidTr="007D4CCD">
        <w:trPr>
          <w:cantSplit/>
          <w:trHeight w:val="20"/>
        </w:trPr>
        <w:tc>
          <w:tcPr>
            <w:tcW w:w="5000" w:type="pct"/>
          </w:tcPr>
          <w:p w14:paraId="77EE3A1B" w14:textId="77777777" w:rsidR="004D16BF" w:rsidRPr="006841AD" w:rsidRDefault="004D16BF" w:rsidP="007D4CCD">
            <w:pPr>
              <w:pStyle w:val="TableText0"/>
              <w:keepNext w:val="0"/>
              <w:keepLines/>
              <w:rPr>
                <w:b/>
              </w:rPr>
            </w:pPr>
            <w:r w:rsidRPr="006841AD">
              <w:t>Patients must be ≥ 2 years and ≤ 18 years of age with symptomatic, inoperable PN</w:t>
            </w:r>
          </w:p>
        </w:tc>
      </w:tr>
      <w:tr w:rsidR="004D16BF" w:rsidRPr="006841AD" w14:paraId="497BB1D7" w14:textId="77777777" w:rsidTr="007D4CCD">
        <w:trPr>
          <w:cantSplit/>
          <w:trHeight w:val="20"/>
        </w:trPr>
        <w:tc>
          <w:tcPr>
            <w:tcW w:w="5000" w:type="pct"/>
          </w:tcPr>
          <w:p w14:paraId="45D64E03" w14:textId="77777777" w:rsidR="004D16BF" w:rsidRPr="006841AD" w:rsidRDefault="004D16BF" w:rsidP="007D4CCD">
            <w:pPr>
              <w:pStyle w:val="TableText0"/>
              <w:keepNext w:val="0"/>
              <w:keepLines/>
              <w:rPr>
                <w:b/>
                <w:bCs w:val="0"/>
              </w:rPr>
            </w:pPr>
            <w:r w:rsidRPr="006841AD">
              <w:rPr>
                <w:b/>
                <w:bCs w:val="0"/>
              </w:rPr>
              <w:t>AND</w:t>
            </w:r>
          </w:p>
        </w:tc>
      </w:tr>
      <w:tr w:rsidR="004D16BF" w:rsidRPr="006841AD" w14:paraId="3D7F7FFC" w14:textId="77777777" w:rsidTr="007D4CCD">
        <w:trPr>
          <w:cantSplit/>
          <w:trHeight w:val="20"/>
        </w:trPr>
        <w:tc>
          <w:tcPr>
            <w:tcW w:w="5000" w:type="pct"/>
          </w:tcPr>
          <w:p w14:paraId="29625C66" w14:textId="77777777" w:rsidR="004D16BF" w:rsidRPr="006841AD" w:rsidRDefault="004D16BF" w:rsidP="007D4CCD">
            <w:pPr>
              <w:pStyle w:val="TableText0"/>
              <w:keepNext w:val="0"/>
              <w:keepLines/>
              <w:rPr>
                <w:b/>
                <w:bCs w:val="0"/>
              </w:rPr>
            </w:pPr>
            <w:r w:rsidRPr="006841AD">
              <w:rPr>
                <w:b/>
                <w:bCs w:val="0"/>
              </w:rPr>
              <w:t>Population criteria:</w:t>
            </w:r>
          </w:p>
        </w:tc>
      </w:tr>
      <w:tr w:rsidR="004D16BF" w:rsidRPr="006841AD" w14:paraId="28997F6F" w14:textId="77777777" w:rsidTr="007D4CCD">
        <w:trPr>
          <w:cantSplit/>
          <w:trHeight w:val="20"/>
        </w:trPr>
        <w:tc>
          <w:tcPr>
            <w:tcW w:w="5000" w:type="pct"/>
          </w:tcPr>
          <w:p w14:paraId="5F5DB299" w14:textId="77777777" w:rsidR="004D16BF" w:rsidRPr="006841AD" w:rsidRDefault="004D16BF" w:rsidP="007D4CCD">
            <w:pPr>
              <w:pStyle w:val="TableText0"/>
              <w:keepNext w:val="0"/>
              <w:keepLines/>
              <w:rPr>
                <w:b/>
              </w:rPr>
            </w:pPr>
            <w:r w:rsidRPr="006841AD">
              <w:t xml:space="preserve">Patients must be able to swallow </w:t>
            </w:r>
            <w:proofErr w:type="spellStart"/>
            <w:r w:rsidRPr="006841AD">
              <w:t>selumetinib</w:t>
            </w:r>
            <w:proofErr w:type="spellEnd"/>
            <w:r w:rsidRPr="006841AD">
              <w:t xml:space="preserve"> capsule</w:t>
            </w:r>
          </w:p>
        </w:tc>
      </w:tr>
      <w:tr w:rsidR="004D16BF" w:rsidRPr="006841AD" w14:paraId="480EB039" w14:textId="77777777" w:rsidTr="007D4CCD">
        <w:trPr>
          <w:cantSplit/>
          <w:trHeight w:val="20"/>
        </w:trPr>
        <w:tc>
          <w:tcPr>
            <w:tcW w:w="5000" w:type="pct"/>
          </w:tcPr>
          <w:p w14:paraId="23BA95B9" w14:textId="77777777" w:rsidR="004D16BF" w:rsidRPr="006841AD" w:rsidRDefault="004D16BF" w:rsidP="007D4CCD">
            <w:pPr>
              <w:pStyle w:val="TableText0"/>
              <w:keepNext w:val="0"/>
              <w:keepLines/>
              <w:rPr>
                <w:b/>
                <w:bCs w:val="0"/>
              </w:rPr>
            </w:pPr>
            <w:r w:rsidRPr="006841AD">
              <w:rPr>
                <w:b/>
                <w:bCs w:val="0"/>
              </w:rPr>
              <w:t>AND</w:t>
            </w:r>
          </w:p>
        </w:tc>
      </w:tr>
      <w:tr w:rsidR="004D16BF" w:rsidRPr="006841AD" w14:paraId="5D39ADDF" w14:textId="77777777" w:rsidTr="007D4CCD">
        <w:trPr>
          <w:cantSplit/>
          <w:trHeight w:val="20"/>
        </w:trPr>
        <w:tc>
          <w:tcPr>
            <w:tcW w:w="5000" w:type="pct"/>
          </w:tcPr>
          <w:p w14:paraId="768B68A0" w14:textId="77777777" w:rsidR="004D16BF" w:rsidRPr="006841AD" w:rsidRDefault="004D16BF" w:rsidP="007D4CCD">
            <w:pPr>
              <w:pStyle w:val="TableText0"/>
              <w:keepNext w:val="0"/>
              <w:keepLines/>
              <w:rPr>
                <w:b/>
                <w:bCs w:val="0"/>
              </w:rPr>
            </w:pPr>
            <w:r w:rsidRPr="006841AD">
              <w:rPr>
                <w:b/>
                <w:bCs w:val="0"/>
              </w:rPr>
              <w:t>Population criteria:</w:t>
            </w:r>
          </w:p>
        </w:tc>
      </w:tr>
      <w:tr w:rsidR="004D16BF" w:rsidRPr="006841AD" w14:paraId="433EB5F2" w14:textId="77777777" w:rsidTr="007D4CCD">
        <w:trPr>
          <w:cantSplit/>
          <w:trHeight w:val="20"/>
        </w:trPr>
        <w:tc>
          <w:tcPr>
            <w:tcW w:w="5000" w:type="pct"/>
          </w:tcPr>
          <w:p w14:paraId="08D025A6" w14:textId="77777777" w:rsidR="004D16BF" w:rsidRPr="006841AD" w:rsidRDefault="004D16BF" w:rsidP="007D4CCD">
            <w:pPr>
              <w:pStyle w:val="TableText0"/>
              <w:keepNext w:val="0"/>
              <w:keepLines/>
            </w:pPr>
            <w:r w:rsidRPr="006841AD">
              <w:t xml:space="preserve">Patients must have a </w:t>
            </w:r>
            <w:proofErr w:type="spellStart"/>
            <w:r w:rsidRPr="006841AD">
              <w:t>Karnofsky</w:t>
            </w:r>
            <w:proofErr w:type="spellEnd"/>
            <w:r w:rsidRPr="006841AD">
              <w:rPr>
                <w:bCs w:val="0"/>
                <w:vertAlign w:val="superscript"/>
              </w:rPr>
              <w:t>^</w:t>
            </w:r>
            <w:r w:rsidRPr="006841AD">
              <w:rPr>
                <w:bCs w:val="0"/>
              </w:rPr>
              <w:t xml:space="preserve"> </w:t>
            </w:r>
            <w:r w:rsidRPr="006841AD">
              <w:t>or Lansky</w:t>
            </w:r>
            <w:r w:rsidRPr="006841AD">
              <w:rPr>
                <w:bCs w:val="0"/>
                <w:vertAlign w:val="superscript"/>
              </w:rPr>
              <w:t>#</w:t>
            </w:r>
            <w:r w:rsidRPr="006841AD">
              <w:rPr>
                <w:bCs w:val="0"/>
              </w:rPr>
              <w:t xml:space="preserve"> </w:t>
            </w:r>
            <w:r w:rsidRPr="006841AD">
              <w:t>Performance Score of ≥ 70%</w:t>
            </w:r>
          </w:p>
          <w:p w14:paraId="3440F86B" w14:textId="77777777" w:rsidR="004D16BF" w:rsidRPr="006841AD" w:rsidRDefault="004D16BF" w:rsidP="007D4CCD">
            <w:pPr>
              <w:pStyle w:val="TableText0"/>
              <w:keepNext w:val="0"/>
              <w:keepLines/>
              <w:rPr>
                <w:bCs w:val="0"/>
              </w:rPr>
            </w:pPr>
            <w:r w:rsidRPr="006841AD">
              <w:rPr>
                <w:bCs w:val="0"/>
                <w:vertAlign w:val="superscript"/>
              </w:rPr>
              <w:t>^</w:t>
            </w:r>
            <w:r w:rsidRPr="006841AD">
              <w:rPr>
                <w:bCs w:val="0"/>
              </w:rPr>
              <w:t xml:space="preserve"> </w:t>
            </w:r>
            <w:proofErr w:type="spellStart"/>
            <w:r w:rsidRPr="006841AD">
              <w:rPr>
                <w:bCs w:val="0"/>
              </w:rPr>
              <w:t>Schag</w:t>
            </w:r>
            <w:proofErr w:type="spellEnd"/>
            <w:r w:rsidRPr="006841AD">
              <w:rPr>
                <w:bCs w:val="0"/>
              </w:rPr>
              <w:t xml:space="preserve"> et al. 1984</w:t>
            </w:r>
          </w:p>
          <w:p w14:paraId="3B86F3AB" w14:textId="77777777" w:rsidR="004D16BF" w:rsidRPr="006841AD" w:rsidRDefault="004D16BF" w:rsidP="007D4CCD">
            <w:pPr>
              <w:pStyle w:val="TableText0"/>
              <w:keepNext w:val="0"/>
              <w:keepLines/>
              <w:rPr>
                <w:b/>
              </w:rPr>
            </w:pPr>
            <w:r w:rsidRPr="006841AD">
              <w:rPr>
                <w:bCs w:val="0"/>
                <w:vertAlign w:val="superscript"/>
              </w:rPr>
              <w:t>#</w:t>
            </w:r>
            <w:r w:rsidRPr="006841AD">
              <w:rPr>
                <w:bCs w:val="0"/>
              </w:rPr>
              <w:t xml:space="preserve"> Lansky et al 1987</w:t>
            </w:r>
          </w:p>
        </w:tc>
      </w:tr>
      <w:tr w:rsidR="004D16BF" w:rsidRPr="006841AD" w14:paraId="69AADE18" w14:textId="77777777" w:rsidTr="00240699">
        <w:trPr>
          <w:cantSplit/>
          <w:trHeight w:val="20"/>
        </w:trPr>
        <w:tc>
          <w:tcPr>
            <w:tcW w:w="5000" w:type="pct"/>
            <w:shd w:val="clear" w:color="auto" w:fill="auto"/>
          </w:tcPr>
          <w:p w14:paraId="57D6E20C" w14:textId="77777777" w:rsidR="004D16BF" w:rsidRPr="006841AD" w:rsidRDefault="004D16BF" w:rsidP="007D4CCD">
            <w:pPr>
              <w:pStyle w:val="TableText0"/>
              <w:keepNext w:val="0"/>
              <w:keepLines/>
              <w:rPr>
                <w:b/>
              </w:rPr>
            </w:pPr>
            <w:r w:rsidRPr="006841AD">
              <w:rPr>
                <w:b/>
                <w:bCs w:val="0"/>
              </w:rPr>
              <w:t>Administrative Advice:</w:t>
            </w:r>
            <w:r w:rsidRPr="006841AD">
              <w:t xml:space="preserve"> Significant symptoms/morbidity are symptoms such as (but not limited to) head and neck PN that can compromise the airway or great vessels, paraspinal PN that can cause myelopathy, brachial or lumbar plexus PN that can cause nerve compression and loss of function, PN that can result in major deformity (e.g., orbital PN) or significant disfiguring, PN of the extremity that can cause limb hypertrophy or loss of function, and painful PN.</w:t>
            </w:r>
          </w:p>
        </w:tc>
      </w:tr>
      <w:tr w:rsidR="004D16BF" w:rsidRPr="006841AD" w14:paraId="02A19FE5" w14:textId="77777777" w:rsidTr="00240699">
        <w:trPr>
          <w:cantSplit/>
          <w:trHeight w:val="20"/>
        </w:trPr>
        <w:tc>
          <w:tcPr>
            <w:tcW w:w="5000" w:type="pct"/>
            <w:shd w:val="clear" w:color="auto" w:fill="auto"/>
          </w:tcPr>
          <w:p w14:paraId="5B172299" w14:textId="77777777" w:rsidR="004D16BF" w:rsidRPr="006841AD" w:rsidRDefault="004D16BF" w:rsidP="007D4CCD">
            <w:pPr>
              <w:pStyle w:val="TableText0"/>
              <w:keepNext w:val="0"/>
              <w:keepLines/>
            </w:pPr>
            <w:r w:rsidRPr="006841AD">
              <w:rPr>
                <w:b/>
                <w:bCs w:val="0"/>
              </w:rPr>
              <w:t>Administrative Advice</w:t>
            </w:r>
            <w:r w:rsidRPr="006841AD">
              <w:t>: The authority application must be made in writing and must include:</w:t>
            </w:r>
          </w:p>
          <w:p w14:paraId="2197264B" w14:textId="77777777" w:rsidR="004D16BF" w:rsidRPr="006841AD" w:rsidRDefault="004D16BF" w:rsidP="007D4CCD">
            <w:pPr>
              <w:pStyle w:val="TableText0"/>
              <w:keepNext w:val="0"/>
              <w:keepLines/>
              <w:rPr>
                <w:bCs w:val="0"/>
              </w:rPr>
            </w:pPr>
            <w:r w:rsidRPr="006841AD">
              <w:rPr>
                <w:bCs w:val="0"/>
              </w:rPr>
              <w:t>(1) a completed authority prescription form; and</w:t>
            </w:r>
          </w:p>
          <w:p w14:paraId="3EA4D580" w14:textId="77777777" w:rsidR="004D16BF" w:rsidRPr="006841AD" w:rsidRDefault="004D16BF" w:rsidP="007D4CCD">
            <w:pPr>
              <w:pStyle w:val="TableText0"/>
              <w:keepNext w:val="0"/>
              <w:keepLines/>
              <w:rPr>
                <w:bCs w:val="0"/>
              </w:rPr>
            </w:pPr>
            <w:r w:rsidRPr="006841AD">
              <w:rPr>
                <w:bCs w:val="0"/>
              </w:rPr>
              <w:t>(2) a completed authority application form relevant to the indication and treatment phase (the latest version is located on the website specified in the Administrative Advice).</w:t>
            </w:r>
          </w:p>
          <w:p w14:paraId="549F6990" w14:textId="77777777" w:rsidR="004D16BF" w:rsidRPr="006841AD" w:rsidRDefault="004D16BF" w:rsidP="007D4CCD">
            <w:pPr>
              <w:pStyle w:val="TableText0"/>
              <w:keepNext w:val="0"/>
              <w:keepLines/>
              <w:rPr>
                <w:b/>
              </w:rPr>
            </w:pPr>
            <w:r w:rsidRPr="006841AD">
              <w:rPr>
                <w:bCs w:val="0"/>
              </w:rPr>
              <w:t>At the time of the authority application, details (result and date of result) of relevant imaging report must be provided.</w:t>
            </w:r>
          </w:p>
        </w:tc>
      </w:tr>
      <w:tr w:rsidR="004D16BF" w:rsidRPr="006841AD" w14:paraId="783032E8" w14:textId="77777777" w:rsidTr="00240699">
        <w:trPr>
          <w:cantSplit/>
          <w:trHeight w:val="20"/>
        </w:trPr>
        <w:tc>
          <w:tcPr>
            <w:tcW w:w="5000" w:type="pct"/>
            <w:shd w:val="clear" w:color="auto" w:fill="auto"/>
          </w:tcPr>
          <w:p w14:paraId="0D7FBADC" w14:textId="77777777" w:rsidR="004D16BF" w:rsidRPr="006841AD" w:rsidRDefault="004D16BF" w:rsidP="007D4CCD">
            <w:pPr>
              <w:pStyle w:val="TableText0"/>
              <w:keepNext w:val="0"/>
              <w:keepLines/>
              <w:rPr>
                <w:b/>
              </w:rPr>
            </w:pPr>
            <w:r w:rsidRPr="006841AD">
              <w:rPr>
                <w:b/>
                <w:bCs w:val="0"/>
              </w:rPr>
              <w:t>Administrative Advice:</w:t>
            </w:r>
            <w:r w:rsidRPr="006841AD">
              <w:t xml:space="preserve"> Special Pricing Arrangements apply</w:t>
            </w:r>
          </w:p>
        </w:tc>
      </w:tr>
      <w:tr w:rsidR="004D16BF" w:rsidRPr="006841AD" w14:paraId="53139FA3" w14:textId="77777777" w:rsidTr="007D4CCD">
        <w:trPr>
          <w:cantSplit/>
          <w:trHeight w:val="20"/>
        </w:trPr>
        <w:tc>
          <w:tcPr>
            <w:tcW w:w="5000" w:type="pct"/>
          </w:tcPr>
          <w:p w14:paraId="6C1DECD5" w14:textId="77777777" w:rsidR="004D16BF" w:rsidRPr="006841AD" w:rsidRDefault="004D16BF" w:rsidP="007D4CCD">
            <w:pPr>
              <w:pStyle w:val="TableText0"/>
              <w:keepNext w:val="0"/>
              <w:keepLines/>
              <w:rPr>
                <w:b/>
              </w:rPr>
            </w:pPr>
          </w:p>
        </w:tc>
      </w:tr>
      <w:tr w:rsidR="004D16BF" w:rsidRPr="006841AD" w14:paraId="5B022952" w14:textId="77777777" w:rsidTr="007D4CCD">
        <w:trPr>
          <w:cantSplit/>
          <w:trHeight w:val="20"/>
        </w:trPr>
        <w:tc>
          <w:tcPr>
            <w:tcW w:w="5000" w:type="pct"/>
            <w:vAlign w:val="center"/>
          </w:tcPr>
          <w:p w14:paraId="32E01E96" w14:textId="77777777" w:rsidR="004D16BF" w:rsidRPr="006841AD" w:rsidRDefault="004D16BF" w:rsidP="007D4CCD">
            <w:pPr>
              <w:pStyle w:val="TableText0"/>
              <w:keepNext w:val="0"/>
              <w:keepLines/>
              <w:rPr>
                <w:b/>
              </w:rPr>
            </w:pPr>
            <w:r w:rsidRPr="006841AD">
              <w:rPr>
                <w:b/>
              </w:rPr>
              <w:t>Treatment Phase:</w:t>
            </w:r>
            <w:r w:rsidRPr="006841AD">
              <w:t xml:space="preserve"> First Continuing</w:t>
            </w:r>
          </w:p>
        </w:tc>
      </w:tr>
      <w:tr w:rsidR="004D16BF" w:rsidRPr="006841AD" w14:paraId="55A0356E" w14:textId="77777777" w:rsidTr="007D4CCD">
        <w:trPr>
          <w:cantSplit/>
          <w:trHeight w:val="20"/>
        </w:trPr>
        <w:tc>
          <w:tcPr>
            <w:tcW w:w="5000" w:type="pct"/>
            <w:vAlign w:val="center"/>
          </w:tcPr>
          <w:p w14:paraId="7CF81DE8" w14:textId="77777777" w:rsidR="004D16BF" w:rsidRPr="006841AD" w:rsidRDefault="004D16BF" w:rsidP="007D4CCD">
            <w:pPr>
              <w:pStyle w:val="TableText0"/>
              <w:keepNext w:val="0"/>
              <w:keepLines/>
              <w:rPr>
                <w:b/>
              </w:rPr>
            </w:pPr>
            <w:r w:rsidRPr="006841AD">
              <w:rPr>
                <w:b/>
              </w:rPr>
              <w:t>Clinical criteria:</w:t>
            </w:r>
          </w:p>
        </w:tc>
      </w:tr>
      <w:tr w:rsidR="004D16BF" w:rsidRPr="006841AD" w14:paraId="5F24E812" w14:textId="77777777" w:rsidTr="007D4CCD">
        <w:trPr>
          <w:cantSplit/>
          <w:trHeight w:val="20"/>
        </w:trPr>
        <w:tc>
          <w:tcPr>
            <w:tcW w:w="5000" w:type="pct"/>
            <w:vAlign w:val="center"/>
          </w:tcPr>
          <w:p w14:paraId="7E2EA961" w14:textId="77777777" w:rsidR="004D16BF" w:rsidRPr="006841AD" w:rsidRDefault="004D16BF" w:rsidP="007D4CCD">
            <w:pPr>
              <w:pStyle w:val="TableText0"/>
              <w:keepNext w:val="0"/>
              <w:keepLines/>
              <w:rPr>
                <w:b/>
              </w:rPr>
            </w:pPr>
            <w:r w:rsidRPr="006841AD">
              <w:t>Must have previously received PBS-subsidised treatment with this drug for this condition</w:t>
            </w:r>
          </w:p>
        </w:tc>
      </w:tr>
      <w:tr w:rsidR="004D16BF" w:rsidRPr="006841AD" w14:paraId="4BD0C7A2" w14:textId="77777777" w:rsidTr="007D4CCD">
        <w:trPr>
          <w:cantSplit/>
          <w:trHeight w:val="20"/>
        </w:trPr>
        <w:tc>
          <w:tcPr>
            <w:tcW w:w="5000" w:type="pct"/>
            <w:vAlign w:val="center"/>
          </w:tcPr>
          <w:p w14:paraId="25E7E1DE" w14:textId="4879D40F" w:rsidR="004D16BF" w:rsidRPr="006841AD" w:rsidRDefault="00F06F8F" w:rsidP="007D4CCD">
            <w:pPr>
              <w:pStyle w:val="TableText0"/>
              <w:keepNext w:val="0"/>
              <w:keepLines/>
              <w:rPr>
                <w:b/>
              </w:rPr>
            </w:pPr>
            <w:r w:rsidRPr="006841AD">
              <w:rPr>
                <w:b/>
              </w:rPr>
              <w:t>AND</w:t>
            </w:r>
          </w:p>
        </w:tc>
      </w:tr>
      <w:tr w:rsidR="004D16BF" w:rsidRPr="006841AD" w14:paraId="1B3B8DFF" w14:textId="77777777" w:rsidTr="007D4CCD">
        <w:trPr>
          <w:cantSplit/>
          <w:trHeight w:val="20"/>
        </w:trPr>
        <w:tc>
          <w:tcPr>
            <w:tcW w:w="5000" w:type="pct"/>
            <w:vAlign w:val="center"/>
          </w:tcPr>
          <w:p w14:paraId="23875E5B" w14:textId="77777777" w:rsidR="004D16BF" w:rsidRPr="006841AD" w:rsidRDefault="004D16BF" w:rsidP="007D4CCD">
            <w:pPr>
              <w:pStyle w:val="TableText0"/>
              <w:keepNext w:val="0"/>
              <w:keepLines/>
              <w:rPr>
                <w:b/>
              </w:rPr>
            </w:pPr>
            <w:r w:rsidRPr="006841AD">
              <w:rPr>
                <w:b/>
              </w:rPr>
              <w:t>Clinical criteria:</w:t>
            </w:r>
          </w:p>
        </w:tc>
      </w:tr>
      <w:tr w:rsidR="004D16BF" w:rsidRPr="006841AD" w14:paraId="17C7D9F8" w14:textId="77777777" w:rsidTr="007D4CCD">
        <w:trPr>
          <w:cantSplit/>
          <w:trHeight w:val="20"/>
        </w:trPr>
        <w:tc>
          <w:tcPr>
            <w:tcW w:w="5000" w:type="pct"/>
            <w:vAlign w:val="center"/>
          </w:tcPr>
          <w:p w14:paraId="56C3274F" w14:textId="77777777" w:rsidR="004D16BF" w:rsidRPr="006841AD" w:rsidRDefault="004D16BF" w:rsidP="007D4CCD">
            <w:pPr>
              <w:pStyle w:val="TableText0"/>
              <w:keepNext w:val="0"/>
              <w:keepLines/>
              <w:rPr>
                <w:b/>
              </w:rPr>
            </w:pPr>
            <w:r w:rsidRPr="006841AD">
              <w:t>Must be tolerating treatment</w:t>
            </w:r>
          </w:p>
        </w:tc>
      </w:tr>
      <w:tr w:rsidR="004D16BF" w:rsidRPr="006841AD" w14:paraId="01041E87" w14:textId="77777777" w:rsidTr="007D4CCD">
        <w:trPr>
          <w:cantSplit/>
          <w:trHeight w:val="20"/>
        </w:trPr>
        <w:tc>
          <w:tcPr>
            <w:tcW w:w="5000" w:type="pct"/>
            <w:vAlign w:val="center"/>
          </w:tcPr>
          <w:p w14:paraId="6901B185" w14:textId="77777777" w:rsidR="004D16BF" w:rsidRPr="006841AD" w:rsidRDefault="004D16BF" w:rsidP="007D4CCD">
            <w:pPr>
              <w:pStyle w:val="TableText0"/>
              <w:keepNext w:val="0"/>
              <w:keepLines/>
              <w:rPr>
                <w:b/>
              </w:rPr>
            </w:pPr>
            <w:r w:rsidRPr="006841AD">
              <w:rPr>
                <w:b/>
              </w:rPr>
              <w:lastRenderedPageBreak/>
              <w:t>Treatment criteria:</w:t>
            </w:r>
          </w:p>
        </w:tc>
      </w:tr>
      <w:tr w:rsidR="004D16BF" w:rsidRPr="006841AD" w14:paraId="0EE1659E" w14:textId="77777777" w:rsidTr="007D4CCD">
        <w:trPr>
          <w:cantSplit/>
          <w:trHeight w:val="20"/>
        </w:trPr>
        <w:tc>
          <w:tcPr>
            <w:tcW w:w="5000" w:type="pct"/>
            <w:vAlign w:val="center"/>
          </w:tcPr>
          <w:p w14:paraId="1613C10A" w14:textId="77777777" w:rsidR="004D16BF" w:rsidRPr="006841AD" w:rsidRDefault="004D16BF" w:rsidP="007D4CCD">
            <w:pPr>
              <w:pStyle w:val="TableText0"/>
              <w:keepNext w:val="0"/>
              <w:keepLines/>
              <w:rPr>
                <w:b/>
              </w:rPr>
            </w:pPr>
            <w:r w:rsidRPr="006841AD">
              <w:t>Must be treated by a specialist physician with expertise in neurofibromatosis or in consultation with a specialist physician with expertise in neurofibromatosis if attendance is not possible due to geographic isolation</w:t>
            </w:r>
          </w:p>
        </w:tc>
      </w:tr>
      <w:tr w:rsidR="004D16BF" w:rsidRPr="006841AD" w14:paraId="506F11A0" w14:textId="77777777" w:rsidTr="007D4CCD">
        <w:trPr>
          <w:cantSplit/>
          <w:trHeight w:val="20"/>
        </w:trPr>
        <w:tc>
          <w:tcPr>
            <w:tcW w:w="5000" w:type="pct"/>
            <w:vAlign w:val="center"/>
          </w:tcPr>
          <w:p w14:paraId="78041A3A" w14:textId="77777777" w:rsidR="004D16BF" w:rsidRPr="006841AD" w:rsidRDefault="004D16BF" w:rsidP="007D4CCD">
            <w:pPr>
              <w:pStyle w:val="TableText0"/>
              <w:keepNext w:val="0"/>
              <w:keepLines/>
              <w:rPr>
                <w:b/>
              </w:rPr>
            </w:pPr>
            <w:r w:rsidRPr="006841AD">
              <w:rPr>
                <w:b/>
              </w:rPr>
              <w:t>AND</w:t>
            </w:r>
          </w:p>
        </w:tc>
      </w:tr>
      <w:tr w:rsidR="004D16BF" w:rsidRPr="006841AD" w14:paraId="4796F385" w14:textId="77777777" w:rsidTr="007D4CCD">
        <w:trPr>
          <w:cantSplit/>
          <w:trHeight w:val="20"/>
        </w:trPr>
        <w:tc>
          <w:tcPr>
            <w:tcW w:w="5000" w:type="pct"/>
            <w:vAlign w:val="center"/>
          </w:tcPr>
          <w:p w14:paraId="50041498" w14:textId="77777777" w:rsidR="004D16BF" w:rsidRPr="006841AD" w:rsidRDefault="004D16BF" w:rsidP="007D4CCD">
            <w:pPr>
              <w:pStyle w:val="TableText0"/>
              <w:keepNext w:val="0"/>
              <w:keepLines/>
              <w:rPr>
                <w:b/>
              </w:rPr>
            </w:pPr>
            <w:r w:rsidRPr="006841AD">
              <w:rPr>
                <w:b/>
              </w:rPr>
              <w:t>Treatment criteria:</w:t>
            </w:r>
          </w:p>
        </w:tc>
      </w:tr>
      <w:tr w:rsidR="004D16BF" w:rsidRPr="006841AD" w14:paraId="46B14D8D" w14:textId="77777777" w:rsidTr="007D4CCD">
        <w:trPr>
          <w:cantSplit/>
          <w:trHeight w:val="20"/>
        </w:trPr>
        <w:tc>
          <w:tcPr>
            <w:tcW w:w="5000" w:type="pct"/>
            <w:vAlign w:val="center"/>
          </w:tcPr>
          <w:p w14:paraId="0509092A" w14:textId="77777777" w:rsidR="004D16BF" w:rsidRPr="006841AD" w:rsidRDefault="004D16BF" w:rsidP="007D4CCD">
            <w:pPr>
              <w:pStyle w:val="TableText0"/>
              <w:keepNext w:val="0"/>
              <w:keepLines/>
              <w:rPr>
                <w:b/>
              </w:rPr>
            </w:pPr>
            <w:r w:rsidRPr="006841AD">
              <w:t>Must be treated in a centre with expertise in neurofibromatosis or in consultation with a centre with expertise in neurofibromatosis if attendance is not possible due to geographic isolation</w:t>
            </w:r>
          </w:p>
        </w:tc>
      </w:tr>
      <w:tr w:rsidR="004D16BF" w:rsidRPr="006841AD" w14:paraId="5950B729" w14:textId="77777777" w:rsidTr="007D4CCD">
        <w:trPr>
          <w:cantSplit/>
          <w:trHeight w:val="20"/>
        </w:trPr>
        <w:tc>
          <w:tcPr>
            <w:tcW w:w="5000" w:type="pct"/>
            <w:vAlign w:val="center"/>
          </w:tcPr>
          <w:p w14:paraId="1AF8E408" w14:textId="77777777" w:rsidR="004D16BF" w:rsidRPr="006841AD" w:rsidRDefault="004D16BF" w:rsidP="007D4CCD">
            <w:pPr>
              <w:pStyle w:val="TableText0"/>
              <w:keepNext w:val="0"/>
              <w:keepLines/>
            </w:pPr>
            <w:r w:rsidRPr="006841AD">
              <w:rPr>
                <w:b/>
              </w:rPr>
              <w:t>Population criteria:</w:t>
            </w:r>
          </w:p>
        </w:tc>
      </w:tr>
      <w:tr w:rsidR="004D16BF" w:rsidRPr="006841AD" w14:paraId="031B7486" w14:textId="77777777" w:rsidTr="007D4CCD">
        <w:trPr>
          <w:cantSplit/>
          <w:trHeight w:val="20"/>
        </w:trPr>
        <w:tc>
          <w:tcPr>
            <w:tcW w:w="5000" w:type="pct"/>
            <w:vAlign w:val="center"/>
          </w:tcPr>
          <w:p w14:paraId="088F78D7" w14:textId="77777777" w:rsidR="004D16BF" w:rsidRPr="006841AD" w:rsidRDefault="004D16BF" w:rsidP="007D4CCD">
            <w:pPr>
              <w:pStyle w:val="TableText0"/>
              <w:keepNext w:val="0"/>
              <w:keepLines/>
              <w:rPr>
                <w:b/>
              </w:rPr>
            </w:pPr>
            <w:r w:rsidRPr="006841AD">
              <w:t xml:space="preserve">Patients must be 2 years </w:t>
            </w:r>
            <w:r w:rsidRPr="006841AD">
              <w:rPr>
                <w:bCs w:val="0"/>
              </w:rPr>
              <w:t>or older</w:t>
            </w:r>
          </w:p>
        </w:tc>
      </w:tr>
      <w:tr w:rsidR="004D16BF" w:rsidRPr="006841AD" w14:paraId="40050D79" w14:textId="77777777" w:rsidTr="007D4CCD">
        <w:trPr>
          <w:cantSplit/>
          <w:trHeight w:val="20"/>
        </w:trPr>
        <w:tc>
          <w:tcPr>
            <w:tcW w:w="5000" w:type="pct"/>
            <w:vAlign w:val="center"/>
          </w:tcPr>
          <w:p w14:paraId="4F51F6CB" w14:textId="77777777" w:rsidR="004D16BF" w:rsidRPr="006841AD" w:rsidRDefault="004D16BF" w:rsidP="007D4CCD">
            <w:pPr>
              <w:jc w:val="left"/>
              <w:rPr>
                <w:rFonts w:ascii="Arial Narrow" w:eastAsiaTheme="majorEastAsia" w:hAnsi="Arial Narrow" w:cstheme="majorBidi"/>
                <w:sz w:val="20"/>
              </w:rPr>
            </w:pPr>
            <w:r w:rsidRPr="006841AD">
              <w:rPr>
                <w:rFonts w:ascii="Arial Narrow" w:eastAsiaTheme="majorEastAsia" w:hAnsi="Arial Narrow" w:cstheme="majorBidi"/>
                <w:b/>
                <w:bCs/>
                <w:sz w:val="20"/>
              </w:rPr>
              <w:t xml:space="preserve">Administrative Advice: </w:t>
            </w:r>
            <w:r w:rsidRPr="006841AD">
              <w:rPr>
                <w:rFonts w:ascii="Arial Narrow" w:eastAsiaTheme="majorEastAsia" w:hAnsi="Arial Narrow" w:cstheme="majorBidi"/>
                <w:sz w:val="20"/>
              </w:rPr>
              <w:t>The authority application must be made in writing and must include:</w:t>
            </w:r>
          </w:p>
          <w:p w14:paraId="1675B9D8" w14:textId="77777777" w:rsidR="004D16BF" w:rsidRPr="006841AD" w:rsidRDefault="004D16BF" w:rsidP="007D4CCD">
            <w:pPr>
              <w:jc w:val="left"/>
              <w:rPr>
                <w:rFonts w:ascii="Arial Narrow" w:eastAsiaTheme="majorEastAsia" w:hAnsi="Arial Narrow" w:cstheme="majorBidi"/>
                <w:sz w:val="20"/>
              </w:rPr>
            </w:pPr>
            <w:r w:rsidRPr="006841AD">
              <w:rPr>
                <w:rFonts w:ascii="Arial Narrow" w:eastAsiaTheme="majorEastAsia" w:hAnsi="Arial Narrow" w:cstheme="majorBidi"/>
                <w:sz w:val="20"/>
              </w:rPr>
              <w:t>(1) a completed authority prescription form; and</w:t>
            </w:r>
          </w:p>
          <w:p w14:paraId="3D6753C2" w14:textId="77777777" w:rsidR="004D16BF" w:rsidRPr="006841AD" w:rsidRDefault="004D16BF" w:rsidP="007D4CCD">
            <w:pPr>
              <w:jc w:val="left"/>
              <w:rPr>
                <w:rFonts w:ascii="Arial Narrow" w:eastAsiaTheme="majorEastAsia" w:hAnsi="Arial Narrow" w:cstheme="majorBidi"/>
                <w:sz w:val="20"/>
              </w:rPr>
            </w:pPr>
            <w:r w:rsidRPr="006841AD">
              <w:rPr>
                <w:rFonts w:ascii="Arial Narrow" w:eastAsiaTheme="majorEastAsia" w:hAnsi="Arial Narrow" w:cstheme="majorBidi"/>
                <w:sz w:val="20"/>
              </w:rPr>
              <w:t>(2) a completed authority application form relevant to the indication and treatment phase (the latest version is located on the website specified in the Administrative Advice).</w:t>
            </w:r>
          </w:p>
        </w:tc>
      </w:tr>
      <w:tr w:rsidR="004D16BF" w:rsidRPr="006841AD" w14:paraId="3E0E4100" w14:textId="77777777" w:rsidTr="007D4CCD">
        <w:trPr>
          <w:cantSplit/>
          <w:trHeight w:val="20"/>
        </w:trPr>
        <w:tc>
          <w:tcPr>
            <w:tcW w:w="5000" w:type="pct"/>
            <w:vAlign w:val="center"/>
          </w:tcPr>
          <w:p w14:paraId="1CE2A630" w14:textId="77777777" w:rsidR="004D16BF" w:rsidRPr="006841AD" w:rsidRDefault="004D16BF" w:rsidP="007D4CCD">
            <w:pPr>
              <w:jc w:val="left"/>
              <w:rPr>
                <w:rFonts w:ascii="Arial Narrow" w:eastAsiaTheme="majorEastAsia" w:hAnsi="Arial Narrow" w:cstheme="majorBidi"/>
                <w:b/>
                <w:bCs/>
                <w:sz w:val="20"/>
              </w:rPr>
            </w:pPr>
          </w:p>
        </w:tc>
      </w:tr>
      <w:tr w:rsidR="004D16BF" w:rsidRPr="006841AD" w14:paraId="14DD0C0C" w14:textId="77777777" w:rsidTr="007D4CCD">
        <w:trPr>
          <w:cantSplit/>
          <w:trHeight w:val="20"/>
        </w:trPr>
        <w:tc>
          <w:tcPr>
            <w:tcW w:w="5000" w:type="pct"/>
            <w:vAlign w:val="center"/>
          </w:tcPr>
          <w:p w14:paraId="43E0745E" w14:textId="77777777" w:rsidR="004D16BF" w:rsidRPr="006841AD" w:rsidRDefault="004D16BF" w:rsidP="007D4CCD">
            <w:pPr>
              <w:jc w:val="left"/>
              <w:rPr>
                <w:rFonts w:ascii="Arial Narrow" w:eastAsiaTheme="majorEastAsia" w:hAnsi="Arial Narrow" w:cstheme="majorBidi"/>
                <w:b/>
                <w:bCs/>
                <w:sz w:val="20"/>
              </w:rPr>
            </w:pPr>
            <w:r w:rsidRPr="006841AD">
              <w:rPr>
                <w:rFonts w:ascii="Arial Narrow" w:eastAsiaTheme="majorEastAsia" w:hAnsi="Arial Narrow" w:cstheme="majorBidi"/>
                <w:b/>
                <w:bCs/>
                <w:sz w:val="20"/>
              </w:rPr>
              <w:t>Treatment Phase:</w:t>
            </w:r>
            <w:r w:rsidRPr="006841AD">
              <w:rPr>
                <w:rFonts w:ascii="Arial Narrow" w:eastAsiaTheme="majorEastAsia" w:hAnsi="Arial Narrow" w:cstheme="majorBidi"/>
                <w:bCs/>
                <w:sz w:val="20"/>
              </w:rPr>
              <w:t xml:space="preserve"> Subsequent continuing</w:t>
            </w:r>
          </w:p>
        </w:tc>
      </w:tr>
      <w:tr w:rsidR="004D16BF" w:rsidRPr="006841AD" w14:paraId="20C62F1C" w14:textId="77777777" w:rsidTr="007D4CCD">
        <w:trPr>
          <w:cantSplit/>
          <w:trHeight w:val="20"/>
        </w:trPr>
        <w:tc>
          <w:tcPr>
            <w:tcW w:w="5000" w:type="pct"/>
            <w:vAlign w:val="center"/>
          </w:tcPr>
          <w:p w14:paraId="7F23F049" w14:textId="77777777" w:rsidR="004D16BF" w:rsidRPr="006841AD" w:rsidRDefault="004D16BF" w:rsidP="007D4CCD">
            <w:pPr>
              <w:jc w:val="left"/>
              <w:rPr>
                <w:rFonts w:ascii="Arial Narrow" w:eastAsiaTheme="majorEastAsia" w:hAnsi="Arial Narrow" w:cstheme="majorBidi"/>
                <w:b/>
                <w:bCs/>
                <w:sz w:val="20"/>
              </w:rPr>
            </w:pPr>
            <w:r w:rsidRPr="006841AD">
              <w:rPr>
                <w:rFonts w:ascii="Arial Narrow" w:eastAsiaTheme="majorEastAsia" w:hAnsi="Arial Narrow" w:cstheme="majorBidi"/>
                <w:b/>
                <w:bCs/>
                <w:sz w:val="20"/>
              </w:rPr>
              <w:t>Clinical criteria:</w:t>
            </w:r>
          </w:p>
        </w:tc>
      </w:tr>
      <w:tr w:rsidR="004D16BF" w:rsidRPr="006841AD" w14:paraId="13661E02" w14:textId="77777777" w:rsidTr="007D4CCD">
        <w:trPr>
          <w:cantSplit/>
          <w:trHeight w:val="20"/>
        </w:trPr>
        <w:tc>
          <w:tcPr>
            <w:tcW w:w="5000" w:type="pct"/>
            <w:vAlign w:val="center"/>
          </w:tcPr>
          <w:p w14:paraId="6E0A121F" w14:textId="77777777" w:rsidR="004D16BF" w:rsidRPr="006841AD" w:rsidRDefault="004D16BF" w:rsidP="007D4CCD">
            <w:pPr>
              <w:jc w:val="left"/>
              <w:rPr>
                <w:rFonts w:ascii="Arial Narrow" w:eastAsiaTheme="majorEastAsia" w:hAnsi="Arial Narrow" w:cstheme="majorBidi"/>
                <w:b/>
                <w:bCs/>
                <w:sz w:val="20"/>
              </w:rPr>
            </w:pPr>
            <w:r w:rsidRPr="006841AD">
              <w:rPr>
                <w:rFonts w:ascii="Arial Narrow" w:eastAsiaTheme="majorEastAsia" w:hAnsi="Arial Narrow" w:cstheme="majorBidi"/>
                <w:bCs/>
                <w:sz w:val="20"/>
              </w:rPr>
              <w:t>Must have previously received PBS-subsidised treatment with this drug for this condition</w:t>
            </w:r>
          </w:p>
        </w:tc>
      </w:tr>
      <w:tr w:rsidR="004D16BF" w:rsidRPr="006841AD" w14:paraId="60D30B86" w14:textId="77777777" w:rsidTr="007D4CCD">
        <w:trPr>
          <w:cantSplit/>
          <w:trHeight w:val="20"/>
        </w:trPr>
        <w:tc>
          <w:tcPr>
            <w:tcW w:w="5000" w:type="pct"/>
            <w:vAlign w:val="center"/>
          </w:tcPr>
          <w:p w14:paraId="4F99F82F" w14:textId="7266935F" w:rsidR="004D16BF" w:rsidRPr="006841AD" w:rsidRDefault="00F06F8F" w:rsidP="007D4CCD">
            <w:pPr>
              <w:jc w:val="left"/>
              <w:rPr>
                <w:rFonts w:ascii="Arial Narrow" w:eastAsiaTheme="majorEastAsia" w:hAnsi="Arial Narrow" w:cstheme="majorBidi"/>
                <w:b/>
                <w:bCs/>
                <w:sz w:val="20"/>
              </w:rPr>
            </w:pPr>
            <w:r w:rsidRPr="006841AD">
              <w:rPr>
                <w:rFonts w:ascii="Arial Narrow" w:eastAsiaTheme="majorEastAsia" w:hAnsi="Arial Narrow" w:cstheme="majorBidi"/>
                <w:b/>
                <w:bCs/>
                <w:sz w:val="20"/>
              </w:rPr>
              <w:t>AND</w:t>
            </w:r>
          </w:p>
        </w:tc>
      </w:tr>
      <w:tr w:rsidR="004D16BF" w:rsidRPr="006841AD" w14:paraId="646E8B47" w14:textId="77777777" w:rsidTr="007D4CCD">
        <w:trPr>
          <w:cantSplit/>
          <w:trHeight w:val="20"/>
        </w:trPr>
        <w:tc>
          <w:tcPr>
            <w:tcW w:w="5000" w:type="pct"/>
            <w:vAlign w:val="center"/>
          </w:tcPr>
          <w:p w14:paraId="1B6DF577" w14:textId="77777777" w:rsidR="004D16BF" w:rsidRPr="006841AD" w:rsidRDefault="004D16BF" w:rsidP="007D4CCD">
            <w:pPr>
              <w:jc w:val="left"/>
              <w:rPr>
                <w:rFonts w:ascii="Arial Narrow" w:eastAsiaTheme="majorEastAsia" w:hAnsi="Arial Narrow" w:cstheme="majorBidi"/>
                <w:b/>
                <w:bCs/>
                <w:sz w:val="20"/>
              </w:rPr>
            </w:pPr>
            <w:r w:rsidRPr="006841AD">
              <w:rPr>
                <w:rFonts w:ascii="Arial Narrow" w:eastAsiaTheme="majorEastAsia" w:hAnsi="Arial Narrow" w:cstheme="majorBidi"/>
                <w:b/>
                <w:bCs/>
                <w:sz w:val="20"/>
              </w:rPr>
              <w:t>Clinical criteria:</w:t>
            </w:r>
          </w:p>
        </w:tc>
      </w:tr>
      <w:tr w:rsidR="004D16BF" w:rsidRPr="006841AD" w14:paraId="1F1AFCB2" w14:textId="77777777" w:rsidTr="007D4CCD">
        <w:trPr>
          <w:cantSplit/>
          <w:trHeight w:val="20"/>
        </w:trPr>
        <w:tc>
          <w:tcPr>
            <w:tcW w:w="5000" w:type="pct"/>
            <w:vAlign w:val="center"/>
          </w:tcPr>
          <w:p w14:paraId="7FE213B5" w14:textId="77777777" w:rsidR="004D16BF" w:rsidRPr="006841AD" w:rsidRDefault="004D16BF" w:rsidP="007D4CCD">
            <w:pPr>
              <w:jc w:val="left"/>
              <w:rPr>
                <w:rFonts w:ascii="Arial Narrow" w:eastAsiaTheme="majorEastAsia" w:hAnsi="Arial Narrow" w:cstheme="majorBidi"/>
                <w:b/>
                <w:bCs/>
                <w:sz w:val="20"/>
              </w:rPr>
            </w:pPr>
            <w:r w:rsidRPr="006841AD">
              <w:rPr>
                <w:rFonts w:ascii="Arial Narrow" w:eastAsiaTheme="majorEastAsia" w:hAnsi="Arial Narrow" w:cstheme="majorBidi"/>
                <w:sz w:val="20"/>
              </w:rPr>
              <w:t>Must be tolerating treatment</w:t>
            </w:r>
          </w:p>
        </w:tc>
      </w:tr>
      <w:tr w:rsidR="004D16BF" w:rsidRPr="006841AD" w14:paraId="2C51F8F6" w14:textId="77777777" w:rsidTr="007D4CCD">
        <w:trPr>
          <w:cantSplit/>
          <w:trHeight w:val="20"/>
        </w:trPr>
        <w:tc>
          <w:tcPr>
            <w:tcW w:w="5000" w:type="pct"/>
            <w:vAlign w:val="center"/>
          </w:tcPr>
          <w:p w14:paraId="695CE88B" w14:textId="77777777" w:rsidR="004D16BF" w:rsidRPr="006841AD" w:rsidRDefault="004D16BF" w:rsidP="007D4CCD">
            <w:pPr>
              <w:jc w:val="left"/>
              <w:rPr>
                <w:rFonts w:ascii="Arial Narrow" w:eastAsiaTheme="majorEastAsia" w:hAnsi="Arial Narrow" w:cstheme="majorBidi"/>
                <w:b/>
                <w:bCs/>
                <w:sz w:val="20"/>
              </w:rPr>
            </w:pPr>
            <w:r w:rsidRPr="006841AD">
              <w:rPr>
                <w:rFonts w:ascii="Arial Narrow" w:eastAsiaTheme="majorEastAsia" w:hAnsi="Arial Narrow" w:cstheme="majorBidi"/>
                <w:b/>
                <w:bCs/>
                <w:sz w:val="20"/>
              </w:rPr>
              <w:t>AND</w:t>
            </w:r>
          </w:p>
        </w:tc>
      </w:tr>
      <w:tr w:rsidR="004D16BF" w:rsidRPr="006841AD" w14:paraId="30D6EE92" w14:textId="77777777" w:rsidTr="007D4CCD">
        <w:trPr>
          <w:cantSplit/>
          <w:trHeight w:val="20"/>
        </w:trPr>
        <w:tc>
          <w:tcPr>
            <w:tcW w:w="5000" w:type="pct"/>
            <w:vAlign w:val="center"/>
          </w:tcPr>
          <w:p w14:paraId="5FC8AE63" w14:textId="77777777" w:rsidR="004D16BF" w:rsidRPr="006841AD" w:rsidRDefault="004D16BF" w:rsidP="007D4CCD">
            <w:pPr>
              <w:jc w:val="left"/>
              <w:rPr>
                <w:rFonts w:ascii="Arial Narrow" w:eastAsiaTheme="majorEastAsia" w:hAnsi="Arial Narrow" w:cstheme="majorBidi"/>
                <w:b/>
                <w:bCs/>
                <w:sz w:val="20"/>
              </w:rPr>
            </w:pPr>
            <w:r w:rsidRPr="006841AD">
              <w:rPr>
                <w:rFonts w:ascii="Arial Narrow" w:eastAsiaTheme="majorEastAsia" w:hAnsi="Arial Narrow" w:cstheme="majorBidi"/>
                <w:b/>
                <w:bCs/>
                <w:sz w:val="20"/>
              </w:rPr>
              <w:t>Clinical criteria:</w:t>
            </w:r>
          </w:p>
        </w:tc>
      </w:tr>
      <w:tr w:rsidR="004D16BF" w:rsidRPr="006841AD" w14:paraId="7BD290C4" w14:textId="77777777" w:rsidTr="007D4CCD">
        <w:trPr>
          <w:cantSplit/>
          <w:trHeight w:val="20"/>
        </w:trPr>
        <w:tc>
          <w:tcPr>
            <w:tcW w:w="5000" w:type="pct"/>
            <w:vAlign w:val="center"/>
          </w:tcPr>
          <w:p w14:paraId="408B3260" w14:textId="77777777" w:rsidR="004D16BF" w:rsidRPr="006841AD" w:rsidRDefault="004D16BF" w:rsidP="007D4CCD">
            <w:pPr>
              <w:jc w:val="left"/>
              <w:rPr>
                <w:rFonts w:ascii="Arial Narrow" w:eastAsiaTheme="majorEastAsia" w:hAnsi="Arial Narrow" w:cstheme="majorBidi"/>
                <w:bCs/>
                <w:sz w:val="20"/>
              </w:rPr>
            </w:pPr>
            <w:r w:rsidRPr="006841AD">
              <w:rPr>
                <w:rFonts w:ascii="Arial Narrow" w:eastAsiaTheme="majorEastAsia" w:hAnsi="Arial Narrow" w:cstheme="majorBidi"/>
                <w:bCs/>
                <w:sz w:val="20"/>
              </w:rPr>
              <w:t>Patients must have stabilisation of disease or adequate response to treatment. Adequate response is defined as:</w:t>
            </w:r>
          </w:p>
          <w:p w14:paraId="371876D3" w14:textId="77777777" w:rsidR="004D16BF" w:rsidRPr="006841AD" w:rsidRDefault="004D16BF" w:rsidP="0081388F">
            <w:pPr>
              <w:pStyle w:val="ListParagraph"/>
              <w:numPr>
                <w:ilvl w:val="0"/>
                <w:numId w:val="11"/>
              </w:numPr>
              <w:spacing w:after="0"/>
              <w:ind w:left="0"/>
              <w:rPr>
                <w:rFonts w:ascii="Arial Narrow" w:eastAsiaTheme="majorEastAsia" w:hAnsi="Arial Narrow" w:cstheme="majorBidi"/>
                <w:bCs/>
                <w:sz w:val="20"/>
              </w:rPr>
            </w:pPr>
            <w:r w:rsidRPr="006841AD">
              <w:rPr>
                <w:rFonts w:ascii="Arial Narrow" w:eastAsiaTheme="majorEastAsia" w:hAnsi="Arial Narrow" w:cstheme="majorBidi"/>
                <w:bCs/>
                <w:sz w:val="20"/>
              </w:rPr>
              <w:t>Stability or improvement of the clinical criteria as per the initial restriction</w:t>
            </w:r>
          </w:p>
          <w:p w14:paraId="40935059" w14:textId="77777777" w:rsidR="004D16BF" w:rsidRPr="006841AD" w:rsidRDefault="004D16BF" w:rsidP="00C71AF2">
            <w:pPr>
              <w:pStyle w:val="ListParagraph"/>
              <w:numPr>
                <w:ilvl w:val="0"/>
                <w:numId w:val="0"/>
              </w:numPr>
              <w:spacing w:after="0"/>
              <w:rPr>
                <w:rFonts w:ascii="Arial Narrow" w:eastAsiaTheme="majorEastAsia" w:hAnsi="Arial Narrow" w:cstheme="majorBidi"/>
                <w:bCs/>
                <w:sz w:val="20"/>
              </w:rPr>
            </w:pPr>
            <w:r w:rsidRPr="006841AD">
              <w:rPr>
                <w:rFonts w:ascii="Arial Narrow" w:eastAsiaTheme="majorEastAsia" w:hAnsi="Arial Narrow" w:cstheme="majorBidi"/>
                <w:bCs/>
                <w:sz w:val="20"/>
              </w:rPr>
              <w:t>AND</w:t>
            </w:r>
          </w:p>
          <w:p w14:paraId="6E7E3C0C" w14:textId="77777777" w:rsidR="004D16BF" w:rsidRPr="006841AD" w:rsidRDefault="004D16BF" w:rsidP="0081388F">
            <w:pPr>
              <w:pStyle w:val="ListParagraph"/>
              <w:numPr>
                <w:ilvl w:val="0"/>
                <w:numId w:val="11"/>
              </w:numPr>
              <w:spacing w:after="0"/>
              <w:ind w:left="0"/>
              <w:jc w:val="left"/>
              <w:rPr>
                <w:rFonts w:ascii="Arial Narrow" w:eastAsiaTheme="majorEastAsia" w:hAnsi="Arial Narrow" w:cstheme="majorBidi"/>
                <w:b/>
                <w:bCs/>
                <w:sz w:val="20"/>
              </w:rPr>
            </w:pPr>
            <w:r w:rsidRPr="006841AD">
              <w:rPr>
                <w:rFonts w:ascii="Arial Narrow" w:eastAsiaTheme="majorEastAsia" w:hAnsi="Arial Narrow" w:cstheme="majorBidi"/>
                <w:bCs/>
                <w:sz w:val="20"/>
              </w:rPr>
              <w:t>Relevant imaging has not shown an increase in tumour size of 20% or more.</w:t>
            </w:r>
          </w:p>
        </w:tc>
      </w:tr>
      <w:tr w:rsidR="004D16BF" w:rsidRPr="006841AD" w14:paraId="5FA88140" w14:textId="77777777" w:rsidTr="007D4CCD">
        <w:trPr>
          <w:cantSplit/>
          <w:trHeight w:val="45"/>
        </w:trPr>
        <w:tc>
          <w:tcPr>
            <w:tcW w:w="5000" w:type="pct"/>
            <w:vAlign w:val="center"/>
          </w:tcPr>
          <w:p w14:paraId="5808AB82" w14:textId="77777777" w:rsidR="004D16BF" w:rsidRPr="006841AD" w:rsidRDefault="004D16BF" w:rsidP="007D4CCD">
            <w:pPr>
              <w:jc w:val="left"/>
              <w:rPr>
                <w:rFonts w:ascii="Arial Narrow" w:eastAsiaTheme="majorEastAsia" w:hAnsi="Arial Narrow" w:cstheme="majorBidi"/>
                <w:b/>
                <w:bCs/>
                <w:sz w:val="20"/>
              </w:rPr>
            </w:pPr>
            <w:r w:rsidRPr="006841AD">
              <w:rPr>
                <w:rFonts w:ascii="Arial Narrow" w:eastAsiaTheme="majorEastAsia" w:hAnsi="Arial Narrow" w:cstheme="majorBidi"/>
                <w:b/>
                <w:bCs/>
                <w:sz w:val="20"/>
              </w:rPr>
              <w:t>Treatment criteria:</w:t>
            </w:r>
          </w:p>
        </w:tc>
      </w:tr>
      <w:tr w:rsidR="004D16BF" w:rsidRPr="006841AD" w14:paraId="0CE007FB" w14:textId="77777777" w:rsidTr="007D4CCD">
        <w:trPr>
          <w:cantSplit/>
          <w:trHeight w:val="20"/>
        </w:trPr>
        <w:tc>
          <w:tcPr>
            <w:tcW w:w="5000" w:type="pct"/>
            <w:vAlign w:val="center"/>
          </w:tcPr>
          <w:p w14:paraId="5E736B16" w14:textId="77777777" w:rsidR="004D16BF" w:rsidRPr="006841AD" w:rsidRDefault="004D16BF" w:rsidP="007D4CCD">
            <w:pPr>
              <w:jc w:val="left"/>
              <w:rPr>
                <w:rFonts w:ascii="Arial Narrow" w:eastAsiaTheme="majorEastAsia" w:hAnsi="Arial Narrow" w:cstheme="majorBidi"/>
                <w:b/>
                <w:bCs/>
                <w:sz w:val="20"/>
              </w:rPr>
            </w:pPr>
            <w:r w:rsidRPr="006841AD">
              <w:rPr>
                <w:rFonts w:ascii="Arial Narrow" w:eastAsiaTheme="majorEastAsia" w:hAnsi="Arial Narrow" w:cstheme="majorBidi"/>
                <w:bCs/>
                <w:sz w:val="20"/>
              </w:rPr>
              <w:t>Must be treated by a specialist physician with expertise in neurofibromatosis or in consultation with a specialist physician with expertise in neurofibromatosis if attendance is not possible due to geographic isolation</w:t>
            </w:r>
          </w:p>
        </w:tc>
      </w:tr>
      <w:tr w:rsidR="004D16BF" w:rsidRPr="006841AD" w14:paraId="30C1F885" w14:textId="77777777" w:rsidTr="007D4CCD">
        <w:trPr>
          <w:cantSplit/>
          <w:trHeight w:val="20"/>
        </w:trPr>
        <w:tc>
          <w:tcPr>
            <w:tcW w:w="5000" w:type="pct"/>
            <w:vAlign w:val="center"/>
          </w:tcPr>
          <w:p w14:paraId="099EEB9F" w14:textId="77777777" w:rsidR="004D16BF" w:rsidRPr="006841AD" w:rsidRDefault="004D16BF" w:rsidP="007D4CCD">
            <w:pPr>
              <w:jc w:val="left"/>
              <w:rPr>
                <w:rFonts w:ascii="Arial Narrow" w:eastAsiaTheme="majorEastAsia" w:hAnsi="Arial Narrow" w:cstheme="majorBidi"/>
                <w:b/>
                <w:bCs/>
                <w:sz w:val="20"/>
              </w:rPr>
            </w:pPr>
            <w:r w:rsidRPr="006841AD">
              <w:rPr>
                <w:rFonts w:ascii="Arial Narrow" w:eastAsiaTheme="majorEastAsia" w:hAnsi="Arial Narrow" w:cstheme="majorBidi"/>
                <w:b/>
                <w:bCs/>
                <w:sz w:val="20"/>
              </w:rPr>
              <w:t>AND</w:t>
            </w:r>
          </w:p>
        </w:tc>
      </w:tr>
      <w:tr w:rsidR="004D16BF" w:rsidRPr="006841AD" w14:paraId="58AD4917" w14:textId="77777777" w:rsidTr="007D4CCD">
        <w:trPr>
          <w:cantSplit/>
          <w:trHeight w:val="20"/>
        </w:trPr>
        <w:tc>
          <w:tcPr>
            <w:tcW w:w="5000" w:type="pct"/>
            <w:vAlign w:val="center"/>
          </w:tcPr>
          <w:p w14:paraId="1C67E447" w14:textId="77777777" w:rsidR="004D16BF" w:rsidRPr="006841AD" w:rsidRDefault="004D16BF" w:rsidP="007D4CCD">
            <w:pPr>
              <w:jc w:val="left"/>
              <w:rPr>
                <w:rFonts w:ascii="Arial Narrow" w:eastAsiaTheme="majorEastAsia" w:hAnsi="Arial Narrow" w:cstheme="majorBidi"/>
                <w:b/>
                <w:bCs/>
                <w:sz w:val="20"/>
              </w:rPr>
            </w:pPr>
            <w:r w:rsidRPr="006841AD">
              <w:rPr>
                <w:rFonts w:ascii="Arial Narrow" w:eastAsiaTheme="majorEastAsia" w:hAnsi="Arial Narrow" w:cstheme="majorBidi"/>
                <w:b/>
                <w:bCs/>
                <w:sz w:val="20"/>
              </w:rPr>
              <w:t>Treatment criteria:</w:t>
            </w:r>
          </w:p>
        </w:tc>
      </w:tr>
      <w:tr w:rsidR="004D16BF" w:rsidRPr="006841AD" w14:paraId="61B11788" w14:textId="77777777" w:rsidTr="007D4CCD">
        <w:trPr>
          <w:cantSplit/>
          <w:trHeight w:val="20"/>
        </w:trPr>
        <w:tc>
          <w:tcPr>
            <w:tcW w:w="5000" w:type="pct"/>
            <w:vAlign w:val="center"/>
          </w:tcPr>
          <w:p w14:paraId="0AD9D445" w14:textId="77777777" w:rsidR="004D16BF" w:rsidRPr="006841AD" w:rsidRDefault="004D16BF" w:rsidP="007D4CCD">
            <w:pPr>
              <w:jc w:val="left"/>
              <w:rPr>
                <w:rFonts w:ascii="Arial Narrow" w:eastAsiaTheme="majorEastAsia" w:hAnsi="Arial Narrow" w:cstheme="majorBidi"/>
                <w:b/>
                <w:bCs/>
                <w:sz w:val="20"/>
              </w:rPr>
            </w:pPr>
            <w:r w:rsidRPr="006841AD">
              <w:rPr>
                <w:rFonts w:ascii="Arial Narrow" w:eastAsiaTheme="majorEastAsia" w:hAnsi="Arial Narrow" w:cstheme="majorBidi"/>
                <w:bCs/>
                <w:sz w:val="20"/>
              </w:rPr>
              <w:t>Must be treated in a centre with expertise in neurofibromatosis or in consultation with a centre with expertise in neurofibromatosis if attendance is not possible due to geographic isolation</w:t>
            </w:r>
          </w:p>
        </w:tc>
      </w:tr>
      <w:tr w:rsidR="004D16BF" w:rsidRPr="006841AD" w14:paraId="034C39E5" w14:textId="77777777" w:rsidTr="007D4CCD">
        <w:trPr>
          <w:cantSplit/>
          <w:trHeight w:val="20"/>
        </w:trPr>
        <w:tc>
          <w:tcPr>
            <w:tcW w:w="5000" w:type="pct"/>
            <w:vAlign w:val="center"/>
          </w:tcPr>
          <w:p w14:paraId="61E0ACA6" w14:textId="77777777" w:rsidR="004D16BF" w:rsidRPr="006841AD" w:rsidRDefault="004D16BF" w:rsidP="007D4CCD">
            <w:pPr>
              <w:jc w:val="left"/>
              <w:rPr>
                <w:rFonts w:ascii="Arial Narrow" w:eastAsiaTheme="majorEastAsia" w:hAnsi="Arial Narrow" w:cstheme="majorBidi"/>
                <w:b/>
                <w:bCs/>
                <w:sz w:val="20"/>
              </w:rPr>
            </w:pPr>
            <w:r w:rsidRPr="006841AD">
              <w:rPr>
                <w:rFonts w:ascii="Arial Narrow" w:eastAsiaTheme="majorEastAsia" w:hAnsi="Arial Narrow" w:cstheme="majorBidi"/>
                <w:b/>
                <w:bCs/>
                <w:sz w:val="20"/>
              </w:rPr>
              <w:t>Population criteria:</w:t>
            </w:r>
          </w:p>
        </w:tc>
      </w:tr>
      <w:tr w:rsidR="004D16BF" w:rsidRPr="006841AD" w14:paraId="59000F75" w14:textId="77777777" w:rsidTr="007D4CCD">
        <w:trPr>
          <w:cantSplit/>
          <w:trHeight w:val="20"/>
        </w:trPr>
        <w:tc>
          <w:tcPr>
            <w:tcW w:w="5000" w:type="pct"/>
            <w:tcBorders>
              <w:bottom w:val="single" w:sz="4" w:space="0" w:color="auto"/>
            </w:tcBorders>
            <w:vAlign w:val="center"/>
          </w:tcPr>
          <w:p w14:paraId="1E55B4A6" w14:textId="77777777" w:rsidR="004D16BF" w:rsidRPr="006841AD" w:rsidRDefault="004D16BF" w:rsidP="007D4CCD">
            <w:pPr>
              <w:jc w:val="left"/>
              <w:rPr>
                <w:rFonts w:ascii="Arial Narrow" w:eastAsiaTheme="majorEastAsia" w:hAnsi="Arial Narrow" w:cstheme="majorBidi"/>
                <w:b/>
                <w:bCs/>
                <w:sz w:val="20"/>
              </w:rPr>
            </w:pPr>
            <w:r w:rsidRPr="006841AD">
              <w:rPr>
                <w:rFonts w:ascii="Arial Narrow" w:eastAsiaTheme="majorEastAsia" w:hAnsi="Arial Narrow" w:cstheme="majorBidi"/>
                <w:bCs/>
                <w:sz w:val="20"/>
              </w:rPr>
              <w:t>Patients must be 2 years or older</w:t>
            </w:r>
          </w:p>
        </w:tc>
      </w:tr>
      <w:tr w:rsidR="004D16BF" w:rsidRPr="006841AD" w14:paraId="3F581607" w14:textId="77777777" w:rsidTr="007D4CCD">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725DF376" w14:textId="77777777" w:rsidR="004D16BF" w:rsidRPr="006841AD" w:rsidRDefault="004D16BF" w:rsidP="007D4CCD">
            <w:pPr>
              <w:jc w:val="left"/>
              <w:rPr>
                <w:rFonts w:ascii="Arial Narrow" w:eastAsiaTheme="majorEastAsia" w:hAnsi="Arial Narrow" w:cstheme="majorBidi"/>
                <w:sz w:val="20"/>
              </w:rPr>
            </w:pPr>
            <w:r w:rsidRPr="006841AD">
              <w:rPr>
                <w:rFonts w:ascii="Arial Narrow" w:eastAsiaTheme="majorEastAsia" w:hAnsi="Arial Narrow" w:cstheme="majorBidi"/>
                <w:b/>
                <w:bCs/>
                <w:sz w:val="20"/>
              </w:rPr>
              <w:t xml:space="preserve">Administrative Advice: </w:t>
            </w:r>
            <w:r w:rsidRPr="006841AD">
              <w:rPr>
                <w:rFonts w:ascii="Arial Narrow" w:eastAsiaTheme="majorEastAsia" w:hAnsi="Arial Narrow" w:cstheme="majorBidi"/>
                <w:sz w:val="20"/>
              </w:rPr>
              <w:t>The authority application must be made in writing and must include:</w:t>
            </w:r>
          </w:p>
          <w:p w14:paraId="1951EEA7" w14:textId="77777777" w:rsidR="004D16BF" w:rsidRPr="006841AD" w:rsidRDefault="004D16BF" w:rsidP="007D4CCD">
            <w:pPr>
              <w:jc w:val="left"/>
              <w:rPr>
                <w:rFonts w:ascii="Arial Narrow" w:eastAsiaTheme="majorEastAsia" w:hAnsi="Arial Narrow" w:cstheme="majorBidi"/>
                <w:sz w:val="20"/>
              </w:rPr>
            </w:pPr>
            <w:r w:rsidRPr="006841AD">
              <w:rPr>
                <w:rFonts w:ascii="Arial Narrow" w:eastAsiaTheme="majorEastAsia" w:hAnsi="Arial Narrow" w:cstheme="majorBidi"/>
                <w:sz w:val="20"/>
              </w:rPr>
              <w:t>(1) a completed authority prescription form; and</w:t>
            </w:r>
          </w:p>
          <w:p w14:paraId="773D4F03" w14:textId="77777777" w:rsidR="004D16BF" w:rsidRPr="006841AD" w:rsidRDefault="004D16BF" w:rsidP="007D4CCD">
            <w:pPr>
              <w:jc w:val="left"/>
              <w:rPr>
                <w:rFonts w:ascii="Arial Narrow" w:eastAsiaTheme="majorEastAsia" w:hAnsi="Arial Narrow" w:cstheme="majorBidi"/>
                <w:sz w:val="20"/>
              </w:rPr>
            </w:pPr>
            <w:r w:rsidRPr="006841AD">
              <w:rPr>
                <w:rFonts w:ascii="Arial Narrow" w:eastAsiaTheme="majorEastAsia" w:hAnsi="Arial Narrow" w:cstheme="majorBidi"/>
                <w:sz w:val="20"/>
              </w:rPr>
              <w:t>(2) a completed authority application form relevant to the indication and treatment phase (the latest version is located on the website specified in the Administrative Advice).</w:t>
            </w:r>
          </w:p>
          <w:p w14:paraId="060D17D6" w14:textId="77777777" w:rsidR="004D16BF" w:rsidRPr="006841AD" w:rsidRDefault="004D16BF" w:rsidP="007D4CCD">
            <w:pPr>
              <w:jc w:val="left"/>
              <w:rPr>
                <w:rFonts w:ascii="Arial Narrow" w:eastAsiaTheme="majorEastAsia" w:hAnsi="Arial Narrow" w:cstheme="majorBidi"/>
                <w:b/>
                <w:bCs/>
                <w:sz w:val="20"/>
              </w:rPr>
            </w:pPr>
            <w:r w:rsidRPr="006841AD">
              <w:rPr>
                <w:rFonts w:ascii="Arial Narrow" w:eastAsiaTheme="majorEastAsia" w:hAnsi="Arial Narrow" w:cstheme="majorBidi"/>
                <w:sz w:val="20"/>
              </w:rPr>
              <w:t>At the time of the authority application, details (result and date of result) of the imaging report must be provided.</w:t>
            </w:r>
          </w:p>
        </w:tc>
      </w:tr>
      <w:tr w:rsidR="00893DD7" w:rsidRPr="006841AD" w14:paraId="7F3872B8" w14:textId="77777777" w:rsidTr="007D4CCD">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1BAAB6ED" w14:textId="77777777" w:rsidR="00893DD7" w:rsidRPr="006841AD" w:rsidRDefault="00893DD7" w:rsidP="007D4CCD">
            <w:pPr>
              <w:jc w:val="left"/>
              <w:rPr>
                <w:rFonts w:ascii="Arial Narrow" w:eastAsiaTheme="majorEastAsia" w:hAnsi="Arial Narrow" w:cstheme="majorBidi"/>
                <w:b/>
                <w:bCs/>
                <w:sz w:val="20"/>
              </w:rPr>
            </w:pPr>
          </w:p>
        </w:tc>
      </w:tr>
      <w:tr w:rsidR="00893DD7" w:rsidRPr="006841AD" w14:paraId="6A8BF499" w14:textId="77777777" w:rsidTr="00273DD1">
        <w:tblPrEx>
          <w:tblLook w:val="0000" w:firstRow="0" w:lastRow="0" w:firstColumn="0" w:lastColumn="0" w:noHBand="0" w:noVBand="0"/>
        </w:tblPrEx>
        <w:trPr>
          <w:cantSplit/>
          <w:trHeight w:val="20"/>
        </w:trPr>
        <w:tc>
          <w:tcPr>
            <w:tcW w:w="5000" w:type="pct"/>
            <w:tcBorders>
              <w:top w:val="single" w:sz="4" w:space="0" w:color="auto"/>
              <w:left w:val="single" w:sz="4" w:space="0" w:color="auto"/>
              <w:bottom w:val="single" w:sz="4" w:space="0" w:color="auto"/>
              <w:right w:val="single" w:sz="4" w:space="0" w:color="auto"/>
            </w:tcBorders>
          </w:tcPr>
          <w:p w14:paraId="038D9B50" w14:textId="41AC2798" w:rsidR="00893DD7" w:rsidRPr="006841AD" w:rsidRDefault="00893DD7" w:rsidP="007D4CCD">
            <w:pPr>
              <w:pStyle w:val="TableText0"/>
              <w:keepNext w:val="0"/>
              <w:rPr>
                <w:b/>
              </w:rPr>
            </w:pPr>
            <w:r w:rsidRPr="006841AD">
              <w:rPr>
                <w:b/>
                <w:bCs w:val="0"/>
              </w:rPr>
              <w:t>Treatment Phase:</w:t>
            </w:r>
            <w:r w:rsidRPr="006841AD">
              <w:t xml:space="preserve"> Transitioning from non-PBS to PBS-subsidised supply – ‘Grandfather’ arrangements</w:t>
            </w:r>
          </w:p>
        </w:tc>
      </w:tr>
      <w:tr w:rsidR="00893DD7" w:rsidRPr="006841AD" w14:paraId="4F36AE30" w14:textId="77777777" w:rsidTr="00273DD1">
        <w:tblPrEx>
          <w:tblLook w:val="0000" w:firstRow="0" w:lastRow="0" w:firstColumn="0" w:lastColumn="0" w:noHBand="0" w:noVBand="0"/>
        </w:tblPrEx>
        <w:trPr>
          <w:cantSplit/>
          <w:trHeight w:val="20"/>
        </w:trPr>
        <w:tc>
          <w:tcPr>
            <w:tcW w:w="5000" w:type="pct"/>
            <w:tcBorders>
              <w:top w:val="single" w:sz="4" w:space="0" w:color="auto"/>
              <w:left w:val="single" w:sz="4" w:space="0" w:color="auto"/>
              <w:bottom w:val="single" w:sz="4" w:space="0" w:color="auto"/>
              <w:right w:val="single" w:sz="4" w:space="0" w:color="auto"/>
            </w:tcBorders>
          </w:tcPr>
          <w:p w14:paraId="163375B0" w14:textId="0477B7FB" w:rsidR="00893DD7" w:rsidRPr="006841AD" w:rsidRDefault="00893DD7" w:rsidP="007D4CCD">
            <w:pPr>
              <w:pStyle w:val="TableText0"/>
              <w:keepNext w:val="0"/>
              <w:rPr>
                <w:b/>
                <w:bCs w:val="0"/>
              </w:rPr>
            </w:pPr>
            <w:r w:rsidRPr="006841AD">
              <w:rPr>
                <w:b/>
                <w:bCs w:val="0"/>
              </w:rPr>
              <w:t>Clinical criteria:</w:t>
            </w:r>
          </w:p>
        </w:tc>
      </w:tr>
      <w:tr w:rsidR="00893DD7" w:rsidRPr="006841AD" w14:paraId="4EF5A07D" w14:textId="77777777" w:rsidTr="00273DD1">
        <w:tblPrEx>
          <w:tblLook w:val="0000" w:firstRow="0" w:lastRow="0" w:firstColumn="0" w:lastColumn="0" w:noHBand="0" w:noVBand="0"/>
        </w:tblPrEx>
        <w:trPr>
          <w:cantSplit/>
          <w:trHeight w:val="20"/>
        </w:trPr>
        <w:tc>
          <w:tcPr>
            <w:tcW w:w="5000" w:type="pct"/>
            <w:tcBorders>
              <w:top w:val="single" w:sz="4" w:space="0" w:color="auto"/>
              <w:left w:val="single" w:sz="4" w:space="0" w:color="auto"/>
              <w:bottom w:val="single" w:sz="4" w:space="0" w:color="auto"/>
              <w:right w:val="single" w:sz="4" w:space="0" w:color="auto"/>
            </w:tcBorders>
          </w:tcPr>
          <w:p w14:paraId="7FC54BB0" w14:textId="7FD9CFC7" w:rsidR="00893DD7" w:rsidRPr="006841AD" w:rsidRDefault="00893DD7" w:rsidP="007D4CCD">
            <w:pPr>
              <w:pStyle w:val="TableText0"/>
              <w:keepNext w:val="0"/>
              <w:rPr>
                <w:b/>
              </w:rPr>
            </w:pPr>
            <w:r w:rsidRPr="006841AD">
              <w:t>Patient must have previously received treatment with this drug for this condition prior to PBS listing</w:t>
            </w:r>
          </w:p>
        </w:tc>
      </w:tr>
      <w:tr w:rsidR="00893DD7" w:rsidRPr="006841AD" w14:paraId="5BFE660A" w14:textId="77777777" w:rsidTr="00273DD1">
        <w:tblPrEx>
          <w:tblLook w:val="0000" w:firstRow="0" w:lastRow="0" w:firstColumn="0" w:lastColumn="0" w:noHBand="0" w:noVBand="0"/>
        </w:tblPrEx>
        <w:trPr>
          <w:cantSplit/>
          <w:trHeight w:val="20"/>
        </w:trPr>
        <w:tc>
          <w:tcPr>
            <w:tcW w:w="5000" w:type="pct"/>
            <w:tcBorders>
              <w:top w:val="single" w:sz="4" w:space="0" w:color="auto"/>
              <w:left w:val="single" w:sz="4" w:space="0" w:color="auto"/>
              <w:bottom w:val="single" w:sz="4" w:space="0" w:color="auto"/>
              <w:right w:val="single" w:sz="4" w:space="0" w:color="auto"/>
            </w:tcBorders>
          </w:tcPr>
          <w:p w14:paraId="401AB77F" w14:textId="6204FCF4" w:rsidR="00893DD7" w:rsidRPr="006841AD" w:rsidRDefault="00893DD7" w:rsidP="007D4CCD">
            <w:pPr>
              <w:pStyle w:val="TableText0"/>
              <w:keepNext w:val="0"/>
              <w:rPr>
                <w:b/>
                <w:bCs w:val="0"/>
              </w:rPr>
            </w:pPr>
            <w:r w:rsidRPr="006841AD">
              <w:rPr>
                <w:b/>
                <w:bCs w:val="0"/>
              </w:rPr>
              <w:t>AND</w:t>
            </w:r>
          </w:p>
        </w:tc>
      </w:tr>
      <w:tr w:rsidR="00893DD7" w:rsidRPr="006841AD" w14:paraId="3AFE2BEF" w14:textId="77777777" w:rsidTr="00273DD1">
        <w:tblPrEx>
          <w:tblLook w:val="0000" w:firstRow="0" w:lastRow="0" w:firstColumn="0" w:lastColumn="0" w:noHBand="0" w:noVBand="0"/>
        </w:tblPrEx>
        <w:trPr>
          <w:cantSplit/>
          <w:trHeight w:val="20"/>
        </w:trPr>
        <w:tc>
          <w:tcPr>
            <w:tcW w:w="5000" w:type="pct"/>
            <w:tcBorders>
              <w:top w:val="single" w:sz="4" w:space="0" w:color="auto"/>
              <w:left w:val="single" w:sz="4" w:space="0" w:color="auto"/>
              <w:bottom w:val="single" w:sz="4" w:space="0" w:color="auto"/>
              <w:right w:val="single" w:sz="4" w:space="0" w:color="auto"/>
            </w:tcBorders>
          </w:tcPr>
          <w:p w14:paraId="499D84D8" w14:textId="7468F9A0" w:rsidR="00893DD7" w:rsidRPr="006841AD" w:rsidRDefault="00893DD7" w:rsidP="007D4CCD">
            <w:pPr>
              <w:pStyle w:val="TableText0"/>
              <w:keepNext w:val="0"/>
              <w:rPr>
                <w:b/>
                <w:bCs w:val="0"/>
              </w:rPr>
            </w:pPr>
            <w:r w:rsidRPr="006841AD">
              <w:rPr>
                <w:b/>
                <w:bCs w:val="0"/>
              </w:rPr>
              <w:t>Clinical criteria:</w:t>
            </w:r>
          </w:p>
        </w:tc>
      </w:tr>
      <w:tr w:rsidR="00893DD7" w:rsidRPr="006841AD" w14:paraId="40AC9873" w14:textId="77777777" w:rsidTr="00273DD1">
        <w:tblPrEx>
          <w:tblLook w:val="0000" w:firstRow="0" w:lastRow="0" w:firstColumn="0" w:lastColumn="0" w:noHBand="0" w:noVBand="0"/>
        </w:tblPrEx>
        <w:trPr>
          <w:cantSplit/>
          <w:trHeight w:val="20"/>
        </w:trPr>
        <w:tc>
          <w:tcPr>
            <w:tcW w:w="5000" w:type="pct"/>
            <w:tcBorders>
              <w:top w:val="single" w:sz="4" w:space="0" w:color="auto"/>
              <w:left w:val="single" w:sz="4" w:space="0" w:color="auto"/>
              <w:bottom w:val="single" w:sz="4" w:space="0" w:color="auto"/>
              <w:right w:val="single" w:sz="4" w:space="0" w:color="auto"/>
            </w:tcBorders>
          </w:tcPr>
          <w:p w14:paraId="43E84505" w14:textId="7A3D58EC" w:rsidR="00893DD7" w:rsidRPr="006841AD" w:rsidRDefault="00893DD7" w:rsidP="007D4CCD">
            <w:pPr>
              <w:pStyle w:val="TableText0"/>
              <w:keepNext w:val="0"/>
              <w:rPr>
                <w:b/>
              </w:rPr>
            </w:pPr>
            <w:r w:rsidRPr="006841AD">
              <w:t xml:space="preserve">The PN must have caused significant symptoms/morbidity, disability, </w:t>
            </w:r>
            <w:proofErr w:type="gramStart"/>
            <w:r w:rsidRPr="006841AD">
              <w:t>disfigurement</w:t>
            </w:r>
            <w:proofErr w:type="gramEnd"/>
            <w:r w:rsidRPr="006841AD">
              <w:t xml:space="preserve"> or impairment of normal body function prior to commencing treatment with </w:t>
            </w:r>
            <w:proofErr w:type="spellStart"/>
            <w:r w:rsidRPr="006841AD">
              <w:t>selumetinib</w:t>
            </w:r>
            <w:proofErr w:type="spellEnd"/>
          </w:p>
        </w:tc>
      </w:tr>
      <w:tr w:rsidR="00893DD7" w:rsidRPr="006841AD" w14:paraId="05E60F5A" w14:textId="77777777" w:rsidTr="00273DD1">
        <w:tblPrEx>
          <w:tblLook w:val="0000" w:firstRow="0" w:lastRow="0" w:firstColumn="0" w:lastColumn="0" w:noHBand="0" w:noVBand="0"/>
        </w:tblPrEx>
        <w:trPr>
          <w:cantSplit/>
          <w:trHeight w:val="20"/>
        </w:trPr>
        <w:tc>
          <w:tcPr>
            <w:tcW w:w="5000" w:type="pct"/>
            <w:tcBorders>
              <w:top w:val="single" w:sz="4" w:space="0" w:color="auto"/>
              <w:left w:val="single" w:sz="4" w:space="0" w:color="auto"/>
              <w:bottom w:val="single" w:sz="4" w:space="0" w:color="auto"/>
              <w:right w:val="single" w:sz="4" w:space="0" w:color="auto"/>
            </w:tcBorders>
          </w:tcPr>
          <w:p w14:paraId="38614021" w14:textId="1E8941DC" w:rsidR="00893DD7" w:rsidRPr="006841AD" w:rsidRDefault="00893DD7" w:rsidP="007D4CCD">
            <w:pPr>
              <w:pStyle w:val="TableText0"/>
              <w:keepNext w:val="0"/>
              <w:rPr>
                <w:b/>
                <w:bCs w:val="0"/>
              </w:rPr>
            </w:pPr>
            <w:r w:rsidRPr="006841AD">
              <w:rPr>
                <w:b/>
                <w:bCs w:val="0"/>
              </w:rPr>
              <w:t>OR</w:t>
            </w:r>
          </w:p>
        </w:tc>
      </w:tr>
      <w:tr w:rsidR="00893DD7" w:rsidRPr="006841AD" w14:paraId="0448CB31" w14:textId="77777777" w:rsidTr="00273DD1">
        <w:tblPrEx>
          <w:tblLook w:val="0000" w:firstRow="0" w:lastRow="0" w:firstColumn="0" w:lastColumn="0" w:noHBand="0" w:noVBand="0"/>
        </w:tblPrEx>
        <w:trPr>
          <w:cantSplit/>
          <w:trHeight w:val="20"/>
        </w:trPr>
        <w:tc>
          <w:tcPr>
            <w:tcW w:w="5000" w:type="pct"/>
            <w:tcBorders>
              <w:top w:val="single" w:sz="4" w:space="0" w:color="auto"/>
              <w:left w:val="single" w:sz="4" w:space="0" w:color="auto"/>
              <w:bottom w:val="single" w:sz="4" w:space="0" w:color="auto"/>
              <w:right w:val="single" w:sz="4" w:space="0" w:color="auto"/>
            </w:tcBorders>
          </w:tcPr>
          <w:p w14:paraId="65E7AF9B" w14:textId="12B04C99" w:rsidR="00893DD7" w:rsidRPr="006841AD" w:rsidRDefault="00893DD7" w:rsidP="007D4CCD">
            <w:pPr>
              <w:pStyle w:val="TableText0"/>
              <w:keepNext w:val="0"/>
              <w:rPr>
                <w:b/>
                <w:bCs w:val="0"/>
              </w:rPr>
            </w:pPr>
            <w:r w:rsidRPr="006841AD">
              <w:rPr>
                <w:b/>
                <w:bCs w:val="0"/>
              </w:rPr>
              <w:t>Clinical criteria:</w:t>
            </w:r>
          </w:p>
        </w:tc>
      </w:tr>
      <w:tr w:rsidR="00893DD7" w:rsidRPr="006841AD" w14:paraId="7BEDCD1E" w14:textId="77777777" w:rsidTr="00273DD1">
        <w:tblPrEx>
          <w:tblLook w:val="0000" w:firstRow="0" w:lastRow="0" w:firstColumn="0" w:lastColumn="0" w:noHBand="0" w:noVBand="0"/>
        </w:tblPrEx>
        <w:trPr>
          <w:cantSplit/>
          <w:trHeight w:val="20"/>
        </w:trPr>
        <w:tc>
          <w:tcPr>
            <w:tcW w:w="5000" w:type="pct"/>
            <w:tcBorders>
              <w:top w:val="single" w:sz="4" w:space="0" w:color="auto"/>
              <w:left w:val="single" w:sz="4" w:space="0" w:color="auto"/>
              <w:bottom w:val="single" w:sz="4" w:space="0" w:color="auto"/>
              <w:right w:val="single" w:sz="4" w:space="0" w:color="auto"/>
            </w:tcBorders>
          </w:tcPr>
          <w:p w14:paraId="77A7D045" w14:textId="10773B7D" w:rsidR="00893DD7" w:rsidRPr="006841AD" w:rsidRDefault="00893DD7" w:rsidP="007D4CCD">
            <w:pPr>
              <w:pStyle w:val="TableText0"/>
              <w:keepNext w:val="0"/>
              <w:rPr>
                <w:b/>
              </w:rPr>
            </w:pPr>
            <w:r w:rsidRPr="006841AD">
              <w:lastRenderedPageBreak/>
              <w:t xml:space="preserve">The PN was likely to lead to significant symptoms/morbidity, disability, </w:t>
            </w:r>
            <w:proofErr w:type="gramStart"/>
            <w:r w:rsidRPr="006841AD">
              <w:t>disfigurement</w:t>
            </w:r>
            <w:proofErr w:type="gramEnd"/>
            <w:r w:rsidRPr="006841AD">
              <w:t xml:space="preserve"> or impairment of normal body function prior to commencing treatment with </w:t>
            </w:r>
            <w:proofErr w:type="spellStart"/>
            <w:r w:rsidRPr="006841AD">
              <w:t>selumetinib</w:t>
            </w:r>
            <w:proofErr w:type="spellEnd"/>
          </w:p>
        </w:tc>
      </w:tr>
      <w:tr w:rsidR="00893DD7" w:rsidRPr="006841AD" w14:paraId="56DF7706" w14:textId="77777777" w:rsidTr="00273DD1">
        <w:tblPrEx>
          <w:tblLook w:val="0000" w:firstRow="0" w:lastRow="0" w:firstColumn="0" w:lastColumn="0" w:noHBand="0" w:noVBand="0"/>
        </w:tblPrEx>
        <w:trPr>
          <w:cantSplit/>
          <w:trHeight w:val="20"/>
        </w:trPr>
        <w:tc>
          <w:tcPr>
            <w:tcW w:w="5000" w:type="pct"/>
            <w:tcBorders>
              <w:top w:val="single" w:sz="4" w:space="0" w:color="auto"/>
              <w:left w:val="single" w:sz="4" w:space="0" w:color="auto"/>
              <w:bottom w:val="single" w:sz="4" w:space="0" w:color="auto"/>
              <w:right w:val="single" w:sz="4" w:space="0" w:color="auto"/>
            </w:tcBorders>
          </w:tcPr>
          <w:p w14:paraId="6CE2E105" w14:textId="4931DCD6" w:rsidR="00893DD7" w:rsidRPr="006841AD" w:rsidRDefault="00893DD7" w:rsidP="007D4CCD">
            <w:pPr>
              <w:pStyle w:val="TableText0"/>
              <w:keepNext w:val="0"/>
              <w:rPr>
                <w:b/>
                <w:bCs w:val="0"/>
              </w:rPr>
            </w:pPr>
            <w:r w:rsidRPr="006841AD">
              <w:rPr>
                <w:b/>
                <w:bCs w:val="0"/>
              </w:rPr>
              <w:t>AND</w:t>
            </w:r>
          </w:p>
        </w:tc>
      </w:tr>
      <w:tr w:rsidR="00893DD7" w:rsidRPr="006841AD" w14:paraId="74572F6A" w14:textId="77777777" w:rsidTr="00273DD1">
        <w:tblPrEx>
          <w:tblLook w:val="0000" w:firstRow="0" w:lastRow="0" w:firstColumn="0" w:lastColumn="0" w:noHBand="0" w:noVBand="0"/>
        </w:tblPrEx>
        <w:trPr>
          <w:cantSplit/>
          <w:trHeight w:val="20"/>
        </w:trPr>
        <w:tc>
          <w:tcPr>
            <w:tcW w:w="5000" w:type="pct"/>
            <w:tcBorders>
              <w:top w:val="single" w:sz="4" w:space="0" w:color="auto"/>
              <w:left w:val="single" w:sz="4" w:space="0" w:color="auto"/>
              <w:bottom w:val="single" w:sz="4" w:space="0" w:color="auto"/>
              <w:right w:val="single" w:sz="4" w:space="0" w:color="auto"/>
            </w:tcBorders>
          </w:tcPr>
          <w:p w14:paraId="55E604E9" w14:textId="18F1E0F3" w:rsidR="00893DD7" w:rsidRPr="006841AD" w:rsidRDefault="00893DD7" w:rsidP="007D4CCD">
            <w:pPr>
              <w:pStyle w:val="TableText0"/>
              <w:keepNext w:val="0"/>
              <w:rPr>
                <w:b/>
                <w:bCs w:val="0"/>
              </w:rPr>
            </w:pPr>
            <w:r w:rsidRPr="006841AD">
              <w:rPr>
                <w:b/>
                <w:bCs w:val="0"/>
              </w:rPr>
              <w:t>Clinical criteria:</w:t>
            </w:r>
          </w:p>
        </w:tc>
      </w:tr>
      <w:tr w:rsidR="00893DD7" w:rsidRPr="006841AD" w14:paraId="043F658B" w14:textId="77777777" w:rsidTr="00273DD1">
        <w:tblPrEx>
          <w:tblLook w:val="0000" w:firstRow="0" w:lastRow="0" w:firstColumn="0" w:lastColumn="0" w:noHBand="0" w:noVBand="0"/>
        </w:tblPrEx>
        <w:trPr>
          <w:cantSplit/>
          <w:trHeight w:val="20"/>
        </w:trPr>
        <w:tc>
          <w:tcPr>
            <w:tcW w:w="5000" w:type="pct"/>
            <w:tcBorders>
              <w:top w:val="single" w:sz="4" w:space="0" w:color="auto"/>
              <w:left w:val="single" w:sz="4" w:space="0" w:color="auto"/>
              <w:bottom w:val="single" w:sz="4" w:space="0" w:color="auto"/>
              <w:right w:val="single" w:sz="4" w:space="0" w:color="auto"/>
            </w:tcBorders>
          </w:tcPr>
          <w:p w14:paraId="4FC2EE5E" w14:textId="124F90A3" w:rsidR="00893DD7" w:rsidRPr="006841AD" w:rsidRDefault="00893DD7" w:rsidP="007D4CCD">
            <w:pPr>
              <w:pStyle w:val="TableText0"/>
              <w:keepNext w:val="0"/>
              <w:rPr>
                <w:b/>
              </w:rPr>
            </w:pPr>
            <w:r w:rsidRPr="006841AD">
              <w:t>Complete PN resection cannot be done safely or without causing unacceptable morbidity</w:t>
            </w:r>
          </w:p>
        </w:tc>
      </w:tr>
      <w:tr w:rsidR="00893DD7" w:rsidRPr="006841AD" w14:paraId="6D03EE2C" w14:textId="77777777" w:rsidTr="00273DD1">
        <w:tblPrEx>
          <w:tblLook w:val="0000" w:firstRow="0" w:lastRow="0" w:firstColumn="0" w:lastColumn="0" w:noHBand="0" w:noVBand="0"/>
        </w:tblPrEx>
        <w:trPr>
          <w:cantSplit/>
          <w:trHeight w:val="20"/>
        </w:trPr>
        <w:tc>
          <w:tcPr>
            <w:tcW w:w="5000" w:type="pct"/>
            <w:tcBorders>
              <w:top w:val="single" w:sz="4" w:space="0" w:color="auto"/>
              <w:left w:val="single" w:sz="4" w:space="0" w:color="auto"/>
              <w:bottom w:val="single" w:sz="4" w:space="0" w:color="auto"/>
              <w:right w:val="single" w:sz="4" w:space="0" w:color="auto"/>
            </w:tcBorders>
          </w:tcPr>
          <w:p w14:paraId="0F272D5C" w14:textId="116C8633" w:rsidR="00893DD7" w:rsidRPr="006841AD" w:rsidRDefault="00893DD7" w:rsidP="007D4CCD">
            <w:pPr>
              <w:pStyle w:val="TableText0"/>
              <w:keepNext w:val="0"/>
              <w:rPr>
                <w:b/>
                <w:bCs w:val="0"/>
              </w:rPr>
            </w:pPr>
            <w:r w:rsidRPr="006841AD">
              <w:rPr>
                <w:b/>
                <w:bCs w:val="0"/>
              </w:rPr>
              <w:t>AND</w:t>
            </w:r>
          </w:p>
        </w:tc>
      </w:tr>
      <w:tr w:rsidR="00893DD7" w:rsidRPr="006841AD" w14:paraId="687A512F" w14:textId="77777777" w:rsidTr="00273DD1">
        <w:tblPrEx>
          <w:tblLook w:val="0000" w:firstRow="0" w:lastRow="0" w:firstColumn="0" w:lastColumn="0" w:noHBand="0" w:noVBand="0"/>
        </w:tblPrEx>
        <w:trPr>
          <w:cantSplit/>
          <w:trHeight w:val="20"/>
        </w:trPr>
        <w:tc>
          <w:tcPr>
            <w:tcW w:w="5000" w:type="pct"/>
            <w:tcBorders>
              <w:top w:val="single" w:sz="4" w:space="0" w:color="auto"/>
              <w:left w:val="single" w:sz="4" w:space="0" w:color="auto"/>
              <w:bottom w:val="single" w:sz="4" w:space="0" w:color="auto"/>
              <w:right w:val="single" w:sz="4" w:space="0" w:color="auto"/>
            </w:tcBorders>
          </w:tcPr>
          <w:p w14:paraId="4AD50053" w14:textId="0B6502DC" w:rsidR="00893DD7" w:rsidRPr="006841AD" w:rsidRDefault="00893DD7" w:rsidP="007D4CCD">
            <w:pPr>
              <w:pStyle w:val="TableText0"/>
              <w:keepNext w:val="0"/>
              <w:rPr>
                <w:b/>
                <w:bCs w:val="0"/>
              </w:rPr>
            </w:pPr>
            <w:r w:rsidRPr="006841AD">
              <w:rPr>
                <w:b/>
                <w:bCs w:val="0"/>
              </w:rPr>
              <w:t>Clinical criteria:</w:t>
            </w:r>
          </w:p>
        </w:tc>
      </w:tr>
      <w:tr w:rsidR="00893DD7" w:rsidRPr="006841AD" w14:paraId="2B62E0CF" w14:textId="77777777" w:rsidTr="00273DD1">
        <w:tblPrEx>
          <w:tblLook w:val="0000" w:firstRow="0" w:lastRow="0" w:firstColumn="0" w:lastColumn="0" w:noHBand="0" w:noVBand="0"/>
        </w:tblPrEx>
        <w:trPr>
          <w:cantSplit/>
          <w:trHeight w:val="20"/>
        </w:trPr>
        <w:tc>
          <w:tcPr>
            <w:tcW w:w="5000" w:type="pct"/>
            <w:tcBorders>
              <w:top w:val="single" w:sz="4" w:space="0" w:color="auto"/>
              <w:left w:val="single" w:sz="4" w:space="0" w:color="auto"/>
              <w:bottom w:val="single" w:sz="4" w:space="0" w:color="auto"/>
              <w:right w:val="single" w:sz="4" w:space="0" w:color="auto"/>
            </w:tcBorders>
          </w:tcPr>
          <w:p w14:paraId="37895A88" w14:textId="3D2B6B78" w:rsidR="00893DD7" w:rsidRPr="006841AD" w:rsidRDefault="00893DD7" w:rsidP="007D4CCD">
            <w:pPr>
              <w:pStyle w:val="TableText0"/>
              <w:keepNext w:val="0"/>
              <w:rPr>
                <w:b/>
              </w:rPr>
            </w:pPr>
            <w:r w:rsidRPr="006841AD">
              <w:t xml:space="preserve">If &lt; 1 year since commencement of </w:t>
            </w:r>
            <w:proofErr w:type="spellStart"/>
            <w:r w:rsidRPr="006841AD">
              <w:t>selumetinib</w:t>
            </w:r>
            <w:proofErr w:type="spellEnd"/>
            <w:r w:rsidRPr="006841AD">
              <w:t xml:space="preserve"> treatment: Patient must be tolerating treatment.</w:t>
            </w:r>
          </w:p>
        </w:tc>
      </w:tr>
      <w:tr w:rsidR="00893DD7" w:rsidRPr="006841AD" w14:paraId="2B00AC7D" w14:textId="77777777" w:rsidTr="00273DD1">
        <w:tblPrEx>
          <w:tblLook w:val="0000" w:firstRow="0" w:lastRow="0" w:firstColumn="0" w:lastColumn="0" w:noHBand="0" w:noVBand="0"/>
        </w:tblPrEx>
        <w:trPr>
          <w:cantSplit/>
          <w:trHeight w:val="20"/>
        </w:trPr>
        <w:tc>
          <w:tcPr>
            <w:tcW w:w="5000" w:type="pct"/>
            <w:tcBorders>
              <w:top w:val="single" w:sz="4" w:space="0" w:color="auto"/>
              <w:left w:val="single" w:sz="4" w:space="0" w:color="auto"/>
              <w:bottom w:val="single" w:sz="4" w:space="0" w:color="auto"/>
              <w:right w:val="single" w:sz="4" w:space="0" w:color="auto"/>
            </w:tcBorders>
          </w:tcPr>
          <w:p w14:paraId="0B573108" w14:textId="45C6A140" w:rsidR="00893DD7" w:rsidRPr="006841AD" w:rsidRDefault="00893DD7" w:rsidP="007D4CCD">
            <w:pPr>
              <w:pStyle w:val="TableText0"/>
              <w:keepNext w:val="0"/>
              <w:rPr>
                <w:b/>
                <w:bCs w:val="0"/>
              </w:rPr>
            </w:pPr>
            <w:r w:rsidRPr="006841AD">
              <w:rPr>
                <w:b/>
                <w:bCs w:val="0"/>
              </w:rPr>
              <w:t>OR</w:t>
            </w:r>
          </w:p>
        </w:tc>
      </w:tr>
      <w:tr w:rsidR="00893DD7" w:rsidRPr="006841AD" w14:paraId="3CA0B0E1" w14:textId="77777777" w:rsidTr="00273DD1">
        <w:tblPrEx>
          <w:tblLook w:val="0000" w:firstRow="0" w:lastRow="0" w:firstColumn="0" w:lastColumn="0" w:noHBand="0" w:noVBand="0"/>
        </w:tblPrEx>
        <w:trPr>
          <w:cantSplit/>
          <w:trHeight w:val="20"/>
        </w:trPr>
        <w:tc>
          <w:tcPr>
            <w:tcW w:w="5000" w:type="pct"/>
            <w:tcBorders>
              <w:top w:val="single" w:sz="4" w:space="0" w:color="auto"/>
              <w:left w:val="single" w:sz="4" w:space="0" w:color="auto"/>
              <w:bottom w:val="single" w:sz="4" w:space="0" w:color="auto"/>
              <w:right w:val="single" w:sz="4" w:space="0" w:color="auto"/>
            </w:tcBorders>
          </w:tcPr>
          <w:p w14:paraId="53E6142C" w14:textId="7024F91A" w:rsidR="00893DD7" w:rsidRPr="006841AD" w:rsidRDefault="00893DD7" w:rsidP="007D4CCD">
            <w:pPr>
              <w:pStyle w:val="TableText0"/>
              <w:keepNext w:val="0"/>
              <w:rPr>
                <w:b/>
                <w:bCs w:val="0"/>
              </w:rPr>
            </w:pPr>
            <w:r w:rsidRPr="006841AD">
              <w:rPr>
                <w:b/>
                <w:bCs w:val="0"/>
              </w:rPr>
              <w:t>Clinical criteria:</w:t>
            </w:r>
          </w:p>
        </w:tc>
      </w:tr>
      <w:tr w:rsidR="00893DD7" w:rsidRPr="006841AD" w14:paraId="575D8DE9" w14:textId="77777777" w:rsidTr="00273DD1">
        <w:tblPrEx>
          <w:tblLook w:val="0000" w:firstRow="0" w:lastRow="0" w:firstColumn="0" w:lastColumn="0" w:noHBand="0" w:noVBand="0"/>
        </w:tblPrEx>
        <w:trPr>
          <w:cantSplit/>
          <w:trHeight w:val="20"/>
        </w:trPr>
        <w:tc>
          <w:tcPr>
            <w:tcW w:w="5000" w:type="pct"/>
            <w:tcBorders>
              <w:top w:val="single" w:sz="4" w:space="0" w:color="auto"/>
              <w:left w:val="single" w:sz="4" w:space="0" w:color="auto"/>
              <w:bottom w:val="single" w:sz="4" w:space="0" w:color="auto"/>
              <w:right w:val="single" w:sz="4" w:space="0" w:color="auto"/>
            </w:tcBorders>
          </w:tcPr>
          <w:p w14:paraId="6066EAD8" w14:textId="77777777" w:rsidR="00893DD7" w:rsidRPr="006841AD" w:rsidRDefault="00893DD7" w:rsidP="007D4CCD">
            <w:pPr>
              <w:pStyle w:val="TableText0"/>
              <w:keepNext w:val="0"/>
            </w:pPr>
            <w:r w:rsidRPr="006841AD">
              <w:t xml:space="preserve">If ≥ 1 year since commencement of </w:t>
            </w:r>
            <w:proofErr w:type="spellStart"/>
            <w:r w:rsidRPr="006841AD">
              <w:t>selumetinib</w:t>
            </w:r>
            <w:proofErr w:type="spellEnd"/>
            <w:r w:rsidRPr="006841AD">
              <w:t xml:space="preserve"> treatment: Patients must be tolerating treatment and patients must have stabilisation of disease or adequate response to treatment. Adequate response is defined as:</w:t>
            </w:r>
          </w:p>
          <w:p w14:paraId="7B2FE09C" w14:textId="77777777" w:rsidR="00893DD7" w:rsidRPr="006841AD" w:rsidRDefault="00893DD7" w:rsidP="0081388F">
            <w:pPr>
              <w:pStyle w:val="TableText0"/>
              <w:keepNext w:val="0"/>
              <w:numPr>
                <w:ilvl w:val="0"/>
                <w:numId w:val="11"/>
              </w:numPr>
              <w:ind w:left="0"/>
            </w:pPr>
            <w:r w:rsidRPr="006841AD">
              <w:t xml:space="preserve">Stability or improvement of the clinical criteria </w:t>
            </w:r>
          </w:p>
          <w:p w14:paraId="7A27CF34" w14:textId="1F82E249" w:rsidR="00893DD7" w:rsidRPr="006841AD" w:rsidRDefault="00893DD7" w:rsidP="00C71AF2">
            <w:pPr>
              <w:pStyle w:val="TableText0"/>
              <w:keepNext w:val="0"/>
            </w:pPr>
            <w:r w:rsidRPr="006841AD">
              <w:t>AND</w:t>
            </w:r>
          </w:p>
          <w:p w14:paraId="33A83748" w14:textId="3B2F4886" w:rsidR="00893DD7" w:rsidRPr="006841AD" w:rsidRDefault="00893DD7" w:rsidP="0081388F">
            <w:pPr>
              <w:pStyle w:val="TableText0"/>
              <w:keepNext w:val="0"/>
              <w:numPr>
                <w:ilvl w:val="0"/>
                <w:numId w:val="11"/>
              </w:numPr>
              <w:ind w:left="0"/>
              <w:rPr>
                <w:b/>
              </w:rPr>
            </w:pPr>
            <w:r w:rsidRPr="006841AD">
              <w:t>Relevant imaging has not shown an increase in tumour size of 20% or more</w:t>
            </w:r>
          </w:p>
        </w:tc>
      </w:tr>
      <w:tr w:rsidR="00893DD7" w:rsidRPr="006841AD" w14:paraId="322CA8AB" w14:textId="77777777" w:rsidTr="00273DD1">
        <w:tblPrEx>
          <w:tblLook w:val="0000" w:firstRow="0" w:lastRow="0" w:firstColumn="0" w:lastColumn="0" w:noHBand="0" w:noVBand="0"/>
        </w:tblPrEx>
        <w:trPr>
          <w:cantSplit/>
          <w:trHeight w:val="20"/>
        </w:trPr>
        <w:tc>
          <w:tcPr>
            <w:tcW w:w="5000" w:type="pct"/>
            <w:tcBorders>
              <w:top w:val="single" w:sz="4" w:space="0" w:color="auto"/>
              <w:left w:val="single" w:sz="4" w:space="0" w:color="auto"/>
              <w:bottom w:val="single" w:sz="4" w:space="0" w:color="auto"/>
              <w:right w:val="single" w:sz="4" w:space="0" w:color="auto"/>
            </w:tcBorders>
          </w:tcPr>
          <w:p w14:paraId="5C227D45" w14:textId="77A3B26A" w:rsidR="00893DD7" w:rsidRPr="006841AD" w:rsidRDefault="00893DD7" w:rsidP="007D4CCD">
            <w:pPr>
              <w:pStyle w:val="TableText0"/>
              <w:keepNext w:val="0"/>
              <w:rPr>
                <w:b/>
                <w:bCs w:val="0"/>
              </w:rPr>
            </w:pPr>
            <w:r w:rsidRPr="006841AD">
              <w:rPr>
                <w:b/>
                <w:bCs w:val="0"/>
              </w:rPr>
              <w:t>Treatment criteria:</w:t>
            </w:r>
          </w:p>
        </w:tc>
      </w:tr>
      <w:tr w:rsidR="00893DD7" w:rsidRPr="006841AD" w14:paraId="77858886" w14:textId="77777777" w:rsidTr="007D4CCD">
        <w:trPr>
          <w:cantSplit/>
          <w:trHeight w:val="20"/>
        </w:trPr>
        <w:tc>
          <w:tcPr>
            <w:tcW w:w="5000" w:type="pct"/>
            <w:tcBorders>
              <w:top w:val="single" w:sz="4" w:space="0" w:color="auto"/>
              <w:left w:val="single" w:sz="4" w:space="0" w:color="auto"/>
              <w:bottom w:val="single" w:sz="4" w:space="0" w:color="auto"/>
              <w:right w:val="single" w:sz="4" w:space="0" w:color="auto"/>
            </w:tcBorders>
          </w:tcPr>
          <w:p w14:paraId="785888D0" w14:textId="5E0082BE" w:rsidR="00893DD7" w:rsidRPr="006841AD" w:rsidRDefault="00893DD7" w:rsidP="007D4CCD">
            <w:pPr>
              <w:pStyle w:val="TableText0"/>
              <w:keepNext w:val="0"/>
            </w:pPr>
            <w:r w:rsidRPr="006841AD">
              <w:t>Must be treated by a specialist physician with expertise in neurofibromatosis or in consultation with a specialist physician with expertise in neurofibromatosis if attendance is not possible due to geographic isolation</w:t>
            </w:r>
          </w:p>
        </w:tc>
      </w:tr>
      <w:tr w:rsidR="00893DD7" w:rsidRPr="006841AD" w14:paraId="0139BD68" w14:textId="77777777" w:rsidTr="007D4CCD">
        <w:trPr>
          <w:cantSplit/>
          <w:trHeight w:val="20"/>
        </w:trPr>
        <w:tc>
          <w:tcPr>
            <w:tcW w:w="5000" w:type="pct"/>
            <w:tcBorders>
              <w:top w:val="single" w:sz="4" w:space="0" w:color="auto"/>
              <w:left w:val="single" w:sz="4" w:space="0" w:color="auto"/>
              <w:bottom w:val="single" w:sz="4" w:space="0" w:color="auto"/>
              <w:right w:val="single" w:sz="4" w:space="0" w:color="auto"/>
            </w:tcBorders>
          </w:tcPr>
          <w:p w14:paraId="599D43AA" w14:textId="54A4A523" w:rsidR="00893DD7" w:rsidRPr="006841AD" w:rsidRDefault="00893DD7" w:rsidP="007D4CCD">
            <w:pPr>
              <w:pStyle w:val="TableText0"/>
              <w:keepNext w:val="0"/>
              <w:rPr>
                <w:b/>
                <w:bCs w:val="0"/>
              </w:rPr>
            </w:pPr>
            <w:r w:rsidRPr="006841AD">
              <w:rPr>
                <w:b/>
                <w:bCs w:val="0"/>
              </w:rPr>
              <w:t>AND</w:t>
            </w:r>
          </w:p>
        </w:tc>
      </w:tr>
      <w:tr w:rsidR="00893DD7" w:rsidRPr="006841AD" w14:paraId="739D060E" w14:textId="77777777" w:rsidTr="007D4CCD">
        <w:trPr>
          <w:cantSplit/>
          <w:trHeight w:val="20"/>
        </w:trPr>
        <w:tc>
          <w:tcPr>
            <w:tcW w:w="5000" w:type="pct"/>
            <w:tcBorders>
              <w:top w:val="single" w:sz="4" w:space="0" w:color="auto"/>
              <w:left w:val="single" w:sz="4" w:space="0" w:color="auto"/>
              <w:bottom w:val="single" w:sz="4" w:space="0" w:color="auto"/>
              <w:right w:val="single" w:sz="4" w:space="0" w:color="auto"/>
            </w:tcBorders>
          </w:tcPr>
          <w:p w14:paraId="2DE98B98" w14:textId="4B60220E" w:rsidR="00893DD7" w:rsidRPr="006841AD" w:rsidRDefault="00893DD7" w:rsidP="007D4CCD">
            <w:pPr>
              <w:pStyle w:val="TableText0"/>
              <w:keepNext w:val="0"/>
              <w:rPr>
                <w:b/>
                <w:bCs w:val="0"/>
              </w:rPr>
            </w:pPr>
            <w:r w:rsidRPr="006841AD">
              <w:rPr>
                <w:b/>
                <w:bCs w:val="0"/>
              </w:rPr>
              <w:t>Treatment criteria:</w:t>
            </w:r>
          </w:p>
        </w:tc>
      </w:tr>
      <w:tr w:rsidR="00893DD7" w:rsidRPr="006841AD" w14:paraId="18C3EC4B" w14:textId="77777777" w:rsidTr="007D4CCD">
        <w:trPr>
          <w:cantSplit/>
          <w:trHeight w:val="20"/>
        </w:trPr>
        <w:tc>
          <w:tcPr>
            <w:tcW w:w="5000" w:type="pct"/>
            <w:tcBorders>
              <w:top w:val="single" w:sz="4" w:space="0" w:color="auto"/>
              <w:left w:val="single" w:sz="4" w:space="0" w:color="auto"/>
              <w:bottom w:val="single" w:sz="4" w:space="0" w:color="auto"/>
              <w:right w:val="single" w:sz="4" w:space="0" w:color="auto"/>
            </w:tcBorders>
          </w:tcPr>
          <w:p w14:paraId="4FA219C8" w14:textId="420753F8" w:rsidR="00893DD7" w:rsidRPr="006841AD" w:rsidRDefault="00893DD7" w:rsidP="007D4CCD">
            <w:pPr>
              <w:pStyle w:val="TableText0"/>
              <w:keepNext w:val="0"/>
            </w:pPr>
            <w:r w:rsidRPr="006841AD">
              <w:t>Must be treated in a centre with expertise in neurofibromatosis or in consultation with a centre with expertise in neurofibromatosis if attendance is not possible due to geographic isolation</w:t>
            </w:r>
          </w:p>
        </w:tc>
      </w:tr>
      <w:tr w:rsidR="00893DD7" w:rsidRPr="006841AD" w14:paraId="473D1B69" w14:textId="77777777" w:rsidTr="007D4CCD">
        <w:trPr>
          <w:cantSplit/>
          <w:trHeight w:val="20"/>
        </w:trPr>
        <w:tc>
          <w:tcPr>
            <w:tcW w:w="5000" w:type="pct"/>
            <w:tcBorders>
              <w:top w:val="single" w:sz="4" w:space="0" w:color="auto"/>
              <w:left w:val="single" w:sz="4" w:space="0" w:color="auto"/>
              <w:bottom w:val="single" w:sz="4" w:space="0" w:color="auto"/>
              <w:right w:val="single" w:sz="4" w:space="0" w:color="auto"/>
            </w:tcBorders>
          </w:tcPr>
          <w:p w14:paraId="4111141B" w14:textId="2E2D259D" w:rsidR="00893DD7" w:rsidRPr="006841AD" w:rsidRDefault="00893DD7" w:rsidP="007D4CCD">
            <w:pPr>
              <w:pStyle w:val="TableText0"/>
              <w:keepNext w:val="0"/>
              <w:rPr>
                <w:b/>
                <w:bCs w:val="0"/>
              </w:rPr>
            </w:pPr>
            <w:r w:rsidRPr="006841AD">
              <w:rPr>
                <w:b/>
                <w:bCs w:val="0"/>
              </w:rPr>
              <w:t>Population criteria:</w:t>
            </w:r>
          </w:p>
        </w:tc>
      </w:tr>
      <w:tr w:rsidR="00893DD7" w:rsidRPr="006841AD" w14:paraId="3FA7F7B9" w14:textId="77777777" w:rsidTr="007D4CCD">
        <w:trPr>
          <w:cantSplit/>
          <w:trHeight w:val="20"/>
        </w:trPr>
        <w:tc>
          <w:tcPr>
            <w:tcW w:w="5000" w:type="pct"/>
            <w:tcBorders>
              <w:top w:val="single" w:sz="4" w:space="0" w:color="auto"/>
              <w:left w:val="single" w:sz="4" w:space="0" w:color="auto"/>
              <w:bottom w:val="single" w:sz="4" w:space="0" w:color="auto"/>
              <w:right w:val="single" w:sz="4" w:space="0" w:color="auto"/>
            </w:tcBorders>
          </w:tcPr>
          <w:p w14:paraId="631BE188" w14:textId="1508CDAE" w:rsidR="00893DD7" w:rsidRPr="006841AD" w:rsidRDefault="00893DD7" w:rsidP="007D4CCD">
            <w:pPr>
              <w:pStyle w:val="TableText0"/>
              <w:keepNext w:val="0"/>
            </w:pPr>
            <w:r w:rsidRPr="006841AD">
              <w:t>Patients must be 2 years or older</w:t>
            </w:r>
          </w:p>
        </w:tc>
      </w:tr>
      <w:tr w:rsidR="00893DD7" w:rsidRPr="006841AD" w14:paraId="5AAF01A3" w14:textId="77777777" w:rsidTr="007D4CCD">
        <w:trPr>
          <w:cantSplit/>
          <w:trHeight w:val="20"/>
        </w:trPr>
        <w:tc>
          <w:tcPr>
            <w:tcW w:w="5000" w:type="pct"/>
            <w:tcBorders>
              <w:top w:val="single" w:sz="4" w:space="0" w:color="auto"/>
              <w:left w:val="single" w:sz="4" w:space="0" w:color="auto"/>
              <w:bottom w:val="single" w:sz="4" w:space="0" w:color="auto"/>
              <w:right w:val="single" w:sz="4" w:space="0" w:color="auto"/>
            </w:tcBorders>
          </w:tcPr>
          <w:p w14:paraId="00BFD730" w14:textId="0DC7574B" w:rsidR="00893DD7" w:rsidRPr="006841AD" w:rsidRDefault="00893DD7" w:rsidP="007D4CCD">
            <w:pPr>
              <w:pStyle w:val="TableText0"/>
              <w:keepNext w:val="0"/>
            </w:pPr>
            <w:r w:rsidRPr="006841AD">
              <w:rPr>
                <w:b/>
                <w:bCs w:val="0"/>
              </w:rPr>
              <w:t>Administrative Advice:</w:t>
            </w:r>
            <w:r w:rsidRPr="006841AD">
              <w:t xml:space="preserve"> Patients may qualify for PBS-subsidised treatment under this restriction once only. For continuing PBS-subsidised treatment, a 'Grandfathered' patient must qualify under the relevant 'Continuing’ treatment phase criteria. This grandfather restriction will cease to operate from 12 months after the date specified in the clinical criteria.</w:t>
            </w:r>
          </w:p>
        </w:tc>
      </w:tr>
      <w:bookmarkEnd w:id="17"/>
    </w:tbl>
    <w:p w14:paraId="22BAEBD6" w14:textId="77777777" w:rsidR="00046D64" w:rsidRPr="00DB5370" w:rsidRDefault="00046D64" w:rsidP="004B1CB4">
      <w:pPr>
        <w:rPr>
          <w:sz w:val="12"/>
          <w:szCs w:val="12"/>
        </w:rPr>
      </w:pPr>
    </w:p>
    <w:p w14:paraId="4367411A" w14:textId="4392439F" w:rsidR="00CC0DCC" w:rsidRPr="006841AD" w:rsidRDefault="00CC0DCC" w:rsidP="00CC0DCC">
      <w:pPr>
        <w:pStyle w:val="3-BodyText"/>
      </w:pPr>
      <w:r w:rsidRPr="006841AD">
        <w:t>The requested effective ex-manufacture</w:t>
      </w:r>
      <w:r w:rsidR="00FB354F">
        <w:t>r</w:t>
      </w:r>
      <w:r w:rsidRPr="006841AD">
        <w:t xml:space="preserve"> price (EMP) </w:t>
      </w:r>
      <w:r w:rsidR="00C71AF2" w:rsidRPr="006841AD">
        <w:t>wa</w:t>
      </w:r>
      <w:r w:rsidRPr="006841AD">
        <w:t xml:space="preserve">s </w:t>
      </w:r>
      <w:r w:rsidR="00955DCB" w:rsidRPr="00955DCB">
        <w:rPr>
          <w:rFonts w:cs="Calibri"/>
          <w:color w:val="000000"/>
          <w:w w:val="61"/>
          <w:shd w:val="solid" w:color="000000" w:fill="000000"/>
          <w:fitText w:val="475" w:id="-962333693"/>
          <w14:textFill>
            <w14:solidFill>
              <w14:srgbClr w14:val="000000">
                <w14:alpha w14:val="100000"/>
              </w14:srgbClr>
            </w14:solidFill>
          </w14:textFill>
        </w:rPr>
        <w:t>||</w:t>
      </w:r>
      <w:proofErr w:type="gramStart"/>
      <w:r w:rsidR="00955DCB" w:rsidRPr="00955DCB">
        <w:rPr>
          <w:rFonts w:cs="Calibri"/>
          <w:color w:val="000000"/>
          <w:w w:val="61"/>
          <w:shd w:val="solid" w:color="000000" w:fill="000000"/>
          <w:fitText w:val="475" w:id="-962333693"/>
          <w14:textFill>
            <w14:solidFill>
              <w14:srgbClr w14:val="000000">
                <w14:alpha w14:val="100000"/>
              </w14:srgbClr>
            </w14:solidFill>
          </w14:textFill>
        </w:rPr>
        <w:t>|  |</w:t>
      </w:r>
      <w:proofErr w:type="gramEnd"/>
      <w:r w:rsidR="00955DCB" w:rsidRPr="00955DCB">
        <w:rPr>
          <w:rFonts w:cs="Calibri"/>
          <w:color w:val="000000"/>
          <w:w w:val="61"/>
          <w:shd w:val="solid" w:color="000000" w:fill="000000"/>
          <w:fitText w:val="475" w:id="-962333693"/>
          <w14:textFill>
            <w14:solidFill>
              <w14:srgbClr w14:val="000000">
                <w14:alpha w14:val="100000"/>
              </w14:srgbClr>
            </w14:solidFill>
          </w14:textFill>
        </w:rPr>
        <w:t>|</w:t>
      </w:r>
      <w:r w:rsidR="00955DCB" w:rsidRPr="00955DCB">
        <w:rPr>
          <w:rFonts w:cs="Calibri"/>
          <w:color w:val="000000"/>
          <w:spacing w:val="5"/>
          <w:w w:val="61"/>
          <w:shd w:val="solid" w:color="000000" w:fill="000000"/>
          <w:fitText w:val="475" w:id="-962333693"/>
          <w14:textFill>
            <w14:solidFill>
              <w14:srgbClr w14:val="000000">
                <w14:alpha w14:val="100000"/>
              </w14:srgbClr>
            </w14:solidFill>
          </w14:textFill>
        </w:rPr>
        <w:t>|</w:t>
      </w:r>
      <w:r w:rsidR="002706D8">
        <w:rPr>
          <w:rFonts w:cs="Calibri"/>
          <w:color w:val="000000"/>
        </w:rPr>
        <w:t>%</w:t>
      </w:r>
      <w:r w:rsidRPr="006841AD">
        <w:t xml:space="preserve"> lower than that proposed in the previous submission, equating to an effective EMP of $</w:t>
      </w:r>
      <w:r w:rsidR="00955DCB" w:rsidRPr="009415CC">
        <w:rPr>
          <w:color w:val="000000"/>
          <w:w w:val="15"/>
          <w:shd w:val="solid" w:color="000000" w:fill="000000"/>
          <w:fitText w:val="-20" w:id="-962333692"/>
          <w14:textFill>
            <w14:solidFill>
              <w14:srgbClr w14:val="000000">
                <w14:alpha w14:val="100000"/>
              </w14:srgbClr>
            </w14:solidFill>
          </w14:textFill>
        </w:rPr>
        <w:t xml:space="preserve">|  </w:t>
      </w:r>
      <w:r w:rsidR="00955DCB" w:rsidRPr="009415CC">
        <w:rPr>
          <w:color w:val="000000"/>
          <w:spacing w:val="-69"/>
          <w:w w:val="15"/>
          <w:shd w:val="solid" w:color="000000" w:fill="000000"/>
          <w:fitText w:val="-20" w:id="-962333692"/>
          <w14:textFill>
            <w14:solidFill>
              <w14:srgbClr w14:val="000000">
                <w14:alpha w14:val="100000"/>
              </w14:srgbClr>
            </w14:solidFill>
          </w14:textFill>
        </w:rPr>
        <w:t>|</w:t>
      </w:r>
      <w:r w:rsidR="00536FA5" w:rsidRPr="006841AD">
        <w:t xml:space="preserve"> (as compared to $</w:t>
      </w:r>
      <w:r w:rsidR="00955DCB" w:rsidRPr="009415CC">
        <w:rPr>
          <w:color w:val="000000"/>
          <w:w w:val="15"/>
          <w:shd w:val="solid" w:color="000000" w:fill="000000"/>
          <w:fitText w:val="-20" w:id="-962333691"/>
          <w14:textFill>
            <w14:solidFill>
              <w14:srgbClr w14:val="000000">
                <w14:alpha w14:val="100000"/>
              </w14:srgbClr>
            </w14:solidFill>
          </w14:textFill>
        </w:rPr>
        <w:t xml:space="preserve">|  </w:t>
      </w:r>
      <w:r w:rsidR="00955DCB" w:rsidRPr="009415CC">
        <w:rPr>
          <w:color w:val="000000"/>
          <w:spacing w:val="-69"/>
          <w:w w:val="15"/>
          <w:shd w:val="solid" w:color="000000" w:fill="000000"/>
          <w:fitText w:val="-20" w:id="-962333691"/>
          <w14:textFill>
            <w14:solidFill>
              <w14:srgbClr w14:val="000000">
                <w14:alpha w14:val="100000"/>
              </w14:srgbClr>
            </w14:solidFill>
          </w14:textFill>
        </w:rPr>
        <w:t>|</w:t>
      </w:r>
      <w:r w:rsidR="00536FA5" w:rsidRPr="006841AD">
        <w:t>)</w:t>
      </w:r>
      <w:r w:rsidRPr="006841AD">
        <w:t xml:space="preserve"> for the 10 mg pack and $</w:t>
      </w:r>
      <w:r w:rsidR="00955DCB" w:rsidRPr="009415CC">
        <w:rPr>
          <w:color w:val="000000"/>
          <w:w w:val="15"/>
          <w:shd w:val="solid" w:color="000000" w:fill="000000"/>
          <w:fitText w:val="-20" w:id="-962333690"/>
          <w14:textFill>
            <w14:solidFill>
              <w14:srgbClr w14:val="000000">
                <w14:alpha w14:val="100000"/>
              </w14:srgbClr>
            </w14:solidFill>
          </w14:textFill>
        </w:rPr>
        <w:t xml:space="preserve">|  </w:t>
      </w:r>
      <w:r w:rsidR="00955DCB" w:rsidRPr="009415CC">
        <w:rPr>
          <w:color w:val="000000"/>
          <w:spacing w:val="-69"/>
          <w:w w:val="15"/>
          <w:shd w:val="solid" w:color="000000" w:fill="000000"/>
          <w:fitText w:val="-20" w:id="-962333690"/>
          <w14:textFill>
            <w14:solidFill>
              <w14:srgbClr w14:val="000000">
                <w14:alpha w14:val="100000"/>
              </w14:srgbClr>
            </w14:solidFill>
          </w14:textFill>
        </w:rPr>
        <w:t>|</w:t>
      </w:r>
      <w:r w:rsidRPr="006841AD">
        <w:t xml:space="preserve"> </w:t>
      </w:r>
      <w:r w:rsidR="00536FA5" w:rsidRPr="006841AD">
        <w:t>(as compared to $</w:t>
      </w:r>
      <w:r w:rsidR="00955DCB" w:rsidRPr="009415CC">
        <w:rPr>
          <w:color w:val="000000"/>
          <w:w w:val="15"/>
          <w:shd w:val="solid" w:color="000000" w:fill="000000"/>
          <w:fitText w:val="-20" w:id="-962333689"/>
          <w14:textFill>
            <w14:solidFill>
              <w14:srgbClr w14:val="000000">
                <w14:alpha w14:val="100000"/>
              </w14:srgbClr>
            </w14:solidFill>
          </w14:textFill>
        </w:rPr>
        <w:t xml:space="preserve">|  </w:t>
      </w:r>
      <w:r w:rsidR="00955DCB" w:rsidRPr="009415CC">
        <w:rPr>
          <w:color w:val="000000"/>
          <w:spacing w:val="-69"/>
          <w:w w:val="15"/>
          <w:shd w:val="solid" w:color="000000" w:fill="000000"/>
          <w:fitText w:val="-20" w:id="-962333689"/>
          <w14:textFill>
            <w14:solidFill>
              <w14:srgbClr w14:val="000000">
                <w14:alpha w14:val="100000"/>
              </w14:srgbClr>
            </w14:solidFill>
          </w14:textFill>
        </w:rPr>
        <w:t>|</w:t>
      </w:r>
      <w:r w:rsidR="00536FA5" w:rsidRPr="006841AD">
        <w:t xml:space="preserve">) </w:t>
      </w:r>
      <w:r w:rsidRPr="006841AD">
        <w:t>for the 25 mg pack.</w:t>
      </w:r>
    </w:p>
    <w:p w14:paraId="57DE8960" w14:textId="77777777" w:rsidR="00C71AF2" w:rsidRPr="006841AD" w:rsidRDefault="00CC0DCC" w:rsidP="00C71AF2">
      <w:pPr>
        <w:pStyle w:val="3-BodyText"/>
      </w:pPr>
      <w:r w:rsidRPr="006841AD">
        <w:t xml:space="preserve">The </w:t>
      </w:r>
      <w:r w:rsidR="00A9135B" w:rsidRPr="006841AD">
        <w:t xml:space="preserve">ESC noted that the </w:t>
      </w:r>
      <w:r w:rsidRPr="006841AD">
        <w:t>proposed restrictions in the resubmission incorporated all changes suggested by the PBAC at it November 2022 meeting as well as the outcomes of the Facilitated Resolution Pathway workshop:</w:t>
      </w:r>
    </w:p>
    <w:p w14:paraId="5EE2680A" w14:textId="6E419239" w:rsidR="00C71AF2" w:rsidRPr="006841AD" w:rsidRDefault="00C71AF2" w:rsidP="0081388F">
      <w:pPr>
        <w:pStyle w:val="ListParagraph"/>
        <w:numPr>
          <w:ilvl w:val="0"/>
          <w:numId w:val="21"/>
        </w:numPr>
        <w:ind w:left="1080"/>
      </w:pPr>
      <w:r w:rsidRPr="006841AD">
        <w:t xml:space="preserve">The clinical criteria of the proposed initial restriction were revised to identify two categories of patients: 1) those with significant symptoms (see paragraph </w:t>
      </w:r>
      <w:r w:rsidRPr="006841AD">
        <w:fldChar w:fldCharType="begin" w:fldLock="1"/>
      </w:r>
      <w:r w:rsidRPr="006841AD">
        <w:instrText xml:space="preserve"> REF _Ref155553979 \r \h  \* MERGEFORMAT </w:instrText>
      </w:r>
      <w:r w:rsidRPr="006841AD">
        <w:fldChar w:fldCharType="separate"/>
      </w:r>
      <w:r w:rsidR="00E63EEB" w:rsidRPr="006841AD">
        <w:t>4.4</w:t>
      </w:r>
      <w:r w:rsidRPr="006841AD">
        <w:fldChar w:fldCharType="end"/>
      </w:r>
      <w:r w:rsidRPr="006841AD">
        <w:t xml:space="preserve">), and 2) those who have PNs likely to lead to significant symptoms (see paragraph </w:t>
      </w:r>
      <w:r w:rsidRPr="006841AD">
        <w:fldChar w:fldCharType="begin" w:fldLock="1"/>
      </w:r>
      <w:r w:rsidRPr="006841AD">
        <w:instrText xml:space="preserve"> REF _Ref155553981 \r \h  \* MERGEFORMAT </w:instrText>
      </w:r>
      <w:r w:rsidRPr="006841AD">
        <w:fldChar w:fldCharType="separate"/>
      </w:r>
      <w:r w:rsidRPr="006841AD">
        <w:t>4.5</w:t>
      </w:r>
      <w:r w:rsidRPr="006841AD">
        <w:fldChar w:fldCharType="end"/>
      </w:r>
      <w:r w:rsidRPr="006841AD">
        <w:t xml:space="preserve">). The proposed population in the resubmission was broader than that in the original submission, which was restricted to patients with symptomatic PN. The broadening of the restriction aligned with the advice received in the workshop that it would potentially be beneficial for </w:t>
      </w:r>
      <w:r w:rsidR="00E63EEB" w:rsidRPr="006841AD">
        <w:t xml:space="preserve">some </w:t>
      </w:r>
      <w:r w:rsidRPr="006841AD">
        <w:t>patients to receive treatment before they develop PN-related morbidity (i.e., symptoms).</w:t>
      </w:r>
    </w:p>
    <w:p w14:paraId="2EBE3BEC" w14:textId="0CF47B4C" w:rsidR="00C71AF2" w:rsidRPr="006841AD" w:rsidRDefault="00C71AF2" w:rsidP="0081388F">
      <w:pPr>
        <w:pStyle w:val="ListParagraph"/>
        <w:numPr>
          <w:ilvl w:val="0"/>
          <w:numId w:val="21"/>
        </w:numPr>
        <w:ind w:left="1080"/>
      </w:pPr>
      <w:r w:rsidRPr="006841AD">
        <w:t xml:space="preserve">The resubmission proposed a ‘First Continuing’ restriction at six months for the assessment of tolerability followed by ‘Subsequent Continuing’ restriction at </w:t>
      </w:r>
      <w:r w:rsidR="00DB5370" w:rsidRPr="006841AD">
        <w:t>12</w:t>
      </w:r>
      <w:r w:rsidR="00DB5370">
        <w:t> </w:t>
      </w:r>
      <w:r w:rsidRPr="006841AD">
        <w:t xml:space="preserve">months for the assessment of tolerability and response to treatment. This was </w:t>
      </w:r>
      <w:r w:rsidRPr="006841AD">
        <w:lastRenderedPageBreak/>
        <w:t>consistent with the SPRINT trial Stratum 1, given median time to response in the trial was eight months, and was supported by the advice received at the workshop.</w:t>
      </w:r>
    </w:p>
    <w:p w14:paraId="530DA2FA" w14:textId="77777777" w:rsidR="00C71AF2" w:rsidRPr="006841AD" w:rsidRDefault="00C71AF2" w:rsidP="0081388F">
      <w:pPr>
        <w:pStyle w:val="ListParagraph"/>
        <w:numPr>
          <w:ilvl w:val="0"/>
          <w:numId w:val="21"/>
        </w:numPr>
        <w:ind w:left="1080"/>
      </w:pPr>
      <w:r w:rsidRPr="006841AD">
        <w:t>The clinical criteria of the proposed ‘Subsequent Continuing’ restriction included the definition for evaluation of disease stabilisation and adequate response (defined as stability or improvement of the clinical criteria and relevant imaging that has not shown an increase in tumour size of ≥20% compared to baseline). This was appropriate and consistent with the SPRINT trial Stratum I and supported by the advice received at the workshop.</w:t>
      </w:r>
    </w:p>
    <w:p w14:paraId="4D322D48" w14:textId="220DAF23" w:rsidR="00C71AF2" w:rsidRPr="006841AD" w:rsidRDefault="00C71AF2" w:rsidP="0081388F">
      <w:pPr>
        <w:pStyle w:val="ListParagraph"/>
        <w:numPr>
          <w:ilvl w:val="0"/>
          <w:numId w:val="21"/>
        </w:numPr>
        <w:ind w:left="1080"/>
      </w:pPr>
      <w:r w:rsidRPr="006841AD">
        <w:t xml:space="preserve">The population criterion was amended to specify that treatment with </w:t>
      </w:r>
      <w:proofErr w:type="spellStart"/>
      <w:r w:rsidRPr="006841AD">
        <w:t>selumetinib</w:t>
      </w:r>
      <w:proofErr w:type="spellEnd"/>
      <w:r w:rsidRPr="006841AD">
        <w:t xml:space="preserve"> should be initiated, rather than NF1 being diagnosed, between the ages of two and 18 years. This was appropriate and consistent with the previous PBAC advice that it would be reasonable for patients who were less than 18 years at commencement of </w:t>
      </w:r>
      <w:proofErr w:type="spellStart"/>
      <w:r w:rsidRPr="006841AD">
        <w:t>selumetinib</w:t>
      </w:r>
      <w:proofErr w:type="spellEnd"/>
      <w:r w:rsidRPr="006841AD">
        <w:t xml:space="preserve"> treatment to continue to receive </w:t>
      </w:r>
      <w:proofErr w:type="spellStart"/>
      <w:r w:rsidRPr="006841AD">
        <w:t>selumetinib</w:t>
      </w:r>
      <w:proofErr w:type="spellEnd"/>
      <w:r w:rsidRPr="006841AD">
        <w:t xml:space="preserve"> as an adult (paragraph 7.18, </w:t>
      </w:r>
      <w:proofErr w:type="spellStart"/>
      <w:r w:rsidRPr="006841AD">
        <w:t>selumetinib</w:t>
      </w:r>
      <w:proofErr w:type="spellEnd"/>
      <w:r w:rsidRPr="006841AD">
        <w:t xml:space="preserve"> PSD, November 2022 PBAC Meeting).</w:t>
      </w:r>
    </w:p>
    <w:p w14:paraId="1900028B" w14:textId="77777777" w:rsidR="00C71AF2" w:rsidRPr="006841AD" w:rsidRDefault="00C71AF2" w:rsidP="0081388F">
      <w:pPr>
        <w:pStyle w:val="ListParagraph"/>
        <w:numPr>
          <w:ilvl w:val="0"/>
          <w:numId w:val="21"/>
        </w:numPr>
        <w:ind w:left="1080"/>
      </w:pPr>
      <w:r w:rsidRPr="006841AD">
        <w:t>The treatment criterion was revised to specify that patients must be treated by or in consultation with a specialist physician with expertise in neurofibromatosis. This was appropriate and consistent with the outcome of the workshop.</w:t>
      </w:r>
    </w:p>
    <w:p w14:paraId="306E4ABD" w14:textId="5825D719" w:rsidR="00C71AF2" w:rsidRPr="006841AD" w:rsidRDefault="00C71AF2" w:rsidP="0081388F">
      <w:pPr>
        <w:pStyle w:val="ListParagraph"/>
        <w:numPr>
          <w:ilvl w:val="0"/>
          <w:numId w:val="21"/>
        </w:numPr>
        <w:ind w:left="1080"/>
      </w:pPr>
      <w:r w:rsidRPr="006841AD">
        <w:t xml:space="preserve">Requirement of </w:t>
      </w:r>
      <w:proofErr w:type="spellStart"/>
      <w:r w:rsidRPr="006841AD">
        <w:t>Karnofsky</w:t>
      </w:r>
      <w:proofErr w:type="spellEnd"/>
      <w:r w:rsidRPr="006841AD">
        <w:t xml:space="preserve"> or Lansky Performance Score of ≥70%. This was appropriate and consistent with the eligibility criteria of the SPRINT trial Stratum I (paragraph 7.16, </w:t>
      </w:r>
      <w:proofErr w:type="spellStart"/>
      <w:r w:rsidRPr="006841AD">
        <w:t>selumetinib</w:t>
      </w:r>
      <w:proofErr w:type="spellEnd"/>
      <w:r w:rsidRPr="006841AD">
        <w:t xml:space="preserve"> PSD, November 2022 PBAC meeting).</w:t>
      </w:r>
    </w:p>
    <w:p w14:paraId="12361000" w14:textId="3EB9C5FB" w:rsidR="00C71AF2" w:rsidRPr="006841AD" w:rsidRDefault="00C71AF2" w:rsidP="0081388F">
      <w:pPr>
        <w:pStyle w:val="ListParagraph"/>
        <w:numPr>
          <w:ilvl w:val="0"/>
          <w:numId w:val="21"/>
        </w:numPr>
        <w:ind w:left="1080"/>
      </w:pPr>
      <w:r w:rsidRPr="006841AD">
        <w:t xml:space="preserve">Addition of “ability to swallow a whole </w:t>
      </w:r>
      <w:proofErr w:type="spellStart"/>
      <w:r w:rsidRPr="006841AD">
        <w:t>selumetinib</w:t>
      </w:r>
      <w:proofErr w:type="spellEnd"/>
      <w:r w:rsidRPr="006841AD">
        <w:t xml:space="preserve"> capsule” as a population criterion. This was appropriate and consistent with the inclusion criteria of the SPRINT trial Stratum I (paragraph 7.16, </w:t>
      </w:r>
      <w:proofErr w:type="spellStart"/>
      <w:r w:rsidRPr="006841AD">
        <w:t>selumetinib</w:t>
      </w:r>
      <w:proofErr w:type="spellEnd"/>
      <w:r w:rsidRPr="006841AD">
        <w:t xml:space="preserve"> PSD, November 2022 PBAC meeting).</w:t>
      </w:r>
    </w:p>
    <w:p w14:paraId="579E2838" w14:textId="55048605" w:rsidR="00C71AF2" w:rsidRPr="006841AD" w:rsidRDefault="00C71AF2" w:rsidP="00C71AF2">
      <w:pPr>
        <w:pStyle w:val="3-BodyText"/>
        <w:rPr>
          <w:iCs/>
        </w:rPr>
      </w:pPr>
      <w:r w:rsidRPr="006841AD">
        <w:rPr>
          <w:rFonts w:cs="Calibri"/>
          <w:bCs/>
          <w:iCs/>
        </w:rPr>
        <w:t xml:space="preserve">The </w:t>
      </w:r>
      <w:r w:rsidR="00DB5370">
        <w:rPr>
          <w:rFonts w:cs="Calibri"/>
          <w:bCs/>
          <w:iCs/>
        </w:rPr>
        <w:t>Pre-Sub-Committee Response (</w:t>
      </w:r>
      <w:r w:rsidRPr="006841AD">
        <w:rPr>
          <w:rFonts w:cs="Calibri"/>
          <w:bCs/>
          <w:iCs/>
        </w:rPr>
        <w:t>PSCR</w:t>
      </w:r>
      <w:r w:rsidR="00DB5370">
        <w:rPr>
          <w:rFonts w:cs="Calibri"/>
          <w:bCs/>
          <w:iCs/>
        </w:rPr>
        <w:t>)</w:t>
      </w:r>
      <w:r w:rsidRPr="006841AD">
        <w:rPr>
          <w:rFonts w:cs="Calibri"/>
          <w:bCs/>
          <w:iCs/>
        </w:rPr>
        <w:t xml:space="preserve"> suggested amending the criterion in the grandfather supply listing to allow patients who have been receiving off-label trametinib (or those on trials for </w:t>
      </w:r>
      <w:proofErr w:type="spellStart"/>
      <w:r w:rsidRPr="006841AD">
        <w:rPr>
          <w:rFonts w:cs="Calibri"/>
          <w:bCs/>
          <w:iCs/>
        </w:rPr>
        <w:t>mirdametinib</w:t>
      </w:r>
      <w:proofErr w:type="spellEnd"/>
      <w:r w:rsidRPr="006841AD">
        <w:rPr>
          <w:rFonts w:cs="Calibri"/>
          <w:bCs/>
          <w:iCs/>
        </w:rPr>
        <w:t xml:space="preserve"> or dabrafenib) to transition to PBS subsidised </w:t>
      </w:r>
      <w:proofErr w:type="spellStart"/>
      <w:r w:rsidRPr="006841AD">
        <w:rPr>
          <w:rFonts w:cs="Calibri"/>
          <w:bCs/>
          <w:iCs/>
        </w:rPr>
        <w:t>selumetinib</w:t>
      </w:r>
      <w:proofErr w:type="spellEnd"/>
      <w:r w:rsidRPr="006841AD">
        <w:rPr>
          <w:rFonts w:cs="Calibri"/>
          <w:bCs/>
          <w:iCs/>
        </w:rPr>
        <w:t xml:space="preserve"> as follows:</w:t>
      </w:r>
    </w:p>
    <w:p w14:paraId="6979DA69" w14:textId="77777777" w:rsidR="00C71AF2" w:rsidRPr="006841AD" w:rsidRDefault="00C71AF2" w:rsidP="00C71AF2">
      <w:pPr>
        <w:keepNext/>
        <w:tabs>
          <w:tab w:val="left" w:pos="426"/>
          <w:tab w:val="left" w:pos="567"/>
        </w:tabs>
        <w:spacing w:after="120"/>
        <w:ind w:left="720"/>
        <w:rPr>
          <w:rFonts w:cs="Calibri"/>
          <w:bCs/>
          <w:iCs/>
        </w:rPr>
      </w:pPr>
      <w:r w:rsidRPr="006841AD">
        <w:rPr>
          <w:rFonts w:cs="Calibri"/>
          <w:bCs/>
          <w:iCs/>
        </w:rPr>
        <w:t>‘</w:t>
      </w:r>
      <w:r w:rsidRPr="006841AD">
        <w:rPr>
          <w:rFonts w:ascii="Arial Narrow" w:hAnsi="Arial Narrow" w:cs="Calibri"/>
          <w:bCs/>
          <w:iCs/>
          <w:sz w:val="20"/>
          <w:szCs w:val="20"/>
        </w:rPr>
        <w:t xml:space="preserve">Patient must have previously received treatment with </w:t>
      </w:r>
      <w:r w:rsidRPr="006841AD">
        <w:rPr>
          <w:rFonts w:ascii="Arial Narrow" w:hAnsi="Arial Narrow" w:cs="Calibri"/>
          <w:bCs/>
          <w:iCs/>
          <w:strike/>
          <w:sz w:val="20"/>
          <w:szCs w:val="20"/>
        </w:rPr>
        <w:t>this drug</w:t>
      </w:r>
      <w:r w:rsidRPr="006841AD">
        <w:rPr>
          <w:rFonts w:ascii="Arial Narrow" w:hAnsi="Arial Narrow" w:cs="Calibri"/>
          <w:bCs/>
          <w:iCs/>
          <w:sz w:val="20"/>
          <w:szCs w:val="20"/>
        </w:rPr>
        <w:t xml:space="preserve"> </w:t>
      </w:r>
      <w:r w:rsidRPr="006841AD">
        <w:rPr>
          <w:rFonts w:ascii="Arial Narrow" w:hAnsi="Arial Narrow" w:cs="Calibri"/>
          <w:bCs/>
          <w:i/>
          <w:sz w:val="20"/>
          <w:szCs w:val="20"/>
        </w:rPr>
        <w:t>mitogen-activated protein kinase (MEK) inhibitor</w:t>
      </w:r>
      <w:r w:rsidRPr="006841AD">
        <w:rPr>
          <w:rFonts w:ascii="Arial Narrow" w:hAnsi="Arial Narrow" w:cs="Calibri"/>
          <w:bCs/>
          <w:iCs/>
          <w:sz w:val="20"/>
          <w:szCs w:val="20"/>
        </w:rPr>
        <w:t xml:space="preserve"> for this condition prior to [PBS listing date].’</w:t>
      </w:r>
    </w:p>
    <w:p w14:paraId="646E801F" w14:textId="77777777" w:rsidR="00240699" w:rsidRPr="006841AD" w:rsidRDefault="00240699" w:rsidP="00240699">
      <w:pPr>
        <w:pStyle w:val="ListParagraph"/>
        <w:numPr>
          <w:ilvl w:val="0"/>
          <w:numId w:val="0"/>
        </w:numPr>
        <w:ind w:left="360" w:firstLine="360"/>
        <w:rPr>
          <w:i/>
          <w:iCs/>
        </w:rPr>
      </w:pPr>
      <w:r w:rsidRPr="006841AD">
        <w:rPr>
          <w:i/>
          <w:iCs/>
        </w:rPr>
        <w:t>For more detail on PBAC’s view, see section 7 PBAC outcome.</w:t>
      </w:r>
    </w:p>
    <w:p w14:paraId="7075B85C" w14:textId="49AD1F66" w:rsidR="00B50DB8" w:rsidRPr="006841AD" w:rsidDel="00195452" w:rsidRDefault="00203181" w:rsidP="004E18E9">
      <w:pPr>
        <w:pStyle w:val="2-SectionHeading"/>
      </w:pPr>
      <w:bookmarkStart w:id="18" w:name="_Toc156899481"/>
      <w:r w:rsidRPr="006841AD" w:rsidDel="00195452">
        <w:t xml:space="preserve">Population and </w:t>
      </w:r>
      <w:r w:rsidR="008E0D3C" w:rsidRPr="006841AD" w:rsidDel="00195452">
        <w:t>d</w:t>
      </w:r>
      <w:r w:rsidRPr="006841AD" w:rsidDel="00195452">
        <w:t>isease</w:t>
      </w:r>
      <w:bookmarkEnd w:id="18"/>
    </w:p>
    <w:p w14:paraId="2267C0A5" w14:textId="6612A417" w:rsidR="00CC0DCC" w:rsidRPr="006841AD" w:rsidRDefault="00CC0DCC" w:rsidP="00CC0DCC">
      <w:pPr>
        <w:pStyle w:val="3-BodyText"/>
        <w:rPr>
          <w:color w:val="0066FF"/>
        </w:rPr>
      </w:pPr>
      <w:r w:rsidRPr="006841AD">
        <w:t>NF1 is a rare, incurable, autosomal-dominant genetic disorder that is caused by germline mutations in the NF1 tumour suppressor gene.</w:t>
      </w:r>
      <w:r w:rsidRPr="006841AD" w:rsidDel="00195452">
        <w:rPr>
          <w:color w:val="0066FF"/>
        </w:rPr>
        <w:t xml:space="preserve"> </w:t>
      </w:r>
      <w:r w:rsidRPr="006841AD">
        <w:t xml:space="preserve">NF1 is a highly heterogenous disease with a wide range of clinical manifestations involving multiple organ systems, </w:t>
      </w:r>
      <w:r w:rsidRPr="006841AD">
        <w:lastRenderedPageBreak/>
        <w:t>with symptoms affecting nervous system, skin, bones, and eyes. The prevalence rate of NF1 is approximately one in 2</w:t>
      </w:r>
      <w:r w:rsidR="003F5EBC" w:rsidRPr="006841AD">
        <w:t>,</w:t>
      </w:r>
      <w:r w:rsidRPr="006841AD">
        <w:t>500-3</w:t>
      </w:r>
      <w:r w:rsidR="003F5EBC" w:rsidRPr="006841AD">
        <w:t>,</w:t>
      </w:r>
      <w:r w:rsidRPr="006841AD">
        <w:t>000 people in Australia.</w:t>
      </w:r>
      <w:r w:rsidRPr="006841AD">
        <w:rPr>
          <w:rStyle w:val="FootnoteReference"/>
          <w:rFonts w:cstheme="minorHAnsi"/>
        </w:rPr>
        <w:footnoteReference w:id="1"/>
      </w:r>
      <w:r w:rsidRPr="006841AD">
        <w:rPr>
          <w:vertAlign w:val="superscript"/>
        </w:rPr>
        <w:t>,</w:t>
      </w:r>
      <w:r w:rsidRPr="006841AD">
        <w:rPr>
          <w:rStyle w:val="FootnoteReference"/>
          <w:rFonts w:cstheme="minorHAnsi"/>
        </w:rPr>
        <w:footnoteReference w:id="2"/>
      </w:r>
      <w:r w:rsidRPr="006841AD">
        <w:t xml:space="preserve"> </w:t>
      </w:r>
    </w:p>
    <w:p w14:paraId="2D71A092" w14:textId="77777777" w:rsidR="00807DEC" w:rsidRPr="006841AD" w:rsidRDefault="00CC0DCC" w:rsidP="00CC0DCC">
      <w:pPr>
        <w:pStyle w:val="3-BodyText"/>
        <w:rPr>
          <w:color w:val="0066FF"/>
        </w:rPr>
      </w:pPr>
      <w:r w:rsidRPr="006841AD">
        <w:t xml:space="preserve">Approximately 30% of the patients with NF1 develop PN. PN are non-malignant peripheral nerve sheath tumours which may cause significant morbidities, including pain, disfigurement, motor function deficits, neurological dysfunction, and in the most severe cases, life-threatening complications due to compression of vital structures. PN associated with NF1 has a substantial burden on the quality of life of patients, their </w:t>
      </w:r>
      <w:proofErr w:type="gramStart"/>
      <w:r w:rsidRPr="006841AD">
        <w:t>families</w:t>
      </w:r>
      <w:proofErr w:type="gramEnd"/>
      <w:r w:rsidRPr="006841AD">
        <w:t xml:space="preserve"> and carers.</w:t>
      </w:r>
      <w:r w:rsidR="00807DEC" w:rsidRPr="006841AD">
        <w:t xml:space="preserve"> </w:t>
      </w:r>
    </w:p>
    <w:p w14:paraId="673238D4" w14:textId="77ECF73C" w:rsidR="00CC0DCC" w:rsidRPr="006841AD" w:rsidRDefault="00807DEC" w:rsidP="00786FF9">
      <w:pPr>
        <w:pStyle w:val="3-BodyText"/>
        <w:rPr>
          <w:color w:val="0066FF"/>
        </w:rPr>
      </w:pPr>
      <w:bookmarkStart w:id="19" w:name="_Hlk152767188"/>
      <w:r w:rsidRPr="006841AD">
        <w:t xml:space="preserve">Most patients are diagnosed as children and experience a higher rate of PN growth during early childhood, which gradually slows with age. The PBAC previously noted that the benefit of treatment with </w:t>
      </w:r>
      <w:proofErr w:type="spellStart"/>
      <w:r w:rsidRPr="006841AD">
        <w:t>selumetinib</w:t>
      </w:r>
      <w:proofErr w:type="spellEnd"/>
      <w:r w:rsidRPr="006841AD">
        <w:t xml:space="preserve"> was likely to be greatest in younger patients as PN growth rate is highest in these patients (paragraph 7.13, </w:t>
      </w:r>
      <w:proofErr w:type="spellStart"/>
      <w:r w:rsidRPr="006841AD">
        <w:t>selumetinib</w:t>
      </w:r>
      <w:proofErr w:type="spellEnd"/>
      <w:r w:rsidRPr="006841AD">
        <w:t xml:space="preserve"> </w:t>
      </w:r>
      <w:r w:rsidR="003F5EBC" w:rsidRPr="006841AD">
        <w:t>PSD</w:t>
      </w:r>
      <w:r w:rsidRPr="006841AD">
        <w:t>, November 2022 PBAC meeting)</w:t>
      </w:r>
      <w:r w:rsidR="00CC0DCC" w:rsidRPr="006841AD">
        <w:t xml:space="preserve">. </w:t>
      </w:r>
      <w:r w:rsidR="00823A79" w:rsidRPr="006841AD">
        <w:t xml:space="preserve">The resubmission stated that, while the growth of PN slows down in adult patients, tumour growth is still experienced by patients across all age categories. </w:t>
      </w:r>
      <w:r w:rsidRPr="006841AD">
        <w:t xml:space="preserve">Additional findings from a 10-year follow-up study by Ly et al. (2023) found that 17.4% (8/46) adult patients with NF1 experienced PN growth. </w:t>
      </w:r>
      <w:r w:rsidR="00674348" w:rsidRPr="006841AD">
        <w:t>Of note, 62.8% (160/255) of internal neurofibromas and 56% (70/125) of PN shrank spontaneously without being exposed to systemic therapy in Ly et al. (2023).</w:t>
      </w:r>
    </w:p>
    <w:p w14:paraId="220520C2" w14:textId="0C3D85E5" w:rsidR="00E77A47" w:rsidRPr="006841AD" w:rsidRDefault="00E77A47" w:rsidP="00E77A47">
      <w:pPr>
        <w:pStyle w:val="3-BodyText"/>
      </w:pPr>
      <w:bookmarkStart w:id="20" w:name="_Ref155553979"/>
      <w:r w:rsidRPr="006841AD">
        <w:t xml:space="preserve">PN </w:t>
      </w:r>
      <w:r w:rsidR="00247BEE" w:rsidRPr="006841AD">
        <w:t xml:space="preserve">is </w:t>
      </w:r>
      <w:r w:rsidRPr="006841AD">
        <w:t xml:space="preserve">defined as </w:t>
      </w:r>
      <w:r w:rsidR="00E904E5" w:rsidRPr="006841AD">
        <w:t>‘</w:t>
      </w:r>
      <w:r w:rsidRPr="006841AD">
        <w:t>symptomatic</w:t>
      </w:r>
      <w:r w:rsidR="00E904E5" w:rsidRPr="006841AD">
        <w:t>’</w:t>
      </w:r>
      <w:r w:rsidRPr="006841AD">
        <w:t xml:space="preserve"> </w:t>
      </w:r>
      <w:r w:rsidR="00247BEE" w:rsidRPr="006841AD">
        <w:t xml:space="preserve">by the </w:t>
      </w:r>
      <w:r w:rsidR="00F7512E" w:rsidRPr="006841AD">
        <w:t>re</w:t>
      </w:r>
      <w:r w:rsidR="00247BEE" w:rsidRPr="006841AD">
        <w:t xml:space="preserve">submission </w:t>
      </w:r>
      <w:r w:rsidR="003F5EBC" w:rsidRPr="006841AD">
        <w:t xml:space="preserve">(and in the restriction) </w:t>
      </w:r>
      <w:r w:rsidRPr="006841AD">
        <w:t>if it causes significant morbidity, such as (but not limited to):</w:t>
      </w:r>
      <w:bookmarkEnd w:id="20"/>
      <w:r w:rsidRPr="006841AD">
        <w:t xml:space="preserve"> </w:t>
      </w:r>
    </w:p>
    <w:p w14:paraId="39C681E7" w14:textId="77777777" w:rsidR="00E77A47" w:rsidRPr="006841AD" w:rsidRDefault="00E77A47" w:rsidP="00247BEE">
      <w:pPr>
        <w:pStyle w:val="ListParagraph"/>
        <w:ind w:left="1080"/>
      </w:pPr>
      <w:r w:rsidRPr="006841AD">
        <w:t xml:space="preserve">head and neck PN that could compromise the airway or great </w:t>
      </w:r>
      <w:proofErr w:type="gramStart"/>
      <w:r w:rsidRPr="006841AD">
        <w:t>vessels;</w:t>
      </w:r>
      <w:proofErr w:type="gramEnd"/>
      <w:r w:rsidRPr="006841AD">
        <w:t xml:space="preserve"> </w:t>
      </w:r>
    </w:p>
    <w:p w14:paraId="0F724314" w14:textId="77777777" w:rsidR="00E77A47" w:rsidRPr="006841AD" w:rsidRDefault="00E77A47" w:rsidP="00247BEE">
      <w:pPr>
        <w:pStyle w:val="ListParagraph"/>
        <w:ind w:left="1080"/>
      </w:pPr>
      <w:r w:rsidRPr="006841AD">
        <w:t xml:space="preserve">paraspinal PN that could cause </w:t>
      </w:r>
      <w:proofErr w:type="gramStart"/>
      <w:r w:rsidRPr="006841AD">
        <w:t>myelopathy;</w:t>
      </w:r>
      <w:proofErr w:type="gramEnd"/>
      <w:r w:rsidRPr="006841AD">
        <w:t xml:space="preserve"> </w:t>
      </w:r>
    </w:p>
    <w:p w14:paraId="2D8406AC" w14:textId="77777777" w:rsidR="00E77A47" w:rsidRPr="006841AD" w:rsidRDefault="00E77A47" w:rsidP="00247BEE">
      <w:pPr>
        <w:pStyle w:val="ListParagraph"/>
        <w:ind w:left="1080"/>
      </w:pPr>
      <w:r w:rsidRPr="006841AD">
        <w:t xml:space="preserve">brachial or lumbar plexus PN that could cause nerve compression and loss of </w:t>
      </w:r>
      <w:proofErr w:type="gramStart"/>
      <w:r w:rsidRPr="006841AD">
        <w:t>function;</w:t>
      </w:r>
      <w:proofErr w:type="gramEnd"/>
    </w:p>
    <w:p w14:paraId="3D00B500" w14:textId="77777777" w:rsidR="00E77A47" w:rsidRPr="006841AD" w:rsidRDefault="00E77A47" w:rsidP="00247BEE">
      <w:pPr>
        <w:pStyle w:val="ListParagraph"/>
        <w:ind w:left="1080"/>
      </w:pPr>
      <w:r w:rsidRPr="006841AD">
        <w:t xml:space="preserve">PN that could result in major deformity (e.g., orbital PN) or significant </w:t>
      </w:r>
      <w:proofErr w:type="gramStart"/>
      <w:r w:rsidRPr="006841AD">
        <w:t>disfiguring;</w:t>
      </w:r>
      <w:proofErr w:type="gramEnd"/>
      <w:r w:rsidRPr="006841AD">
        <w:t xml:space="preserve"> </w:t>
      </w:r>
    </w:p>
    <w:p w14:paraId="5F2C8389" w14:textId="77777777" w:rsidR="00E77A47" w:rsidRPr="006841AD" w:rsidRDefault="00E77A47" w:rsidP="00247BEE">
      <w:pPr>
        <w:pStyle w:val="ListParagraph"/>
        <w:ind w:left="1080"/>
      </w:pPr>
      <w:r w:rsidRPr="006841AD">
        <w:t xml:space="preserve">PN of the extremity that could cause limb hypertrophy or loss of function; and </w:t>
      </w:r>
    </w:p>
    <w:p w14:paraId="49BF03FF" w14:textId="77777777" w:rsidR="00E77A47" w:rsidRPr="006841AD" w:rsidRDefault="00E77A47" w:rsidP="00247BEE">
      <w:pPr>
        <w:pStyle w:val="ListParagraph"/>
        <w:ind w:left="1080"/>
      </w:pPr>
      <w:r w:rsidRPr="006841AD">
        <w:t xml:space="preserve">painful PN. </w:t>
      </w:r>
    </w:p>
    <w:p w14:paraId="31116C5E" w14:textId="5CAB721F" w:rsidR="00E77A47" w:rsidRPr="006841AD" w:rsidRDefault="00E904E5" w:rsidP="00E77A47">
      <w:pPr>
        <w:pStyle w:val="3-BodyText"/>
      </w:pPr>
      <w:bookmarkStart w:id="21" w:name="_Ref155553981"/>
      <w:r w:rsidRPr="006841AD">
        <w:t>‘</w:t>
      </w:r>
      <w:r w:rsidR="00247BEE" w:rsidRPr="006841AD">
        <w:t>Patients a</w:t>
      </w:r>
      <w:r w:rsidR="00D91D8A" w:rsidRPr="006841AD">
        <w:t>t risk of developing significant PN morbidity</w:t>
      </w:r>
      <w:r w:rsidRPr="006841AD">
        <w:t>’</w:t>
      </w:r>
      <w:r w:rsidR="00D91D8A" w:rsidRPr="006841AD">
        <w:t xml:space="preserve"> w</w:t>
      </w:r>
      <w:r w:rsidR="00247BEE" w:rsidRPr="006841AD">
        <w:t>ere</w:t>
      </w:r>
      <w:r w:rsidR="00D91D8A" w:rsidRPr="006841AD">
        <w:t xml:space="preserve"> defined </w:t>
      </w:r>
      <w:r w:rsidR="00247BEE" w:rsidRPr="006841AD">
        <w:t xml:space="preserve">by the </w:t>
      </w:r>
      <w:r w:rsidR="00CC663D" w:rsidRPr="006841AD">
        <w:t>re</w:t>
      </w:r>
      <w:r w:rsidR="00247BEE" w:rsidRPr="006841AD">
        <w:t xml:space="preserve">submission </w:t>
      </w:r>
      <w:r w:rsidR="003F5EBC" w:rsidRPr="006841AD">
        <w:t xml:space="preserve">(and in the restriction) </w:t>
      </w:r>
      <w:r w:rsidR="00D91D8A" w:rsidRPr="006841AD">
        <w:t xml:space="preserve">as </w:t>
      </w:r>
      <w:r w:rsidR="00247BEE" w:rsidRPr="006841AD">
        <w:t xml:space="preserve">those who did not have </w:t>
      </w:r>
      <w:r w:rsidR="00D91D8A" w:rsidRPr="006841AD">
        <w:t>clini</w:t>
      </w:r>
      <w:r w:rsidR="003960E0" w:rsidRPr="006841AD">
        <w:t xml:space="preserve">cally significant PN-related morbidity but </w:t>
      </w:r>
      <w:r w:rsidR="00247BEE" w:rsidRPr="006841AD">
        <w:t xml:space="preserve">had </w:t>
      </w:r>
      <w:r w:rsidR="009A13CA" w:rsidRPr="006841AD">
        <w:t xml:space="preserve">the </w:t>
      </w:r>
      <w:r w:rsidR="003960E0" w:rsidRPr="006841AD">
        <w:t xml:space="preserve">potential of </w:t>
      </w:r>
      <w:r w:rsidR="009A13CA" w:rsidRPr="006841AD">
        <w:t xml:space="preserve">developing </w:t>
      </w:r>
      <w:r w:rsidRPr="006841AD">
        <w:t xml:space="preserve">any </w:t>
      </w:r>
      <w:r w:rsidR="009A13CA" w:rsidRPr="006841AD">
        <w:t xml:space="preserve">of the </w:t>
      </w:r>
      <w:proofErr w:type="gramStart"/>
      <w:r w:rsidR="006518A0" w:rsidRPr="006841AD">
        <w:t>aforementioned significant</w:t>
      </w:r>
      <w:proofErr w:type="gramEnd"/>
      <w:r w:rsidR="006518A0" w:rsidRPr="006841AD">
        <w:t xml:space="preserve"> PN-</w:t>
      </w:r>
      <w:r w:rsidR="00247BEE" w:rsidRPr="006841AD">
        <w:t>morbidities</w:t>
      </w:r>
      <w:r w:rsidR="006518A0" w:rsidRPr="006841AD">
        <w:t xml:space="preserve">. PN </w:t>
      </w:r>
      <w:r w:rsidR="00E77A47" w:rsidRPr="006841AD">
        <w:t xml:space="preserve">was defined as ‘inoperable’ if it cannot be completely </w:t>
      </w:r>
      <w:r w:rsidR="00E77A47" w:rsidRPr="006841AD">
        <w:lastRenderedPageBreak/>
        <w:t xml:space="preserve">resected without risk of substantial morbidity due to encasement of, or </w:t>
      </w:r>
      <w:proofErr w:type="gramStart"/>
      <w:r w:rsidR="00E77A47" w:rsidRPr="006841AD">
        <w:t>close proximity</w:t>
      </w:r>
      <w:proofErr w:type="gramEnd"/>
      <w:r w:rsidR="00E77A47" w:rsidRPr="006841AD">
        <w:t xml:space="preserve"> to, vital structures, invasiveness or high vascularity.</w:t>
      </w:r>
      <w:bookmarkEnd w:id="21"/>
    </w:p>
    <w:bookmarkEnd w:id="19"/>
    <w:p w14:paraId="7CDEFE35" w14:textId="495D9C3D" w:rsidR="00CC0DCC" w:rsidRPr="006841AD" w:rsidRDefault="00B63ED7" w:rsidP="006D5C81">
      <w:pPr>
        <w:pStyle w:val="3-BodyText"/>
      </w:pPr>
      <w:r w:rsidRPr="006841AD">
        <w:t>T</w:t>
      </w:r>
      <w:r w:rsidR="00CC0DCC" w:rsidRPr="006841AD">
        <w:t xml:space="preserve">he </w:t>
      </w:r>
      <w:r w:rsidR="00674348" w:rsidRPr="006841AD">
        <w:t>resubmission</w:t>
      </w:r>
      <w:r w:rsidR="003F5EBC" w:rsidRPr="006841AD">
        <w:t>, following advice received at the Facilitated workshop,</w:t>
      </w:r>
      <w:r w:rsidR="00674348" w:rsidRPr="006841AD">
        <w:t xml:space="preserve"> </w:t>
      </w:r>
      <w:r w:rsidR="003F5EBC" w:rsidRPr="006841AD">
        <w:t xml:space="preserve">also </w:t>
      </w:r>
      <w:r w:rsidRPr="006841AD">
        <w:t>target</w:t>
      </w:r>
      <w:r w:rsidR="007F57CC" w:rsidRPr="006841AD">
        <w:t>ed</w:t>
      </w:r>
      <w:r w:rsidRPr="006841AD">
        <w:t xml:space="preserve"> patients </w:t>
      </w:r>
      <w:r w:rsidR="007F57CC" w:rsidRPr="006841AD">
        <w:t>at risk of developing significant</w:t>
      </w:r>
      <w:r w:rsidRPr="006841AD">
        <w:t xml:space="preserve"> </w:t>
      </w:r>
      <w:r w:rsidR="007F57CC" w:rsidRPr="006841AD">
        <w:t>PN morbidity</w:t>
      </w:r>
      <w:r w:rsidR="00CC0DCC" w:rsidRPr="006841AD">
        <w:t>. This was broader compared to the previous submission</w:t>
      </w:r>
      <w:r w:rsidR="00E904E5" w:rsidRPr="006841AD">
        <w:t>, which was restricted to patients with symptomatic PN.</w:t>
      </w:r>
      <w:r w:rsidR="00555AEE" w:rsidRPr="006841AD">
        <w:t xml:space="preserve"> </w:t>
      </w:r>
      <w:r w:rsidR="004700D3" w:rsidRPr="006841AD">
        <w:t xml:space="preserve">The resubmission presented efficacy data for patients </w:t>
      </w:r>
      <w:r w:rsidR="00555AEE" w:rsidRPr="006841AD">
        <w:t>at risk of developing significant PN morbidity</w:t>
      </w:r>
      <w:r w:rsidR="004700D3" w:rsidRPr="006841AD">
        <w:t xml:space="preserve"> from the SPRINT trial </w:t>
      </w:r>
      <w:r w:rsidR="00C9319B" w:rsidRPr="006841AD">
        <w:t>(</w:t>
      </w:r>
      <w:r w:rsidR="004700D3" w:rsidRPr="006841AD">
        <w:t>Stratum II</w:t>
      </w:r>
      <w:r w:rsidR="00C9319B" w:rsidRPr="006841AD">
        <w:t>)</w:t>
      </w:r>
      <w:r w:rsidR="00EE202B" w:rsidRPr="006841AD">
        <w:t>.</w:t>
      </w:r>
    </w:p>
    <w:p w14:paraId="3DAECCD8" w14:textId="17CEBC08" w:rsidR="003F5EBC" w:rsidRPr="006841AD" w:rsidRDefault="003F5EBC" w:rsidP="00730AE8">
      <w:pPr>
        <w:pStyle w:val="3-BodyText"/>
      </w:pPr>
      <w:proofErr w:type="spellStart"/>
      <w:r w:rsidRPr="006841AD">
        <w:t>Selumetinib</w:t>
      </w:r>
      <w:proofErr w:type="spellEnd"/>
      <w:r w:rsidRPr="006841AD">
        <w:t xml:space="preserve"> is a selective inhibitor of mitogen-activated protein kinase kinases 1 and 2 (MEK 1 and 2). MEK 1 and 2 are key components of the cellular growth signalling cascade which is overactive in NF1 due to mutations in the NF1 tumour suppressor gene. Inhibition of MEK prevents PN growth and promotes PN shrinkage by reducing cell proliferation and preventing abnormal cell survival.</w:t>
      </w:r>
    </w:p>
    <w:p w14:paraId="546B01E6" w14:textId="77777777" w:rsidR="00240699" w:rsidRPr="006841AD" w:rsidRDefault="00CC0DCC" w:rsidP="00240699">
      <w:pPr>
        <w:pStyle w:val="3-BodyText"/>
      </w:pPr>
      <w:r w:rsidRPr="006841AD">
        <w:t>Currently, there are no approved pharmacological treatments for symptomatic, inoperable PN in paediatric patients with NF1. Treatment options are limited to symptomatic and supportive treatment, such as pain medication, debulking surgery or interventions (e.g., tracheostomy to alleviate severe airway morbidities).</w:t>
      </w:r>
      <w:r w:rsidR="00B63ED7" w:rsidRPr="006841AD">
        <w:t xml:space="preserve"> </w:t>
      </w:r>
      <w:r w:rsidR="003F5EBC" w:rsidRPr="006841AD">
        <w:t>Trametinib (a MEK inhibitor) is used off-label to treat NF1 PN in Australia and there is an ongoing local clinical trial</w:t>
      </w:r>
      <w:r w:rsidR="003F5EBC" w:rsidRPr="006841AD">
        <w:rPr>
          <w:rStyle w:val="FootnoteReference"/>
        </w:rPr>
        <w:footnoteReference w:id="3"/>
      </w:r>
      <w:r w:rsidR="003F5EBC" w:rsidRPr="006841AD">
        <w:t xml:space="preserve">. Several </w:t>
      </w:r>
      <w:r w:rsidR="00532EA7" w:rsidRPr="006841AD">
        <w:t xml:space="preserve">other </w:t>
      </w:r>
      <w:r w:rsidR="003F5EBC" w:rsidRPr="006841AD">
        <w:t xml:space="preserve">MEK inhibitors, such as </w:t>
      </w:r>
      <w:proofErr w:type="spellStart"/>
      <w:r w:rsidR="003F5EBC" w:rsidRPr="006841AD">
        <w:t>binimetinib</w:t>
      </w:r>
      <w:proofErr w:type="spellEnd"/>
      <w:r w:rsidR="003F5EBC" w:rsidRPr="006841AD">
        <w:t xml:space="preserve"> and </w:t>
      </w:r>
      <w:proofErr w:type="spellStart"/>
      <w:r w:rsidR="003F5EBC" w:rsidRPr="006841AD">
        <w:t>mirdametinib</w:t>
      </w:r>
      <w:proofErr w:type="spellEnd"/>
      <w:r w:rsidR="003F5EBC" w:rsidRPr="006841AD">
        <w:t xml:space="preserve">, and the tyrosine kinase inhibitor (TKI) </w:t>
      </w:r>
      <w:proofErr w:type="spellStart"/>
      <w:r w:rsidR="003F5EBC" w:rsidRPr="006841AD">
        <w:t>cabozantinib</w:t>
      </w:r>
      <w:proofErr w:type="spellEnd"/>
      <w:r w:rsidR="003F5EBC" w:rsidRPr="006841AD">
        <w:t xml:space="preserve"> are currently being trialled among paediatric and adult patients for NF1 PN.</w:t>
      </w:r>
      <w:r w:rsidR="003F5EBC" w:rsidRPr="006841AD">
        <w:rPr>
          <w:rStyle w:val="FootnoteReference"/>
        </w:rPr>
        <w:footnoteReference w:id="4"/>
      </w:r>
      <w:r w:rsidR="003F5EBC" w:rsidRPr="006841AD">
        <w:t xml:space="preserve"> </w:t>
      </w:r>
      <w:r w:rsidRPr="006841AD">
        <w:t xml:space="preserve">The current and proposed clinical management algorithms </w:t>
      </w:r>
      <w:r w:rsidR="00B63ED7" w:rsidRPr="006841AD">
        <w:t>remained unchanged from the previous submission</w:t>
      </w:r>
      <w:r w:rsidRPr="006841AD">
        <w:t xml:space="preserve">. </w:t>
      </w:r>
      <w:proofErr w:type="spellStart"/>
      <w:r w:rsidR="00807DEC" w:rsidRPr="006841AD">
        <w:t>S</w:t>
      </w:r>
      <w:r w:rsidRPr="006841AD">
        <w:t>elumetinib</w:t>
      </w:r>
      <w:proofErr w:type="spellEnd"/>
      <w:r w:rsidRPr="006841AD">
        <w:t xml:space="preserve"> </w:t>
      </w:r>
      <w:r w:rsidR="00807DEC" w:rsidRPr="006841AD">
        <w:t xml:space="preserve">was proposed </w:t>
      </w:r>
      <w:r w:rsidRPr="006841AD">
        <w:t xml:space="preserve">as an alternative to supportive </w:t>
      </w:r>
      <w:r w:rsidR="00EE66E9" w:rsidRPr="006841AD">
        <w:t>care</w:t>
      </w:r>
      <w:r w:rsidRPr="006841AD">
        <w:t xml:space="preserve"> available to patients with NF1 PN in Australia. Additionally, concomitant symptomatic and supportive management may be required with </w:t>
      </w:r>
      <w:proofErr w:type="spellStart"/>
      <w:r w:rsidRPr="006841AD">
        <w:t>selumetinib</w:t>
      </w:r>
      <w:proofErr w:type="spellEnd"/>
      <w:r w:rsidRPr="006841AD">
        <w:t xml:space="preserve">. </w:t>
      </w:r>
    </w:p>
    <w:p w14:paraId="3831B2C8" w14:textId="63808494" w:rsidR="00240699" w:rsidRPr="006841AD" w:rsidRDefault="00240699" w:rsidP="00240699">
      <w:pPr>
        <w:pStyle w:val="3-BodyText"/>
        <w:numPr>
          <w:ilvl w:val="0"/>
          <w:numId w:val="0"/>
        </w:numPr>
        <w:ind w:left="720"/>
        <w:rPr>
          <w:i/>
          <w:iCs/>
        </w:rPr>
      </w:pPr>
      <w:r w:rsidRPr="006841AD">
        <w:rPr>
          <w:i/>
          <w:iCs/>
        </w:rPr>
        <w:t>For more detail on PBAC’s view, see section 7 PBAC outcome.</w:t>
      </w:r>
    </w:p>
    <w:p w14:paraId="51E5AE96" w14:textId="136A63B1" w:rsidR="00B50DB8" w:rsidRPr="006841AD" w:rsidRDefault="00B50DB8" w:rsidP="004E18E9">
      <w:pPr>
        <w:pStyle w:val="2-SectionHeading"/>
      </w:pPr>
      <w:bookmarkStart w:id="22" w:name="_Toc156899482"/>
      <w:r w:rsidRPr="006841AD">
        <w:t>Comparator</w:t>
      </w:r>
      <w:bookmarkEnd w:id="22"/>
    </w:p>
    <w:p w14:paraId="725D5867" w14:textId="21682FF8" w:rsidR="00240699" w:rsidRPr="006841AD" w:rsidRDefault="00FC6424" w:rsidP="00240699">
      <w:pPr>
        <w:pStyle w:val="3-BodyText"/>
        <w:rPr>
          <w:snapToGrid/>
        </w:rPr>
      </w:pPr>
      <w:bookmarkStart w:id="23" w:name="_Ref107305381"/>
      <w:r w:rsidRPr="006841AD">
        <w:t xml:space="preserve">The resubmission nominated best supportive care (BSC), which consists of palliative care and symptomatic management, as the main comparator. The PBAC previously accepted BSC to be the appropriate comparator (paragraph 7.4, </w:t>
      </w:r>
      <w:proofErr w:type="spellStart"/>
      <w:r w:rsidRPr="006841AD">
        <w:t>selumetinib</w:t>
      </w:r>
      <w:proofErr w:type="spellEnd"/>
      <w:r w:rsidRPr="006841AD">
        <w:t xml:space="preserve"> </w:t>
      </w:r>
      <w:r w:rsidR="003F5EBC" w:rsidRPr="006841AD">
        <w:t>PSD</w:t>
      </w:r>
      <w:r w:rsidRPr="006841AD">
        <w:t>, November 2022 PBAC meeting)</w:t>
      </w:r>
      <w:bookmarkEnd w:id="23"/>
      <w:r w:rsidR="006841AD">
        <w:t xml:space="preserve">. </w:t>
      </w:r>
    </w:p>
    <w:p w14:paraId="3514ABA5" w14:textId="41444023" w:rsidR="00240699" w:rsidRPr="006841AD" w:rsidRDefault="00240699" w:rsidP="00240699">
      <w:pPr>
        <w:pStyle w:val="3-BodyText"/>
        <w:numPr>
          <w:ilvl w:val="0"/>
          <w:numId w:val="0"/>
        </w:numPr>
        <w:ind w:left="720"/>
        <w:rPr>
          <w:i/>
          <w:iCs/>
          <w:snapToGrid/>
        </w:rPr>
      </w:pPr>
      <w:r w:rsidRPr="006841AD">
        <w:rPr>
          <w:i/>
          <w:iCs/>
        </w:rPr>
        <w:t>For more detail on PBAC’s view, see section 7 PBAC outcome.</w:t>
      </w:r>
    </w:p>
    <w:p w14:paraId="7F9C27C8" w14:textId="77777777" w:rsidR="00223D5A" w:rsidRPr="006841AD" w:rsidRDefault="00223D5A" w:rsidP="00223D5A">
      <w:pPr>
        <w:pStyle w:val="2-SectionHeading"/>
        <w:numPr>
          <w:ilvl w:val="0"/>
          <w:numId w:val="1"/>
        </w:numPr>
      </w:pPr>
      <w:bookmarkStart w:id="24" w:name="_Toc156899483"/>
      <w:bookmarkStart w:id="25" w:name="_Toc22897640"/>
      <w:r w:rsidRPr="006841AD">
        <w:lastRenderedPageBreak/>
        <w:t>Consideration of the evidence</w:t>
      </w:r>
      <w:bookmarkEnd w:id="24"/>
    </w:p>
    <w:p w14:paraId="6DAF1DBB" w14:textId="77777777" w:rsidR="00240699" w:rsidRPr="006841AD" w:rsidRDefault="00240699" w:rsidP="00240699">
      <w:pPr>
        <w:pStyle w:val="4-SubsectionHeading"/>
      </w:pPr>
      <w:bookmarkStart w:id="26" w:name="_Hlk76375935"/>
      <w:bookmarkStart w:id="27" w:name="_Toc156899484"/>
      <w:r w:rsidRPr="006841AD">
        <w:t>Sponsor hearing</w:t>
      </w:r>
    </w:p>
    <w:p w14:paraId="280DB45A" w14:textId="3E0460E1" w:rsidR="00240699" w:rsidRPr="006841AD" w:rsidRDefault="00240699" w:rsidP="00C71AF2">
      <w:pPr>
        <w:widowControl w:val="0"/>
        <w:numPr>
          <w:ilvl w:val="1"/>
          <w:numId w:val="1"/>
        </w:numPr>
        <w:spacing w:after="120"/>
        <w:rPr>
          <w:rFonts w:cs="Calibri"/>
          <w:bCs/>
          <w:snapToGrid w:val="0"/>
        </w:rPr>
      </w:pPr>
      <w:r w:rsidRPr="006841AD">
        <w:rPr>
          <w:rFonts w:cs="Calibri"/>
          <w:bCs/>
          <w:snapToGrid w:val="0"/>
        </w:rPr>
        <w:t>There was no hearing for this item.</w:t>
      </w:r>
      <w:r w:rsidR="00C71AF2" w:rsidRPr="006841AD">
        <w:rPr>
          <w:rFonts w:cs="Calibri"/>
          <w:bCs/>
          <w:snapToGrid w:val="0"/>
        </w:rPr>
        <w:t xml:space="preserve"> The PBAC recalled that in November </w:t>
      </w:r>
      <w:r w:rsidR="000D64AC" w:rsidRPr="006841AD">
        <w:rPr>
          <w:rFonts w:cs="Calibri"/>
          <w:bCs/>
          <w:snapToGrid w:val="0"/>
        </w:rPr>
        <w:t>202</w:t>
      </w:r>
      <w:r w:rsidR="000D64AC">
        <w:rPr>
          <w:rFonts w:cs="Calibri"/>
          <w:bCs/>
          <w:snapToGrid w:val="0"/>
        </w:rPr>
        <w:t>2</w:t>
      </w:r>
      <w:r w:rsidR="000D64AC" w:rsidRPr="006841AD">
        <w:rPr>
          <w:rFonts w:cs="Calibri"/>
          <w:bCs/>
          <w:snapToGrid w:val="0"/>
        </w:rPr>
        <w:t xml:space="preserve"> </w:t>
      </w:r>
      <w:r w:rsidR="00C71AF2" w:rsidRPr="006841AD">
        <w:rPr>
          <w:rFonts w:cs="Calibri"/>
          <w:bCs/>
          <w:snapToGrid w:val="0"/>
        </w:rPr>
        <w:t>the sponsor hearing provided a clinical perspective on treating this uncommon disease.</w:t>
      </w:r>
    </w:p>
    <w:p w14:paraId="30CCA27C" w14:textId="77777777" w:rsidR="00240699" w:rsidRPr="006841AD" w:rsidRDefault="00240699" w:rsidP="00240699">
      <w:pPr>
        <w:pStyle w:val="4-SubsectionHeading"/>
      </w:pPr>
      <w:r w:rsidRPr="006841AD">
        <w:t>Consumer comments</w:t>
      </w:r>
    </w:p>
    <w:p w14:paraId="358234F5" w14:textId="35050CBE" w:rsidR="00240699" w:rsidRPr="006841AD" w:rsidRDefault="00240699" w:rsidP="00240699">
      <w:pPr>
        <w:widowControl w:val="0"/>
        <w:numPr>
          <w:ilvl w:val="1"/>
          <w:numId w:val="1"/>
        </w:numPr>
        <w:spacing w:after="120"/>
        <w:rPr>
          <w:rFonts w:asciiTheme="minorHAnsi" w:hAnsiTheme="minorHAnsi"/>
          <w:bCs/>
          <w:snapToGrid w:val="0"/>
        </w:rPr>
      </w:pPr>
      <w:bookmarkStart w:id="28" w:name="_Hlk76382618"/>
      <w:r w:rsidRPr="006841AD">
        <w:rPr>
          <w:rFonts w:asciiTheme="minorHAnsi" w:hAnsiTheme="minorHAnsi"/>
          <w:bCs/>
          <w:snapToGrid w:val="0"/>
        </w:rPr>
        <w:t>The PBAC noted and welcomed the input from individuals (</w:t>
      </w:r>
      <w:r w:rsidR="00C71AF2" w:rsidRPr="006841AD">
        <w:rPr>
          <w:rFonts w:asciiTheme="minorHAnsi" w:hAnsiTheme="minorHAnsi"/>
          <w:bCs/>
          <w:snapToGrid w:val="0"/>
        </w:rPr>
        <w:t>22</w:t>
      </w:r>
      <w:r w:rsidRPr="006841AD">
        <w:rPr>
          <w:rFonts w:asciiTheme="minorHAnsi" w:hAnsiTheme="minorHAnsi"/>
          <w:bCs/>
          <w:snapToGrid w:val="0"/>
        </w:rPr>
        <w:t>), health care professionals (</w:t>
      </w:r>
      <w:r w:rsidR="00C71AF2" w:rsidRPr="006841AD">
        <w:rPr>
          <w:rFonts w:asciiTheme="minorHAnsi" w:hAnsiTheme="minorHAnsi"/>
          <w:bCs/>
          <w:snapToGrid w:val="0"/>
        </w:rPr>
        <w:t>2</w:t>
      </w:r>
      <w:r w:rsidRPr="006841AD">
        <w:rPr>
          <w:rFonts w:asciiTheme="minorHAnsi" w:hAnsiTheme="minorHAnsi"/>
          <w:bCs/>
          <w:snapToGrid w:val="0"/>
        </w:rPr>
        <w:t>) and organisations (</w:t>
      </w:r>
      <w:r w:rsidR="00C71AF2" w:rsidRPr="006841AD">
        <w:rPr>
          <w:rFonts w:asciiTheme="minorHAnsi" w:hAnsiTheme="minorHAnsi"/>
          <w:bCs/>
          <w:snapToGrid w:val="0"/>
        </w:rPr>
        <w:t>2</w:t>
      </w:r>
      <w:r w:rsidRPr="006841AD">
        <w:rPr>
          <w:rFonts w:asciiTheme="minorHAnsi" w:hAnsiTheme="minorHAnsi"/>
          <w:bCs/>
          <w:snapToGrid w:val="0"/>
        </w:rPr>
        <w:t>) via the Consumer Comments facility on the PBS website</w:t>
      </w:r>
      <w:r w:rsidR="006841AD">
        <w:rPr>
          <w:rFonts w:asciiTheme="minorHAnsi" w:hAnsiTheme="minorHAnsi"/>
          <w:bCs/>
          <w:snapToGrid w:val="0"/>
        </w:rPr>
        <w:t xml:space="preserve">. </w:t>
      </w:r>
      <w:r w:rsidRPr="006841AD">
        <w:rPr>
          <w:rFonts w:asciiTheme="minorHAnsi" w:hAnsiTheme="minorHAnsi"/>
          <w:bCs/>
          <w:snapToGrid w:val="0"/>
        </w:rPr>
        <w:t xml:space="preserve">The comments </w:t>
      </w:r>
      <w:r w:rsidR="00C71AF2" w:rsidRPr="006841AD">
        <w:rPr>
          <w:rFonts w:asciiTheme="minorHAnsi" w:hAnsiTheme="minorHAnsi"/>
          <w:bCs/>
          <w:snapToGrid w:val="0"/>
        </w:rPr>
        <w:t xml:space="preserve">from individuals described the physical and psychological burden of the disease and the high unmet clinical need for effective therapies for NF1 patients with PN. The comments also </w:t>
      </w:r>
      <w:r w:rsidRPr="006841AD">
        <w:rPr>
          <w:rFonts w:asciiTheme="minorHAnsi" w:hAnsiTheme="minorHAnsi"/>
          <w:bCs/>
          <w:snapToGrid w:val="0"/>
        </w:rPr>
        <w:t xml:space="preserve">described a range of benefits of treatment with </w:t>
      </w:r>
      <w:proofErr w:type="spellStart"/>
      <w:r w:rsidR="00C71AF2" w:rsidRPr="006841AD">
        <w:rPr>
          <w:rFonts w:asciiTheme="minorHAnsi" w:hAnsiTheme="minorHAnsi"/>
          <w:bCs/>
          <w:snapToGrid w:val="0"/>
        </w:rPr>
        <w:t>selumetinib</w:t>
      </w:r>
      <w:proofErr w:type="spellEnd"/>
      <w:r w:rsidRPr="006841AD">
        <w:rPr>
          <w:rFonts w:asciiTheme="minorHAnsi" w:hAnsiTheme="minorHAnsi"/>
          <w:bCs/>
          <w:snapToGrid w:val="0"/>
        </w:rPr>
        <w:t xml:space="preserve"> including </w:t>
      </w:r>
      <w:r w:rsidR="00C71AF2" w:rsidRPr="006841AD">
        <w:rPr>
          <w:rFonts w:asciiTheme="minorHAnsi" w:hAnsiTheme="minorHAnsi"/>
          <w:bCs/>
          <w:snapToGrid w:val="0"/>
        </w:rPr>
        <w:t>stabilisation and reduction of tumour size</w:t>
      </w:r>
      <w:r w:rsidRPr="006841AD">
        <w:rPr>
          <w:rFonts w:asciiTheme="minorHAnsi" w:hAnsiTheme="minorHAnsi"/>
          <w:bCs/>
          <w:snapToGrid w:val="0"/>
        </w:rPr>
        <w:t xml:space="preserve">, </w:t>
      </w:r>
      <w:r w:rsidR="00C71AF2" w:rsidRPr="006841AD">
        <w:rPr>
          <w:rFonts w:asciiTheme="minorHAnsi" w:hAnsiTheme="minorHAnsi"/>
          <w:bCs/>
          <w:snapToGrid w:val="0"/>
        </w:rPr>
        <w:t>pain reduction,</w:t>
      </w:r>
      <w:r w:rsidRPr="006841AD">
        <w:rPr>
          <w:rFonts w:asciiTheme="minorHAnsi" w:hAnsiTheme="minorHAnsi"/>
          <w:bCs/>
          <w:snapToGrid w:val="0"/>
        </w:rPr>
        <w:t xml:space="preserve"> avoidance of surgery</w:t>
      </w:r>
      <w:r w:rsidR="00C71AF2" w:rsidRPr="006841AD">
        <w:rPr>
          <w:rFonts w:asciiTheme="minorHAnsi" w:hAnsiTheme="minorHAnsi"/>
          <w:bCs/>
          <w:snapToGrid w:val="0"/>
        </w:rPr>
        <w:t xml:space="preserve"> and improvements in quality of life.</w:t>
      </w:r>
      <w:r w:rsidRPr="006841AD">
        <w:rPr>
          <w:rFonts w:asciiTheme="minorHAnsi" w:hAnsiTheme="minorHAnsi"/>
          <w:bCs/>
          <w:snapToGrid w:val="0"/>
        </w:rPr>
        <w:t xml:space="preserve"> </w:t>
      </w:r>
      <w:r w:rsidR="00C71AF2" w:rsidRPr="006841AD">
        <w:rPr>
          <w:rFonts w:asciiTheme="minorHAnsi" w:hAnsiTheme="minorHAnsi"/>
          <w:bCs/>
          <w:snapToGrid w:val="0"/>
        </w:rPr>
        <w:t>Contributors described the difficulties in managing the pain associated with the condition, the limited surgical options for some tumours due to their location, the need for repeated surgeries and the complications associated with the tumours and the surgeries. There was strong consumer support for this listing</w:t>
      </w:r>
      <w:bookmarkStart w:id="29" w:name="_Hlk97141379"/>
      <w:r w:rsidRPr="006841AD">
        <w:rPr>
          <w:rFonts w:asciiTheme="minorHAnsi" w:hAnsiTheme="minorHAnsi"/>
          <w:bCs/>
          <w:snapToGrid w:val="0"/>
        </w:rPr>
        <w:t>.</w:t>
      </w:r>
      <w:bookmarkEnd w:id="29"/>
      <w:r w:rsidR="00C71AF2" w:rsidRPr="006841AD">
        <w:rPr>
          <w:rFonts w:asciiTheme="minorHAnsi" w:hAnsiTheme="minorHAnsi"/>
          <w:bCs/>
          <w:snapToGrid w:val="0"/>
        </w:rPr>
        <w:t xml:space="preserve"> The comments from the health professionals described the dramatic effects on quality of life and disability associated with </w:t>
      </w:r>
      <w:proofErr w:type="spellStart"/>
      <w:r w:rsidR="00C71AF2" w:rsidRPr="006841AD">
        <w:rPr>
          <w:rFonts w:asciiTheme="minorHAnsi" w:hAnsiTheme="minorHAnsi"/>
          <w:bCs/>
          <w:snapToGrid w:val="0"/>
        </w:rPr>
        <w:t>selumetinib</w:t>
      </w:r>
      <w:proofErr w:type="spellEnd"/>
      <w:r w:rsidR="00C71AF2" w:rsidRPr="006841AD">
        <w:rPr>
          <w:rFonts w:asciiTheme="minorHAnsi" w:hAnsiTheme="minorHAnsi"/>
          <w:bCs/>
          <w:snapToGrid w:val="0"/>
        </w:rPr>
        <w:t xml:space="preserve"> and its tolerable safety profile.</w:t>
      </w:r>
    </w:p>
    <w:p w14:paraId="59DB495E" w14:textId="4338FB02" w:rsidR="00C71AF2" w:rsidRPr="006841AD" w:rsidRDefault="00C71AF2" w:rsidP="00240699">
      <w:pPr>
        <w:widowControl w:val="0"/>
        <w:numPr>
          <w:ilvl w:val="1"/>
          <w:numId w:val="1"/>
        </w:numPr>
        <w:spacing w:after="120"/>
        <w:rPr>
          <w:rFonts w:asciiTheme="minorHAnsi" w:hAnsiTheme="minorHAnsi"/>
          <w:bCs/>
          <w:snapToGrid w:val="0"/>
        </w:rPr>
      </w:pPr>
      <w:bookmarkStart w:id="30" w:name="_Hlk97141415"/>
      <w:r w:rsidRPr="006841AD">
        <w:rPr>
          <w:rFonts w:asciiTheme="minorHAnsi" w:hAnsiTheme="minorHAnsi"/>
          <w:bCs/>
          <w:snapToGrid w:val="0"/>
        </w:rPr>
        <w:t xml:space="preserve">Input from the Children’s Tumour Foundation described the lack of available therapies for patients with NF1 and the clinical need for affordable treatment options. The input also described the debilitating physical and psychological effects of tumours on NF1 </w:t>
      </w:r>
      <w:proofErr w:type="gramStart"/>
      <w:r w:rsidRPr="006841AD">
        <w:rPr>
          <w:rFonts w:asciiTheme="minorHAnsi" w:hAnsiTheme="minorHAnsi"/>
          <w:bCs/>
          <w:snapToGrid w:val="0"/>
        </w:rPr>
        <w:t>patients</w:t>
      </w:r>
      <w:proofErr w:type="gramEnd"/>
      <w:r w:rsidRPr="006841AD">
        <w:rPr>
          <w:rFonts w:asciiTheme="minorHAnsi" w:hAnsiTheme="minorHAnsi"/>
          <w:bCs/>
          <w:snapToGrid w:val="0"/>
        </w:rPr>
        <w:t xml:space="preserve"> and the complications associated with surgery.</w:t>
      </w:r>
    </w:p>
    <w:bookmarkEnd w:id="30"/>
    <w:p w14:paraId="5F366089" w14:textId="1DC6B216" w:rsidR="00240699" w:rsidRPr="006841AD" w:rsidRDefault="00240699" w:rsidP="00240699">
      <w:pPr>
        <w:widowControl w:val="0"/>
        <w:numPr>
          <w:ilvl w:val="1"/>
          <w:numId w:val="1"/>
        </w:numPr>
        <w:spacing w:after="120"/>
        <w:rPr>
          <w:rFonts w:asciiTheme="minorHAnsi" w:hAnsiTheme="minorHAnsi"/>
          <w:bCs/>
          <w:snapToGrid w:val="0"/>
        </w:rPr>
      </w:pPr>
      <w:r w:rsidRPr="006841AD">
        <w:rPr>
          <w:rFonts w:asciiTheme="minorHAnsi" w:hAnsiTheme="minorHAnsi"/>
          <w:bCs/>
          <w:snapToGrid w:val="0"/>
        </w:rPr>
        <w:t xml:space="preserve">The PBAC noted the advice received from </w:t>
      </w:r>
      <w:r w:rsidR="00C71AF2" w:rsidRPr="006841AD">
        <w:rPr>
          <w:rFonts w:asciiTheme="minorHAnsi" w:hAnsiTheme="minorHAnsi"/>
          <w:bCs/>
          <w:snapToGrid w:val="0"/>
        </w:rPr>
        <w:t>the National Paediatric Medicines Forum</w:t>
      </w:r>
      <w:r w:rsidRPr="006841AD">
        <w:rPr>
          <w:rFonts w:asciiTheme="minorHAnsi" w:hAnsiTheme="minorHAnsi"/>
          <w:bCs/>
          <w:snapToGrid w:val="0"/>
        </w:rPr>
        <w:t xml:space="preserve"> clarifying the likely use of </w:t>
      </w:r>
      <w:proofErr w:type="spellStart"/>
      <w:r w:rsidR="00C71AF2" w:rsidRPr="006841AD">
        <w:rPr>
          <w:rFonts w:asciiTheme="minorHAnsi" w:hAnsiTheme="minorHAnsi"/>
          <w:bCs/>
          <w:snapToGrid w:val="0"/>
        </w:rPr>
        <w:t>selumetinib</w:t>
      </w:r>
      <w:proofErr w:type="spellEnd"/>
      <w:r w:rsidRPr="006841AD">
        <w:rPr>
          <w:rFonts w:asciiTheme="minorHAnsi" w:hAnsiTheme="minorHAnsi"/>
          <w:bCs/>
          <w:snapToGrid w:val="0"/>
        </w:rPr>
        <w:t xml:space="preserve"> in clinical practice</w:t>
      </w:r>
      <w:r w:rsidR="006841AD">
        <w:rPr>
          <w:rFonts w:asciiTheme="minorHAnsi" w:hAnsiTheme="minorHAnsi"/>
          <w:bCs/>
          <w:snapToGrid w:val="0"/>
        </w:rPr>
        <w:t xml:space="preserve">. </w:t>
      </w:r>
      <w:r w:rsidRPr="006841AD">
        <w:rPr>
          <w:rFonts w:asciiTheme="minorHAnsi" w:hAnsiTheme="minorHAnsi"/>
          <w:bCs/>
          <w:snapToGrid w:val="0"/>
        </w:rPr>
        <w:t xml:space="preserve">The PBAC specifically noted </w:t>
      </w:r>
      <w:r w:rsidR="00C71AF2" w:rsidRPr="006841AD">
        <w:rPr>
          <w:rFonts w:asciiTheme="minorHAnsi" w:hAnsiTheme="minorHAnsi"/>
          <w:bCs/>
          <w:snapToGrid w:val="0"/>
        </w:rPr>
        <w:t xml:space="preserve">the unmet clinical need for effective treatments for NF1 </w:t>
      </w:r>
      <w:r w:rsidRPr="006841AD">
        <w:rPr>
          <w:rFonts w:asciiTheme="minorHAnsi" w:hAnsiTheme="minorHAnsi"/>
          <w:bCs/>
          <w:snapToGrid w:val="0"/>
        </w:rPr>
        <w:t xml:space="preserve">that </w:t>
      </w:r>
      <w:r w:rsidR="00C71AF2" w:rsidRPr="006841AD">
        <w:rPr>
          <w:rFonts w:asciiTheme="minorHAnsi" w:hAnsiTheme="minorHAnsi"/>
          <w:bCs/>
          <w:snapToGrid w:val="0"/>
        </w:rPr>
        <w:t xml:space="preserve">offered an alternative treatment to conventional chemotherapy and surgery. </w:t>
      </w:r>
      <w:r w:rsidRPr="006841AD">
        <w:rPr>
          <w:rFonts w:asciiTheme="minorHAnsi" w:hAnsiTheme="minorHAnsi"/>
          <w:bCs/>
          <w:snapToGrid w:val="0"/>
        </w:rPr>
        <w:t>The PBAC noted that this advice was supportive of the evidence provided in the submission.</w:t>
      </w:r>
    </w:p>
    <w:bookmarkEnd w:id="26"/>
    <w:bookmarkEnd w:id="28"/>
    <w:p w14:paraId="609C0765" w14:textId="20D6AC95" w:rsidR="00B60939" w:rsidRPr="006841AD" w:rsidRDefault="00B60939" w:rsidP="002E4F02">
      <w:pPr>
        <w:pStyle w:val="4-SubsectionHeading"/>
      </w:pPr>
      <w:r w:rsidRPr="006841AD">
        <w:t>Clinical</w:t>
      </w:r>
      <w:r w:rsidR="00424814" w:rsidRPr="006841AD">
        <w:t xml:space="preserve"> </w:t>
      </w:r>
      <w:r w:rsidR="00D5243B" w:rsidRPr="006841AD">
        <w:t>studies/</w:t>
      </w:r>
      <w:r w:rsidRPr="006841AD">
        <w:t>trials</w:t>
      </w:r>
      <w:bookmarkEnd w:id="25"/>
      <w:bookmarkEnd w:id="27"/>
    </w:p>
    <w:p w14:paraId="6AB08C78" w14:textId="74C7C1A7" w:rsidR="00424814" w:rsidRPr="006841AD" w:rsidRDefault="00424814" w:rsidP="00424814">
      <w:pPr>
        <w:pStyle w:val="3-BodyText"/>
        <w:rPr>
          <w:snapToGrid/>
        </w:rPr>
      </w:pPr>
      <w:r w:rsidRPr="006841AD">
        <w:rPr>
          <w:snapToGrid/>
        </w:rPr>
        <w:t>As in the November 2022 submission, the resubmission presented two unanchored indirect treatment comparison</w:t>
      </w:r>
      <w:r w:rsidR="00247BEE" w:rsidRPr="006841AD">
        <w:rPr>
          <w:snapToGrid/>
        </w:rPr>
        <w:t>s</w:t>
      </w:r>
      <w:r w:rsidRPr="006841AD">
        <w:rPr>
          <w:snapToGrid/>
        </w:rPr>
        <w:t xml:space="preserve"> (ITC) of </w:t>
      </w:r>
      <w:proofErr w:type="spellStart"/>
      <w:r w:rsidRPr="006841AD">
        <w:rPr>
          <w:snapToGrid/>
        </w:rPr>
        <w:t>selumetinib</w:t>
      </w:r>
      <w:proofErr w:type="spellEnd"/>
      <w:r w:rsidRPr="006841AD">
        <w:rPr>
          <w:snapToGrid/>
        </w:rPr>
        <w:t xml:space="preserve"> and BSC</w:t>
      </w:r>
      <w:r w:rsidR="008E2A2B" w:rsidRPr="006841AD">
        <w:rPr>
          <w:snapToGrid/>
        </w:rPr>
        <w:t xml:space="preserve"> for the treatment of paediatric patients with NF1 PN,</w:t>
      </w:r>
      <w:r w:rsidRPr="006841AD">
        <w:rPr>
          <w:snapToGrid/>
        </w:rPr>
        <w:t xml:space="preserve"> </w:t>
      </w:r>
      <w:r w:rsidR="008E2A2B" w:rsidRPr="006841AD">
        <w:rPr>
          <w:snapToGrid/>
        </w:rPr>
        <w:t>based on</w:t>
      </w:r>
      <w:r w:rsidRPr="006841AD">
        <w:rPr>
          <w:snapToGrid/>
        </w:rPr>
        <w:t xml:space="preserve">: </w:t>
      </w:r>
    </w:p>
    <w:p w14:paraId="5BAEC80A" w14:textId="225C74A9" w:rsidR="00424814" w:rsidRPr="006841AD" w:rsidRDefault="00424814" w:rsidP="00247BEE">
      <w:pPr>
        <w:pStyle w:val="ListParagraph"/>
        <w:ind w:left="1080"/>
        <w:rPr>
          <w:snapToGrid/>
        </w:rPr>
      </w:pPr>
      <w:r w:rsidRPr="006841AD">
        <w:rPr>
          <w:snapToGrid/>
        </w:rPr>
        <w:t xml:space="preserve">The SPRINT trial Stratum I </w:t>
      </w:r>
      <w:r w:rsidR="00956662" w:rsidRPr="006841AD">
        <w:rPr>
          <w:snapToGrid/>
        </w:rPr>
        <w:t>(</w:t>
      </w:r>
      <w:r w:rsidRPr="006841AD">
        <w:rPr>
          <w:snapToGrid/>
        </w:rPr>
        <w:t xml:space="preserve">N=50) a Phase II, open label, single-arm study of </w:t>
      </w:r>
      <w:proofErr w:type="spellStart"/>
      <w:r w:rsidRPr="006841AD">
        <w:rPr>
          <w:snapToGrid/>
        </w:rPr>
        <w:t>selumetinib</w:t>
      </w:r>
      <w:proofErr w:type="spellEnd"/>
      <w:r w:rsidRPr="006841AD">
        <w:rPr>
          <w:snapToGrid/>
        </w:rPr>
        <w:t xml:space="preserve"> in paediatric patients (aged ≥2 years and ≤18 years) compared to </w:t>
      </w:r>
      <w:r w:rsidR="003F5EBC" w:rsidRPr="006841AD">
        <w:rPr>
          <w:snapToGrid/>
        </w:rPr>
        <w:t xml:space="preserve">an </w:t>
      </w:r>
      <w:r w:rsidRPr="006841AD">
        <w:rPr>
          <w:snapToGrid/>
        </w:rPr>
        <w:t xml:space="preserve">age and maximum </w:t>
      </w:r>
      <w:r w:rsidR="003F5EBC" w:rsidRPr="006841AD">
        <w:rPr>
          <w:snapToGrid/>
        </w:rPr>
        <w:t xml:space="preserve">duration of </w:t>
      </w:r>
      <w:r w:rsidRPr="006841AD">
        <w:rPr>
          <w:snapToGrid/>
        </w:rPr>
        <w:t xml:space="preserve">follow-up matched cohort </w:t>
      </w:r>
      <w:r w:rsidR="003F5EBC" w:rsidRPr="006841AD">
        <w:rPr>
          <w:snapToGrid/>
        </w:rPr>
        <w:t xml:space="preserve">from the </w:t>
      </w:r>
      <w:r w:rsidRPr="006841AD">
        <w:rPr>
          <w:snapToGrid/>
        </w:rPr>
        <w:t>National Cancer Institute Natural History (NCI NH; N=92), a longitudinal, observational, natural history study of patients (children, adolescents and adults) with a confirmed diagnosis of NF1 or a confirmed NF1 mutation.</w:t>
      </w:r>
      <w:r w:rsidR="002B7EE1" w:rsidRPr="006841AD">
        <w:rPr>
          <w:snapToGrid/>
        </w:rPr>
        <w:t xml:space="preserve"> </w:t>
      </w:r>
    </w:p>
    <w:p w14:paraId="5B3D0092" w14:textId="72559075" w:rsidR="00424814" w:rsidRPr="006841AD" w:rsidRDefault="00424814" w:rsidP="00247BEE">
      <w:pPr>
        <w:pStyle w:val="ListParagraph"/>
        <w:ind w:left="1080"/>
        <w:rPr>
          <w:snapToGrid/>
        </w:rPr>
      </w:pPr>
      <w:r w:rsidRPr="006841AD">
        <w:rPr>
          <w:snapToGrid/>
        </w:rPr>
        <w:t xml:space="preserve">Patients with progressive PN from </w:t>
      </w:r>
      <w:r w:rsidR="00F35E50" w:rsidRPr="006841AD">
        <w:rPr>
          <w:snapToGrid/>
        </w:rPr>
        <w:t>the SPRINT trial Stratum I</w:t>
      </w:r>
      <w:r w:rsidR="00956662" w:rsidRPr="006841AD">
        <w:rPr>
          <w:snapToGrid/>
        </w:rPr>
        <w:t xml:space="preserve"> (</w:t>
      </w:r>
      <w:r w:rsidRPr="006841AD">
        <w:rPr>
          <w:snapToGrid/>
        </w:rPr>
        <w:t>N=21) compared to the placebo arm of the 01-C-0222 trial (N=</w:t>
      </w:r>
      <w:r w:rsidR="00532C6B">
        <w:rPr>
          <w:rFonts w:cs="Calibri"/>
          <w:color w:val="000000" w:themeColor="text1"/>
        </w:rPr>
        <w:t>2</w:t>
      </w:r>
      <w:r w:rsidR="002706D8" w:rsidRPr="572CC826">
        <w:rPr>
          <w:rFonts w:cs="Calibri"/>
          <w:color w:val="000000" w:themeColor="text1"/>
        </w:rPr>
        <w:t>9</w:t>
      </w:r>
      <w:r w:rsidRPr="006841AD">
        <w:rPr>
          <w:snapToGrid/>
        </w:rPr>
        <w:t>), a Phase II, randomised, double-</w:t>
      </w:r>
      <w:r w:rsidRPr="006841AD">
        <w:rPr>
          <w:snapToGrid/>
        </w:rPr>
        <w:lastRenderedPageBreak/>
        <w:t>blind, placebo-controlled trial comparing tipifarnib (an experimental treatment) to placebo in children and young adults (aged 3 to 25 years) with NF1 and unresectable, progressive PN.</w:t>
      </w:r>
    </w:p>
    <w:p w14:paraId="7D7EF1FA" w14:textId="58D5BCD2" w:rsidR="00536582" w:rsidRPr="006841AD" w:rsidRDefault="00536582" w:rsidP="00536582">
      <w:pPr>
        <w:pStyle w:val="3-BodyText"/>
        <w:rPr>
          <w:snapToGrid/>
        </w:rPr>
      </w:pPr>
      <w:r w:rsidRPr="006841AD">
        <w:rPr>
          <w:snapToGrid/>
        </w:rPr>
        <w:t xml:space="preserve">In response to the PBAC's request to present any available data for adult patients (paragraph 7.18, </w:t>
      </w:r>
      <w:proofErr w:type="spellStart"/>
      <w:r w:rsidRPr="006841AD">
        <w:rPr>
          <w:snapToGrid/>
        </w:rPr>
        <w:t>selumetinib</w:t>
      </w:r>
      <w:proofErr w:type="spellEnd"/>
      <w:r w:rsidRPr="006841AD">
        <w:rPr>
          <w:snapToGrid/>
        </w:rPr>
        <w:t xml:space="preserve"> </w:t>
      </w:r>
      <w:r w:rsidR="003F5EBC" w:rsidRPr="006841AD">
        <w:rPr>
          <w:snapToGrid/>
        </w:rPr>
        <w:t>PSD</w:t>
      </w:r>
      <w:r w:rsidRPr="006841AD">
        <w:rPr>
          <w:snapToGrid/>
        </w:rPr>
        <w:t>, November 2022 PBAC meeting), the resubmission presented clinical evidence</w:t>
      </w:r>
      <w:r w:rsidR="00E54369" w:rsidRPr="006841AD">
        <w:rPr>
          <w:snapToGrid/>
        </w:rPr>
        <w:t xml:space="preserve"> from the following</w:t>
      </w:r>
      <w:r w:rsidRPr="006841AD">
        <w:rPr>
          <w:snapToGrid/>
        </w:rPr>
        <w:t>:</w:t>
      </w:r>
    </w:p>
    <w:p w14:paraId="63E58429" w14:textId="477B25E9" w:rsidR="00536582" w:rsidRPr="006841AD" w:rsidRDefault="00536582" w:rsidP="00247BEE">
      <w:pPr>
        <w:pStyle w:val="ListParagraph"/>
        <w:ind w:left="1080"/>
        <w:rPr>
          <w:snapToGrid/>
        </w:rPr>
      </w:pPr>
      <w:r w:rsidRPr="006841AD">
        <w:rPr>
          <w:snapToGrid/>
        </w:rPr>
        <w:t>Study NCT02407405 (N=23), an ongoing, open-label,</w:t>
      </w:r>
      <w:r w:rsidR="00453079" w:rsidRPr="006841AD">
        <w:rPr>
          <w:snapToGrid/>
        </w:rPr>
        <w:t xml:space="preserve"> </w:t>
      </w:r>
      <w:r w:rsidRPr="006841AD">
        <w:rPr>
          <w:snapToGrid/>
        </w:rPr>
        <w:t xml:space="preserve">single-site study of </w:t>
      </w:r>
      <w:proofErr w:type="spellStart"/>
      <w:r w:rsidRPr="006841AD">
        <w:rPr>
          <w:snapToGrid/>
        </w:rPr>
        <w:t>selumetinib</w:t>
      </w:r>
      <w:proofErr w:type="spellEnd"/>
      <w:r w:rsidRPr="006841AD">
        <w:rPr>
          <w:snapToGrid/>
        </w:rPr>
        <w:t xml:space="preserve"> in patients aged ≥18 years with NF1</w:t>
      </w:r>
      <w:r w:rsidR="00830C5A" w:rsidRPr="006841AD">
        <w:rPr>
          <w:snapToGrid/>
        </w:rPr>
        <w:t xml:space="preserve"> and </w:t>
      </w:r>
      <w:r w:rsidRPr="006841AD">
        <w:rPr>
          <w:snapToGrid/>
        </w:rPr>
        <w:t xml:space="preserve">symptomatic, inoperable, progressive PN. </w:t>
      </w:r>
    </w:p>
    <w:p w14:paraId="11371A1E" w14:textId="6A40850B" w:rsidR="00536582" w:rsidRPr="006841AD" w:rsidRDefault="00536582" w:rsidP="00247BEE">
      <w:pPr>
        <w:pStyle w:val="ListParagraph"/>
        <w:ind w:left="1080"/>
        <w:rPr>
          <w:snapToGrid/>
        </w:rPr>
      </w:pPr>
      <w:r w:rsidRPr="006841AD">
        <w:rPr>
          <w:snapToGrid/>
        </w:rPr>
        <w:t xml:space="preserve">A post-hoc subgroup analysis of </w:t>
      </w:r>
      <w:r w:rsidR="00F35E50" w:rsidRPr="006841AD">
        <w:rPr>
          <w:snapToGrid/>
        </w:rPr>
        <w:t>the SPRINT trial Stratum I</w:t>
      </w:r>
      <w:r w:rsidR="00956662" w:rsidRPr="006841AD">
        <w:rPr>
          <w:snapToGrid/>
        </w:rPr>
        <w:t xml:space="preserve"> (</w:t>
      </w:r>
      <w:r w:rsidRPr="006841AD">
        <w:rPr>
          <w:snapToGrid/>
        </w:rPr>
        <w:t xml:space="preserve">N=10), which informed the efficacy and safety of </w:t>
      </w:r>
      <w:proofErr w:type="spellStart"/>
      <w:r w:rsidRPr="006841AD">
        <w:rPr>
          <w:snapToGrid/>
        </w:rPr>
        <w:t>selumetinib</w:t>
      </w:r>
      <w:proofErr w:type="spellEnd"/>
      <w:r w:rsidRPr="006841AD">
        <w:rPr>
          <w:snapToGrid/>
        </w:rPr>
        <w:t xml:space="preserve"> in patients who turned 18 years during the clinical trial. </w:t>
      </w:r>
    </w:p>
    <w:p w14:paraId="26544D11" w14:textId="5793CED1" w:rsidR="00536582" w:rsidRPr="006841AD" w:rsidRDefault="00536582" w:rsidP="00536582">
      <w:pPr>
        <w:pStyle w:val="3-BodyText"/>
        <w:rPr>
          <w:snapToGrid/>
        </w:rPr>
      </w:pPr>
      <w:r w:rsidRPr="006841AD">
        <w:rPr>
          <w:snapToGrid/>
        </w:rPr>
        <w:t>Additionally, the resubmission presented results from the SPRINT trial Stratum II</w:t>
      </w:r>
      <w:r w:rsidR="00F35E50" w:rsidRPr="006841AD">
        <w:rPr>
          <w:snapToGrid/>
        </w:rPr>
        <w:t xml:space="preserve"> </w:t>
      </w:r>
      <w:r w:rsidR="00956662" w:rsidRPr="006841AD">
        <w:rPr>
          <w:snapToGrid/>
        </w:rPr>
        <w:t>(</w:t>
      </w:r>
      <w:r w:rsidRPr="006841AD">
        <w:rPr>
          <w:snapToGrid/>
        </w:rPr>
        <w:t xml:space="preserve">N=25), a Phase II, open-label, single arm study of </w:t>
      </w:r>
      <w:proofErr w:type="spellStart"/>
      <w:r w:rsidRPr="006841AD">
        <w:rPr>
          <w:snapToGrid/>
        </w:rPr>
        <w:t>selumetinib</w:t>
      </w:r>
      <w:proofErr w:type="spellEnd"/>
      <w:r w:rsidRPr="006841AD">
        <w:rPr>
          <w:snapToGrid/>
        </w:rPr>
        <w:t xml:space="preserve"> in children (aged ≥</w:t>
      </w:r>
      <w:r w:rsidR="00DB5370">
        <w:rPr>
          <w:snapToGrid/>
        </w:rPr>
        <w:t> </w:t>
      </w:r>
      <w:r w:rsidRPr="006841AD">
        <w:rPr>
          <w:snapToGrid/>
        </w:rPr>
        <w:t>2</w:t>
      </w:r>
      <w:r w:rsidR="00DB5370">
        <w:rPr>
          <w:snapToGrid/>
        </w:rPr>
        <w:t> </w:t>
      </w:r>
      <w:r w:rsidRPr="006841AD">
        <w:rPr>
          <w:snapToGrid/>
        </w:rPr>
        <w:t xml:space="preserve">years and ≤18 years) with NF1 and inoperable PN with no significant clinical morbidity </w:t>
      </w:r>
      <w:r w:rsidR="00BD13A4" w:rsidRPr="006841AD">
        <w:rPr>
          <w:snapToGrid/>
        </w:rPr>
        <w:t xml:space="preserve">(i.e., asymptomatic) </w:t>
      </w:r>
      <w:r w:rsidRPr="006841AD">
        <w:rPr>
          <w:snapToGrid/>
        </w:rPr>
        <w:t xml:space="preserve">but </w:t>
      </w:r>
      <w:r w:rsidR="00BD13A4" w:rsidRPr="006841AD">
        <w:rPr>
          <w:snapToGrid/>
        </w:rPr>
        <w:t xml:space="preserve">with the </w:t>
      </w:r>
      <w:r w:rsidRPr="006841AD">
        <w:rPr>
          <w:snapToGrid/>
        </w:rPr>
        <w:t>potential for significant clinical PN-related morbidity.</w:t>
      </w:r>
      <w:r w:rsidR="002B7EE1" w:rsidRPr="006841AD">
        <w:rPr>
          <w:snapToGrid/>
        </w:rPr>
        <w:t xml:space="preserve"> </w:t>
      </w:r>
      <w:r w:rsidR="00564DE5" w:rsidRPr="006841AD">
        <w:rPr>
          <w:snapToGrid/>
        </w:rPr>
        <w:t>Determination of the absence of clinically significant morbidity and potential morbidities</w:t>
      </w:r>
      <w:r w:rsidR="00690FEE" w:rsidRPr="006841AD">
        <w:rPr>
          <w:snapToGrid/>
        </w:rPr>
        <w:t xml:space="preserve">, as defined in paragraph </w:t>
      </w:r>
      <w:r w:rsidR="00690FEE" w:rsidRPr="006841AD">
        <w:rPr>
          <w:snapToGrid/>
        </w:rPr>
        <w:fldChar w:fldCharType="begin" w:fldLock="1"/>
      </w:r>
      <w:r w:rsidR="00690FEE" w:rsidRPr="006841AD">
        <w:rPr>
          <w:snapToGrid/>
        </w:rPr>
        <w:instrText xml:space="preserve"> REF _Ref155553979 \r \h </w:instrText>
      </w:r>
      <w:r w:rsidR="00AD70A1" w:rsidRPr="006841AD">
        <w:rPr>
          <w:snapToGrid/>
        </w:rPr>
        <w:instrText xml:space="preserve"> \* MERGEFORMAT </w:instrText>
      </w:r>
      <w:r w:rsidR="00690FEE" w:rsidRPr="006841AD">
        <w:rPr>
          <w:snapToGrid/>
        </w:rPr>
      </w:r>
      <w:r w:rsidR="00690FEE" w:rsidRPr="006841AD">
        <w:rPr>
          <w:snapToGrid/>
        </w:rPr>
        <w:fldChar w:fldCharType="separate"/>
      </w:r>
      <w:r w:rsidR="004258C2" w:rsidRPr="006841AD">
        <w:rPr>
          <w:snapToGrid/>
        </w:rPr>
        <w:t>4.4</w:t>
      </w:r>
      <w:r w:rsidR="00690FEE" w:rsidRPr="006841AD">
        <w:rPr>
          <w:snapToGrid/>
        </w:rPr>
        <w:fldChar w:fldCharType="end"/>
      </w:r>
      <w:r w:rsidR="00690FEE" w:rsidRPr="006841AD">
        <w:rPr>
          <w:snapToGrid/>
        </w:rPr>
        <w:t xml:space="preserve"> and </w:t>
      </w:r>
      <w:r w:rsidR="00690FEE" w:rsidRPr="006841AD">
        <w:rPr>
          <w:snapToGrid/>
        </w:rPr>
        <w:fldChar w:fldCharType="begin" w:fldLock="1"/>
      </w:r>
      <w:r w:rsidR="00690FEE" w:rsidRPr="006841AD">
        <w:rPr>
          <w:snapToGrid/>
        </w:rPr>
        <w:instrText xml:space="preserve"> REF _Ref155553981 \r \h </w:instrText>
      </w:r>
      <w:r w:rsidR="00AD70A1" w:rsidRPr="006841AD">
        <w:rPr>
          <w:snapToGrid/>
        </w:rPr>
        <w:instrText xml:space="preserve"> \* MERGEFORMAT </w:instrText>
      </w:r>
      <w:r w:rsidR="00690FEE" w:rsidRPr="006841AD">
        <w:rPr>
          <w:snapToGrid/>
        </w:rPr>
      </w:r>
      <w:r w:rsidR="00690FEE" w:rsidRPr="006841AD">
        <w:rPr>
          <w:snapToGrid/>
        </w:rPr>
        <w:fldChar w:fldCharType="separate"/>
      </w:r>
      <w:r w:rsidR="00FF12FA" w:rsidRPr="006841AD">
        <w:rPr>
          <w:snapToGrid/>
        </w:rPr>
        <w:t>4.5</w:t>
      </w:r>
      <w:r w:rsidR="00690FEE" w:rsidRPr="006841AD">
        <w:rPr>
          <w:snapToGrid/>
        </w:rPr>
        <w:fldChar w:fldCharType="end"/>
      </w:r>
      <w:r w:rsidR="00690FEE" w:rsidRPr="006841AD">
        <w:rPr>
          <w:snapToGrid/>
        </w:rPr>
        <w:t>,</w:t>
      </w:r>
      <w:r w:rsidR="00564DE5" w:rsidRPr="006841AD">
        <w:rPr>
          <w:snapToGrid/>
        </w:rPr>
        <w:t xml:space="preserve"> was made by investigators based on clinical and imaging evaluations at baseline. </w:t>
      </w:r>
    </w:p>
    <w:p w14:paraId="2265F34F" w14:textId="0B23CC23" w:rsidR="00536582" w:rsidRPr="006841AD" w:rsidRDefault="00536582" w:rsidP="00536582">
      <w:pPr>
        <w:pStyle w:val="3-BodyText"/>
        <w:rPr>
          <w:snapToGrid/>
        </w:rPr>
      </w:pPr>
      <w:r w:rsidRPr="006841AD">
        <w:rPr>
          <w:snapToGrid/>
        </w:rPr>
        <w:t xml:space="preserve">Details of the studies presented in the </w:t>
      </w:r>
      <w:r w:rsidR="00C90922" w:rsidRPr="006841AD">
        <w:rPr>
          <w:snapToGrid/>
        </w:rPr>
        <w:t>re</w:t>
      </w:r>
      <w:r w:rsidRPr="006841AD">
        <w:rPr>
          <w:snapToGrid/>
        </w:rPr>
        <w:t xml:space="preserve">submission are provided in </w:t>
      </w:r>
      <w:r w:rsidRPr="006841AD">
        <w:rPr>
          <w:snapToGrid/>
        </w:rPr>
        <w:fldChar w:fldCharType="begin" w:fldLock="1"/>
      </w:r>
      <w:r w:rsidRPr="006841AD">
        <w:rPr>
          <w:snapToGrid/>
        </w:rPr>
        <w:instrText xml:space="preserve"> REF _Ref152769378 \h </w:instrText>
      </w:r>
      <w:r w:rsidR="00AD70A1" w:rsidRPr="006841AD">
        <w:rPr>
          <w:snapToGrid/>
        </w:rPr>
        <w:instrText xml:space="preserve"> \* MERGEFORMAT </w:instrText>
      </w:r>
      <w:r w:rsidRPr="006841AD">
        <w:rPr>
          <w:snapToGrid/>
        </w:rPr>
      </w:r>
      <w:r w:rsidRPr="006841AD">
        <w:rPr>
          <w:snapToGrid/>
        </w:rPr>
        <w:fldChar w:fldCharType="separate"/>
      </w:r>
      <w:r w:rsidR="003D7AA3" w:rsidRPr="006841AD">
        <w:t>Table 3</w:t>
      </w:r>
      <w:r w:rsidRPr="006841AD">
        <w:rPr>
          <w:snapToGrid/>
        </w:rPr>
        <w:fldChar w:fldCharType="end"/>
      </w:r>
      <w:r w:rsidRPr="006841AD">
        <w:rPr>
          <w:snapToGrid/>
        </w:rPr>
        <w:t xml:space="preserve">. The details and results from </w:t>
      </w:r>
      <w:r w:rsidR="00F35E50" w:rsidRPr="006841AD">
        <w:rPr>
          <w:snapToGrid/>
        </w:rPr>
        <w:t xml:space="preserve">the </w:t>
      </w:r>
      <w:r w:rsidR="003E26FC" w:rsidRPr="006841AD">
        <w:rPr>
          <w:snapToGrid/>
        </w:rPr>
        <w:t>SPRINT trial Stratum I</w:t>
      </w:r>
      <w:r w:rsidRPr="006841AD">
        <w:rPr>
          <w:snapToGrid/>
        </w:rPr>
        <w:t>, NCI NH study and the 01-C-0222 trial remain unchanged from those presented in the November 2022 submission.</w:t>
      </w:r>
    </w:p>
    <w:p w14:paraId="5DE6E799" w14:textId="50FA8D7A" w:rsidR="00536582" w:rsidRPr="006841AD" w:rsidRDefault="00536582" w:rsidP="00DB5370">
      <w:pPr>
        <w:pStyle w:val="TableFigureHeading"/>
        <w:rPr>
          <w:rStyle w:val="CommentReference"/>
          <w:b/>
          <w:szCs w:val="24"/>
        </w:rPr>
      </w:pPr>
      <w:bookmarkStart w:id="31" w:name="_Ref152769378"/>
      <w:r w:rsidRPr="006841AD">
        <w:t xml:space="preserve">Table </w:t>
      </w:r>
      <w:r w:rsidR="00587CC4">
        <w:fldChar w:fldCharType="begin" w:fldLock="1"/>
      </w:r>
      <w:r w:rsidR="00587CC4">
        <w:instrText xml:space="preserve"> SEQ Ta</w:instrText>
      </w:r>
      <w:r w:rsidR="00587CC4">
        <w:instrText xml:space="preserve">ble \* ARABIC </w:instrText>
      </w:r>
      <w:r w:rsidR="00587CC4">
        <w:fldChar w:fldCharType="separate"/>
      </w:r>
      <w:r w:rsidR="00B82DCF" w:rsidRPr="006841AD">
        <w:t>3</w:t>
      </w:r>
      <w:r w:rsidR="00587CC4">
        <w:fldChar w:fldCharType="end"/>
      </w:r>
      <w:bookmarkEnd w:id="31"/>
      <w:r w:rsidRPr="006841AD">
        <w:t>:</w:t>
      </w:r>
      <w:r w:rsidRPr="006841AD">
        <w:rPr>
          <w:rStyle w:val="CommentReference"/>
          <w:b/>
          <w:szCs w:val="24"/>
        </w:rPr>
        <w:t xml:space="preserve"> Trials/studies and associated reports presented in the </w:t>
      </w:r>
      <w:proofErr w:type="gramStart"/>
      <w:r w:rsidR="00C90922" w:rsidRPr="006841AD">
        <w:rPr>
          <w:rStyle w:val="CommentReference"/>
          <w:b/>
          <w:szCs w:val="24"/>
        </w:rPr>
        <w:t>re</w:t>
      </w:r>
      <w:r w:rsidRPr="006841AD">
        <w:rPr>
          <w:rStyle w:val="CommentReference"/>
          <w:b/>
          <w:szCs w:val="24"/>
        </w:rPr>
        <w:t>submission</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studies and associated reports presented in the resubmission"/>
      </w:tblPr>
      <w:tblGrid>
        <w:gridCol w:w="1271"/>
        <w:gridCol w:w="5526"/>
        <w:gridCol w:w="2220"/>
      </w:tblGrid>
      <w:tr w:rsidR="00536582" w:rsidRPr="006841AD" w14:paraId="75DBAB36" w14:textId="77777777" w:rsidTr="00240699">
        <w:trPr>
          <w:cantSplit/>
          <w:tblHeader/>
        </w:trPr>
        <w:tc>
          <w:tcPr>
            <w:tcW w:w="705" w:type="pct"/>
            <w:shd w:val="clear" w:color="auto" w:fill="auto"/>
            <w:vAlign w:val="center"/>
          </w:tcPr>
          <w:p w14:paraId="7E4FC573" w14:textId="77777777" w:rsidR="00536582" w:rsidRPr="006841AD" w:rsidRDefault="00536582" w:rsidP="00DB5370">
            <w:pPr>
              <w:pStyle w:val="In-tableHeading"/>
              <w:jc w:val="center"/>
              <w:rPr>
                <w:lang w:val="en-AU"/>
              </w:rPr>
            </w:pPr>
            <w:r w:rsidRPr="006841AD">
              <w:rPr>
                <w:lang w:val="en-AU"/>
              </w:rPr>
              <w:t>Trial ID</w:t>
            </w:r>
          </w:p>
        </w:tc>
        <w:tc>
          <w:tcPr>
            <w:tcW w:w="3064" w:type="pct"/>
            <w:shd w:val="clear" w:color="auto" w:fill="auto"/>
            <w:vAlign w:val="center"/>
          </w:tcPr>
          <w:p w14:paraId="5556CA0E" w14:textId="77777777" w:rsidR="00536582" w:rsidRPr="006841AD" w:rsidRDefault="00536582" w:rsidP="00DB5370">
            <w:pPr>
              <w:pStyle w:val="In-tableHeading"/>
              <w:rPr>
                <w:lang w:val="en-AU"/>
              </w:rPr>
            </w:pPr>
            <w:r w:rsidRPr="006841AD">
              <w:rPr>
                <w:lang w:val="en-AU"/>
              </w:rPr>
              <w:t>Protocol title/ Publication title</w:t>
            </w:r>
          </w:p>
        </w:tc>
        <w:tc>
          <w:tcPr>
            <w:tcW w:w="1231" w:type="pct"/>
            <w:shd w:val="clear" w:color="auto" w:fill="auto"/>
            <w:vAlign w:val="center"/>
          </w:tcPr>
          <w:p w14:paraId="7D926FE5" w14:textId="77777777" w:rsidR="00536582" w:rsidRPr="006841AD" w:rsidRDefault="00536582" w:rsidP="00DB5370">
            <w:pPr>
              <w:pStyle w:val="In-tableHeading"/>
              <w:rPr>
                <w:lang w:val="en-AU"/>
              </w:rPr>
            </w:pPr>
            <w:r w:rsidRPr="006841AD">
              <w:rPr>
                <w:lang w:val="en-AU"/>
              </w:rPr>
              <w:t>Publication citation</w:t>
            </w:r>
          </w:p>
        </w:tc>
      </w:tr>
      <w:tr w:rsidR="00536582" w:rsidRPr="006841AD" w14:paraId="5B0F950A" w14:textId="77777777" w:rsidTr="00240699">
        <w:tc>
          <w:tcPr>
            <w:tcW w:w="5000" w:type="pct"/>
            <w:gridSpan w:val="3"/>
            <w:shd w:val="clear" w:color="auto" w:fill="auto"/>
            <w:vAlign w:val="center"/>
          </w:tcPr>
          <w:p w14:paraId="07441CC0" w14:textId="77777777" w:rsidR="00536582" w:rsidRPr="006841AD" w:rsidRDefault="00536582" w:rsidP="00DB5370">
            <w:pPr>
              <w:pStyle w:val="TableText0"/>
              <w:rPr>
                <w:b/>
                <w:bCs w:val="0"/>
              </w:rPr>
            </w:pPr>
            <w:proofErr w:type="spellStart"/>
            <w:r w:rsidRPr="006841AD">
              <w:rPr>
                <w:b/>
                <w:bCs w:val="0"/>
              </w:rPr>
              <w:t>Selumetinib</w:t>
            </w:r>
            <w:proofErr w:type="spellEnd"/>
            <w:r w:rsidRPr="006841AD">
              <w:rPr>
                <w:b/>
                <w:bCs w:val="0"/>
              </w:rPr>
              <w:t xml:space="preserve"> studies</w:t>
            </w:r>
          </w:p>
        </w:tc>
      </w:tr>
      <w:tr w:rsidR="00536582" w:rsidRPr="006841AD" w14:paraId="079879CE" w14:textId="77777777" w:rsidTr="00240699">
        <w:tc>
          <w:tcPr>
            <w:tcW w:w="705" w:type="pct"/>
            <w:vMerge w:val="restart"/>
            <w:shd w:val="clear" w:color="auto" w:fill="auto"/>
            <w:vAlign w:val="center"/>
          </w:tcPr>
          <w:p w14:paraId="7FD58FAC" w14:textId="77777777" w:rsidR="00536582" w:rsidRPr="006841AD" w:rsidRDefault="00536582" w:rsidP="009957FB">
            <w:pPr>
              <w:pStyle w:val="TableText0"/>
              <w:keepNext w:val="0"/>
            </w:pPr>
            <w:r w:rsidRPr="006841AD">
              <w:t xml:space="preserve">SPRINT </w:t>
            </w:r>
          </w:p>
          <w:p w14:paraId="3EF5C108" w14:textId="77777777" w:rsidR="00536582" w:rsidRPr="006841AD" w:rsidRDefault="00536582" w:rsidP="009957FB">
            <w:pPr>
              <w:pStyle w:val="TableText0"/>
              <w:keepNext w:val="0"/>
            </w:pPr>
            <w:r w:rsidRPr="006841AD">
              <w:t>Phase II</w:t>
            </w:r>
          </w:p>
        </w:tc>
        <w:tc>
          <w:tcPr>
            <w:tcW w:w="3064" w:type="pct"/>
            <w:tcBorders>
              <w:bottom w:val="single" w:sz="4" w:space="0" w:color="auto"/>
            </w:tcBorders>
            <w:shd w:val="clear" w:color="auto" w:fill="auto"/>
            <w:vAlign w:val="center"/>
          </w:tcPr>
          <w:p w14:paraId="74FB1A02" w14:textId="6B88CFAA" w:rsidR="00536582" w:rsidRPr="006841AD" w:rsidRDefault="00536582" w:rsidP="009957FB">
            <w:pPr>
              <w:pStyle w:val="TableText0"/>
              <w:keepNext w:val="0"/>
              <w:rPr>
                <w:szCs w:val="18"/>
              </w:rPr>
            </w:pPr>
            <w:r w:rsidRPr="006841AD">
              <w:rPr>
                <w:szCs w:val="18"/>
              </w:rPr>
              <w:t xml:space="preserve">A Phase I/II Study of the Mitogen Activated Protein Kinase (MEK) 1 Inhibitor </w:t>
            </w:r>
            <w:proofErr w:type="spellStart"/>
            <w:r w:rsidRPr="006841AD">
              <w:rPr>
                <w:szCs w:val="18"/>
              </w:rPr>
              <w:t>Selumetinib</w:t>
            </w:r>
            <w:proofErr w:type="spellEnd"/>
            <w:r w:rsidRPr="006841AD">
              <w:rPr>
                <w:szCs w:val="18"/>
              </w:rPr>
              <w:t xml:space="preserve"> (AZD6244; HYD Sulfate) in Children with Neurofibromatosis Type 1 (NF1) and Inoperable Plexiform Neurofibromas.</w:t>
            </w:r>
          </w:p>
        </w:tc>
        <w:tc>
          <w:tcPr>
            <w:tcW w:w="1231" w:type="pct"/>
            <w:tcBorders>
              <w:bottom w:val="single" w:sz="4" w:space="0" w:color="auto"/>
            </w:tcBorders>
            <w:shd w:val="clear" w:color="auto" w:fill="auto"/>
          </w:tcPr>
          <w:p w14:paraId="6021B137" w14:textId="77777777" w:rsidR="00536582" w:rsidRPr="006841AD" w:rsidRDefault="00536582" w:rsidP="009957FB">
            <w:pPr>
              <w:pStyle w:val="TableText0"/>
              <w:keepNext w:val="0"/>
            </w:pPr>
            <w:r w:rsidRPr="006841AD">
              <w:t>August 2019</w:t>
            </w:r>
          </w:p>
        </w:tc>
      </w:tr>
      <w:tr w:rsidR="00536582" w:rsidRPr="006841AD" w14:paraId="177D8B56" w14:textId="77777777" w:rsidTr="00240699">
        <w:tc>
          <w:tcPr>
            <w:tcW w:w="705" w:type="pct"/>
            <w:vMerge/>
            <w:tcBorders>
              <w:top w:val="single" w:sz="4" w:space="0" w:color="auto"/>
            </w:tcBorders>
            <w:shd w:val="clear" w:color="auto" w:fill="auto"/>
            <w:vAlign w:val="center"/>
          </w:tcPr>
          <w:p w14:paraId="7F8579BF" w14:textId="77777777" w:rsidR="00536582" w:rsidRPr="006841AD" w:rsidRDefault="00536582" w:rsidP="009957FB">
            <w:pPr>
              <w:pStyle w:val="TableText0"/>
              <w:keepNext w:val="0"/>
            </w:pPr>
          </w:p>
        </w:tc>
        <w:tc>
          <w:tcPr>
            <w:tcW w:w="3064" w:type="pct"/>
            <w:tcBorders>
              <w:top w:val="single" w:sz="4" w:space="0" w:color="auto"/>
              <w:bottom w:val="nil"/>
            </w:tcBorders>
            <w:shd w:val="clear" w:color="auto" w:fill="auto"/>
          </w:tcPr>
          <w:p w14:paraId="3E9C9125" w14:textId="7A93B067" w:rsidR="00536582" w:rsidRPr="006841AD" w:rsidRDefault="00536582" w:rsidP="009957FB">
            <w:pPr>
              <w:pStyle w:val="TableText0"/>
              <w:keepNext w:val="0"/>
              <w:rPr>
                <w:szCs w:val="18"/>
              </w:rPr>
            </w:pPr>
            <w:r w:rsidRPr="006841AD">
              <w:rPr>
                <w:szCs w:val="18"/>
              </w:rPr>
              <w:t xml:space="preserve">A Phase I/II Study of the Mitogen Activated Protein Kinase (MEK) 1 Inhibitor </w:t>
            </w:r>
            <w:proofErr w:type="spellStart"/>
            <w:r w:rsidRPr="006841AD">
              <w:rPr>
                <w:szCs w:val="18"/>
              </w:rPr>
              <w:t>Selumetinib</w:t>
            </w:r>
            <w:proofErr w:type="spellEnd"/>
            <w:r w:rsidRPr="006841AD">
              <w:rPr>
                <w:szCs w:val="18"/>
              </w:rPr>
              <w:t xml:space="preserve"> (AZD6244; HYD Sulfate) in Children with Neurofibromatosis Type 1 (NF1) and Inoperable Plexiform Neurofibromas (SPRINT). Long Term Efficacy and Safety Update.</w:t>
            </w:r>
          </w:p>
        </w:tc>
        <w:tc>
          <w:tcPr>
            <w:tcW w:w="1231" w:type="pct"/>
            <w:tcBorders>
              <w:top w:val="single" w:sz="4" w:space="0" w:color="auto"/>
              <w:bottom w:val="nil"/>
            </w:tcBorders>
            <w:shd w:val="clear" w:color="auto" w:fill="auto"/>
          </w:tcPr>
          <w:p w14:paraId="1778FC8E" w14:textId="77777777" w:rsidR="00536582" w:rsidRPr="006841AD" w:rsidRDefault="00536582" w:rsidP="009957FB">
            <w:pPr>
              <w:pStyle w:val="TableText0"/>
              <w:keepNext w:val="0"/>
              <w:rPr>
                <w:szCs w:val="18"/>
              </w:rPr>
            </w:pPr>
            <w:r w:rsidRPr="006841AD">
              <w:rPr>
                <w:szCs w:val="18"/>
              </w:rPr>
              <w:t>April 2022</w:t>
            </w:r>
          </w:p>
        </w:tc>
      </w:tr>
      <w:tr w:rsidR="00536582" w:rsidRPr="006841AD" w14:paraId="32F6F6CB" w14:textId="77777777" w:rsidTr="00240699">
        <w:tc>
          <w:tcPr>
            <w:tcW w:w="705" w:type="pct"/>
            <w:vMerge/>
            <w:shd w:val="clear" w:color="auto" w:fill="auto"/>
            <w:vAlign w:val="center"/>
          </w:tcPr>
          <w:p w14:paraId="46571B1D" w14:textId="77777777" w:rsidR="00536582" w:rsidRPr="006841AD" w:rsidRDefault="00536582" w:rsidP="009957FB">
            <w:pPr>
              <w:pStyle w:val="TableText0"/>
              <w:keepNext w:val="0"/>
            </w:pPr>
          </w:p>
        </w:tc>
        <w:tc>
          <w:tcPr>
            <w:tcW w:w="3064" w:type="pct"/>
            <w:tcBorders>
              <w:top w:val="nil"/>
              <w:bottom w:val="single" w:sz="4" w:space="0" w:color="auto"/>
            </w:tcBorders>
            <w:shd w:val="clear" w:color="auto" w:fill="auto"/>
          </w:tcPr>
          <w:p w14:paraId="16B7FC35" w14:textId="0EE3652B" w:rsidR="00536582" w:rsidRPr="006841AD" w:rsidRDefault="00536582" w:rsidP="009957FB">
            <w:pPr>
              <w:pStyle w:val="TableText0"/>
              <w:keepNext w:val="0"/>
              <w:rPr>
                <w:szCs w:val="18"/>
              </w:rPr>
            </w:pPr>
            <w:r w:rsidRPr="006841AD">
              <w:rPr>
                <w:szCs w:val="18"/>
              </w:rPr>
              <w:t xml:space="preserve">A Phase I/II Study of the Mitogen Activated Protein Kinase (MEK) 1 Inhibitor </w:t>
            </w:r>
            <w:proofErr w:type="spellStart"/>
            <w:r w:rsidRPr="006841AD">
              <w:rPr>
                <w:szCs w:val="18"/>
              </w:rPr>
              <w:t>Selumetinib</w:t>
            </w:r>
            <w:proofErr w:type="spellEnd"/>
            <w:r w:rsidRPr="006841AD">
              <w:rPr>
                <w:szCs w:val="18"/>
              </w:rPr>
              <w:t xml:space="preserve"> (AZD6244; HYD Sulfate) in Children with Neurofibromatosis Type 1 (NF1) and Inoperable Plexiform Neurofibromas (PN) (SPRINT Phase II Stratum 2)</w:t>
            </w:r>
          </w:p>
        </w:tc>
        <w:tc>
          <w:tcPr>
            <w:tcW w:w="1231" w:type="pct"/>
            <w:tcBorders>
              <w:top w:val="nil"/>
              <w:bottom w:val="single" w:sz="4" w:space="0" w:color="auto"/>
            </w:tcBorders>
            <w:shd w:val="clear" w:color="auto" w:fill="auto"/>
          </w:tcPr>
          <w:p w14:paraId="2B533A79" w14:textId="77777777" w:rsidR="00536582" w:rsidRPr="006841AD" w:rsidRDefault="00536582" w:rsidP="009957FB">
            <w:pPr>
              <w:pStyle w:val="TableText0"/>
              <w:keepNext w:val="0"/>
              <w:rPr>
                <w:szCs w:val="18"/>
              </w:rPr>
            </w:pPr>
            <w:r w:rsidRPr="006841AD">
              <w:rPr>
                <w:szCs w:val="18"/>
              </w:rPr>
              <w:t>December 2019</w:t>
            </w:r>
          </w:p>
        </w:tc>
      </w:tr>
      <w:tr w:rsidR="00536582" w:rsidRPr="006841AD" w14:paraId="6F315FF6" w14:textId="77777777" w:rsidTr="00240699">
        <w:tc>
          <w:tcPr>
            <w:tcW w:w="705" w:type="pct"/>
            <w:vMerge/>
            <w:shd w:val="clear" w:color="auto" w:fill="auto"/>
            <w:vAlign w:val="center"/>
          </w:tcPr>
          <w:p w14:paraId="4766A47C" w14:textId="77777777" w:rsidR="00536582" w:rsidRPr="006841AD" w:rsidRDefault="00536582" w:rsidP="009957FB">
            <w:pPr>
              <w:pStyle w:val="TableText0"/>
              <w:keepNext w:val="0"/>
            </w:pPr>
          </w:p>
        </w:tc>
        <w:tc>
          <w:tcPr>
            <w:tcW w:w="3064" w:type="pct"/>
            <w:tcBorders>
              <w:top w:val="single" w:sz="4" w:space="0" w:color="auto"/>
              <w:bottom w:val="nil"/>
            </w:tcBorders>
            <w:shd w:val="clear" w:color="auto" w:fill="auto"/>
          </w:tcPr>
          <w:p w14:paraId="47C1019D" w14:textId="77777777" w:rsidR="00536582" w:rsidRPr="006841AD" w:rsidRDefault="00536582" w:rsidP="009957FB">
            <w:pPr>
              <w:pStyle w:val="TableText0"/>
              <w:keepNext w:val="0"/>
              <w:rPr>
                <w:szCs w:val="18"/>
              </w:rPr>
            </w:pPr>
            <w:r w:rsidRPr="006841AD">
              <w:rPr>
                <w:szCs w:val="18"/>
              </w:rPr>
              <w:t xml:space="preserve">Gross A, Wolters P et al. </w:t>
            </w:r>
            <w:proofErr w:type="spellStart"/>
            <w:r w:rsidRPr="006841AD">
              <w:rPr>
                <w:szCs w:val="18"/>
              </w:rPr>
              <w:t>Selumetinib</w:t>
            </w:r>
            <w:proofErr w:type="spellEnd"/>
            <w:r w:rsidRPr="006841AD">
              <w:rPr>
                <w:szCs w:val="18"/>
              </w:rPr>
              <w:t xml:space="preserve"> in children with inoperable plexiform neurofibromas. </w:t>
            </w:r>
          </w:p>
        </w:tc>
        <w:tc>
          <w:tcPr>
            <w:tcW w:w="1231" w:type="pct"/>
            <w:tcBorders>
              <w:top w:val="single" w:sz="4" w:space="0" w:color="auto"/>
              <w:bottom w:val="nil"/>
            </w:tcBorders>
            <w:shd w:val="clear" w:color="auto" w:fill="auto"/>
          </w:tcPr>
          <w:p w14:paraId="5267B256" w14:textId="77777777" w:rsidR="00536582" w:rsidRPr="006841AD" w:rsidRDefault="00536582" w:rsidP="009957FB">
            <w:pPr>
              <w:pStyle w:val="TableText0"/>
              <w:keepNext w:val="0"/>
              <w:rPr>
                <w:i/>
                <w:szCs w:val="18"/>
              </w:rPr>
            </w:pPr>
            <w:r w:rsidRPr="006841AD">
              <w:rPr>
                <w:i/>
                <w:iCs/>
                <w:szCs w:val="18"/>
              </w:rPr>
              <w:t>New England Journal of Medicine</w:t>
            </w:r>
            <w:r w:rsidRPr="006841AD">
              <w:rPr>
                <w:szCs w:val="18"/>
              </w:rPr>
              <w:t xml:space="preserve"> 2020; 382, 1430-1442</w:t>
            </w:r>
          </w:p>
        </w:tc>
      </w:tr>
      <w:tr w:rsidR="00536582" w:rsidRPr="006841AD" w14:paraId="25D967AF" w14:textId="77777777" w:rsidTr="00240699">
        <w:tc>
          <w:tcPr>
            <w:tcW w:w="705" w:type="pct"/>
            <w:vMerge/>
            <w:shd w:val="clear" w:color="auto" w:fill="auto"/>
            <w:vAlign w:val="center"/>
          </w:tcPr>
          <w:p w14:paraId="543B4E96" w14:textId="77777777" w:rsidR="00536582" w:rsidRPr="006841AD" w:rsidRDefault="00536582" w:rsidP="009957FB">
            <w:pPr>
              <w:pStyle w:val="TableText0"/>
              <w:keepNext w:val="0"/>
            </w:pPr>
          </w:p>
        </w:tc>
        <w:tc>
          <w:tcPr>
            <w:tcW w:w="3064" w:type="pct"/>
            <w:tcBorders>
              <w:top w:val="nil"/>
              <w:bottom w:val="nil"/>
            </w:tcBorders>
            <w:shd w:val="clear" w:color="auto" w:fill="auto"/>
          </w:tcPr>
          <w:p w14:paraId="0242B1D4" w14:textId="77777777" w:rsidR="00536582" w:rsidRPr="006841AD" w:rsidRDefault="00536582" w:rsidP="009957FB">
            <w:pPr>
              <w:pStyle w:val="TableText0"/>
              <w:keepNext w:val="0"/>
              <w:rPr>
                <w:szCs w:val="18"/>
              </w:rPr>
            </w:pPr>
            <w:r w:rsidRPr="006841AD">
              <w:rPr>
                <w:szCs w:val="18"/>
              </w:rPr>
              <w:t xml:space="preserve">Gross A, Glassberg B et al. </w:t>
            </w:r>
            <w:proofErr w:type="spellStart"/>
            <w:r w:rsidRPr="006841AD">
              <w:rPr>
                <w:szCs w:val="18"/>
              </w:rPr>
              <w:t>Selumetinib</w:t>
            </w:r>
            <w:proofErr w:type="spellEnd"/>
            <w:r w:rsidRPr="006841AD">
              <w:rPr>
                <w:szCs w:val="18"/>
              </w:rPr>
              <w:t xml:space="preserve"> in Children with Neurofibromatosis Type 1 and Asymptomatic Inoperable Plexiform Neurofibroma </w:t>
            </w:r>
            <w:proofErr w:type="gramStart"/>
            <w:r w:rsidRPr="006841AD">
              <w:rPr>
                <w:szCs w:val="18"/>
              </w:rPr>
              <w:t>At</w:t>
            </w:r>
            <w:proofErr w:type="gramEnd"/>
            <w:r w:rsidRPr="006841AD">
              <w:rPr>
                <w:szCs w:val="18"/>
              </w:rPr>
              <w:t xml:space="preserve"> Risk for Developing </w:t>
            </w:r>
            <w:proofErr w:type="spellStart"/>
            <w:r w:rsidRPr="006841AD">
              <w:rPr>
                <w:szCs w:val="18"/>
              </w:rPr>
              <w:t>Tumor</w:t>
            </w:r>
            <w:proofErr w:type="spellEnd"/>
            <w:r w:rsidRPr="006841AD">
              <w:rPr>
                <w:szCs w:val="18"/>
              </w:rPr>
              <w:t>-Related Morbidity.</w:t>
            </w:r>
          </w:p>
        </w:tc>
        <w:tc>
          <w:tcPr>
            <w:tcW w:w="1231" w:type="pct"/>
            <w:tcBorders>
              <w:top w:val="nil"/>
              <w:bottom w:val="nil"/>
            </w:tcBorders>
            <w:shd w:val="clear" w:color="auto" w:fill="auto"/>
          </w:tcPr>
          <w:p w14:paraId="53ACC39E" w14:textId="77777777" w:rsidR="00536582" w:rsidRPr="006841AD" w:rsidRDefault="00536582" w:rsidP="009957FB">
            <w:pPr>
              <w:pStyle w:val="TableText0"/>
              <w:keepNext w:val="0"/>
              <w:rPr>
                <w:szCs w:val="18"/>
              </w:rPr>
            </w:pPr>
            <w:r w:rsidRPr="006841AD">
              <w:rPr>
                <w:i/>
                <w:iCs/>
                <w:szCs w:val="18"/>
              </w:rPr>
              <w:t xml:space="preserve">Neuro-oncology </w:t>
            </w:r>
            <w:r w:rsidRPr="006841AD">
              <w:rPr>
                <w:szCs w:val="18"/>
              </w:rPr>
              <w:t>2022; 24 (11): 1978-1988.</w:t>
            </w:r>
          </w:p>
        </w:tc>
      </w:tr>
      <w:tr w:rsidR="00536582" w:rsidRPr="006841AD" w14:paraId="5182F83E" w14:textId="77777777" w:rsidTr="00240699">
        <w:tc>
          <w:tcPr>
            <w:tcW w:w="705" w:type="pct"/>
            <w:vMerge/>
            <w:shd w:val="clear" w:color="auto" w:fill="auto"/>
            <w:vAlign w:val="center"/>
          </w:tcPr>
          <w:p w14:paraId="206B628B" w14:textId="77777777" w:rsidR="00536582" w:rsidRPr="006841AD" w:rsidRDefault="00536582" w:rsidP="009957FB">
            <w:pPr>
              <w:pStyle w:val="TableText0"/>
              <w:keepNext w:val="0"/>
            </w:pPr>
          </w:p>
        </w:tc>
        <w:tc>
          <w:tcPr>
            <w:tcW w:w="3064" w:type="pct"/>
            <w:tcBorders>
              <w:top w:val="nil"/>
              <w:bottom w:val="nil"/>
            </w:tcBorders>
            <w:shd w:val="clear" w:color="auto" w:fill="auto"/>
          </w:tcPr>
          <w:p w14:paraId="52B02A4A" w14:textId="77777777" w:rsidR="00536582" w:rsidRPr="006841AD" w:rsidRDefault="00536582" w:rsidP="009957FB">
            <w:pPr>
              <w:pStyle w:val="TableText0"/>
              <w:keepNext w:val="0"/>
              <w:rPr>
                <w:szCs w:val="18"/>
              </w:rPr>
            </w:pPr>
            <w:r w:rsidRPr="006841AD">
              <w:rPr>
                <w:szCs w:val="18"/>
              </w:rPr>
              <w:t xml:space="preserve">Gross A, Dombi E et al. Long-Term Safety and Efficacy of </w:t>
            </w:r>
            <w:proofErr w:type="spellStart"/>
            <w:r w:rsidRPr="006841AD">
              <w:rPr>
                <w:szCs w:val="18"/>
              </w:rPr>
              <w:t>Selumetinib</w:t>
            </w:r>
            <w:proofErr w:type="spellEnd"/>
            <w:r w:rsidRPr="006841AD">
              <w:rPr>
                <w:szCs w:val="18"/>
              </w:rPr>
              <w:t xml:space="preserve"> in Children with Neurofibromatosis Type 1 on a Phase 1/2 Trial for Inoperable Plexiform Neurofibromas.</w:t>
            </w:r>
          </w:p>
        </w:tc>
        <w:tc>
          <w:tcPr>
            <w:tcW w:w="1231" w:type="pct"/>
            <w:tcBorders>
              <w:top w:val="nil"/>
              <w:bottom w:val="nil"/>
            </w:tcBorders>
            <w:shd w:val="clear" w:color="auto" w:fill="auto"/>
          </w:tcPr>
          <w:p w14:paraId="4B5330C6" w14:textId="77777777" w:rsidR="00536582" w:rsidRPr="006841AD" w:rsidRDefault="00536582" w:rsidP="009957FB">
            <w:pPr>
              <w:pStyle w:val="TableText0"/>
              <w:keepNext w:val="0"/>
              <w:rPr>
                <w:i/>
                <w:iCs/>
                <w:szCs w:val="18"/>
              </w:rPr>
            </w:pPr>
            <w:r w:rsidRPr="006841AD">
              <w:rPr>
                <w:i/>
                <w:iCs/>
                <w:szCs w:val="18"/>
              </w:rPr>
              <w:t xml:space="preserve">Neuro-oncology </w:t>
            </w:r>
            <w:r w:rsidRPr="006841AD">
              <w:rPr>
                <w:szCs w:val="18"/>
              </w:rPr>
              <w:t>2023; 25 (10): 1883-1894.</w:t>
            </w:r>
          </w:p>
        </w:tc>
      </w:tr>
      <w:tr w:rsidR="00536582" w:rsidRPr="006841AD" w14:paraId="4AFCFAC8" w14:textId="77777777" w:rsidTr="00240699">
        <w:tc>
          <w:tcPr>
            <w:tcW w:w="705" w:type="pct"/>
            <w:vMerge/>
            <w:shd w:val="clear" w:color="auto" w:fill="auto"/>
            <w:vAlign w:val="center"/>
          </w:tcPr>
          <w:p w14:paraId="287A33F9" w14:textId="77777777" w:rsidR="00536582" w:rsidRPr="006841AD" w:rsidRDefault="00536582" w:rsidP="009957FB">
            <w:pPr>
              <w:pStyle w:val="TableText0"/>
              <w:keepNext w:val="0"/>
            </w:pPr>
          </w:p>
        </w:tc>
        <w:tc>
          <w:tcPr>
            <w:tcW w:w="3064" w:type="pct"/>
            <w:tcBorders>
              <w:top w:val="nil"/>
              <w:bottom w:val="nil"/>
            </w:tcBorders>
            <w:shd w:val="clear" w:color="auto" w:fill="auto"/>
          </w:tcPr>
          <w:p w14:paraId="73289BF0" w14:textId="77777777" w:rsidR="00536582" w:rsidRPr="006841AD" w:rsidRDefault="00536582" w:rsidP="009957FB">
            <w:pPr>
              <w:pStyle w:val="TableText0"/>
              <w:keepNext w:val="0"/>
              <w:rPr>
                <w:szCs w:val="18"/>
              </w:rPr>
            </w:pPr>
            <w:r w:rsidRPr="006841AD">
              <w:rPr>
                <w:szCs w:val="18"/>
              </w:rPr>
              <w:t xml:space="preserve">Glassberg B, Gross A et al. </w:t>
            </w:r>
            <w:proofErr w:type="spellStart"/>
            <w:r w:rsidRPr="006841AD">
              <w:rPr>
                <w:szCs w:val="18"/>
              </w:rPr>
              <w:t>Selumetinib</w:t>
            </w:r>
            <w:proofErr w:type="spellEnd"/>
            <w:r w:rsidRPr="006841AD">
              <w:rPr>
                <w:szCs w:val="18"/>
              </w:rPr>
              <w:t xml:space="preserve"> in children with clinically asymptomatic inoperable NF1 related plexiform neurofibromas.</w:t>
            </w:r>
          </w:p>
        </w:tc>
        <w:tc>
          <w:tcPr>
            <w:tcW w:w="1231" w:type="pct"/>
            <w:tcBorders>
              <w:top w:val="nil"/>
              <w:bottom w:val="nil"/>
            </w:tcBorders>
            <w:shd w:val="clear" w:color="auto" w:fill="auto"/>
          </w:tcPr>
          <w:p w14:paraId="77F34723" w14:textId="77777777" w:rsidR="00536582" w:rsidRPr="006841AD" w:rsidRDefault="00536582" w:rsidP="009957FB">
            <w:pPr>
              <w:pStyle w:val="TableText0"/>
              <w:keepNext w:val="0"/>
              <w:rPr>
                <w:szCs w:val="18"/>
              </w:rPr>
            </w:pPr>
            <w:proofErr w:type="spellStart"/>
            <w:r w:rsidRPr="006841AD">
              <w:rPr>
                <w:i/>
                <w:iCs/>
                <w:szCs w:val="18"/>
              </w:rPr>
              <w:t>Pediatric</w:t>
            </w:r>
            <w:proofErr w:type="spellEnd"/>
            <w:r w:rsidRPr="006841AD">
              <w:rPr>
                <w:i/>
                <w:iCs/>
                <w:szCs w:val="18"/>
              </w:rPr>
              <w:t xml:space="preserve"> Blood and Cancer</w:t>
            </w:r>
            <w:r w:rsidRPr="006841AD">
              <w:rPr>
                <w:szCs w:val="18"/>
              </w:rPr>
              <w:t xml:space="preserve"> 2020; 67.</w:t>
            </w:r>
          </w:p>
        </w:tc>
      </w:tr>
      <w:tr w:rsidR="00536582" w:rsidRPr="006841AD" w14:paraId="2B295439" w14:textId="77777777" w:rsidTr="00240699">
        <w:tc>
          <w:tcPr>
            <w:tcW w:w="705" w:type="pct"/>
            <w:vMerge/>
            <w:shd w:val="clear" w:color="auto" w:fill="auto"/>
            <w:vAlign w:val="center"/>
          </w:tcPr>
          <w:p w14:paraId="662DA83D" w14:textId="77777777" w:rsidR="00536582" w:rsidRPr="006841AD" w:rsidRDefault="00536582" w:rsidP="009957FB">
            <w:pPr>
              <w:pStyle w:val="TableText0"/>
              <w:keepNext w:val="0"/>
            </w:pPr>
          </w:p>
        </w:tc>
        <w:tc>
          <w:tcPr>
            <w:tcW w:w="3064" w:type="pct"/>
            <w:tcBorders>
              <w:top w:val="nil"/>
              <w:bottom w:val="single" w:sz="4" w:space="0" w:color="auto"/>
            </w:tcBorders>
            <w:shd w:val="clear" w:color="auto" w:fill="auto"/>
          </w:tcPr>
          <w:p w14:paraId="009C2759" w14:textId="77777777" w:rsidR="00536582" w:rsidRPr="006841AD" w:rsidRDefault="00536582" w:rsidP="009957FB">
            <w:pPr>
              <w:pStyle w:val="TableText0"/>
              <w:keepNext w:val="0"/>
              <w:rPr>
                <w:szCs w:val="18"/>
              </w:rPr>
            </w:pPr>
            <w:r w:rsidRPr="006841AD">
              <w:rPr>
                <w:szCs w:val="18"/>
              </w:rPr>
              <w:t xml:space="preserve">Gross A, Wolters P et al. Sprint: Phase II study of the MEK 1/2 inhibitor </w:t>
            </w:r>
            <w:proofErr w:type="spellStart"/>
            <w:r w:rsidRPr="006841AD">
              <w:rPr>
                <w:szCs w:val="18"/>
              </w:rPr>
              <w:t>selumetinib</w:t>
            </w:r>
            <w:proofErr w:type="spellEnd"/>
            <w:r w:rsidRPr="006841AD">
              <w:rPr>
                <w:szCs w:val="18"/>
              </w:rPr>
              <w:t xml:space="preserve"> (AZD6244, ARRY-142886) in children with neurofibromatosis type 1 (NF1) and inoperable plexiform neurofibromas.</w:t>
            </w:r>
          </w:p>
        </w:tc>
        <w:tc>
          <w:tcPr>
            <w:tcW w:w="1231" w:type="pct"/>
            <w:tcBorders>
              <w:top w:val="nil"/>
              <w:bottom w:val="single" w:sz="4" w:space="0" w:color="auto"/>
            </w:tcBorders>
            <w:shd w:val="clear" w:color="auto" w:fill="auto"/>
          </w:tcPr>
          <w:p w14:paraId="019E2620" w14:textId="77777777" w:rsidR="00536582" w:rsidRPr="006841AD" w:rsidRDefault="00536582" w:rsidP="009957FB">
            <w:pPr>
              <w:pStyle w:val="TableText0"/>
              <w:keepNext w:val="0"/>
              <w:rPr>
                <w:szCs w:val="18"/>
              </w:rPr>
            </w:pPr>
            <w:r w:rsidRPr="006841AD">
              <w:rPr>
                <w:i/>
                <w:iCs/>
                <w:szCs w:val="18"/>
              </w:rPr>
              <w:t>Neuro-Oncology</w:t>
            </w:r>
            <w:r w:rsidRPr="006841AD">
              <w:rPr>
                <w:szCs w:val="18"/>
              </w:rPr>
              <w:t xml:space="preserve"> 2018; 20, i143-i144.</w:t>
            </w:r>
          </w:p>
        </w:tc>
      </w:tr>
      <w:tr w:rsidR="00536582" w:rsidRPr="006841AD" w14:paraId="0CD70D7B" w14:textId="77777777" w:rsidTr="00240699">
        <w:tc>
          <w:tcPr>
            <w:tcW w:w="705" w:type="pct"/>
            <w:vMerge/>
            <w:shd w:val="clear" w:color="auto" w:fill="auto"/>
            <w:vAlign w:val="center"/>
          </w:tcPr>
          <w:p w14:paraId="6B90CF54" w14:textId="77777777" w:rsidR="00536582" w:rsidRPr="006841AD" w:rsidRDefault="00536582" w:rsidP="009957FB">
            <w:pPr>
              <w:pStyle w:val="TableText0"/>
              <w:keepNext w:val="0"/>
            </w:pPr>
          </w:p>
        </w:tc>
        <w:tc>
          <w:tcPr>
            <w:tcW w:w="3064" w:type="pct"/>
            <w:tcBorders>
              <w:top w:val="single" w:sz="4" w:space="0" w:color="auto"/>
              <w:bottom w:val="nil"/>
            </w:tcBorders>
            <w:shd w:val="clear" w:color="auto" w:fill="auto"/>
          </w:tcPr>
          <w:p w14:paraId="2D6EB90C" w14:textId="77777777" w:rsidR="00536582" w:rsidRPr="006841AD" w:rsidRDefault="00536582" w:rsidP="009957FB">
            <w:pPr>
              <w:pStyle w:val="TableText0"/>
              <w:keepNext w:val="0"/>
              <w:rPr>
                <w:szCs w:val="18"/>
              </w:rPr>
            </w:pPr>
            <w:r w:rsidRPr="006841AD">
              <w:rPr>
                <w:szCs w:val="18"/>
              </w:rPr>
              <w:t xml:space="preserve">Gross A, Baldwin A et al. Phase II Study of the MEK 1/2 inhibitor </w:t>
            </w:r>
            <w:proofErr w:type="spellStart"/>
            <w:r w:rsidRPr="006841AD">
              <w:rPr>
                <w:szCs w:val="18"/>
              </w:rPr>
              <w:t>selumetinib</w:t>
            </w:r>
            <w:proofErr w:type="spellEnd"/>
            <w:r w:rsidRPr="006841AD">
              <w:rPr>
                <w:szCs w:val="18"/>
              </w:rPr>
              <w:t xml:space="preserve"> (AZD6244, ARRY-142886) in children with neurofibromatosis type 1 (NF1) and inoperable plexiform neurofibromas.</w:t>
            </w:r>
          </w:p>
        </w:tc>
        <w:tc>
          <w:tcPr>
            <w:tcW w:w="1231" w:type="pct"/>
            <w:tcBorders>
              <w:top w:val="single" w:sz="4" w:space="0" w:color="auto"/>
              <w:bottom w:val="nil"/>
            </w:tcBorders>
            <w:shd w:val="clear" w:color="auto" w:fill="auto"/>
          </w:tcPr>
          <w:p w14:paraId="0BBDD668" w14:textId="77777777" w:rsidR="00536582" w:rsidRPr="006841AD" w:rsidRDefault="00536582" w:rsidP="009957FB">
            <w:pPr>
              <w:pStyle w:val="TableText0"/>
              <w:keepNext w:val="0"/>
              <w:rPr>
                <w:szCs w:val="18"/>
              </w:rPr>
            </w:pPr>
            <w:r w:rsidRPr="006841AD">
              <w:rPr>
                <w:i/>
                <w:iCs/>
                <w:szCs w:val="18"/>
              </w:rPr>
              <w:t>Journal of Clinical Oncology</w:t>
            </w:r>
            <w:r w:rsidRPr="006841AD">
              <w:rPr>
                <w:szCs w:val="18"/>
              </w:rPr>
              <w:t xml:space="preserve"> 2016; 34.</w:t>
            </w:r>
          </w:p>
        </w:tc>
      </w:tr>
      <w:tr w:rsidR="00536582" w:rsidRPr="006841AD" w14:paraId="7F329D34" w14:textId="77777777" w:rsidTr="00240699">
        <w:tc>
          <w:tcPr>
            <w:tcW w:w="705" w:type="pct"/>
            <w:vMerge/>
            <w:shd w:val="clear" w:color="auto" w:fill="auto"/>
            <w:vAlign w:val="center"/>
          </w:tcPr>
          <w:p w14:paraId="312CD5EA" w14:textId="77777777" w:rsidR="00536582" w:rsidRPr="006841AD" w:rsidRDefault="00536582" w:rsidP="009957FB">
            <w:pPr>
              <w:pStyle w:val="TableText0"/>
              <w:keepNext w:val="0"/>
            </w:pPr>
          </w:p>
        </w:tc>
        <w:tc>
          <w:tcPr>
            <w:tcW w:w="3064" w:type="pct"/>
            <w:tcBorders>
              <w:top w:val="nil"/>
              <w:bottom w:val="nil"/>
            </w:tcBorders>
            <w:shd w:val="clear" w:color="auto" w:fill="auto"/>
          </w:tcPr>
          <w:p w14:paraId="20174E9F" w14:textId="77777777" w:rsidR="00536582" w:rsidRPr="006841AD" w:rsidRDefault="00536582" w:rsidP="009957FB">
            <w:pPr>
              <w:pStyle w:val="TableText0"/>
              <w:keepNext w:val="0"/>
              <w:rPr>
                <w:szCs w:val="18"/>
              </w:rPr>
            </w:pPr>
            <w:r w:rsidRPr="006841AD">
              <w:rPr>
                <w:szCs w:val="18"/>
              </w:rPr>
              <w:t xml:space="preserve">Gross A, Wolters P et al. SPRINT: Phase II study of the MEK 1/2 inhibitor </w:t>
            </w:r>
            <w:proofErr w:type="spellStart"/>
            <w:r w:rsidRPr="006841AD">
              <w:rPr>
                <w:szCs w:val="18"/>
              </w:rPr>
              <w:t>selumetinib</w:t>
            </w:r>
            <w:proofErr w:type="spellEnd"/>
            <w:r w:rsidRPr="006841AD">
              <w:rPr>
                <w:szCs w:val="18"/>
              </w:rPr>
              <w:t xml:space="preserve"> (AZD6244, ARRY-142886) in children with neurofibromatosis type 1 (NF1) and inoperable plexiform neurofibromas.</w:t>
            </w:r>
          </w:p>
        </w:tc>
        <w:tc>
          <w:tcPr>
            <w:tcW w:w="1231" w:type="pct"/>
            <w:tcBorders>
              <w:top w:val="nil"/>
              <w:bottom w:val="nil"/>
            </w:tcBorders>
            <w:shd w:val="clear" w:color="auto" w:fill="auto"/>
          </w:tcPr>
          <w:p w14:paraId="392FF0B8" w14:textId="77777777" w:rsidR="00536582" w:rsidRPr="006841AD" w:rsidRDefault="00536582" w:rsidP="009957FB">
            <w:pPr>
              <w:pStyle w:val="TableText0"/>
              <w:keepNext w:val="0"/>
              <w:rPr>
                <w:szCs w:val="18"/>
              </w:rPr>
            </w:pPr>
            <w:r w:rsidRPr="006841AD">
              <w:rPr>
                <w:i/>
                <w:iCs/>
                <w:szCs w:val="18"/>
              </w:rPr>
              <w:t>Journal of Clinical Oncology</w:t>
            </w:r>
            <w:r w:rsidRPr="006841AD">
              <w:rPr>
                <w:szCs w:val="18"/>
              </w:rPr>
              <w:t xml:space="preserve"> 2018; 36.</w:t>
            </w:r>
          </w:p>
        </w:tc>
      </w:tr>
      <w:tr w:rsidR="00536582" w:rsidRPr="006841AD" w14:paraId="47BCF00B" w14:textId="77777777" w:rsidTr="00240699">
        <w:tc>
          <w:tcPr>
            <w:tcW w:w="705" w:type="pct"/>
            <w:vMerge/>
            <w:tcBorders>
              <w:bottom w:val="single" w:sz="4" w:space="0" w:color="auto"/>
            </w:tcBorders>
            <w:shd w:val="clear" w:color="auto" w:fill="auto"/>
            <w:vAlign w:val="center"/>
          </w:tcPr>
          <w:p w14:paraId="53C5D657" w14:textId="77777777" w:rsidR="00536582" w:rsidRPr="006841AD" w:rsidRDefault="00536582" w:rsidP="009957FB">
            <w:pPr>
              <w:pStyle w:val="TableText0"/>
              <w:keepNext w:val="0"/>
            </w:pPr>
          </w:p>
        </w:tc>
        <w:tc>
          <w:tcPr>
            <w:tcW w:w="3064" w:type="pct"/>
            <w:tcBorders>
              <w:top w:val="nil"/>
              <w:bottom w:val="nil"/>
            </w:tcBorders>
            <w:shd w:val="clear" w:color="auto" w:fill="auto"/>
          </w:tcPr>
          <w:p w14:paraId="67BCAA95" w14:textId="77777777" w:rsidR="00536582" w:rsidRPr="006841AD" w:rsidRDefault="00536582" w:rsidP="009957FB">
            <w:pPr>
              <w:pStyle w:val="TableText0"/>
              <w:keepNext w:val="0"/>
              <w:rPr>
                <w:szCs w:val="18"/>
              </w:rPr>
            </w:pPr>
            <w:r w:rsidRPr="006841AD">
              <w:rPr>
                <w:szCs w:val="18"/>
              </w:rPr>
              <w:t xml:space="preserve">Jackson S, Baker E et al. The effect of </w:t>
            </w:r>
            <w:proofErr w:type="spellStart"/>
            <w:r w:rsidRPr="006841AD">
              <w:rPr>
                <w:szCs w:val="18"/>
              </w:rPr>
              <w:t>selumetinib</w:t>
            </w:r>
            <w:proofErr w:type="spellEnd"/>
            <w:r w:rsidRPr="006841AD">
              <w:rPr>
                <w:szCs w:val="18"/>
              </w:rPr>
              <w:t xml:space="preserve"> on spinal neurofibromas in patients with NF1.</w:t>
            </w:r>
          </w:p>
        </w:tc>
        <w:tc>
          <w:tcPr>
            <w:tcW w:w="1231" w:type="pct"/>
            <w:tcBorders>
              <w:top w:val="nil"/>
              <w:bottom w:val="nil"/>
            </w:tcBorders>
            <w:shd w:val="clear" w:color="auto" w:fill="auto"/>
          </w:tcPr>
          <w:p w14:paraId="4BE9144F" w14:textId="77777777" w:rsidR="00536582" w:rsidRPr="006841AD" w:rsidRDefault="00536582" w:rsidP="009957FB">
            <w:pPr>
              <w:pStyle w:val="TableText0"/>
              <w:keepNext w:val="0"/>
              <w:rPr>
                <w:szCs w:val="18"/>
              </w:rPr>
            </w:pPr>
            <w:r w:rsidRPr="006841AD">
              <w:rPr>
                <w:i/>
                <w:iCs/>
                <w:szCs w:val="18"/>
              </w:rPr>
              <w:t xml:space="preserve">Neuro-Oncology </w:t>
            </w:r>
            <w:r w:rsidRPr="006841AD">
              <w:rPr>
                <w:szCs w:val="18"/>
              </w:rPr>
              <w:t>2018; 20, vi237</w:t>
            </w:r>
          </w:p>
        </w:tc>
      </w:tr>
      <w:tr w:rsidR="00536582" w:rsidRPr="006841AD" w14:paraId="7088FF38" w14:textId="77777777" w:rsidTr="00240699">
        <w:tc>
          <w:tcPr>
            <w:tcW w:w="705" w:type="pct"/>
            <w:vMerge/>
            <w:tcBorders>
              <w:top w:val="single" w:sz="4" w:space="0" w:color="auto"/>
              <w:bottom w:val="single" w:sz="4" w:space="0" w:color="auto"/>
            </w:tcBorders>
            <w:shd w:val="clear" w:color="auto" w:fill="auto"/>
            <w:vAlign w:val="center"/>
          </w:tcPr>
          <w:p w14:paraId="3651AB91" w14:textId="77777777" w:rsidR="00536582" w:rsidRPr="006841AD" w:rsidRDefault="00536582" w:rsidP="009957FB">
            <w:pPr>
              <w:pStyle w:val="TableText0"/>
              <w:keepNext w:val="0"/>
            </w:pPr>
          </w:p>
        </w:tc>
        <w:tc>
          <w:tcPr>
            <w:tcW w:w="3064" w:type="pct"/>
            <w:tcBorders>
              <w:top w:val="nil"/>
              <w:bottom w:val="single" w:sz="4" w:space="0" w:color="auto"/>
            </w:tcBorders>
            <w:shd w:val="clear" w:color="auto" w:fill="auto"/>
          </w:tcPr>
          <w:p w14:paraId="762F9DC8" w14:textId="77777777" w:rsidR="00536582" w:rsidRPr="006841AD" w:rsidRDefault="00536582" w:rsidP="009957FB">
            <w:pPr>
              <w:pStyle w:val="TableText0"/>
              <w:keepNext w:val="0"/>
              <w:rPr>
                <w:szCs w:val="18"/>
              </w:rPr>
            </w:pPr>
            <w:r w:rsidRPr="006841AD">
              <w:rPr>
                <w:szCs w:val="18"/>
              </w:rPr>
              <w:t xml:space="preserve">Jackson S, Baker E et al. The MEK inhibitor </w:t>
            </w:r>
            <w:proofErr w:type="spellStart"/>
            <w:r w:rsidRPr="006841AD">
              <w:rPr>
                <w:szCs w:val="18"/>
              </w:rPr>
              <w:t>selumetinib</w:t>
            </w:r>
            <w:proofErr w:type="spellEnd"/>
            <w:r w:rsidRPr="006841AD">
              <w:rPr>
                <w:szCs w:val="18"/>
              </w:rPr>
              <w:t xml:space="preserve"> reduces spinal neurofibroma burden in patients with NF1 and plexiform neurofibromas</w:t>
            </w:r>
          </w:p>
        </w:tc>
        <w:tc>
          <w:tcPr>
            <w:tcW w:w="1231" w:type="pct"/>
            <w:tcBorders>
              <w:top w:val="nil"/>
              <w:bottom w:val="single" w:sz="4" w:space="0" w:color="auto"/>
            </w:tcBorders>
            <w:shd w:val="clear" w:color="auto" w:fill="auto"/>
          </w:tcPr>
          <w:p w14:paraId="1BC50622" w14:textId="77777777" w:rsidR="00536582" w:rsidRPr="006841AD" w:rsidRDefault="00536582" w:rsidP="009957FB">
            <w:pPr>
              <w:pStyle w:val="TableText0"/>
              <w:keepNext w:val="0"/>
              <w:rPr>
                <w:szCs w:val="18"/>
              </w:rPr>
            </w:pPr>
            <w:r w:rsidRPr="006841AD">
              <w:rPr>
                <w:i/>
                <w:iCs/>
                <w:szCs w:val="18"/>
              </w:rPr>
              <w:t>Neuro-Oncology Advances</w:t>
            </w:r>
            <w:r w:rsidRPr="006841AD">
              <w:rPr>
                <w:szCs w:val="18"/>
              </w:rPr>
              <w:t xml:space="preserve"> 2020; 2, vdaa095</w:t>
            </w:r>
          </w:p>
        </w:tc>
      </w:tr>
      <w:tr w:rsidR="00536582" w:rsidRPr="006841AD" w14:paraId="5AF5F720" w14:textId="77777777" w:rsidTr="00240699">
        <w:tc>
          <w:tcPr>
            <w:tcW w:w="705" w:type="pct"/>
            <w:vMerge w:val="restart"/>
            <w:tcBorders>
              <w:top w:val="single" w:sz="4" w:space="0" w:color="auto"/>
            </w:tcBorders>
            <w:shd w:val="clear" w:color="auto" w:fill="auto"/>
            <w:vAlign w:val="center"/>
          </w:tcPr>
          <w:p w14:paraId="70EF0593" w14:textId="77777777" w:rsidR="00536582" w:rsidRPr="006841AD" w:rsidRDefault="00536582" w:rsidP="00E54369">
            <w:pPr>
              <w:pStyle w:val="TableText0"/>
              <w:keepNext w:val="0"/>
            </w:pPr>
            <w:r w:rsidRPr="006841AD">
              <w:t>SPRINT Phase I</w:t>
            </w:r>
          </w:p>
          <w:p w14:paraId="52B40260" w14:textId="1CB5D54F" w:rsidR="00536582" w:rsidRPr="006841AD" w:rsidRDefault="00536582" w:rsidP="00E54369">
            <w:pPr>
              <w:pStyle w:val="TableText0"/>
            </w:pPr>
            <w:r w:rsidRPr="006841AD">
              <w:rPr>
                <w:szCs w:val="18"/>
              </w:rPr>
              <w:t>(NCT01362803)</w:t>
            </w:r>
          </w:p>
        </w:tc>
        <w:tc>
          <w:tcPr>
            <w:tcW w:w="3064" w:type="pct"/>
            <w:tcBorders>
              <w:top w:val="single" w:sz="4" w:space="0" w:color="auto"/>
              <w:bottom w:val="nil"/>
            </w:tcBorders>
            <w:shd w:val="clear" w:color="auto" w:fill="auto"/>
          </w:tcPr>
          <w:p w14:paraId="5ECC009A" w14:textId="77777777" w:rsidR="00536582" w:rsidRPr="006841AD" w:rsidRDefault="00536582" w:rsidP="009957FB">
            <w:pPr>
              <w:pStyle w:val="TableText0"/>
              <w:keepNext w:val="0"/>
              <w:rPr>
                <w:szCs w:val="18"/>
              </w:rPr>
            </w:pPr>
            <w:r w:rsidRPr="006841AD">
              <w:rPr>
                <w:szCs w:val="18"/>
              </w:rPr>
              <w:t xml:space="preserve">AZD6244 Hydrogen Sulfate for Children </w:t>
            </w:r>
            <w:proofErr w:type="gramStart"/>
            <w:r w:rsidRPr="006841AD">
              <w:rPr>
                <w:szCs w:val="18"/>
              </w:rPr>
              <w:t>With</w:t>
            </w:r>
            <w:proofErr w:type="gramEnd"/>
            <w:r w:rsidRPr="006841AD">
              <w:rPr>
                <w:szCs w:val="18"/>
              </w:rPr>
              <w:t xml:space="preserve"> Nervous System </w:t>
            </w:r>
            <w:proofErr w:type="spellStart"/>
            <w:r w:rsidRPr="006841AD">
              <w:rPr>
                <w:szCs w:val="18"/>
              </w:rPr>
              <w:t>Tumors</w:t>
            </w:r>
            <w:proofErr w:type="spellEnd"/>
          </w:p>
        </w:tc>
        <w:tc>
          <w:tcPr>
            <w:tcW w:w="1231" w:type="pct"/>
            <w:tcBorders>
              <w:top w:val="single" w:sz="4" w:space="0" w:color="auto"/>
              <w:bottom w:val="nil"/>
            </w:tcBorders>
            <w:shd w:val="clear" w:color="auto" w:fill="auto"/>
          </w:tcPr>
          <w:p w14:paraId="53400B15" w14:textId="77777777" w:rsidR="00536582" w:rsidRPr="006841AD" w:rsidRDefault="00536582" w:rsidP="009957FB">
            <w:pPr>
              <w:pStyle w:val="TableText0"/>
              <w:keepNext w:val="0"/>
              <w:rPr>
                <w:szCs w:val="18"/>
              </w:rPr>
            </w:pPr>
          </w:p>
        </w:tc>
      </w:tr>
      <w:tr w:rsidR="00536582" w:rsidRPr="006841AD" w14:paraId="70630D44" w14:textId="77777777" w:rsidTr="00240699">
        <w:tc>
          <w:tcPr>
            <w:tcW w:w="705" w:type="pct"/>
            <w:vMerge/>
            <w:tcBorders>
              <w:bottom w:val="single" w:sz="4" w:space="0" w:color="auto"/>
            </w:tcBorders>
            <w:shd w:val="clear" w:color="auto" w:fill="auto"/>
            <w:vAlign w:val="center"/>
          </w:tcPr>
          <w:p w14:paraId="5A6B67CE" w14:textId="16F9318F" w:rsidR="00536582" w:rsidRPr="006841AD" w:rsidRDefault="00536582" w:rsidP="009957FB">
            <w:pPr>
              <w:pStyle w:val="TableText0"/>
              <w:keepNext w:val="0"/>
            </w:pPr>
          </w:p>
        </w:tc>
        <w:tc>
          <w:tcPr>
            <w:tcW w:w="3064" w:type="pct"/>
            <w:tcBorders>
              <w:top w:val="nil"/>
              <w:bottom w:val="nil"/>
            </w:tcBorders>
            <w:shd w:val="clear" w:color="auto" w:fill="auto"/>
          </w:tcPr>
          <w:p w14:paraId="657A4012" w14:textId="77777777" w:rsidR="00536582" w:rsidRPr="006841AD" w:rsidRDefault="00536582" w:rsidP="009957FB">
            <w:pPr>
              <w:pStyle w:val="TableText0"/>
              <w:keepNext w:val="0"/>
              <w:rPr>
                <w:szCs w:val="18"/>
              </w:rPr>
            </w:pPr>
            <w:r w:rsidRPr="006841AD">
              <w:t xml:space="preserve">Dombi E, Baldwin A et al. Activity of </w:t>
            </w:r>
            <w:proofErr w:type="spellStart"/>
            <w:r w:rsidRPr="006841AD">
              <w:t>selumetinib</w:t>
            </w:r>
            <w:proofErr w:type="spellEnd"/>
            <w:r w:rsidRPr="006841AD">
              <w:t xml:space="preserve"> in neurofibromatosis type 1-related plexiform neurofibromas.</w:t>
            </w:r>
          </w:p>
        </w:tc>
        <w:tc>
          <w:tcPr>
            <w:tcW w:w="1231" w:type="pct"/>
            <w:tcBorders>
              <w:top w:val="nil"/>
              <w:bottom w:val="nil"/>
            </w:tcBorders>
            <w:shd w:val="clear" w:color="auto" w:fill="auto"/>
          </w:tcPr>
          <w:p w14:paraId="1DF8E482" w14:textId="77777777" w:rsidR="00536582" w:rsidRPr="006841AD" w:rsidRDefault="00536582" w:rsidP="009957FB">
            <w:pPr>
              <w:pStyle w:val="TableText0"/>
              <w:keepNext w:val="0"/>
              <w:rPr>
                <w:i/>
                <w:iCs/>
                <w:szCs w:val="18"/>
              </w:rPr>
            </w:pPr>
            <w:r w:rsidRPr="006841AD">
              <w:rPr>
                <w:i/>
                <w:iCs/>
              </w:rPr>
              <w:t>New England Journal of Medicine</w:t>
            </w:r>
            <w:r w:rsidRPr="006841AD">
              <w:t xml:space="preserve"> 2016; 375,2550-2560.</w:t>
            </w:r>
          </w:p>
        </w:tc>
      </w:tr>
      <w:tr w:rsidR="00536582" w:rsidRPr="006841AD" w14:paraId="5C9CF8B8" w14:textId="77777777" w:rsidTr="00240699">
        <w:tc>
          <w:tcPr>
            <w:tcW w:w="705" w:type="pct"/>
            <w:vMerge/>
            <w:tcBorders>
              <w:top w:val="single" w:sz="4" w:space="0" w:color="auto"/>
            </w:tcBorders>
            <w:shd w:val="clear" w:color="auto" w:fill="auto"/>
            <w:vAlign w:val="center"/>
          </w:tcPr>
          <w:p w14:paraId="2300D2D4" w14:textId="77777777" w:rsidR="00536582" w:rsidRPr="006841AD" w:rsidRDefault="00536582" w:rsidP="009957FB">
            <w:pPr>
              <w:pStyle w:val="TableText0"/>
              <w:keepNext w:val="0"/>
            </w:pPr>
          </w:p>
        </w:tc>
        <w:tc>
          <w:tcPr>
            <w:tcW w:w="3064" w:type="pct"/>
            <w:tcBorders>
              <w:top w:val="nil"/>
              <w:bottom w:val="nil"/>
            </w:tcBorders>
            <w:shd w:val="clear" w:color="auto" w:fill="auto"/>
          </w:tcPr>
          <w:p w14:paraId="71A4E2DC" w14:textId="77777777" w:rsidR="00536582" w:rsidRPr="006841AD" w:rsidRDefault="00536582" w:rsidP="009957FB">
            <w:pPr>
              <w:pStyle w:val="TableText0"/>
              <w:keepNext w:val="0"/>
              <w:rPr>
                <w:szCs w:val="18"/>
              </w:rPr>
            </w:pPr>
            <w:r w:rsidRPr="006841AD">
              <w:t xml:space="preserve">Fisher M, Marcus L et al. </w:t>
            </w:r>
            <w:proofErr w:type="spellStart"/>
            <w:r w:rsidRPr="006841AD">
              <w:t>Selumetinib</w:t>
            </w:r>
            <w:proofErr w:type="spellEnd"/>
            <w:r w:rsidRPr="006841AD">
              <w:t xml:space="preserve"> (AZD6244) hydrogen sulfate, a MEK1/2 inhibitor, in children with neurofibromatosis type 1 (NF1) and inoperable plexiform neurofibromas (PNS): A Phase I study.</w:t>
            </w:r>
          </w:p>
        </w:tc>
        <w:tc>
          <w:tcPr>
            <w:tcW w:w="1231" w:type="pct"/>
            <w:tcBorders>
              <w:top w:val="nil"/>
              <w:bottom w:val="nil"/>
            </w:tcBorders>
            <w:shd w:val="clear" w:color="auto" w:fill="auto"/>
          </w:tcPr>
          <w:p w14:paraId="5D9FF593" w14:textId="77777777" w:rsidR="00536582" w:rsidRPr="006841AD" w:rsidRDefault="00536582" w:rsidP="009957FB">
            <w:pPr>
              <w:pStyle w:val="TableText0"/>
              <w:keepNext w:val="0"/>
              <w:rPr>
                <w:i/>
                <w:iCs/>
                <w:szCs w:val="18"/>
              </w:rPr>
            </w:pPr>
            <w:r w:rsidRPr="006841AD">
              <w:rPr>
                <w:i/>
                <w:iCs/>
              </w:rPr>
              <w:t>Neuro-Oncology</w:t>
            </w:r>
            <w:r w:rsidRPr="006841AD">
              <w:t xml:space="preserve"> 2014; 16, i129</w:t>
            </w:r>
          </w:p>
        </w:tc>
      </w:tr>
      <w:tr w:rsidR="00536582" w:rsidRPr="006841AD" w14:paraId="56AC5803" w14:textId="77777777" w:rsidTr="00240699">
        <w:tc>
          <w:tcPr>
            <w:tcW w:w="705" w:type="pct"/>
            <w:vMerge/>
            <w:tcBorders>
              <w:bottom w:val="single" w:sz="4" w:space="0" w:color="auto"/>
            </w:tcBorders>
            <w:shd w:val="clear" w:color="auto" w:fill="auto"/>
            <w:vAlign w:val="center"/>
          </w:tcPr>
          <w:p w14:paraId="0CFE8F67" w14:textId="77777777" w:rsidR="00536582" w:rsidRPr="006841AD" w:rsidRDefault="00536582" w:rsidP="009957FB">
            <w:pPr>
              <w:pStyle w:val="TableText0"/>
              <w:keepNext w:val="0"/>
            </w:pPr>
          </w:p>
        </w:tc>
        <w:tc>
          <w:tcPr>
            <w:tcW w:w="3064" w:type="pct"/>
            <w:tcBorders>
              <w:top w:val="nil"/>
              <w:bottom w:val="single" w:sz="4" w:space="0" w:color="auto"/>
            </w:tcBorders>
            <w:shd w:val="clear" w:color="auto" w:fill="auto"/>
          </w:tcPr>
          <w:p w14:paraId="1CD00CC1" w14:textId="77777777" w:rsidR="00536582" w:rsidRPr="006841AD" w:rsidRDefault="00536582" w:rsidP="009957FB">
            <w:pPr>
              <w:pStyle w:val="TableText0"/>
              <w:keepNext w:val="0"/>
            </w:pPr>
            <w:proofErr w:type="spellStart"/>
            <w:r w:rsidRPr="006841AD">
              <w:t>Widemann</w:t>
            </w:r>
            <w:proofErr w:type="spellEnd"/>
            <w:r w:rsidRPr="006841AD">
              <w:t xml:space="preserve"> B, Marcus L et al. Phase I study of the MEK1/2 inhibitor </w:t>
            </w:r>
            <w:proofErr w:type="spellStart"/>
            <w:r w:rsidRPr="006841AD">
              <w:t>selumetinib</w:t>
            </w:r>
            <w:proofErr w:type="spellEnd"/>
            <w:r w:rsidRPr="006841AD">
              <w:t xml:space="preserve"> (AZD6244) hydrogen sulfate in children and young adults with neurofibromatosis type 1 (NF1) and inoperable plexiform neurofibromas (PNs).</w:t>
            </w:r>
          </w:p>
        </w:tc>
        <w:tc>
          <w:tcPr>
            <w:tcW w:w="1231" w:type="pct"/>
            <w:tcBorders>
              <w:top w:val="nil"/>
              <w:bottom w:val="single" w:sz="4" w:space="0" w:color="auto"/>
            </w:tcBorders>
            <w:shd w:val="clear" w:color="auto" w:fill="auto"/>
          </w:tcPr>
          <w:p w14:paraId="748613A3" w14:textId="77777777" w:rsidR="00536582" w:rsidRPr="006841AD" w:rsidRDefault="00536582" w:rsidP="009957FB">
            <w:pPr>
              <w:pStyle w:val="TableText0"/>
              <w:keepNext w:val="0"/>
              <w:rPr>
                <w:i/>
                <w:iCs/>
                <w:szCs w:val="18"/>
              </w:rPr>
            </w:pPr>
            <w:r w:rsidRPr="006841AD">
              <w:rPr>
                <w:i/>
                <w:iCs/>
              </w:rPr>
              <w:t>Journal of Clinical Oncology</w:t>
            </w:r>
            <w:r w:rsidRPr="006841AD">
              <w:t xml:space="preserve"> 2014; 32.</w:t>
            </w:r>
          </w:p>
        </w:tc>
      </w:tr>
      <w:tr w:rsidR="00536582" w:rsidRPr="006841AD" w14:paraId="4550F8F8" w14:textId="77777777" w:rsidTr="00240699">
        <w:tc>
          <w:tcPr>
            <w:tcW w:w="705" w:type="pct"/>
            <w:vMerge w:val="restart"/>
            <w:shd w:val="clear" w:color="auto" w:fill="auto"/>
            <w:vAlign w:val="center"/>
          </w:tcPr>
          <w:p w14:paraId="2CB95869" w14:textId="77777777" w:rsidR="00536582" w:rsidRPr="006841AD" w:rsidRDefault="00536582" w:rsidP="009957FB">
            <w:pPr>
              <w:pStyle w:val="TableText0"/>
              <w:keepNext w:val="0"/>
            </w:pPr>
            <w:r w:rsidRPr="006841AD">
              <w:t>NCT02407405</w:t>
            </w:r>
          </w:p>
        </w:tc>
        <w:tc>
          <w:tcPr>
            <w:tcW w:w="3064" w:type="pct"/>
            <w:tcBorders>
              <w:top w:val="single" w:sz="4" w:space="0" w:color="auto"/>
              <w:bottom w:val="nil"/>
            </w:tcBorders>
            <w:shd w:val="clear" w:color="auto" w:fill="auto"/>
          </w:tcPr>
          <w:p w14:paraId="5D818E82" w14:textId="77777777" w:rsidR="00536582" w:rsidRPr="006841AD" w:rsidRDefault="00536582" w:rsidP="009957FB">
            <w:pPr>
              <w:pStyle w:val="TableText0"/>
              <w:keepNext w:val="0"/>
            </w:pPr>
            <w:r w:rsidRPr="006841AD">
              <w:t xml:space="preserve">MEK 1/2 Inhibitor </w:t>
            </w:r>
            <w:proofErr w:type="spellStart"/>
            <w:r w:rsidRPr="006841AD">
              <w:t>Selumetinib</w:t>
            </w:r>
            <w:proofErr w:type="spellEnd"/>
            <w:r w:rsidRPr="006841AD">
              <w:t xml:space="preserve"> (AZD6244 Hydrogen Sulfate) in Adults </w:t>
            </w:r>
            <w:proofErr w:type="gramStart"/>
            <w:r w:rsidRPr="006841AD">
              <w:t>With</w:t>
            </w:r>
            <w:proofErr w:type="gramEnd"/>
            <w:r w:rsidRPr="006841AD">
              <w:t xml:space="preserve"> Neurofibromatosis Type 1 (NF1) and Inoperable Plexiform Neurofibromas</w:t>
            </w:r>
          </w:p>
        </w:tc>
        <w:tc>
          <w:tcPr>
            <w:tcW w:w="1231" w:type="pct"/>
            <w:tcBorders>
              <w:top w:val="single" w:sz="4" w:space="0" w:color="auto"/>
              <w:bottom w:val="nil"/>
            </w:tcBorders>
            <w:shd w:val="clear" w:color="auto" w:fill="auto"/>
          </w:tcPr>
          <w:p w14:paraId="4E44ED50" w14:textId="77777777" w:rsidR="00536582" w:rsidRPr="006841AD" w:rsidRDefault="00536582" w:rsidP="009957FB">
            <w:pPr>
              <w:pStyle w:val="TableText0"/>
              <w:keepNext w:val="0"/>
              <w:rPr>
                <w:i/>
                <w:iCs/>
              </w:rPr>
            </w:pPr>
          </w:p>
        </w:tc>
      </w:tr>
      <w:tr w:rsidR="00536582" w:rsidRPr="006841AD" w14:paraId="0253E6F1" w14:textId="77777777" w:rsidTr="00240699">
        <w:tc>
          <w:tcPr>
            <w:tcW w:w="705" w:type="pct"/>
            <w:vMerge/>
            <w:shd w:val="clear" w:color="auto" w:fill="auto"/>
            <w:vAlign w:val="center"/>
          </w:tcPr>
          <w:p w14:paraId="4E6C12F1" w14:textId="77777777" w:rsidR="00536582" w:rsidRPr="006841AD" w:rsidRDefault="00536582" w:rsidP="009957FB">
            <w:pPr>
              <w:pStyle w:val="TableText0"/>
              <w:keepNext w:val="0"/>
            </w:pPr>
          </w:p>
        </w:tc>
        <w:tc>
          <w:tcPr>
            <w:tcW w:w="3064" w:type="pct"/>
            <w:tcBorders>
              <w:top w:val="nil"/>
              <w:bottom w:val="nil"/>
            </w:tcBorders>
            <w:shd w:val="clear" w:color="auto" w:fill="auto"/>
          </w:tcPr>
          <w:p w14:paraId="231F8104" w14:textId="77777777" w:rsidR="00536582" w:rsidRPr="006841AD" w:rsidRDefault="00536582" w:rsidP="009957FB">
            <w:pPr>
              <w:pStyle w:val="TableText0"/>
              <w:keepNext w:val="0"/>
              <w:tabs>
                <w:tab w:val="center" w:pos="2765"/>
              </w:tabs>
            </w:pPr>
            <w:r w:rsidRPr="006841AD">
              <w:t xml:space="preserve">Coyne G, Gross A et al. </w:t>
            </w:r>
            <w:r w:rsidRPr="006841AD">
              <w:tab/>
              <w:t xml:space="preserve">Phase II trial of the MEK 1/2 inhibitor </w:t>
            </w:r>
            <w:proofErr w:type="spellStart"/>
            <w:r w:rsidRPr="006841AD">
              <w:t>selumetinib</w:t>
            </w:r>
            <w:proofErr w:type="spellEnd"/>
            <w:r w:rsidRPr="006841AD">
              <w:t xml:space="preserve"> (AZD6244, ARRY-142886 Hydrogen Sulfate) in adults with neurofibromatosis type 1 (NF1) and inoperable plexiform neurofibromas (PN).</w:t>
            </w:r>
          </w:p>
        </w:tc>
        <w:tc>
          <w:tcPr>
            <w:tcW w:w="1231" w:type="pct"/>
            <w:tcBorders>
              <w:top w:val="nil"/>
              <w:bottom w:val="nil"/>
            </w:tcBorders>
            <w:shd w:val="clear" w:color="auto" w:fill="auto"/>
          </w:tcPr>
          <w:p w14:paraId="0AA54BA6" w14:textId="77777777" w:rsidR="00536582" w:rsidRPr="006841AD" w:rsidRDefault="00536582" w:rsidP="009957FB">
            <w:pPr>
              <w:pStyle w:val="TableText0"/>
              <w:keepNext w:val="0"/>
            </w:pPr>
            <w:r w:rsidRPr="006841AD">
              <w:rPr>
                <w:i/>
                <w:iCs/>
              </w:rPr>
              <w:t xml:space="preserve">Journal of Clinical Oncology </w:t>
            </w:r>
            <w:r w:rsidRPr="006841AD">
              <w:t>2020; 38: 3612-3612</w:t>
            </w:r>
          </w:p>
        </w:tc>
      </w:tr>
      <w:tr w:rsidR="00536582" w:rsidRPr="006841AD" w14:paraId="3806A289" w14:textId="77777777" w:rsidTr="00240699">
        <w:tc>
          <w:tcPr>
            <w:tcW w:w="705" w:type="pct"/>
            <w:vMerge/>
            <w:tcBorders>
              <w:bottom w:val="nil"/>
            </w:tcBorders>
            <w:shd w:val="clear" w:color="auto" w:fill="auto"/>
            <w:vAlign w:val="center"/>
          </w:tcPr>
          <w:p w14:paraId="67CF518A" w14:textId="77777777" w:rsidR="00536582" w:rsidRPr="006841AD" w:rsidRDefault="00536582" w:rsidP="009957FB">
            <w:pPr>
              <w:pStyle w:val="TableText0"/>
              <w:keepNext w:val="0"/>
            </w:pPr>
          </w:p>
        </w:tc>
        <w:tc>
          <w:tcPr>
            <w:tcW w:w="3064" w:type="pct"/>
            <w:tcBorders>
              <w:top w:val="nil"/>
              <w:bottom w:val="nil"/>
            </w:tcBorders>
            <w:shd w:val="clear" w:color="auto" w:fill="auto"/>
          </w:tcPr>
          <w:p w14:paraId="1777F880" w14:textId="77777777" w:rsidR="00536582" w:rsidRPr="006841AD" w:rsidRDefault="00536582" w:rsidP="009957FB">
            <w:pPr>
              <w:pStyle w:val="TableText0"/>
              <w:keepNext w:val="0"/>
            </w:pPr>
            <w:r w:rsidRPr="006841AD">
              <w:t xml:space="preserve">Coyne G, Gross A et al. Abstract PR07: Phase II Trial of the MEK 1/2 inhibitor </w:t>
            </w:r>
            <w:proofErr w:type="spellStart"/>
            <w:r w:rsidRPr="006841AD">
              <w:t>selumetinib</w:t>
            </w:r>
            <w:proofErr w:type="spellEnd"/>
            <w:r w:rsidRPr="006841AD">
              <w:t xml:space="preserve"> (AZD6344, ARRY-142886 hydrogen sulphate) in adults with neurofibromatosis type 1 (NF1) and inoperable plexiform neurofibromas (PN). </w:t>
            </w:r>
          </w:p>
        </w:tc>
        <w:tc>
          <w:tcPr>
            <w:tcW w:w="1231" w:type="pct"/>
            <w:tcBorders>
              <w:top w:val="nil"/>
              <w:bottom w:val="nil"/>
            </w:tcBorders>
            <w:shd w:val="clear" w:color="auto" w:fill="auto"/>
          </w:tcPr>
          <w:p w14:paraId="7084F70D" w14:textId="77777777" w:rsidR="00536582" w:rsidRPr="006841AD" w:rsidRDefault="00536582" w:rsidP="009957FB">
            <w:pPr>
              <w:pStyle w:val="TableText0"/>
              <w:keepNext w:val="0"/>
              <w:rPr>
                <w:i/>
                <w:iCs/>
              </w:rPr>
            </w:pPr>
            <w:r w:rsidRPr="006841AD">
              <w:rPr>
                <w:i/>
                <w:iCs/>
              </w:rPr>
              <w:t xml:space="preserve">Molecular Cancer Therapeutics </w:t>
            </w:r>
            <w:r w:rsidRPr="006841AD">
              <w:t>2019; 18, PR07-PR07.</w:t>
            </w:r>
          </w:p>
        </w:tc>
      </w:tr>
      <w:tr w:rsidR="00536582" w:rsidRPr="006841AD" w14:paraId="0DB4D80C" w14:textId="77777777" w:rsidTr="00240699">
        <w:tc>
          <w:tcPr>
            <w:tcW w:w="705" w:type="pct"/>
            <w:vMerge/>
            <w:tcBorders>
              <w:top w:val="nil"/>
            </w:tcBorders>
            <w:shd w:val="clear" w:color="auto" w:fill="auto"/>
            <w:vAlign w:val="center"/>
          </w:tcPr>
          <w:p w14:paraId="71964280" w14:textId="77777777" w:rsidR="00536582" w:rsidRPr="006841AD" w:rsidRDefault="00536582" w:rsidP="009957FB">
            <w:pPr>
              <w:pStyle w:val="TableText0"/>
              <w:keepNext w:val="0"/>
            </w:pPr>
          </w:p>
        </w:tc>
        <w:tc>
          <w:tcPr>
            <w:tcW w:w="3064" w:type="pct"/>
            <w:tcBorders>
              <w:top w:val="nil"/>
              <w:bottom w:val="nil"/>
            </w:tcBorders>
            <w:shd w:val="clear" w:color="auto" w:fill="auto"/>
          </w:tcPr>
          <w:p w14:paraId="2C821572" w14:textId="77777777" w:rsidR="00536582" w:rsidRPr="006841AD" w:rsidRDefault="00536582" w:rsidP="009957FB">
            <w:pPr>
              <w:pStyle w:val="TableText0"/>
              <w:keepNext w:val="0"/>
            </w:pPr>
            <w:r w:rsidRPr="006841AD">
              <w:rPr>
                <w:szCs w:val="18"/>
              </w:rPr>
              <w:t xml:space="preserve">Jackson S, Baker E et al. The effect of </w:t>
            </w:r>
            <w:proofErr w:type="spellStart"/>
            <w:r w:rsidRPr="006841AD">
              <w:rPr>
                <w:szCs w:val="18"/>
              </w:rPr>
              <w:t>selumetinib</w:t>
            </w:r>
            <w:proofErr w:type="spellEnd"/>
            <w:r w:rsidRPr="006841AD">
              <w:rPr>
                <w:szCs w:val="18"/>
              </w:rPr>
              <w:t xml:space="preserve"> on spinal neurofibromas in patients with NF1.</w:t>
            </w:r>
          </w:p>
        </w:tc>
        <w:tc>
          <w:tcPr>
            <w:tcW w:w="1231" w:type="pct"/>
            <w:tcBorders>
              <w:top w:val="nil"/>
              <w:bottom w:val="nil"/>
            </w:tcBorders>
            <w:shd w:val="clear" w:color="auto" w:fill="auto"/>
          </w:tcPr>
          <w:p w14:paraId="157D9474" w14:textId="77777777" w:rsidR="00536582" w:rsidRPr="006841AD" w:rsidRDefault="00536582" w:rsidP="009957FB">
            <w:pPr>
              <w:pStyle w:val="TableText0"/>
              <w:keepNext w:val="0"/>
              <w:rPr>
                <w:i/>
                <w:iCs/>
              </w:rPr>
            </w:pPr>
            <w:r w:rsidRPr="006841AD">
              <w:rPr>
                <w:i/>
                <w:iCs/>
                <w:szCs w:val="18"/>
              </w:rPr>
              <w:t xml:space="preserve">Neuro-Oncology </w:t>
            </w:r>
            <w:r w:rsidRPr="006841AD">
              <w:rPr>
                <w:szCs w:val="18"/>
              </w:rPr>
              <w:t>2018; 20, vi237</w:t>
            </w:r>
          </w:p>
        </w:tc>
      </w:tr>
      <w:tr w:rsidR="00536582" w:rsidRPr="006841AD" w14:paraId="5C16DFF1" w14:textId="77777777" w:rsidTr="00240699">
        <w:tc>
          <w:tcPr>
            <w:tcW w:w="705" w:type="pct"/>
            <w:vMerge/>
            <w:tcBorders>
              <w:bottom w:val="single" w:sz="4" w:space="0" w:color="auto"/>
            </w:tcBorders>
            <w:shd w:val="clear" w:color="auto" w:fill="auto"/>
            <w:vAlign w:val="center"/>
          </w:tcPr>
          <w:p w14:paraId="6DD0F6C9" w14:textId="77777777" w:rsidR="00536582" w:rsidRPr="006841AD" w:rsidRDefault="00536582" w:rsidP="009957FB">
            <w:pPr>
              <w:pStyle w:val="TableText0"/>
              <w:keepNext w:val="0"/>
            </w:pPr>
          </w:p>
        </w:tc>
        <w:tc>
          <w:tcPr>
            <w:tcW w:w="3064" w:type="pct"/>
            <w:tcBorders>
              <w:top w:val="nil"/>
              <w:bottom w:val="single" w:sz="4" w:space="0" w:color="auto"/>
            </w:tcBorders>
            <w:shd w:val="clear" w:color="auto" w:fill="auto"/>
          </w:tcPr>
          <w:p w14:paraId="0498603B" w14:textId="77777777" w:rsidR="00536582" w:rsidRPr="006841AD" w:rsidRDefault="00536582" w:rsidP="009957FB">
            <w:pPr>
              <w:pStyle w:val="TableText0"/>
              <w:keepNext w:val="0"/>
              <w:rPr>
                <w:szCs w:val="18"/>
              </w:rPr>
            </w:pPr>
            <w:r w:rsidRPr="006841AD">
              <w:t xml:space="preserve">Jackson S, Baker E et al. The MEK inhibitor </w:t>
            </w:r>
            <w:proofErr w:type="spellStart"/>
            <w:r w:rsidRPr="006841AD">
              <w:t>selumetinib</w:t>
            </w:r>
            <w:proofErr w:type="spellEnd"/>
            <w:r w:rsidRPr="006841AD">
              <w:t xml:space="preserve"> reduces spinal neurofibroma burden in patients with NF1 and plexiform neurofibromas</w:t>
            </w:r>
          </w:p>
        </w:tc>
        <w:tc>
          <w:tcPr>
            <w:tcW w:w="1231" w:type="pct"/>
            <w:tcBorders>
              <w:top w:val="nil"/>
              <w:bottom w:val="single" w:sz="4" w:space="0" w:color="auto"/>
            </w:tcBorders>
            <w:shd w:val="clear" w:color="auto" w:fill="auto"/>
          </w:tcPr>
          <w:p w14:paraId="64B0576D" w14:textId="77777777" w:rsidR="00536582" w:rsidRPr="006841AD" w:rsidRDefault="00536582" w:rsidP="009957FB">
            <w:pPr>
              <w:pStyle w:val="TableText0"/>
              <w:keepNext w:val="0"/>
              <w:rPr>
                <w:i/>
                <w:iCs/>
                <w:szCs w:val="18"/>
              </w:rPr>
            </w:pPr>
            <w:r w:rsidRPr="006841AD">
              <w:rPr>
                <w:i/>
                <w:iCs/>
              </w:rPr>
              <w:t>Neuro-Oncology Advances</w:t>
            </w:r>
            <w:r w:rsidRPr="006841AD">
              <w:t xml:space="preserve"> 2020; 2, vdaa095</w:t>
            </w:r>
          </w:p>
        </w:tc>
      </w:tr>
      <w:tr w:rsidR="00536582" w:rsidRPr="006841AD" w14:paraId="51AEE56E" w14:textId="77777777" w:rsidTr="00240699">
        <w:trPr>
          <w:cantSplit/>
          <w:tblHeader/>
        </w:trPr>
        <w:tc>
          <w:tcPr>
            <w:tcW w:w="5000" w:type="pct"/>
            <w:gridSpan w:val="3"/>
            <w:shd w:val="clear" w:color="auto" w:fill="auto"/>
          </w:tcPr>
          <w:p w14:paraId="7499F73D" w14:textId="77777777" w:rsidR="00536582" w:rsidRPr="006841AD" w:rsidRDefault="00536582" w:rsidP="009957FB">
            <w:pPr>
              <w:pStyle w:val="In-tableHeading"/>
              <w:rPr>
                <w:lang w:val="en-AU"/>
              </w:rPr>
            </w:pPr>
            <w:r w:rsidRPr="006841AD">
              <w:rPr>
                <w:lang w:val="en-AU"/>
              </w:rPr>
              <w:t>Supportive care studies</w:t>
            </w:r>
          </w:p>
        </w:tc>
      </w:tr>
      <w:tr w:rsidR="00536582" w:rsidRPr="006841AD" w14:paraId="3EDD1565" w14:textId="77777777" w:rsidTr="00240699">
        <w:trPr>
          <w:trHeight w:val="698"/>
        </w:trPr>
        <w:tc>
          <w:tcPr>
            <w:tcW w:w="705" w:type="pct"/>
            <w:vMerge w:val="restart"/>
            <w:tcBorders>
              <w:top w:val="single" w:sz="4" w:space="0" w:color="auto"/>
            </w:tcBorders>
            <w:shd w:val="clear" w:color="auto" w:fill="auto"/>
            <w:vAlign w:val="center"/>
          </w:tcPr>
          <w:p w14:paraId="3DA499FB" w14:textId="77777777" w:rsidR="00536582" w:rsidRPr="006841AD" w:rsidRDefault="00536582" w:rsidP="009957FB">
            <w:pPr>
              <w:pStyle w:val="TableText0"/>
              <w:keepNext w:val="0"/>
            </w:pPr>
            <w:r w:rsidRPr="006841AD">
              <w:t xml:space="preserve">NH study </w:t>
            </w:r>
          </w:p>
          <w:p w14:paraId="6EB41709" w14:textId="77777777" w:rsidR="00536582" w:rsidRPr="006841AD" w:rsidRDefault="00536582" w:rsidP="009957FB">
            <w:pPr>
              <w:pStyle w:val="TableText0"/>
            </w:pPr>
            <w:r w:rsidRPr="006841AD">
              <w:t>(NCT00924196)</w:t>
            </w:r>
          </w:p>
        </w:tc>
        <w:tc>
          <w:tcPr>
            <w:tcW w:w="3064" w:type="pct"/>
            <w:tcBorders>
              <w:top w:val="single" w:sz="4" w:space="0" w:color="auto"/>
              <w:bottom w:val="nil"/>
            </w:tcBorders>
            <w:shd w:val="clear" w:color="auto" w:fill="auto"/>
          </w:tcPr>
          <w:p w14:paraId="0DE4A0D8" w14:textId="77777777" w:rsidR="00536582" w:rsidRPr="006841AD" w:rsidRDefault="00536582" w:rsidP="009957FB">
            <w:pPr>
              <w:pStyle w:val="TableText0"/>
            </w:pPr>
            <w:proofErr w:type="spellStart"/>
            <w:r w:rsidRPr="006841AD">
              <w:t>Akshintala</w:t>
            </w:r>
            <w:proofErr w:type="spellEnd"/>
            <w:r w:rsidRPr="006841AD">
              <w:t xml:space="preserve"> S, Baldwin A et al. Longitudinal evaluation of peripheral nerve sheath tumours in neurofibromatosis type 1: growth analysis of plexiform neurofibromas and distinct nodular lesions.</w:t>
            </w:r>
          </w:p>
        </w:tc>
        <w:tc>
          <w:tcPr>
            <w:tcW w:w="1231" w:type="pct"/>
            <w:tcBorders>
              <w:top w:val="single" w:sz="4" w:space="0" w:color="auto"/>
              <w:bottom w:val="nil"/>
            </w:tcBorders>
            <w:shd w:val="clear" w:color="auto" w:fill="auto"/>
          </w:tcPr>
          <w:p w14:paraId="16FB3997" w14:textId="77777777" w:rsidR="00536582" w:rsidRPr="006841AD" w:rsidRDefault="00536582" w:rsidP="009957FB">
            <w:pPr>
              <w:pStyle w:val="TableText0"/>
              <w:rPr>
                <w:i/>
                <w:iCs/>
              </w:rPr>
            </w:pPr>
            <w:r w:rsidRPr="006841AD">
              <w:rPr>
                <w:i/>
                <w:iCs/>
              </w:rPr>
              <w:t>Neuro-Oncology</w:t>
            </w:r>
            <w:r w:rsidRPr="006841AD">
              <w:t xml:space="preserve"> 2020; 22, 1368-1378.</w:t>
            </w:r>
          </w:p>
        </w:tc>
      </w:tr>
      <w:tr w:rsidR="00536582" w:rsidRPr="006841AD" w14:paraId="59D19280" w14:textId="77777777" w:rsidTr="00240699">
        <w:tc>
          <w:tcPr>
            <w:tcW w:w="705" w:type="pct"/>
            <w:vMerge/>
            <w:shd w:val="clear" w:color="auto" w:fill="auto"/>
            <w:vAlign w:val="center"/>
          </w:tcPr>
          <w:p w14:paraId="428A9EBB" w14:textId="77777777" w:rsidR="00536582" w:rsidRPr="006841AD" w:rsidRDefault="00536582" w:rsidP="009957FB">
            <w:pPr>
              <w:pStyle w:val="TableText0"/>
              <w:keepNext w:val="0"/>
            </w:pPr>
          </w:p>
        </w:tc>
        <w:tc>
          <w:tcPr>
            <w:tcW w:w="3064" w:type="pct"/>
            <w:tcBorders>
              <w:top w:val="nil"/>
              <w:bottom w:val="nil"/>
              <w:right w:val="single" w:sz="4" w:space="0" w:color="auto"/>
            </w:tcBorders>
            <w:shd w:val="clear" w:color="auto" w:fill="auto"/>
          </w:tcPr>
          <w:p w14:paraId="5AF83A02" w14:textId="77777777" w:rsidR="00536582" w:rsidRPr="006841AD" w:rsidRDefault="00536582" w:rsidP="009957FB">
            <w:pPr>
              <w:pStyle w:val="TableText0"/>
              <w:keepNext w:val="0"/>
              <w:rPr>
                <w:szCs w:val="18"/>
              </w:rPr>
            </w:pPr>
            <w:proofErr w:type="spellStart"/>
            <w:r w:rsidRPr="006841AD">
              <w:rPr>
                <w:szCs w:val="18"/>
              </w:rPr>
              <w:t>Akshintala</w:t>
            </w:r>
            <w:proofErr w:type="spellEnd"/>
            <w:r w:rsidRPr="006841AD">
              <w:rPr>
                <w:szCs w:val="18"/>
              </w:rPr>
              <w:t xml:space="preserve"> S, Dombi E et al. Predictors of plexiform neurofibroma growth in patients with neurofibromatosis 1 (NF1).</w:t>
            </w:r>
          </w:p>
        </w:tc>
        <w:tc>
          <w:tcPr>
            <w:tcW w:w="1231" w:type="pct"/>
            <w:tcBorders>
              <w:top w:val="nil"/>
              <w:left w:val="single" w:sz="4" w:space="0" w:color="auto"/>
              <w:bottom w:val="nil"/>
            </w:tcBorders>
            <w:shd w:val="clear" w:color="auto" w:fill="auto"/>
          </w:tcPr>
          <w:p w14:paraId="7FD642E7" w14:textId="77777777" w:rsidR="00536582" w:rsidRPr="006841AD" w:rsidRDefault="00536582" w:rsidP="009957FB">
            <w:pPr>
              <w:pStyle w:val="TableText0"/>
              <w:keepNext w:val="0"/>
              <w:rPr>
                <w:i/>
              </w:rPr>
            </w:pPr>
            <w:proofErr w:type="spellStart"/>
            <w:r w:rsidRPr="006841AD">
              <w:rPr>
                <w:i/>
              </w:rPr>
              <w:t>Pediatric</w:t>
            </w:r>
            <w:proofErr w:type="spellEnd"/>
            <w:r w:rsidRPr="006841AD">
              <w:rPr>
                <w:i/>
              </w:rPr>
              <w:t xml:space="preserve"> Blood and Cancer</w:t>
            </w:r>
            <w:r w:rsidRPr="006841AD">
              <w:rPr>
                <w:iCs/>
              </w:rPr>
              <w:t xml:space="preserve"> 2014; 61, S32-S33.</w:t>
            </w:r>
          </w:p>
        </w:tc>
      </w:tr>
      <w:tr w:rsidR="00536582" w:rsidRPr="006841AD" w14:paraId="52E6E055" w14:textId="77777777" w:rsidTr="00240699">
        <w:tc>
          <w:tcPr>
            <w:tcW w:w="705" w:type="pct"/>
            <w:vMerge/>
            <w:tcBorders>
              <w:right w:val="single" w:sz="4" w:space="0" w:color="auto"/>
            </w:tcBorders>
            <w:shd w:val="clear" w:color="auto" w:fill="auto"/>
            <w:vAlign w:val="center"/>
          </w:tcPr>
          <w:p w14:paraId="57EE18A2" w14:textId="77777777" w:rsidR="00536582" w:rsidRPr="006841AD" w:rsidRDefault="00536582" w:rsidP="009957FB">
            <w:pPr>
              <w:pStyle w:val="TableText0"/>
              <w:keepNext w:val="0"/>
            </w:pPr>
          </w:p>
        </w:tc>
        <w:tc>
          <w:tcPr>
            <w:tcW w:w="3064" w:type="pct"/>
            <w:tcBorders>
              <w:top w:val="nil"/>
              <w:left w:val="single" w:sz="4" w:space="0" w:color="auto"/>
              <w:bottom w:val="nil"/>
              <w:right w:val="single" w:sz="4" w:space="0" w:color="auto"/>
            </w:tcBorders>
            <w:shd w:val="clear" w:color="auto" w:fill="auto"/>
          </w:tcPr>
          <w:p w14:paraId="6433DA69" w14:textId="77777777" w:rsidR="00536582" w:rsidRPr="006841AD" w:rsidRDefault="00536582" w:rsidP="009957FB">
            <w:pPr>
              <w:pStyle w:val="TableText0"/>
              <w:keepNext w:val="0"/>
              <w:rPr>
                <w:szCs w:val="18"/>
              </w:rPr>
            </w:pPr>
            <w:proofErr w:type="spellStart"/>
            <w:r w:rsidRPr="006841AD">
              <w:rPr>
                <w:szCs w:val="18"/>
              </w:rPr>
              <w:t>Dagalakis</w:t>
            </w:r>
            <w:proofErr w:type="spellEnd"/>
            <w:r w:rsidRPr="006841AD">
              <w:rPr>
                <w:szCs w:val="18"/>
              </w:rPr>
              <w:t xml:space="preserve"> U, </w:t>
            </w:r>
            <w:proofErr w:type="spellStart"/>
            <w:r w:rsidRPr="006841AD">
              <w:rPr>
                <w:szCs w:val="18"/>
              </w:rPr>
              <w:t>Lodish</w:t>
            </w:r>
            <w:proofErr w:type="spellEnd"/>
            <w:r w:rsidRPr="006841AD">
              <w:rPr>
                <w:szCs w:val="18"/>
              </w:rPr>
              <w:t xml:space="preserve"> M et al. Puberty and plexiform neurofibroma tumour growth in patients with neurofibromatosis type 1.</w:t>
            </w:r>
          </w:p>
        </w:tc>
        <w:tc>
          <w:tcPr>
            <w:tcW w:w="1231" w:type="pct"/>
            <w:tcBorders>
              <w:top w:val="nil"/>
              <w:left w:val="single" w:sz="4" w:space="0" w:color="auto"/>
              <w:bottom w:val="nil"/>
            </w:tcBorders>
            <w:shd w:val="clear" w:color="auto" w:fill="auto"/>
          </w:tcPr>
          <w:p w14:paraId="344EED00" w14:textId="77777777" w:rsidR="00536582" w:rsidRPr="006841AD" w:rsidRDefault="00536582" w:rsidP="009957FB">
            <w:pPr>
              <w:pStyle w:val="TableText0"/>
              <w:keepNext w:val="0"/>
            </w:pPr>
            <w:r w:rsidRPr="006841AD">
              <w:rPr>
                <w:i/>
                <w:iCs/>
              </w:rPr>
              <w:t xml:space="preserve">Journal of </w:t>
            </w:r>
            <w:proofErr w:type="spellStart"/>
            <w:r w:rsidRPr="006841AD">
              <w:rPr>
                <w:i/>
                <w:iCs/>
              </w:rPr>
              <w:t>Pediatrics</w:t>
            </w:r>
            <w:proofErr w:type="spellEnd"/>
            <w:r w:rsidRPr="006841AD">
              <w:rPr>
                <w:i/>
                <w:iCs/>
              </w:rPr>
              <w:t xml:space="preserve"> </w:t>
            </w:r>
            <w:r w:rsidRPr="006841AD">
              <w:t>2014; 164, 620-624.</w:t>
            </w:r>
          </w:p>
        </w:tc>
      </w:tr>
      <w:tr w:rsidR="00536582" w:rsidRPr="006841AD" w14:paraId="43CB04D3" w14:textId="77777777" w:rsidTr="00240699">
        <w:tc>
          <w:tcPr>
            <w:tcW w:w="705" w:type="pct"/>
            <w:vMerge/>
            <w:tcBorders>
              <w:right w:val="single" w:sz="4" w:space="0" w:color="auto"/>
            </w:tcBorders>
            <w:shd w:val="clear" w:color="auto" w:fill="auto"/>
            <w:vAlign w:val="center"/>
          </w:tcPr>
          <w:p w14:paraId="7E38F3B8" w14:textId="77777777" w:rsidR="00536582" w:rsidRPr="006841AD" w:rsidRDefault="00536582" w:rsidP="009957FB">
            <w:pPr>
              <w:pStyle w:val="TableText0"/>
              <w:keepNext w:val="0"/>
            </w:pPr>
          </w:p>
        </w:tc>
        <w:tc>
          <w:tcPr>
            <w:tcW w:w="3064" w:type="pct"/>
            <w:tcBorders>
              <w:top w:val="nil"/>
              <w:left w:val="single" w:sz="4" w:space="0" w:color="auto"/>
              <w:bottom w:val="nil"/>
              <w:right w:val="single" w:sz="4" w:space="0" w:color="auto"/>
            </w:tcBorders>
            <w:shd w:val="clear" w:color="auto" w:fill="auto"/>
          </w:tcPr>
          <w:p w14:paraId="69EAC7B0" w14:textId="77777777" w:rsidR="00536582" w:rsidRPr="006841AD" w:rsidRDefault="00536582" w:rsidP="009957FB">
            <w:pPr>
              <w:pStyle w:val="TableText0"/>
              <w:keepNext w:val="0"/>
              <w:rPr>
                <w:szCs w:val="18"/>
              </w:rPr>
            </w:pPr>
            <w:r w:rsidRPr="006841AD">
              <w:rPr>
                <w:szCs w:val="18"/>
              </w:rPr>
              <w:t>Gross A, Singh G et al. Association of plexiform neurofibroma volume changes and development of clinical morbidities in neurofibromatosis 1.</w:t>
            </w:r>
          </w:p>
        </w:tc>
        <w:tc>
          <w:tcPr>
            <w:tcW w:w="1231" w:type="pct"/>
            <w:tcBorders>
              <w:top w:val="nil"/>
              <w:left w:val="single" w:sz="4" w:space="0" w:color="auto"/>
              <w:bottom w:val="nil"/>
            </w:tcBorders>
            <w:shd w:val="clear" w:color="auto" w:fill="auto"/>
          </w:tcPr>
          <w:p w14:paraId="6EFB8FDD" w14:textId="77777777" w:rsidR="00536582" w:rsidRPr="006841AD" w:rsidRDefault="00536582" w:rsidP="009957FB">
            <w:pPr>
              <w:pStyle w:val="TableText0"/>
              <w:keepNext w:val="0"/>
            </w:pPr>
            <w:r w:rsidRPr="006841AD">
              <w:rPr>
                <w:i/>
                <w:iCs/>
              </w:rPr>
              <w:t>Neuro-Oncology</w:t>
            </w:r>
            <w:r w:rsidRPr="006841AD">
              <w:t xml:space="preserve"> 2018; 20, 1643-1651.</w:t>
            </w:r>
          </w:p>
        </w:tc>
      </w:tr>
      <w:tr w:rsidR="00536582" w:rsidRPr="006841AD" w14:paraId="79B153CA" w14:textId="77777777" w:rsidTr="00240699">
        <w:tc>
          <w:tcPr>
            <w:tcW w:w="705" w:type="pct"/>
            <w:vMerge/>
            <w:tcBorders>
              <w:right w:val="single" w:sz="4" w:space="0" w:color="auto"/>
            </w:tcBorders>
            <w:shd w:val="clear" w:color="auto" w:fill="auto"/>
            <w:vAlign w:val="center"/>
          </w:tcPr>
          <w:p w14:paraId="5E84F016" w14:textId="77777777" w:rsidR="00536582" w:rsidRPr="006841AD" w:rsidRDefault="00536582" w:rsidP="009957FB">
            <w:pPr>
              <w:pStyle w:val="TableText0"/>
              <w:keepNext w:val="0"/>
            </w:pPr>
          </w:p>
        </w:tc>
        <w:tc>
          <w:tcPr>
            <w:tcW w:w="3064" w:type="pct"/>
            <w:tcBorders>
              <w:top w:val="nil"/>
              <w:left w:val="single" w:sz="4" w:space="0" w:color="auto"/>
              <w:bottom w:val="nil"/>
              <w:right w:val="single" w:sz="4" w:space="0" w:color="auto"/>
            </w:tcBorders>
            <w:shd w:val="clear" w:color="auto" w:fill="auto"/>
          </w:tcPr>
          <w:p w14:paraId="2CFB693D" w14:textId="77777777" w:rsidR="00536582" w:rsidRPr="006841AD" w:rsidRDefault="00536582" w:rsidP="009957FB">
            <w:pPr>
              <w:pStyle w:val="TableText0"/>
              <w:keepNext w:val="0"/>
              <w:rPr>
                <w:szCs w:val="18"/>
              </w:rPr>
            </w:pPr>
            <w:r w:rsidRPr="006841AD">
              <w:rPr>
                <w:szCs w:val="18"/>
              </w:rPr>
              <w:t>Hou Y, Allen T et al. Predictors of cognitive development in children with neurofibromatosis type 1 and plexiform neurofibromas.</w:t>
            </w:r>
          </w:p>
        </w:tc>
        <w:tc>
          <w:tcPr>
            <w:tcW w:w="1231" w:type="pct"/>
            <w:tcBorders>
              <w:top w:val="nil"/>
              <w:left w:val="single" w:sz="4" w:space="0" w:color="auto"/>
              <w:bottom w:val="nil"/>
            </w:tcBorders>
            <w:shd w:val="clear" w:color="auto" w:fill="auto"/>
          </w:tcPr>
          <w:p w14:paraId="44011C8E" w14:textId="77777777" w:rsidR="00536582" w:rsidRPr="006841AD" w:rsidRDefault="00536582" w:rsidP="009957FB">
            <w:pPr>
              <w:pStyle w:val="TableText0"/>
              <w:keepNext w:val="0"/>
            </w:pPr>
            <w:r w:rsidRPr="006841AD">
              <w:rPr>
                <w:i/>
                <w:iCs/>
              </w:rPr>
              <w:t>Developmental Medicine and Child Neurology</w:t>
            </w:r>
            <w:r w:rsidRPr="006841AD">
              <w:t xml:space="preserve"> 2020; 62, 977-984.</w:t>
            </w:r>
          </w:p>
        </w:tc>
      </w:tr>
      <w:tr w:rsidR="00536582" w:rsidRPr="006841AD" w14:paraId="0E094BF2" w14:textId="77777777" w:rsidTr="00240699">
        <w:tc>
          <w:tcPr>
            <w:tcW w:w="705" w:type="pct"/>
            <w:vMerge/>
            <w:tcBorders>
              <w:right w:val="single" w:sz="4" w:space="0" w:color="auto"/>
            </w:tcBorders>
            <w:shd w:val="clear" w:color="auto" w:fill="auto"/>
            <w:vAlign w:val="center"/>
          </w:tcPr>
          <w:p w14:paraId="22E87547" w14:textId="77777777" w:rsidR="00536582" w:rsidRPr="006841AD" w:rsidRDefault="00536582" w:rsidP="009957FB">
            <w:pPr>
              <w:pStyle w:val="TableText0"/>
              <w:keepNext w:val="0"/>
            </w:pPr>
          </w:p>
        </w:tc>
        <w:tc>
          <w:tcPr>
            <w:tcW w:w="3064" w:type="pct"/>
            <w:tcBorders>
              <w:top w:val="nil"/>
              <w:left w:val="single" w:sz="4" w:space="0" w:color="auto"/>
              <w:bottom w:val="single" w:sz="4" w:space="0" w:color="auto"/>
              <w:right w:val="single" w:sz="4" w:space="0" w:color="auto"/>
            </w:tcBorders>
            <w:shd w:val="clear" w:color="auto" w:fill="auto"/>
          </w:tcPr>
          <w:p w14:paraId="4AE7F93D" w14:textId="77777777" w:rsidR="00536582" w:rsidRPr="006841AD" w:rsidRDefault="00536582" w:rsidP="009957FB">
            <w:pPr>
              <w:pStyle w:val="TableText0"/>
              <w:keepNext w:val="0"/>
              <w:rPr>
                <w:szCs w:val="18"/>
              </w:rPr>
            </w:pPr>
            <w:r w:rsidRPr="006841AD">
              <w:rPr>
                <w:szCs w:val="18"/>
              </w:rPr>
              <w:t>Kim A, Gillespie A et al. Characteristics of children enrolled in treatment trials for NF1-related plexiform neurofibromas.</w:t>
            </w:r>
          </w:p>
        </w:tc>
        <w:tc>
          <w:tcPr>
            <w:tcW w:w="1231" w:type="pct"/>
            <w:tcBorders>
              <w:top w:val="nil"/>
              <w:left w:val="single" w:sz="4" w:space="0" w:color="auto"/>
              <w:bottom w:val="single" w:sz="4" w:space="0" w:color="auto"/>
            </w:tcBorders>
            <w:shd w:val="clear" w:color="auto" w:fill="auto"/>
          </w:tcPr>
          <w:p w14:paraId="405167D6" w14:textId="77777777" w:rsidR="00536582" w:rsidRPr="006841AD" w:rsidRDefault="00536582" w:rsidP="009957FB">
            <w:pPr>
              <w:pStyle w:val="TableText0"/>
              <w:keepNext w:val="0"/>
            </w:pPr>
            <w:r w:rsidRPr="006841AD">
              <w:rPr>
                <w:i/>
                <w:iCs/>
              </w:rPr>
              <w:t xml:space="preserve">Neurology </w:t>
            </w:r>
            <w:r w:rsidRPr="006841AD">
              <w:t>2009; 79, 1273-1279</w:t>
            </w:r>
          </w:p>
        </w:tc>
      </w:tr>
      <w:tr w:rsidR="00536582" w:rsidRPr="006841AD" w14:paraId="3FB27AF2" w14:textId="77777777" w:rsidTr="00240699">
        <w:tc>
          <w:tcPr>
            <w:tcW w:w="705" w:type="pct"/>
            <w:vMerge/>
            <w:tcBorders>
              <w:right w:val="single" w:sz="4" w:space="0" w:color="auto"/>
            </w:tcBorders>
            <w:shd w:val="clear" w:color="auto" w:fill="auto"/>
            <w:vAlign w:val="center"/>
          </w:tcPr>
          <w:p w14:paraId="15B3362B" w14:textId="77777777" w:rsidR="00536582" w:rsidRPr="006841AD" w:rsidRDefault="00536582" w:rsidP="009957FB">
            <w:pPr>
              <w:pStyle w:val="TableText0"/>
              <w:keepNext w:val="0"/>
            </w:pPr>
          </w:p>
        </w:tc>
        <w:tc>
          <w:tcPr>
            <w:tcW w:w="3064" w:type="pct"/>
            <w:tcBorders>
              <w:top w:val="single" w:sz="4" w:space="0" w:color="auto"/>
              <w:left w:val="single" w:sz="4" w:space="0" w:color="auto"/>
              <w:bottom w:val="nil"/>
              <w:right w:val="single" w:sz="4" w:space="0" w:color="auto"/>
            </w:tcBorders>
            <w:shd w:val="clear" w:color="auto" w:fill="auto"/>
          </w:tcPr>
          <w:p w14:paraId="1731CC64" w14:textId="77777777" w:rsidR="00536582" w:rsidRPr="006841AD" w:rsidRDefault="00536582" w:rsidP="009957FB">
            <w:pPr>
              <w:pStyle w:val="TableText0"/>
              <w:keepNext w:val="0"/>
              <w:rPr>
                <w:szCs w:val="18"/>
              </w:rPr>
            </w:pPr>
            <w:proofErr w:type="spellStart"/>
            <w:r w:rsidRPr="006841AD">
              <w:rPr>
                <w:szCs w:val="18"/>
              </w:rPr>
              <w:t>Loucas</w:t>
            </w:r>
            <w:proofErr w:type="spellEnd"/>
            <w:r w:rsidRPr="006841AD">
              <w:rPr>
                <w:szCs w:val="18"/>
              </w:rPr>
              <w:t xml:space="preserve"> C, Wolters P et al. Verbal learning and memory in youth with neurofibromatosis type 1 and plexiform neurofibromas: Relationships with disease severity.</w:t>
            </w:r>
          </w:p>
        </w:tc>
        <w:tc>
          <w:tcPr>
            <w:tcW w:w="1231" w:type="pct"/>
            <w:tcBorders>
              <w:top w:val="single" w:sz="4" w:space="0" w:color="auto"/>
              <w:left w:val="single" w:sz="4" w:space="0" w:color="auto"/>
              <w:bottom w:val="nil"/>
            </w:tcBorders>
            <w:shd w:val="clear" w:color="auto" w:fill="auto"/>
          </w:tcPr>
          <w:p w14:paraId="6C7AD7B7" w14:textId="77777777" w:rsidR="00536582" w:rsidRPr="006841AD" w:rsidRDefault="00536582" w:rsidP="009957FB">
            <w:pPr>
              <w:pStyle w:val="TableText0"/>
              <w:keepNext w:val="0"/>
            </w:pPr>
            <w:r w:rsidRPr="006841AD">
              <w:rPr>
                <w:i/>
                <w:iCs/>
              </w:rPr>
              <w:t xml:space="preserve">European Journal of Paediatric Neurology </w:t>
            </w:r>
            <w:r w:rsidRPr="006841AD">
              <w:t>2022; 38, 7-12.</w:t>
            </w:r>
          </w:p>
        </w:tc>
      </w:tr>
      <w:tr w:rsidR="00536582" w:rsidRPr="006841AD" w14:paraId="4789C90B" w14:textId="77777777" w:rsidTr="00240699">
        <w:tc>
          <w:tcPr>
            <w:tcW w:w="705" w:type="pct"/>
            <w:vMerge/>
            <w:tcBorders>
              <w:right w:val="single" w:sz="4" w:space="0" w:color="auto"/>
            </w:tcBorders>
            <w:shd w:val="clear" w:color="auto" w:fill="auto"/>
            <w:vAlign w:val="center"/>
          </w:tcPr>
          <w:p w14:paraId="3D236C4F" w14:textId="77777777" w:rsidR="00536582" w:rsidRPr="006841AD" w:rsidRDefault="00536582" w:rsidP="009957FB">
            <w:pPr>
              <w:pStyle w:val="TableText0"/>
              <w:keepNext w:val="0"/>
            </w:pPr>
          </w:p>
        </w:tc>
        <w:tc>
          <w:tcPr>
            <w:tcW w:w="3064" w:type="pct"/>
            <w:tcBorders>
              <w:top w:val="nil"/>
              <w:left w:val="single" w:sz="4" w:space="0" w:color="auto"/>
              <w:bottom w:val="nil"/>
              <w:right w:val="single" w:sz="4" w:space="0" w:color="auto"/>
            </w:tcBorders>
            <w:shd w:val="clear" w:color="auto" w:fill="auto"/>
          </w:tcPr>
          <w:p w14:paraId="12FED6BD" w14:textId="77777777" w:rsidR="00536582" w:rsidRPr="006841AD" w:rsidRDefault="00536582" w:rsidP="009957FB">
            <w:pPr>
              <w:pStyle w:val="TableText0"/>
              <w:keepNext w:val="0"/>
              <w:rPr>
                <w:szCs w:val="18"/>
              </w:rPr>
            </w:pPr>
            <w:r w:rsidRPr="006841AD">
              <w:rPr>
                <w:szCs w:val="18"/>
              </w:rPr>
              <w:t>Meany H, Dombi et al. 18-fluorodeoxyglucose-positron emission tomography (FDG-PET) evaluation of nodular lesions in patients with neurofibromatosis type 1 and plexiform neurofibromas or malignant peripheral nerve sheath tumours (MPNST).</w:t>
            </w:r>
          </w:p>
        </w:tc>
        <w:tc>
          <w:tcPr>
            <w:tcW w:w="1231" w:type="pct"/>
            <w:tcBorders>
              <w:top w:val="nil"/>
              <w:left w:val="single" w:sz="4" w:space="0" w:color="auto"/>
              <w:bottom w:val="nil"/>
            </w:tcBorders>
            <w:shd w:val="clear" w:color="auto" w:fill="auto"/>
          </w:tcPr>
          <w:p w14:paraId="5580C170" w14:textId="77777777" w:rsidR="00536582" w:rsidRPr="006841AD" w:rsidRDefault="00536582" w:rsidP="009957FB">
            <w:pPr>
              <w:pStyle w:val="TableText0"/>
              <w:keepNext w:val="0"/>
            </w:pPr>
            <w:proofErr w:type="spellStart"/>
            <w:r w:rsidRPr="006841AD">
              <w:rPr>
                <w:i/>
                <w:iCs/>
              </w:rPr>
              <w:t>Pediatric</w:t>
            </w:r>
            <w:proofErr w:type="spellEnd"/>
            <w:r w:rsidRPr="006841AD">
              <w:rPr>
                <w:i/>
                <w:iCs/>
              </w:rPr>
              <w:t xml:space="preserve"> Blood and Cancer</w:t>
            </w:r>
            <w:r w:rsidRPr="006841AD">
              <w:t xml:space="preserve"> 2013; 60, 59-64.</w:t>
            </w:r>
          </w:p>
        </w:tc>
      </w:tr>
      <w:tr w:rsidR="00536582" w:rsidRPr="006841AD" w14:paraId="1A03D4DA" w14:textId="77777777" w:rsidTr="00240699">
        <w:tc>
          <w:tcPr>
            <w:tcW w:w="705" w:type="pct"/>
            <w:vMerge/>
            <w:tcBorders>
              <w:right w:val="single" w:sz="4" w:space="0" w:color="auto"/>
            </w:tcBorders>
            <w:shd w:val="clear" w:color="auto" w:fill="auto"/>
            <w:vAlign w:val="center"/>
          </w:tcPr>
          <w:p w14:paraId="0BF27F4B" w14:textId="77777777" w:rsidR="00536582" w:rsidRPr="006841AD" w:rsidRDefault="00536582" w:rsidP="009957FB">
            <w:pPr>
              <w:pStyle w:val="TableText0"/>
              <w:keepNext w:val="0"/>
            </w:pPr>
          </w:p>
        </w:tc>
        <w:tc>
          <w:tcPr>
            <w:tcW w:w="3064" w:type="pct"/>
            <w:tcBorders>
              <w:top w:val="nil"/>
              <w:left w:val="single" w:sz="4" w:space="0" w:color="auto"/>
              <w:bottom w:val="nil"/>
              <w:right w:val="single" w:sz="4" w:space="0" w:color="auto"/>
            </w:tcBorders>
            <w:shd w:val="clear" w:color="auto" w:fill="auto"/>
          </w:tcPr>
          <w:p w14:paraId="710A20FB" w14:textId="77777777" w:rsidR="00536582" w:rsidRPr="006841AD" w:rsidRDefault="00536582" w:rsidP="009957FB">
            <w:pPr>
              <w:pStyle w:val="TableText0"/>
              <w:keepNext w:val="0"/>
              <w:rPr>
                <w:szCs w:val="18"/>
              </w:rPr>
            </w:pPr>
            <w:proofErr w:type="spellStart"/>
            <w:r w:rsidRPr="006841AD">
              <w:rPr>
                <w:szCs w:val="18"/>
              </w:rPr>
              <w:t>Ngyuen</w:t>
            </w:r>
            <w:proofErr w:type="spellEnd"/>
            <w:r w:rsidRPr="006841AD">
              <w:rPr>
                <w:szCs w:val="18"/>
              </w:rPr>
              <w:t xml:space="preserve"> R, Dombi E et al. Characterization of spinal findings in children and adults with neurofibromatosis type 1 enrolled in a natural history study using magnetic resonance imaging.</w:t>
            </w:r>
          </w:p>
        </w:tc>
        <w:tc>
          <w:tcPr>
            <w:tcW w:w="1231" w:type="pct"/>
            <w:tcBorders>
              <w:top w:val="nil"/>
              <w:left w:val="single" w:sz="4" w:space="0" w:color="auto"/>
              <w:bottom w:val="nil"/>
            </w:tcBorders>
            <w:shd w:val="clear" w:color="auto" w:fill="auto"/>
          </w:tcPr>
          <w:p w14:paraId="2CA03AFD" w14:textId="77777777" w:rsidR="00536582" w:rsidRPr="006841AD" w:rsidRDefault="00536582" w:rsidP="009957FB">
            <w:pPr>
              <w:pStyle w:val="TableText0"/>
              <w:keepNext w:val="0"/>
            </w:pPr>
            <w:r w:rsidRPr="006841AD">
              <w:rPr>
                <w:i/>
                <w:iCs/>
              </w:rPr>
              <w:t xml:space="preserve">Journal of Neuro-Oncology </w:t>
            </w:r>
            <w:r w:rsidRPr="006841AD">
              <w:t>2015; 121, 209-215.</w:t>
            </w:r>
          </w:p>
        </w:tc>
      </w:tr>
      <w:tr w:rsidR="00536582" w:rsidRPr="006841AD" w14:paraId="30EBF805" w14:textId="77777777" w:rsidTr="00240699">
        <w:tc>
          <w:tcPr>
            <w:tcW w:w="705" w:type="pct"/>
            <w:vMerge/>
            <w:shd w:val="clear" w:color="auto" w:fill="auto"/>
            <w:vAlign w:val="center"/>
          </w:tcPr>
          <w:p w14:paraId="200979FA" w14:textId="77777777" w:rsidR="00536582" w:rsidRPr="006841AD" w:rsidRDefault="00536582" w:rsidP="009957FB">
            <w:pPr>
              <w:pStyle w:val="TableText0"/>
              <w:keepNext w:val="0"/>
            </w:pPr>
          </w:p>
        </w:tc>
        <w:tc>
          <w:tcPr>
            <w:tcW w:w="3064" w:type="pct"/>
            <w:tcBorders>
              <w:top w:val="nil"/>
              <w:bottom w:val="nil"/>
            </w:tcBorders>
            <w:shd w:val="clear" w:color="auto" w:fill="auto"/>
          </w:tcPr>
          <w:p w14:paraId="269929F0" w14:textId="77777777" w:rsidR="00536582" w:rsidRPr="006841AD" w:rsidRDefault="00536582" w:rsidP="009957FB">
            <w:pPr>
              <w:pStyle w:val="TableText0"/>
              <w:keepNext w:val="0"/>
              <w:rPr>
                <w:szCs w:val="18"/>
              </w:rPr>
            </w:pPr>
            <w:proofErr w:type="spellStart"/>
            <w:r w:rsidRPr="006841AD">
              <w:rPr>
                <w:szCs w:val="18"/>
              </w:rPr>
              <w:t>Widemann</w:t>
            </w:r>
            <w:proofErr w:type="spellEnd"/>
            <w:r w:rsidRPr="006841AD">
              <w:rPr>
                <w:szCs w:val="18"/>
              </w:rPr>
              <w:t xml:space="preserve"> B. Natural history of peripheral nerve sheath tumours in NF1: Identification and characterization of malignant precursor lesions.</w:t>
            </w:r>
          </w:p>
        </w:tc>
        <w:tc>
          <w:tcPr>
            <w:tcW w:w="1231" w:type="pct"/>
            <w:tcBorders>
              <w:top w:val="nil"/>
              <w:bottom w:val="nil"/>
            </w:tcBorders>
            <w:shd w:val="clear" w:color="auto" w:fill="auto"/>
          </w:tcPr>
          <w:p w14:paraId="5CEAA5EA" w14:textId="77777777" w:rsidR="00536582" w:rsidRPr="006841AD" w:rsidRDefault="00536582" w:rsidP="009957FB">
            <w:pPr>
              <w:pStyle w:val="TableText0"/>
              <w:keepNext w:val="0"/>
            </w:pPr>
            <w:r w:rsidRPr="006841AD">
              <w:t>Clinical Cancer Research 2018; 24.</w:t>
            </w:r>
          </w:p>
        </w:tc>
      </w:tr>
      <w:tr w:rsidR="00536582" w:rsidRPr="006841AD" w14:paraId="72336C99" w14:textId="77777777" w:rsidTr="00240699">
        <w:tc>
          <w:tcPr>
            <w:tcW w:w="705" w:type="pct"/>
            <w:vMerge/>
            <w:shd w:val="clear" w:color="auto" w:fill="auto"/>
            <w:vAlign w:val="center"/>
          </w:tcPr>
          <w:p w14:paraId="6796B4E0" w14:textId="77777777" w:rsidR="00536582" w:rsidRPr="006841AD" w:rsidRDefault="00536582" w:rsidP="009957FB">
            <w:pPr>
              <w:pStyle w:val="TableText0"/>
              <w:keepNext w:val="0"/>
            </w:pPr>
          </w:p>
        </w:tc>
        <w:tc>
          <w:tcPr>
            <w:tcW w:w="3064" w:type="pct"/>
            <w:tcBorders>
              <w:top w:val="nil"/>
              <w:bottom w:val="single" w:sz="4" w:space="0" w:color="auto"/>
            </w:tcBorders>
            <w:shd w:val="clear" w:color="auto" w:fill="auto"/>
          </w:tcPr>
          <w:p w14:paraId="1BA5E625" w14:textId="77777777" w:rsidR="00536582" w:rsidRPr="006841AD" w:rsidRDefault="00536582" w:rsidP="009957FB">
            <w:pPr>
              <w:pStyle w:val="TableText0"/>
              <w:keepNext w:val="0"/>
              <w:rPr>
                <w:szCs w:val="18"/>
              </w:rPr>
            </w:pPr>
            <w:r w:rsidRPr="006841AD">
              <w:rPr>
                <w:szCs w:val="18"/>
              </w:rPr>
              <w:t>Wolters P, Burns K et al. Pain interference in youth with neurofibromatosis type 1 and plexiform neurofibromas and relation to disease severity, social-emotional functioning, and quality of life.</w:t>
            </w:r>
          </w:p>
        </w:tc>
        <w:tc>
          <w:tcPr>
            <w:tcW w:w="1231" w:type="pct"/>
            <w:tcBorders>
              <w:top w:val="nil"/>
              <w:bottom w:val="single" w:sz="4" w:space="0" w:color="auto"/>
            </w:tcBorders>
            <w:shd w:val="clear" w:color="auto" w:fill="auto"/>
          </w:tcPr>
          <w:p w14:paraId="467ADB14" w14:textId="77777777" w:rsidR="00536582" w:rsidRPr="006841AD" w:rsidRDefault="00536582" w:rsidP="009957FB">
            <w:pPr>
              <w:pStyle w:val="TableText0"/>
              <w:keepNext w:val="0"/>
            </w:pPr>
            <w:r w:rsidRPr="006841AD">
              <w:rPr>
                <w:i/>
                <w:iCs/>
              </w:rPr>
              <w:t>American Journal of Medical Genetics</w:t>
            </w:r>
            <w:r w:rsidRPr="006841AD">
              <w:t xml:space="preserve"> 2015; Part A, 167, 2103-2113.</w:t>
            </w:r>
          </w:p>
        </w:tc>
      </w:tr>
      <w:tr w:rsidR="00536582" w:rsidRPr="006841AD" w14:paraId="0E4E77D1" w14:textId="77777777" w:rsidTr="00240699">
        <w:tc>
          <w:tcPr>
            <w:tcW w:w="705" w:type="pct"/>
            <w:vMerge w:val="restart"/>
            <w:shd w:val="clear" w:color="auto" w:fill="auto"/>
          </w:tcPr>
          <w:p w14:paraId="39DA1DB9" w14:textId="77777777" w:rsidR="00536582" w:rsidRPr="006841AD" w:rsidRDefault="00536582" w:rsidP="009957FB">
            <w:pPr>
              <w:pStyle w:val="TableText0"/>
            </w:pPr>
            <w:r w:rsidRPr="006841AD">
              <w:t>Study 01- C0222 (NCT00021541)</w:t>
            </w:r>
          </w:p>
        </w:tc>
        <w:tc>
          <w:tcPr>
            <w:tcW w:w="3064" w:type="pct"/>
            <w:tcBorders>
              <w:bottom w:val="nil"/>
            </w:tcBorders>
            <w:shd w:val="clear" w:color="auto" w:fill="auto"/>
          </w:tcPr>
          <w:p w14:paraId="7FB30AA9" w14:textId="77777777" w:rsidR="00536582" w:rsidRPr="006841AD" w:rsidRDefault="00536582" w:rsidP="009957FB">
            <w:pPr>
              <w:pStyle w:val="TableText0"/>
              <w:keepNext w:val="0"/>
            </w:pPr>
            <w:r w:rsidRPr="006841AD">
              <w:t xml:space="preserve">R115777 to Treat Children </w:t>
            </w:r>
            <w:proofErr w:type="gramStart"/>
            <w:r w:rsidRPr="006841AD">
              <w:t>With</w:t>
            </w:r>
            <w:proofErr w:type="gramEnd"/>
            <w:r w:rsidRPr="006841AD">
              <w:t xml:space="preserve"> Neurofibromatosis Type 1 and Progressive Plexiform Neurofibromas</w:t>
            </w:r>
          </w:p>
        </w:tc>
        <w:tc>
          <w:tcPr>
            <w:tcW w:w="1231" w:type="pct"/>
            <w:tcBorders>
              <w:bottom w:val="nil"/>
            </w:tcBorders>
            <w:shd w:val="clear" w:color="auto" w:fill="auto"/>
          </w:tcPr>
          <w:p w14:paraId="12ACE80A" w14:textId="77777777" w:rsidR="00536582" w:rsidRPr="006841AD" w:rsidRDefault="00536582" w:rsidP="009957FB">
            <w:pPr>
              <w:pStyle w:val="TableText0"/>
              <w:keepNext w:val="0"/>
              <w:rPr>
                <w:i/>
                <w:iCs/>
              </w:rPr>
            </w:pPr>
          </w:p>
        </w:tc>
      </w:tr>
      <w:tr w:rsidR="00536582" w:rsidRPr="006841AD" w14:paraId="4FCCF044" w14:textId="77777777" w:rsidTr="00240699">
        <w:tc>
          <w:tcPr>
            <w:tcW w:w="705" w:type="pct"/>
            <w:vMerge/>
            <w:shd w:val="clear" w:color="auto" w:fill="auto"/>
          </w:tcPr>
          <w:p w14:paraId="73573888" w14:textId="77777777" w:rsidR="00536582" w:rsidRPr="006841AD" w:rsidRDefault="00536582" w:rsidP="009957FB">
            <w:pPr>
              <w:pStyle w:val="TableText0"/>
              <w:keepNext w:val="0"/>
            </w:pPr>
          </w:p>
        </w:tc>
        <w:tc>
          <w:tcPr>
            <w:tcW w:w="3064" w:type="pct"/>
            <w:tcBorders>
              <w:top w:val="nil"/>
              <w:bottom w:val="single" w:sz="4" w:space="0" w:color="auto"/>
            </w:tcBorders>
            <w:shd w:val="clear" w:color="auto" w:fill="auto"/>
          </w:tcPr>
          <w:p w14:paraId="7420AEAB" w14:textId="77777777" w:rsidR="00536582" w:rsidRPr="006841AD" w:rsidRDefault="00536582" w:rsidP="009957FB">
            <w:pPr>
              <w:pStyle w:val="TableText0"/>
              <w:keepNext w:val="0"/>
            </w:pPr>
            <w:proofErr w:type="spellStart"/>
            <w:r w:rsidRPr="006841AD">
              <w:t>Widemann</w:t>
            </w:r>
            <w:proofErr w:type="spellEnd"/>
            <w:r w:rsidRPr="006841AD">
              <w:t xml:space="preserve"> B, Dombi E et al. Phase 2 randomized, flexible crossover, double-blinded, placebo-controlled trial of the farnesyltransferase inhibitor tipifarnib in children and young adults with neurofibromatosis type 1 and progressive plexiform neurofibromas.</w:t>
            </w:r>
          </w:p>
        </w:tc>
        <w:tc>
          <w:tcPr>
            <w:tcW w:w="1231" w:type="pct"/>
            <w:tcBorders>
              <w:top w:val="nil"/>
              <w:bottom w:val="single" w:sz="4" w:space="0" w:color="auto"/>
            </w:tcBorders>
            <w:shd w:val="clear" w:color="auto" w:fill="auto"/>
          </w:tcPr>
          <w:p w14:paraId="24D9BA4D" w14:textId="77777777" w:rsidR="00536582" w:rsidRPr="006841AD" w:rsidRDefault="00536582" w:rsidP="009957FB">
            <w:pPr>
              <w:pStyle w:val="TableText0"/>
              <w:keepNext w:val="0"/>
            </w:pPr>
            <w:r w:rsidRPr="006841AD">
              <w:rPr>
                <w:i/>
                <w:iCs/>
              </w:rPr>
              <w:t xml:space="preserve">Neuro-Oncology </w:t>
            </w:r>
            <w:r w:rsidRPr="006841AD">
              <w:t>2014; 16, 707-718.</w:t>
            </w:r>
          </w:p>
        </w:tc>
      </w:tr>
    </w:tbl>
    <w:p w14:paraId="042A47CF" w14:textId="5C71FA92" w:rsidR="00536582" w:rsidRPr="006841AD" w:rsidRDefault="00536582" w:rsidP="00536582">
      <w:pPr>
        <w:pStyle w:val="FooterTableFigure"/>
      </w:pPr>
      <w:r w:rsidRPr="006841AD">
        <w:t>Source: Table 2.11</w:t>
      </w:r>
      <w:r w:rsidR="00256890">
        <w:t xml:space="preserve"> </w:t>
      </w:r>
      <w:r w:rsidRPr="006841AD">
        <w:t>of the resubmission.</w:t>
      </w:r>
    </w:p>
    <w:p w14:paraId="65118146" w14:textId="60D5E683" w:rsidR="00536582" w:rsidRPr="006841AD" w:rsidRDefault="00536582" w:rsidP="00536582">
      <w:pPr>
        <w:pStyle w:val="3-BodyText"/>
        <w:rPr>
          <w:color w:val="0066FF"/>
        </w:rPr>
      </w:pPr>
      <w:r w:rsidRPr="006841AD">
        <w:t xml:space="preserve">The key features of the included evidence are summarised in </w:t>
      </w:r>
      <w:r w:rsidRPr="006841AD">
        <w:fldChar w:fldCharType="begin" w:fldLock="1"/>
      </w:r>
      <w:r w:rsidRPr="006841AD">
        <w:instrText xml:space="preserve"> REF _Ref152769393 \h  \* MERGEFORMAT </w:instrText>
      </w:r>
      <w:r w:rsidRPr="006841AD">
        <w:fldChar w:fldCharType="separate"/>
      </w:r>
      <w:r w:rsidRPr="006841AD">
        <w:rPr>
          <w:rFonts w:eastAsiaTheme="majorEastAsia"/>
        </w:rPr>
        <w:t>Table 4</w:t>
      </w:r>
      <w:r w:rsidRPr="006841AD">
        <w:fldChar w:fldCharType="end"/>
      </w:r>
      <w:r w:rsidRPr="006841AD">
        <w:t>.</w:t>
      </w:r>
    </w:p>
    <w:p w14:paraId="6B9959A8" w14:textId="523823B2" w:rsidR="00536582" w:rsidRPr="006841AD" w:rsidRDefault="00536582" w:rsidP="00536582">
      <w:pPr>
        <w:pStyle w:val="Caption"/>
        <w:rPr>
          <w:rStyle w:val="CommentReference"/>
          <w:rFonts w:eastAsiaTheme="majorEastAsia" w:cstheme="majorBidi"/>
          <w:b/>
          <w:szCs w:val="24"/>
        </w:rPr>
      </w:pPr>
      <w:bookmarkStart w:id="32" w:name="_Ref152769393"/>
      <w:r w:rsidRPr="006841AD">
        <w:rPr>
          <w:rStyle w:val="CommentReference"/>
          <w:rFonts w:eastAsiaTheme="majorEastAsia" w:cstheme="majorBidi"/>
          <w:b/>
          <w:szCs w:val="24"/>
        </w:rPr>
        <w:lastRenderedPageBreak/>
        <w:t xml:space="preserve">Table </w:t>
      </w:r>
      <w:r w:rsidRPr="006841AD">
        <w:rPr>
          <w:rStyle w:val="CommentReference"/>
          <w:rFonts w:eastAsiaTheme="majorEastAsia" w:cstheme="majorBidi"/>
          <w:b/>
          <w:szCs w:val="24"/>
        </w:rPr>
        <w:fldChar w:fldCharType="begin" w:fldLock="1"/>
      </w:r>
      <w:r w:rsidRPr="006841AD">
        <w:rPr>
          <w:rStyle w:val="CommentReference"/>
          <w:rFonts w:eastAsiaTheme="majorEastAsia" w:cstheme="majorBidi"/>
          <w:b/>
          <w:szCs w:val="24"/>
        </w:rPr>
        <w:instrText xml:space="preserve"> SEQ Table \* ARABIC </w:instrText>
      </w:r>
      <w:r w:rsidRPr="006841AD">
        <w:rPr>
          <w:rStyle w:val="CommentReference"/>
          <w:rFonts w:eastAsiaTheme="majorEastAsia" w:cstheme="majorBidi"/>
          <w:b/>
          <w:szCs w:val="24"/>
        </w:rPr>
        <w:fldChar w:fldCharType="separate"/>
      </w:r>
      <w:r w:rsidR="00B82DCF" w:rsidRPr="006841AD">
        <w:rPr>
          <w:rStyle w:val="CommentReference"/>
          <w:rFonts w:eastAsiaTheme="majorEastAsia" w:cstheme="majorBidi"/>
          <w:b/>
          <w:szCs w:val="24"/>
        </w:rPr>
        <w:t>4</w:t>
      </w:r>
      <w:r w:rsidRPr="006841AD">
        <w:rPr>
          <w:rStyle w:val="CommentReference"/>
          <w:rFonts w:eastAsiaTheme="majorEastAsia" w:cstheme="majorBidi"/>
          <w:b/>
          <w:szCs w:val="24"/>
        </w:rPr>
        <w:fldChar w:fldCharType="end"/>
      </w:r>
      <w:bookmarkEnd w:id="32"/>
      <w:r w:rsidRPr="006841AD">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1126"/>
        <w:gridCol w:w="418"/>
        <w:gridCol w:w="986"/>
        <w:gridCol w:w="869"/>
        <w:gridCol w:w="2692"/>
        <w:gridCol w:w="2004"/>
        <w:gridCol w:w="922"/>
      </w:tblGrid>
      <w:tr w:rsidR="00536582" w:rsidRPr="006841AD" w14:paraId="2A40D0AD" w14:textId="77777777" w:rsidTr="00536582">
        <w:trPr>
          <w:cantSplit/>
          <w:tblHeader/>
        </w:trPr>
        <w:tc>
          <w:tcPr>
            <w:tcW w:w="624" w:type="pct"/>
            <w:shd w:val="clear" w:color="auto" w:fill="auto"/>
            <w:vAlign w:val="center"/>
          </w:tcPr>
          <w:p w14:paraId="75116C34" w14:textId="77777777" w:rsidR="00536582" w:rsidRPr="006841AD" w:rsidRDefault="00536582" w:rsidP="009957FB">
            <w:pPr>
              <w:pStyle w:val="In-tableHeading"/>
              <w:rPr>
                <w:lang w:val="en-AU"/>
              </w:rPr>
            </w:pPr>
            <w:r w:rsidRPr="006841AD">
              <w:rPr>
                <w:lang w:val="en-AU"/>
              </w:rPr>
              <w:t>Trial</w:t>
            </w:r>
          </w:p>
        </w:tc>
        <w:tc>
          <w:tcPr>
            <w:tcW w:w="232" w:type="pct"/>
            <w:shd w:val="clear" w:color="auto" w:fill="auto"/>
            <w:vAlign w:val="center"/>
          </w:tcPr>
          <w:p w14:paraId="3870EF91" w14:textId="77777777" w:rsidR="00536582" w:rsidRPr="006841AD" w:rsidRDefault="00536582" w:rsidP="009957FB">
            <w:pPr>
              <w:pStyle w:val="In-tableHeading"/>
              <w:jc w:val="center"/>
              <w:rPr>
                <w:lang w:val="en-AU"/>
              </w:rPr>
            </w:pPr>
            <w:r w:rsidRPr="006841AD">
              <w:rPr>
                <w:lang w:val="en-AU"/>
              </w:rPr>
              <w:t>N</w:t>
            </w:r>
          </w:p>
        </w:tc>
        <w:tc>
          <w:tcPr>
            <w:tcW w:w="547" w:type="pct"/>
            <w:shd w:val="clear" w:color="auto" w:fill="auto"/>
            <w:vAlign w:val="center"/>
          </w:tcPr>
          <w:p w14:paraId="5FA35E12" w14:textId="77777777" w:rsidR="00536582" w:rsidRPr="006841AD" w:rsidRDefault="00536582" w:rsidP="009957FB">
            <w:pPr>
              <w:pStyle w:val="In-tableHeading"/>
              <w:jc w:val="center"/>
              <w:rPr>
                <w:lang w:val="en-AU"/>
              </w:rPr>
            </w:pPr>
            <w:r w:rsidRPr="006841AD">
              <w:rPr>
                <w:lang w:val="en-AU"/>
              </w:rPr>
              <w:t xml:space="preserve">Design/ </w:t>
            </w:r>
          </w:p>
          <w:p w14:paraId="195CD4EC" w14:textId="77777777" w:rsidR="00536582" w:rsidRPr="006841AD" w:rsidRDefault="00536582" w:rsidP="009957FB">
            <w:pPr>
              <w:pStyle w:val="In-tableHeading"/>
              <w:jc w:val="center"/>
              <w:rPr>
                <w:lang w:val="en-AU"/>
              </w:rPr>
            </w:pPr>
            <w:r w:rsidRPr="006841AD">
              <w:rPr>
                <w:lang w:val="en-AU"/>
              </w:rPr>
              <w:t>duration</w:t>
            </w:r>
          </w:p>
        </w:tc>
        <w:tc>
          <w:tcPr>
            <w:tcW w:w="482" w:type="pct"/>
            <w:shd w:val="clear" w:color="auto" w:fill="auto"/>
            <w:vAlign w:val="center"/>
          </w:tcPr>
          <w:p w14:paraId="1961294B" w14:textId="77777777" w:rsidR="00536582" w:rsidRPr="006841AD" w:rsidRDefault="00536582" w:rsidP="009957FB">
            <w:pPr>
              <w:pStyle w:val="In-tableHeading"/>
              <w:jc w:val="center"/>
              <w:rPr>
                <w:lang w:val="en-AU"/>
              </w:rPr>
            </w:pPr>
            <w:r w:rsidRPr="006841AD">
              <w:rPr>
                <w:lang w:val="en-AU"/>
              </w:rPr>
              <w:t>Risk of bias</w:t>
            </w:r>
          </w:p>
        </w:tc>
        <w:tc>
          <w:tcPr>
            <w:tcW w:w="1493" w:type="pct"/>
            <w:shd w:val="clear" w:color="auto" w:fill="auto"/>
            <w:vAlign w:val="center"/>
          </w:tcPr>
          <w:p w14:paraId="3F79E7A1" w14:textId="77777777" w:rsidR="00536582" w:rsidRPr="006841AD" w:rsidRDefault="00536582" w:rsidP="009957FB">
            <w:pPr>
              <w:pStyle w:val="In-tableHeading"/>
              <w:jc w:val="center"/>
              <w:rPr>
                <w:lang w:val="en-AU"/>
              </w:rPr>
            </w:pPr>
            <w:r w:rsidRPr="006841AD">
              <w:rPr>
                <w:lang w:val="en-AU"/>
              </w:rPr>
              <w:t>Patient population</w:t>
            </w:r>
          </w:p>
        </w:tc>
        <w:tc>
          <w:tcPr>
            <w:tcW w:w="1111" w:type="pct"/>
            <w:shd w:val="clear" w:color="auto" w:fill="auto"/>
            <w:vAlign w:val="center"/>
          </w:tcPr>
          <w:p w14:paraId="42B7ECF8" w14:textId="77777777" w:rsidR="00536582" w:rsidRPr="006841AD" w:rsidRDefault="00536582" w:rsidP="009957FB">
            <w:pPr>
              <w:pStyle w:val="In-tableHeading"/>
              <w:jc w:val="center"/>
              <w:rPr>
                <w:lang w:val="en-AU"/>
              </w:rPr>
            </w:pPr>
            <w:r w:rsidRPr="006841AD">
              <w:rPr>
                <w:lang w:val="en-AU"/>
              </w:rPr>
              <w:t>Outcome(s)</w:t>
            </w:r>
          </w:p>
        </w:tc>
        <w:tc>
          <w:tcPr>
            <w:tcW w:w="511" w:type="pct"/>
            <w:shd w:val="clear" w:color="auto" w:fill="auto"/>
            <w:vAlign w:val="center"/>
          </w:tcPr>
          <w:p w14:paraId="250ACC00" w14:textId="77777777" w:rsidR="00536582" w:rsidRPr="006841AD" w:rsidRDefault="00536582" w:rsidP="009957FB">
            <w:pPr>
              <w:pStyle w:val="In-tableHeading"/>
              <w:jc w:val="center"/>
              <w:rPr>
                <w:lang w:val="en-AU"/>
              </w:rPr>
            </w:pPr>
            <w:r w:rsidRPr="006841AD">
              <w:rPr>
                <w:lang w:val="en-AU"/>
              </w:rPr>
              <w:t>Use in modelled evaluation</w:t>
            </w:r>
          </w:p>
        </w:tc>
      </w:tr>
      <w:tr w:rsidR="00536582" w:rsidRPr="006841AD" w14:paraId="6E5123E9" w14:textId="77777777" w:rsidTr="00536582">
        <w:trPr>
          <w:cantSplit/>
        </w:trPr>
        <w:tc>
          <w:tcPr>
            <w:tcW w:w="5000" w:type="pct"/>
            <w:gridSpan w:val="7"/>
            <w:shd w:val="clear" w:color="auto" w:fill="auto"/>
            <w:vAlign w:val="center"/>
          </w:tcPr>
          <w:p w14:paraId="13924AED" w14:textId="77777777" w:rsidR="00536582" w:rsidRPr="006841AD" w:rsidRDefault="00536582" w:rsidP="009957FB">
            <w:pPr>
              <w:pStyle w:val="In-tableHeading"/>
              <w:rPr>
                <w:lang w:val="en-AU"/>
              </w:rPr>
            </w:pPr>
            <w:proofErr w:type="spellStart"/>
            <w:r w:rsidRPr="006841AD">
              <w:rPr>
                <w:lang w:val="en-AU"/>
              </w:rPr>
              <w:t>Selumetinib</w:t>
            </w:r>
            <w:proofErr w:type="spellEnd"/>
          </w:p>
        </w:tc>
      </w:tr>
      <w:tr w:rsidR="00536582" w:rsidRPr="006841AD" w14:paraId="09F45310" w14:textId="77777777" w:rsidTr="00240699">
        <w:trPr>
          <w:cantSplit/>
        </w:trPr>
        <w:tc>
          <w:tcPr>
            <w:tcW w:w="624" w:type="pct"/>
            <w:shd w:val="clear" w:color="auto" w:fill="auto"/>
            <w:vAlign w:val="center"/>
          </w:tcPr>
          <w:p w14:paraId="39DB9C3A" w14:textId="423B2841" w:rsidR="00536582" w:rsidRPr="006841AD" w:rsidRDefault="003E26FC" w:rsidP="009957FB">
            <w:pPr>
              <w:pStyle w:val="TableText0"/>
            </w:pPr>
            <w:r w:rsidRPr="006841AD">
              <w:t xml:space="preserve">SPRINT trial </w:t>
            </w:r>
            <w:r w:rsidR="004C3912" w:rsidRPr="006841AD">
              <w:t>(</w:t>
            </w:r>
            <w:r w:rsidRPr="006841AD">
              <w:t>Stratum I</w:t>
            </w:r>
            <w:r w:rsidR="004C3912" w:rsidRPr="006841AD">
              <w:t>)</w:t>
            </w:r>
            <w:r w:rsidR="00F35E50" w:rsidRPr="006841AD" w:rsidDel="00F35E50">
              <w:t xml:space="preserve"> </w:t>
            </w:r>
          </w:p>
        </w:tc>
        <w:tc>
          <w:tcPr>
            <w:tcW w:w="232" w:type="pct"/>
            <w:shd w:val="clear" w:color="auto" w:fill="auto"/>
            <w:vAlign w:val="center"/>
          </w:tcPr>
          <w:p w14:paraId="39053D34" w14:textId="5F98846A" w:rsidR="00536582" w:rsidRPr="006841AD" w:rsidRDefault="00393E89" w:rsidP="009957FB">
            <w:pPr>
              <w:pStyle w:val="TableText0"/>
              <w:jc w:val="center"/>
            </w:pPr>
            <w:r w:rsidRPr="006841AD">
              <w:t>50</w:t>
            </w:r>
          </w:p>
        </w:tc>
        <w:tc>
          <w:tcPr>
            <w:tcW w:w="547" w:type="pct"/>
            <w:shd w:val="clear" w:color="auto" w:fill="auto"/>
            <w:vAlign w:val="center"/>
          </w:tcPr>
          <w:p w14:paraId="1909CF75" w14:textId="77777777" w:rsidR="00536582" w:rsidRPr="006841AD" w:rsidRDefault="00536582" w:rsidP="009957FB">
            <w:pPr>
              <w:pStyle w:val="TableText0"/>
              <w:jc w:val="center"/>
            </w:pPr>
            <w:r w:rsidRPr="006841AD">
              <w:t>OL, MC</w:t>
            </w:r>
          </w:p>
          <w:p w14:paraId="28686DA2" w14:textId="77777777" w:rsidR="00536582" w:rsidRPr="006841AD" w:rsidRDefault="00536582" w:rsidP="009957FB">
            <w:pPr>
              <w:pStyle w:val="TableText0"/>
              <w:jc w:val="center"/>
            </w:pPr>
            <w:r w:rsidRPr="006841AD">
              <w:t>Median follow-up of 4 years</w:t>
            </w:r>
          </w:p>
        </w:tc>
        <w:tc>
          <w:tcPr>
            <w:tcW w:w="482" w:type="pct"/>
            <w:shd w:val="clear" w:color="auto" w:fill="auto"/>
            <w:vAlign w:val="center"/>
          </w:tcPr>
          <w:p w14:paraId="4942A72F" w14:textId="77777777" w:rsidR="00536582" w:rsidRPr="006841AD" w:rsidRDefault="00536582" w:rsidP="009957FB">
            <w:pPr>
              <w:pStyle w:val="TableText0"/>
              <w:jc w:val="center"/>
              <w:rPr>
                <w:iCs/>
              </w:rPr>
            </w:pPr>
            <w:r w:rsidRPr="006841AD">
              <w:rPr>
                <w:iCs/>
              </w:rPr>
              <w:t xml:space="preserve">Low to Moderate </w:t>
            </w:r>
            <w:r w:rsidRPr="006841AD">
              <w:rPr>
                <w:iCs/>
                <w:vertAlign w:val="superscript"/>
              </w:rPr>
              <w:t>a</w:t>
            </w:r>
          </w:p>
        </w:tc>
        <w:tc>
          <w:tcPr>
            <w:tcW w:w="1493" w:type="pct"/>
            <w:shd w:val="clear" w:color="auto" w:fill="auto"/>
            <w:vAlign w:val="center"/>
          </w:tcPr>
          <w:p w14:paraId="1D148CEB" w14:textId="77777777" w:rsidR="00536582" w:rsidRPr="006841AD" w:rsidRDefault="00536582" w:rsidP="009957FB">
            <w:pPr>
              <w:pStyle w:val="TableText0"/>
              <w:jc w:val="center"/>
            </w:pPr>
            <w:r w:rsidRPr="006841AD">
              <w:t>Children aged ≥2 years and ≤18 years with NF1 and symptomatic, inoperable PN</w:t>
            </w:r>
          </w:p>
        </w:tc>
        <w:tc>
          <w:tcPr>
            <w:tcW w:w="1111" w:type="pct"/>
            <w:shd w:val="clear" w:color="auto" w:fill="auto"/>
            <w:vAlign w:val="center"/>
          </w:tcPr>
          <w:p w14:paraId="386EDADA" w14:textId="77777777" w:rsidR="00536582" w:rsidRPr="006841AD" w:rsidRDefault="00536582" w:rsidP="009957FB">
            <w:pPr>
              <w:pStyle w:val="TableText0"/>
              <w:jc w:val="center"/>
            </w:pPr>
            <w:r w:rsidRPr="006841AD">
              <w:t xml:space="preserve">ORR; PN growth; </w:t>
            </w:r>
            <w:proofErr w:type="spellStart"/>
            <w:r w:rsidRPr="006841AD">
              <w:t>DoR</w:t>
            </w:r>
            <w:proofErr w:type="spellEnd"/>
            <w:r w:rsidRPr="006841AD">
              <w:t>; PFS; TTP; TTR; PROs and functional outcomes; safety and tolerability</w:t>
            </w:r>
          </w:p>
        </w:tc>
        <w:tc>
          <w:tcPr>
            <w:tcW w:w="511" w:type="pct"/>
            <w:shd w:val="clear" w:color="auto" w:fill="auto"/>
            <w:vAlign w:val="center"/>
          </w:tcPr>
          <w:p w14:paraId="0FCEC1FA" w14:textId="77777777" w:rsidR="00536582" w:rsidRPr="006841AD" w:rsidRDefault="00536582" w:rsidP="009957FB">
            <w:pPr>
              <w:pStyle w:val="TableText0"/>
              <w:jc w:val="center"/>
            </w:pPr>
            <w:r w:rsidRPr="006841AD">
              <w:t>PFS, TTD</w:t>
            </w:r>
          </w:p>
        </w:tc>
      </w:tr>
      <w:tr w:rsidR="00536582" w:rsidRPr="006841AD" w14:paraId="7DF42BE1" w14:textId="77777777" w:rsidTr="00536582">
        <w:trPr>
          <w:cantSplit/>
        </w:trPr>
        <w:tc>
          <w:tcPr>
            <w:tcW w:w="624" w:type="pct"/>
            <w:shd w:val="clear" w:color="auto" w:fill="auto"/>
            <w:vAlign w:val="center"/>
          </w:tcPr>
          <w:p w14:paraId="7D234BF9" w14:textId="6207867C" w:rsidR="00536582" w:rsidRPr="006841AD" w:rsidRDefault="00F35E50" w:rsidP="009957FB">
            <w:pPr>
              <w:pStyle w:val="TableText0"/>
            </w:pPr>
            <w:r w:rsidRPr="006841AD">
              <w:t>SPRINT trial (Stratum II)</w:t>
            </w:r>
          </w:p>
        </w:tc>
        <w:tc>
          <w:tcPr>
            <w:tcW w:w="232" w:type="pct"/>
            <w:shd w:val="clear" w:color="auto" w:fill="auto"/>
            <w:vAlign w:val="center"/>
          </w:tcPr>
          <w:p w14:paraId="4E269461" w14:textId="3958EE98" w:rsidR="00536582" w:rsidRPr="006841AD" w:rsidRDefault="00393E89" w:rsidP="009957FB">
            <w:pPr>
              <w:pStyle w:val="TableText0"/>
              <w:jc w:val="center"/>
            </w:pPr>
            <w:r w:rsidRPr="006841AD">
              <w:t>25</w:t>
            </w:r>
          </w:p>
        </w:tc>
        <w:tc>
          <w:tcPr>
            <w:tcW w:w="547" w:type="pct"/>
            <w:shd w:val="clear" w:color="auto" w:fill="auto"/>
            <w:vAlign w:val="center"/>
          </w:tcPr>
          <w:p w14:paraId="39173012" w14:textId="77777777" w:rsidR="00536582" w:rsidRPr="006841AD" w:rsidRDefault="00536582" w:rsidP="009957FB">
            <w:pPr>
              <w:pStyle w:val="TableText0"/>
              <w:jc w:val="center"/>
            </w:pPr>
            <w:r w:rsidRPr="006841AD">
              <w:t>OL, MC</w:t>
            </w:r>
          </w:p>
          <w:p w14:paraId="499BEC6B" w14:textId="77777777" w:rsidR="00536582" w:rsidRPr="006841AD" w:rsidRDefault="00536582" w:rsidP="009957FB">
            <w:pPr>
              <w:pStyle w:val="TableText0"/>
              <w:jc w:val="center"/>
            </w:pPr>
            <w:r w:rsidRPr="006841AD">
              <w:t>NR</w:t>
            </w:r>
          </w:p>
        </w:tc>
        <w:tc>
          <w:tcPr>
            <w:tcW w:w="482" w:type="pct"/>
            <w:shd w:val="clear" w:color="auto" w:fill="auto"/>
            <w:vAlign w:val="center"/>
          </w:tcPr>
          <w:p w14:paraId="7DC9A274" w14:textId="77777777" w:rsidR="00536582" w:rsidRPr="006841AD" w:rsidRDefault="00536582" w:rsidP="009957FB">
            <w:pPr>
              <w:pStyle w:val="TableText0"/>
              <w:jc w:val="center"/>
              <w:rPr>
                <w:iCs/>
              </w:rPr>
            </w:pPr>
            <w:r w:rsidRPr="006841AD">
              <w:rPr>
                <w:iCs/>
              </w:rPr>
              <w:t>Low to Moderate</w:t>
            </w:r>
            <w:r w:rsidRPr="006841AD">
              <w:rPr>
                <w:iCs/>
                <w:vertAlign w:val="superscript"/>
              </w:rPr>
              <w:t xml:space="preserve"> a</w:t>
            </w:r>
          </w:p>
        </w:tc>
        <w:tc>
          <w:tcPr>
            <w:tcW w:w="1493" w:type="pct"/>
            <w:shd w:val="clear" w:color="auto" w:fill="auto"/>
            <w:vAlign w:val="center"/>
          </w:tcPr>
          <w:p w14:paraId="3B6A3753" w14:textId="77777777" w:rsidR="00536582" w:rsidRPr="006841AD" w:rsidRDefault="00536582" w:rsidP="009957FB">
            <w:pPr>
              <w:pStyle w:val="TableText0"/>
              <w:jc w:val="center"/>
            </w:pPr>
            <w:r w:rsidRPr="006841AD">
              <w:t>Children aged ≥2 years and ≤18 years with NF1 and inoperable PN with no significant clinical morbidity but potential for significant clinical PN-related morbidity</w:t>
            </w:r>
          </w:p>
        </w:tc>
        <w:tc>
          <w:tcPr>
            <w:tcW w:w="1111" w:type="pct"/>
            <w:shd w:val="clear" w:color="auto" w:fill="auto"/>
            <w:vAlign w:val="center"/>
          </w:tcPr>
          <w:p w14:paraId="74D9364D" w14:textId="77777777" w:rsidR="00536582" w:rsidRPr="006841AD" w:rsidRDefault="00536582" w:rsidP="009957FB">
            <w:pPr>
              <w:pStyle w:val="TableText0"/>
              <w:jc w:val="center"/>
            </w:pPr>
            <w:r w:rsidRPr="006841AD">
              <w:t xml:space="preserve">ORR; PN growth; </w:t>
            </w:r>
            <w:proofErr w:type="spellStart"/>
            <w:r w:rsidRPr="006841AD">
              <w:t>DoR</w:t>
            </w:r>
            <w:proofErr w:type="spellEnd"/>
            <w:r w:rsidRPr="006841AD">
              <w:t>; PFS; TTR; PROs and functional outcomes; safety and tolerability</w:t>
            </w:r>
          </w:p>
        </w:tc>
        <w:tc>
          <w:tcPr>
            <w:tcW w:w="511" w:type="pct"/>
            <w:shd w:val="clear" w:color="auto" w:fill="auto"/>
            <w:vAlign w:val="center"/>
          </w:tcPr>
          <w:p w14:paraId="4C052F4B" w14:textId="77777777" w:rsidR="00536582" w:rsidRPr="006841AD" w:rsidRDefault="00536582" w:rsidP="009957FB">
            <w:pPr>
              <w:pStyle w:val="TableText0"/>
              <w:jc w:val="center"/>
            </w:pPr>
            <w:r w:rsidRPr="006841AD">
              <w:t>Not used</w:t>
            </w:r>
          </w:p>
        </w:tc>
      </w:tr>
      <w:tr w:rsidR="00536582" w:rsidRPr="006841AD" w14:paraId="5F8076AC" w14:textId="77777777" w:rsidTr="00536582">
        <w:trPr>
          <w:cantSplit/>
        </w:trPr>
        <w:tc>
          <w:tcPr>
            <w:tcW w:w="624" w:type="pct"/>
            <w:shd w:val="clear" w:color="auto" w:fill="auto"/>
            <w:vAlign w:val="center"/>
          </w:tcPr>
          <w:p w14:paraId="1B445C90" w14:textId="77777777" w:rsidR="00536582" w:rsidRPr="006841AD" w:rsidRDefault="00536582" w:rsidP="009957FB">
            <w:pPr>
              <w:pStyle w:val="TableText0"/>
            </w:pPr>
            <w:r w:rsidRPr="006841AD">
              <w:t>NCT02407405</w:t>
            </w:r>
          </w:p>
        </w:tc>
        <w:tc>
          <w:tcPr>
            <w:tcW w:w="232" w:type="pct"/>
            <w:shd w:val="clear" w:color="auto" w:fill="auto"/>
            <w:vAlign w:val="center"/>
          </w:tcPr>
          <w:p w14:paraId="289FC3AD" w14:textId="03CF3ABD" w:rsidR="00536582" w:rsidRPr="006841AD" w:rsidRDefault="00393E89" w:rsidP="009957FB">
            <w:pPr>
              <w:pStyle w:val="TableText0"/>
              <w:jc w:val="center"/>
            </w:pPr>
            <w:r w:rsidRPr="006841AD">
              <w:t>23</w:t>
            </w:r>
          </w:p>
        </w:tc>
        <w:tc>
          <w:tcPr>
            <w:tcW w:w="547" w:type="pct"/>
            <w:shd w:val="clear" w:color="auto" w:fill="auto"/>
            <w:vAlign w:val="center"/>
          </w:tcPr>
          <w:p w14:paraId="142282A4" w14:textId="77777777" w:rsidR="00536582" w:rsidRPr="006841AD" w:rsidRDefault="00536582" w:rsidP="009957FB">
            <w:pPr>
              <w:pStyle w:val="TableText0"/>
              <w:jc w:val="center"/>
            </w:pPr>
            <w:r w:rsidRPr="006841AD">
              <w:t>OL, Simon’s 2-stage</w:t>
            </w:r>
          </w:p>
          <w:p w14:paraId="0AFA894D" w14:textId="77777777" w:rsidR="00536582" w:rsidRPr="006841AD" w:rsidRDefault="00536582" w:rsidP="009957FB">
            <w:pPr>
              <w:pStyle w:val="TableText0"/>
              <w:jc w:val="center"/>
            </w:pPr>
            <w:r w:rsidRPr="006841AD">
              <w:t>Ongoing trial</w:t>
            </w:r>
          </w:p>
        </w:tc>
        <w:tc>
          <w:tcPr>
            <w:tcW w:w="482" w:type="pct"/>
            <w:shd w:val="clear" w:color="auto" w:fill="auto"/>
            <w:vAlign w:val="center"/>
          </w:tcPr>
          <w:p w14:paraId="4871F988" w14:textId="77777777" w:rsidR="00536582" w:rsidRPr="006841AD" w:rsidRDefault="00536582" w:rsidP="009957FB">
            <w:pPr>
              <w:pStyle w:val="TableText0"/>
              <w:jc w:val="center"/>
              <w:rPr>
                <w:iCs/>
              </w:rPr>
            </w:pPr>
            <w:r w:rsidRPr="006841AD">
              <w:rPr>
                <w:iCs/>
              </w:rPr>
              <w:t>Unclear</w:t>
            </w:r>
          </w:p>
        </w:tc>
        <w:tc>
          <w:tcPr>
            <w:tcW w:w="1493" w:type="pct"/>
            <w:shd w:val="clear" w:color="auto" w:fill="auto"/>
            <w:vAlign w:val="center"/>
          </w:tcPr>
          <w:p w14:paraId="577EB6D6" w14:textId="77777777" w:rsidR="00536582" w:rsidRPr="006841AD" w:rsidRDefault="00536582" w:rsidP="009957FB">
            <w:pPr>
              <w:pStyle w:val="TableText0"/>
              <w:jc w:val="center"/>
            </w:pPr>
            <w:r w:rsidRPr="006841AD">
              <w:t>Patients aged ≥18 years with NF1, symptomatic, inoperable, progressive PN</w:t>
            </w:r>
          </w:p>
        </w:tc>
        <w:tc>
          <w:tcPr>
            <w:tcW w:w="1111" w:type="pct"/>
            <w:shd w:val="clear" w:color="auto" w:fill="auto"/>
            <w:vAlign w:val="center"/>
          </w:tcPr>
          <w:p w14:paraId="3339272E" w14:textId="77777777" w:rsidR="00536582" w:rsidRPr="006841AD" w:rsidRDefault="00536582" w:rsidP="009957FB">
            <w:pPr>
              <w:pStyle w:val="TableText0"/>
              <w:jc w:val="center"/>
            </w:pPr>
            <w:r w:rsidRPr="006841AD">
              <w:t>ORR, PD studies on pre/on-treatment biopsies of PN and cutaneous neurofibromas, PROs and functional outcomes</w:t>
            </w:r>
          </w:p>
        </w:tc>
        <w:tc>
          <w:tcPr>
            <w:tcW w:w="511" w:type="pct"/>
            <w:shd w:val="clear" w:color="auto" w:fill="auto"/>
            <w:vAlign w:val="center"/>
          </w:tcPr>
          <w:p w14:paraId="32A0D7B8" w14:textId="77777777" w:rsidR="00536582" w:rsidRPr="006841AD" w:rsidRDefault="00536582" w:rsidP="009957FB">
            <w:pPr>
              <w:pStyle w:val="TableText0"/>
              <w:jc w:val="center"/>
            </w:pPr>
            <w:r w:rsidRPr="006841AD">
              <w:t>Not used</w:t>
            </w:r>
          </w:p>
        </w:tc>
      </w:tr>
      <w:tr w:rsidR="00536582" w:rsidRPr="006841AD" w14:paraId="140C6319" w14:textId="77777777" w:rsidTr="00536582">
        <w:trPr>
          <w:cantSplit/>
        </w:trPr>
        <w:tc>
          <w:tcPr>
            <w:tcW w:w="5000" w:type="pct"/>
            <w:gridSpan w:val="7"/>
            <w:shd w:val="clear" w:color="auto" w:fill="auto"/>
            <w:vAlign w:val="center"/>
          </w:tcPr>
          <w:p w14:paraId="5E55939A" w14:textId="77777777" w:rsidR="00536582" w:rsidRPr="006841AD" w:rsidRDefault="00536582" w:rsidP="009957FB">
            <w:pPr>
              <w:pStyle w:val="TableText0"/>
            </w:pPr>
            <w:r w:rsidRPr="006841AD">
              <w:rPr>
                <w:b/>
                <w:bCs w:val="0"/>
              </w:rPr>
              <w:t>BSC</w:t>
            </w:r>
          </w:p>
        </w:tc>
      </w:tr>
      <w:tr w:rsidR="00536582" w:rsidRPr="006841AD" w14:paraId="07DBA1A1" w14:textId="77777777" w:rsidTr="00240699">
        <w:trPr>
          <w:cantSplit/>
        </w:trPr>
        <w:tc>
          <w:tcPr>
            <w:tcW w:w="624" w:type="pct"/>
            <w:shd w:val="clear" w:color="auto" w:fill="auto"/>
            <w:vAlign w:val="center"/>
          </w:tcPr>
          <w:p w14:paraId="3A427BFE" w14:textId="77777777" w:rsidR="00536582" w:rsidRPr="006841AD" w:rsidRDefault="00536582" w:rsidP="009957FB">
            <w:pPr>
              <w:pStyle w:val="TableText0"/>
            </w:pPr>
            <w:r w:rsidRPr="006841AD">
              <w:t>NH Study</w:t>
            </w:r>
          </w:p>
        </w:tc>
        <w:tc>
          <w:tcPr>
            <w:tcW w:w="232" w:type="pct"/>
            <w:shd w:val="clear" w:color="auto" w:fill="auto"/>
            <w:vAlign w:val="center"/>
          </w:tcPr>
          <w:p w14:paraId="239B84CF" w14:textId="77777777" w:rsidR="00536582" w:rsidRPr="006841AD" w:rsidRDefault="00536582" w:rsidP="009957FB">
            <w:pPr>
              <w:pStyle w:val="TableText0"/>
              <w:jc w:val="center"/>
            </w:pPr>
            <w:r w:rsidRPr="006841AD">
              <w:t>250</w:t>
            </w:r>
          </w:p>
        </w:tc>
        <w:tc>
          <w:tcPr>
            <w:tcW w:w="547" w:type="pct"/>
            <w:shd w:val="clear" w:color="auto" w:fill="auto"/>
            <w:vAlign w:val="center"/>
          </w:tcPr>
          <w:p w14:paraId="2042C242" w14:textId="77777777" w:rsidR="00536582" w:rsidRPr="006841AD" w:rsidRDefault="00536582" w:rsidP="009957FB">
            <w:pPr>
              <w:pStyle w:val="TableText0"/>
              <w:jc w:val="center"/>
            </w:pPr>
            <w:r w:rsidRPr="006841AD">
              <w:t>OB</w:t>
            </w:r>
          </w:p>
          <w:p w14:paraId="3C231546" w14:textId="77777777" w:rsidR="00536582" w:rsidRPr="006841AD" w:rsidRDefault="00536582" w:rsidP="009957FB">
            <w:pPr>
              <w:pStyle w:val="TableText0"/>
              <w:jc w:val="center"/>
            </w:pPr>
            <w:r w:rsidRPr="006841AD">
              <w:t>Median follow-up of 6.6 years</w:t>
            </w:r>
          </w:p>
        </w:tc>
        <w:tc>
          <w:tcPr>
            <w:tcW w:w="482" w:type="pct"/>
            <w:shd w:val="clear" w:color="auto" w:fill="auto"/>
            <w:vAlign w:val="center"/>
          </w:tcPr>
          <w:p w14:paraId="28F3FA38" w14:textId="77777777" w:rsidR="00536582" w:rsidRPr="006841AD" w:rsidRDefault="00536582" w:rsidP="009957FB">
            <w:pPr>
              <w:pStyle w:val="TableText0"/>
              <w:jc w:val="center"/>
              <w:rPr>
                <w:iCs/>
              </w:rPr>
            </w:pPr>
            <w:r w:rsidRPr="006841AD">
              <w:rPr>
                <w:iCs/>
              </w:rPr>
              <w:t>Low to Moderate</w:t>
            </w:r>
            <w:r w:rsidRPr="006841AD">
              <w:rPr>
                <w:iCs/>
                <w:vertAlign w:val="superscript"/>
              </w:rPr>
              <w:t xml:space="preserve"> a</w:t>
            </w:r>
          </w:p>
        </w:tc>
        <w:tc>
          <w:tcPr>
            <w:tcW w:w="1493" w:type="pct"/>
            <w:shd w:val="clear" w:color="auto" w:fill="auto"/>
            <w:vAlign w:val="center"/>
          </w:tcPr>
          <w:p w14:paraId="32D2FD60" w14:textId="77777777" w:rsidR="00536582" w:rsidRPr="006841AD" w:rsidRDefault="00536582" w:rsidP="009957FB">
            <w:pPr>
              <w:pStyle w:val="TableText0"/>
              <w:jc w:val="center"/>
            </w:pPr>
            <w:r w:rsidRPr="006841AD">
              <w:t>Patients (children, adolescents, and adults) with a confirmed diagnosis of NF1 or a confirmed NF1 mutation</w:t>
            </w:r>
          </w:p>
        </w:tc>
        <w:tc>
          <w:tcPr>
            <w:tcW w:w="1111" w:type="pct"/>
            <w:shd w:val="clear" w:color="auto" w:fill="auto"/>
            <w:vAlign w:val="center"/>
          </w:tcPr>
          <w:p w14:paraId="634F2D34" w14:textId="77777777" w:rsidR="00536582" w:rsidRPr="006841AD" w:rsidRDefault="00536582" w:rsidP="009957FB">
            <w:pPr>
              <w:pStyle w:val="TableText0"/>
              <w:jc w:val="center"/>
            </w:pPr>
            <w:r w:rsidRPr="006841AD">
              <w:t>PFS, PN growth rate</w:t>
            </w:r>
          </w:p>
        </w:tc>
        <w:tc>
          <w:tcPr>
            <w:tcW w:w="511" w:type="pct"/>
            <w:shd w:val="clear" w:color="auto" w:fill="auto"/>
            <w:vAlign w:val="center"/>
          </w:tcPr>
          <w:p w14:paraId="6F862238" w14:textId="77777777" w:rsidR="00536582" w:rsidRPr="006841AD" w:rsidRDefault="00536582" w:rsidP="009957FB">
            <w:pPr>
              <w:pStyle w:val="TableText0"/>
              <w:jc w:val="center"/>
            </w:pPr>
            <w:r w:rsidRPr="006841AD">
              <w:t>PFS</w:t>
            </w:r>
          </w:p>
        </w:tc>
      </w:tr>
      <w:tr w:rsidR="00536582" w:rsidRPr="006841AD" w14:paraId="49841553" w14:textId="77777777" w:rsidTr="00240699">
        <w:trPr>
          <w:cantSplit/>
        </w:trPr>
        <w:tc>
          <w:tcPr>
            <w:tcW w:w="624" w:type="pct"/>
            <w:shd w:val="clear" w:color="auto" w:fill="auto"/>
            <w:vAlign w:val="center"/>
          </w:tcPr>
          <w:p w14:paraId="0FD44487" w14:textId="77777777" w:rsidR="00536582" w:rsidRPr="006841AD" w:rsidRDefault="00536582" w:rsidP="009957FB">
            <w:pPr>
              <w:pStyle w:val="TableText0"/>
            </w:pPr>
            <w:r w:rsidRPr="006841AD">
              <w:t>01-C-0222 trial (Phase A)</w:t>
            </w:r>
          </w:p>
        </w:tc>
        <w:tc>
          <w:tcPr>
            <w:tcW w:w="232" w:type="pct"/>
            <w:shd w:val="clear" w:color="auto" w:fill="auto"/>
            <w:vAlign w:val="center"/>
          </w:tcPr>
          <w:p w14:paraId="5D55BADE" w14:textId="77777777" w:rsidR="00536582" w:rsidRPr="006841AD" w:rsidRDefault="00536582" w:rsidP="009957FB">
            <w:pPr>
              <w:pStyle w:val="TableText0"/>
              <w:jc w:val="center"/>
            </w:pPr>
            <w:r w:rsidRPr="006841AD">
              <w:t>60</w:t>
            </w:r>
          </w:p>
        </w:tc>
        <w:tc>
          <w:tcPr>
            <w:tcW w:w="547" w:type="pct"/>
            <w:shd w:val="clear" w:color="auto" w:fill="auto"/>
            <w:vAlign w:val="center"/>
          </w:tcPr>
          <w:p w14:paraId="3CEECFF5" w14:textId="77777777" w:rsidR="00536582" w:rsidRPr="006841AD" w:rsidRDefault="00536582" w:rsidP="009957FB">
            <w:pPr>
              <w:pStyle w:val="TableText0"/>
              <w:jc w:val="center"/>
            </w:pPr>
            <w:r w:rsidRPr="006841AD">
              <w:t>R, DB</w:t>
            </w:r>
          </w:p>
          <w:p w14:paraId="30ACC6C4" w14:textId="77777777" w:rsidR="00536582" w:rsidRPr="006841AD" w:rsidRDefault="00536582" w:rsidP="009957FB">
            <w:pPr>
              <w:pStyle w:val="TableText0"/>
              <w:jc w:val="center"/>
            </w:pPr>
            <w:r w:rsidRPr="006841AD">
              <w:t>NR</w:t>
            </w:r>
          </w:p>
        </w:tc>
        <w:tc>
          <w:tcPr>
            <w:tcW w:w="482" w:type="pct"/>
            <w:shd w:val="clear" w:color="auto" w:fill="auto"/>
            <w:vAlign w:val="center"/>
          </w:tcPr>
          <w:p w14:paraId="6F522218" w14:textId="77777777" w:rsidR="00536582" w:rsidRPr="006841AD" w:rsidRDefault="00536582" w:rsidP="009957FB">
            <w:pPr>
              <w:pStyle w:val="TableText0"/>
              <w:jc w:val="center"/>
              <w:rPr>
                <w:iCs/>
              </w:rPr>
            </w:pPr>
            <w:r w:rsidRPr="006841AD">
              <w:rPr>
                <w:iCs/>
              </w:rPr>
              <w:t>Low</w:t>
            </w:r>
          </w:p>
        </w:tc>
        <w:tc>
          <w:tcPr>
            <w:tcW w:w="1493" w:type="pct"/>
            <w:shd w:val="clear" w:color="auto" w:fill="auto"/>
            <w:vAlign w:val="center"/>
          </w:tcPr>
          <w:p w14:paraId="3CF2EB34" w14:textId="77777777" w:rsidR="00536582" w:rsidRPr="006841AD" w:rsidRDefault="00536582" w:rsidP="009957FB">
            <w:pPr>
              <w:pStyle w:val="TableText0"/>
              <w:jc w:val="center"/>
            </w:pPr>
            <w:r w:rsidRPr="006841AD">
              <w:t>Children and young adults (aged 3 to 25 years) with NF1 and unresectable, progressive PN</w:t>
            </w:r>
          </w:p>
        </w:tc>
        <w:tc>
          <w:tcPr>
            <w:tcW w:w="1111" w:type="pct"/>
            <w:shd w:val="clear" w:color="auto" w:fill="auto"/>
            <w:vAlign w:val="center"/>
          </w:tcPr>
          <w:p w14:paraId="4E3606BA" w14:textId="77777777" w:rsidR="00536582" w:rsidRPr="006841AD" w:rsidRDefault="00536582" w:rsidP="009957FB">
            <w:pPr>
              <w:pStyle w:val="TableText0"/>
              <w:jc w:val="center"/>
            </w:pPr>
            <w:r w:rsidRPr="006841AD">
              <w:t>TTP, PFS</w:t>
            </w:r>
          </w:p>
        </w:tc>
        <w:tc>
          <w:tcPr>
            <w:tcW w:w="511" w:type="pct"/>
            <w:shd w:val="clear" w:color="auto" w:fill="auto"/>
            <w:vAlign w:val="center"/>
          </w:tcPr>
          <w:p w14:paraId="09ACE970" w14:textId="77777777" w:rsidR="00536582" w:rsidRPr="006841AD" w:rsidRDefault="00536582" w:rsidP="009957FB">
            <w:pPr>
              <w:pStyle w:val="TableText0"/>
              <w:jc w:val="center"/>
            </w:pPr>
            <w:r w:rsidRPr="006841AD">
              <w:t>Not used</w:t>
            </w:r>
          </w:p>
        </w:tc>
      </w:tr>
    </w:tbl>
    <w:p w14:paraId="6B32EE5C" w14:textId="1DB650F7" w:rsidR="00536582" w:rsidRPr="006841AD" w:rsidRDefault="00536582" w:rsidP="00536582">
      <w:pPr>
        <w:pStyle w:val="FooterTableFigure"/>
      </w:pPr>
      <w:r w:rsidRPr="006841AD">
        <w:t xml:space="preserve">Source: </w:t>
      </w:r>
      <w:r w:rsidR="002B7EFC" w:rsidRPr="006841AD">
        <w:t xml:space="preserve">Table </w:t>
      </w:r>
      <w:proofErr w:type="gramStart"/>
      <w:r w:rsidR="002B7EFC" w:rsidRPr="006841AD">
        <w:t>2.13</w:t>
      </w:r>
      <w:r w:rsidR="00256890">
        <w:t xml:space="preserve"> </w:t>
      </w:r>
      <w:r w:rsidR="002B7EFC" w:rsidRPr="006841AD">
        <w:t>;</w:t>
      </w:r>
      <w:proofErr w:type="gramEnd"/>
      <w:r w:rsidR="002B7EFC" w:rsidRPr="006841AD">
        <w:t xml:space="preserve"> </w:t>
      </w:r>
      <w:r w:rsidRPr="006841AD">
        <w:t>Table 2.15</w:t>
      </w:r>
      <w:r w:rsidR="00256890">
        <w:t xml:space="preserve"> </w:t>
      </w:r>
      <w:r w:rsidRPr="006841AD">
        <w:t xml:space="preserve">; </w:t>
      </w:r>
      <w:r w:rsidR="00EF66BE" w:rsidRPr="006841AD">
        <w:t>Table 2.23</w:t>
      </w:r>
      <w:r w:rsidR="00256890">
        <w:t xml:space="preserve"> </w:t>
      </w:r>
      <w:r w:rsidR="00B25CB4" w:rsidRPr="006841AD">
        <w:t xml:space="preserve">and Section 2.3 </w:t>
      </w:r>
      <w:r w:rsidR="00EF66BE" w:rsidRPr="006841AD">
        <w:t>of the resubmission.</w:t>
      </w:r>
    </w:p>
    <w:p w14:paraId="1BEF3E21" w14:textId="77777777" w:rsidR="00536582" w:rsidRPr="006841AD" w:rsidRDefault="00536582" w:rsidP="00536582">
      <w:pPr>
        <w:pStyle w:val="FooterTableFigure"/>
      </w:pPr>
      <w:r w:rsidRPr="006841AD">
        <w:t xml:space="preserve">BMD = bone mineral density; DB = double blind; </w:t>
      </w:r>
      <w:proofErr w:type="spellStart"/>
      <w:r w:rsidRPr="006841AD">
        <w:t>DoR</w:t>
      </w:r>
      <w:proofErr w:type="spellEnd"/>
      <w:r w:rsidRPr="006841AD">
        <w:t xml:space="preserve"> = duration of response; </w:t>
      </w:r>
      <w:proofErr w:type="spellStart"/>
      <w:r w:rsidRPr="006841AD">
        <w:t>HRQoL</w:t>
      </w:r>
      <w:proofErr w:type="spellEnd"/>
      <w:r w:rsidRPr="006841AD">
        <w:t xml:space="preserve"> = health-related quality of life; MC = multi-centre; NF1 = neurofibromatosis type 1; NH = Natural History; NR = not reported; OB = observational; OL = open label; ORR = objective response rate; OS = overall survival; PD = pharmacodynamic; PFS = progression-free survival; PN = plexiform neurofibroma(s); PRO = patient-reported outcomes; R = randomised; TTP = time to progression; TTR = time to response.</w:t>
      </w:r>
    </w:p>
    <w:p w14:paraId="442F3175" w14:textId="46AFB7B7" w:rsidR="00536582" w:rsidRPr="006841AD" w:rsidRDefault="00536582" w:rsidP="00536582">
      <w:pPr>
        <w:pStyle w:val="FooterTableFigure"/>
      </w:pPr>
      <w:r w:rsidRPr="006841AD">
        <w:rPr>
          <w:vertAlign w:val="superscript"/>
        </w:rPr>
        <w:t>a</w:t>
      </w:r>
      <w:r w:rsidRPr="006841AD">
        <w:t xml:space="preserve"> Risk of bias in non-randomi</w:t>
      </w:r>
      <w:r w:rsidR="004C3912" w:rsidRPr="006841AD">
        <w:t>s</w:t>
      </w:r>
      <w:r w:rsidRPr="006841AD">
        <w:t>ed studies of interventions (ROBINS-I) was used to estimate the risk of bias.</w:t>
      </w:r>
    </w:p>
    <w:p w14:paraId="4A4FE085" w14:textId="1C5613CC" w:rsidR="00B60939" w:rsidRPr="006841AD" w:rsidRDefault="00B60939" w:rsidP="00EC5836">
      <w:pPr>
        <w:pStyle w:val="4-SubsectionHeading"/>
      </w:pPr>
      <w:bookmarkStart w:id="33" w:name="_Toc22897641"/>
      <w:bookmarkStart w:id="34" w:name="_Toc156899485"/>
      <w:r w:rsidRPr="006841AD">
        <w:t>Comparative effectiveness</w:t>
      </w:r>
      <w:bookmarkEnd w:id="33"/>
      <w:bookmarkEnd w:id="34"/>
    </w:p>
    <w:p w14:paraId="57637C47" w14:textId="7F5C01E7" w:rsidR="005B1819" w:rsidRPr="006841AD" w:rsidRDefault="005B1819" w:rsidP="005B1819">
      <w:pPr>
        <w:pStyle w:val="3-BodyText"/>
        <w:numPr>
          <w:ilvl w:val="0"/>
          <w:numId w:val="0"/>
        </w:numPr>
        <w:ind w:left="720" w:hanging="720"/>
        <w:rPr>
          <w:b/>
          <w:bCs/>
        </w:rPr>
      </w:pPr>
      <w:r w:rsidRPr="006841AD">
        <w:rPr>
          <w:b/>
          <w:bCs/>
        </w:rPr>
        <w:t>Paediatric population</w:t>
      </w:r>
    </w:p>
    <w:p w14:paraId="31C8F472" w14:textId="1E602BEE" w:rsidR="008A1220" w:rsidRPr="006841AD" w:rsidRDefault="008A1220" w:rsidP="00EC5836">
      <w:pPr>
        <w:pStyle w:val="3-BodyText"/>
      </w:pPr>
      <w:r w:rsidRPr="006841AD">
        <w:t xml:space="preserve">The results </w:t>
      </w:r>
      <w:r w:rsidR="001D0978" w:rsidRPr="006841AD">
        <w:t>of</w:t>
      </w:r>
      <w:r w:rsidR="00BD13A4" w:rsidRPr="006841AD">
        <w:t xml:space="preserve"> SPRINT trial</w:t>
      </w:r>
      <w:r w:rsidRPr="006841AD">
        <w:t xml:space="preserve"> </w:t>
      </w:r>
      <w:r w:rsidR="002B7EE1" w:rsidRPr="006841AD">
        <w:t xml:space="preserve">Stratum I </w:t>
      </w:r>
      <w:r w:rsidR="001D0978" w:rsidRPr="006841AD">
        <w:t>presented in the resubmission</w:t>
      </w:r>
      <w:r w:rsidRPr="006841AD">
        <w:t xml:space="preserve"> were</w:t>
      </w:r>
      <w:r w:rsidR="001D0978" w:rsidRPr="006841AD">
        <w:t xml:space="preserve"> unchanged from the November 2022 </w:t>
      </w:r>
      <w:r w:rsidR="00BD13A4" w:rsidRPr="006841AD">
        <w:t>submission and</w:t>
      </w:r>
      <w:r w:rsidR="001D0978" w:rsidRPr="006841AD">
        <w:t xml:space="preserve"> are summarised below. </w:t>
      </w:r>
    </w:p>
    <w:p w14:paraId="34E8514D" w14:textId="6AAAC065" w:rsidR="0035105A" w:rsidRPr="006841AD" w:rsidRDefault="00BD13A4" w:rsidP="00747D87">
      <w:pPr>
        <w:pStyle w:val="3-BodyText"/>
      </w:pPr>
      <w:r w:rsidRPr="006841AD">
        <w:t xml:space="preserve">In </w:t>
      </w:r>
      <w:r w:rsidR="002B7EE1" w:rsidRPr="006841AD">
        <w:t>Stratum I</w:t>
      </w:r>
      <w:r w:rsidRPr="006841AD">
        <w:t>,</w:t>
      </w:r>
      <w:r w:rsidR="002B7EE1" w:rsidRPr="006841AD">
        <w:t xml:space="preserve"> </w:t>
      </w:r>
      <w:r w:rsidR="00536FA5" w:rsidRPr="006841AD">
        <w:t>46</w:t>
      </w:r>
      <w:r w:rsidR="008A1220" w:rsidRPr="006841AD">
        <w:t xml:space="preserve"> of 48 patients (95.8%) experienced a reduction</w:t>
      </w:r>
      <w:r w:rsidR="001050C1" w:rsidRPr="006841AD">
        <w:t xml:space="preserve"> from baseline</w:t>
      </w:r>
      <w:r w:rsidR="008A1220" w:rsidRPr="006841AD">
        <w:t xml:space="preserve"> in </w:t>
      </w:r>
      <w:r w:rsidR="001050C1" w:rsidRPr="006841AD">
        <w:t xml:space="preserve">target </w:t>
      </w:r>
      <w:r w:rsidR="008A1220" w:rsidRPr="006841AD">
        <w:t>PN volume and 34 of 50 patients (68%) had a confirmed partial response (</w:t>
      </w:r>
      <w:proofErr w:type="spellStart"/>
      <w:r w:rsidR="0003691C" w:rsidRPr="006841AD">
        <w:t>c</w:t>
      </w:r>
      <w:r w:rsidR="00747D87" w:rsidRPr="006841AD">
        <w:t>PR</w:t>
      </w:r>
      <w:proofErr w:type="spellEnd"/>
      <w:r w:rsidR="00747D87" w:rsidRPr="006841AD">
        <w:t xml:space="preserve">; </w:t>
      </w:r>
      <w:r w:rsidR="008A1220" w:rsidRPr="006841AD">
        <w:t>which was defined as PN volume decrease of ≥20% compared to baseline on consecutive examinations at least 3 months apart). Median progression free survival (</w:t>
      </w:r>
      <w:r w:rsidR="00747D87" w:rsidRPr="006841AD">
        <w:t xml:space="preserve">PFS; </w:t>
      </w:r>
      <w:r w:rsidR="008A1220" w:rsidRPr="006841AD">
        <w:t xml:space="preserve">which was defined as PN volume increase of ≥20% compared to baseline) was not reached in </w:t>
      </w:r>
      <w:r w:rsidR="002B7EE1" w:rsidRPr="006841AD">
        <w:t>Stratum I</w:t>
      </w:r>
      <w:r w:rsidR="008A1220" w:rsidRPr="006841AD">
        <w:t>.</w:t>
      </w:r>
      <w:r w:rsidR="001D0978" w:rsidRPr="006841AD">
        <w:t xml:space="preserve"> The trial reported c</w:t>
      </w:r>
      <w:r w:rsidR="008A1220" w:rsidRPr="006841AD">
        <w:t xml:space="preserve">linically meaningful improvements in </w:t>
      </w:r>
      <w:proofErr w:type="gramStart"/>
      <w:r w:rsidR="008A1220" w:rsidRPr="006841AD">
        <w:t>a number of</w:t>
      </w:r>
      <w:proofErr w:type="gramEnd"/>
      <w:r w:rsidR="008A1220" w:rsidRPr="006841AD">
        <w:t xml:space="preserve"> functional and patient-reported outcomes</w:t>
      </w:r>
      <w:r w:rsidR="006841AD">
        <w:t xml:space="preserve">. </w:t>
      </w:r>
    </w:p>
    <w:p w14:paraId="7F96F238" w14:textId="6B861E70" w:rsidR="008A53A0" w:rsidRPr="006841AD" w:rsidRDefault="008A53A0" w:rsidP="00EC5836">
      <w:pPr>
        <w:pStyle w:val="3-BodyText"/>
      </w:pPr>
      <w:r w:rsidRPr="006841AD">
        <w:t>The results of the two unanchored ITC</w:t>
      </w:r>
      <w:r w:rsidR="00536FA5" w:rsidRPr="006841AD">
        <w:t>s</w:t>
      </w:r>
      <w:r w:rsidRPr="006841AD">
        <w:t xml:space="preserve"> </w:t>
      </w:r>
      <w:r w:rsidR="001D0978" w:rsidRPr="006841AD">
        <w:t xml:space="preserve">based on </w:t>
      </w:r>
      <w:r w:rsidR="00E91BB7" w:rsidRPr="006841AD">
        <w:t xml:space="preserve">the SPRINT trial </w:t>
      </w:r>
      <w:r w:rsidR="002B7EE1" w:rsidRPr="006841AD">
        <w:t xml:space="preserve">Stratum I </w:t>
      </w:r>
      <w:r w:rsidR="00BD13A4" w:rsidRPr="006841AD">
        <w:t>data</w:t>
      </w:r>
      <w:r w:rsidR="001D0978" w:rsidRPr="006841AD">
        <w:t xml:space="preserve"> compared to NH study and the 01-C-0222 trial </w:t>
      </w:r>
      <w:r w:rsidRPr="006841AD">
        <w:t>presented in the resubmission were unchanged from the November 2022 submission</w:t>
      </w:r>
      <w:r w:rsidR="001D0978" w:rsidRPr="006841AD">
        <w:t>,</w:t>
      </w:r>
      <w:r w:rsidRPr="006841AD">
        <w:t xml:space="preserve"> and are summarised below:</w:t>
      </w:r>
    </w:p>
    <w:p w14:paraId="2CA184F3" w14:textId="6F98AA55" w:rsidR="008A53A0" w:rsidRPr="006841AD" w:rsidRDefault="008A53A0" w:rsidP="00247BEE">
      <w:pPr>
        <w:pStyle w:val="ListParagraph"/>
        <w:ind w:left="1080"/>
      </w:pPr>
      <w:proofErr w:type="spellStart"/>
      <w:r w:rsidRPr="006841AD">
        <w:lastRenderedPageBreak/>
        <w:t>Selumetinib</w:t>
      </w:r>
      <w:proofErr w:type="spellEnd"/>
      <w:r w:rsidRPr="006841AD">
        <w:t xml:space="preserve"> was associated with a -5.1% (95% CI: -27.3, 19.0) PN volume change (decrease) per year in </w:t>
      </w:r>
      <w:r w:rsidR="002B7EE1" w:rsidRPr="006841AD">
        <w:t xml:space="preserve">Stratum I </w:t>
      </w:r>
      <w:r w:rsidRPr="006841AD">
        <w:t>compared to 15.1% (95% CI: -3.7, 126.2) PN volume change (increase) per year in the age-matched cohort of the NH study.</w:t>
      </w:r>
    </w:p>
    <w:p w14:paraId="0AB21F74" w14:textId="158D2F22" w:rsidR="00747D87" w:rsidRPr="006841AD" w:rsidRDefault="008A1220" w:rsidP="00247BEE">
      <w:pPr>
        <w:pStyle w:val="ListParagraph"/>
        <w:ind w:left="1080"/>
      </w:pPr>
      <w:r w:rsidRPr="006841AD">
        <w:t xml:space="preserve">Median PFS was not reached in </w:t>
      </w:r>
      <w:r w:rsidR="002B7EE1" w:rsidRPr="006841AD">
        <w:t xml:space="preserve">Stratum I </w:t>
      </w:r>
      <w:r w:rsidRPr="006841AD">
        <w:t xml:space="preserve">compared to 1.3 years (95% CI: 1.1, 1.6) in the NH age matched cohort. </w:t>
      </w:r>
    </w:p>
    <w:p w14:paraId="560A85C3" w14:textId="09A4D16B" w:rsidR="008A1220" w:rsidRPr="006841AD" w:rsidRDefault="008A1220" w:rsidP="00247BEE">
      <w:pPr>
        <w:pStyle w:val="ListParagraph"/>
        <w:ind w:left="1080"/>
      </w:pPr>
      <w:r w:rsidRPr="006841AD">
        <w:t xml:space="preserve">The proportion of patients without progression after five years was 69.7% (95% CI: 50.8, 82.5) in </w:t>
      </w:r>
      <w:r w:rsidR="002B7EE1" w:rsidRPr="006841AD">
        <w:t xml:space="preserve">Stratum I </w:t>
      </w:r>
      <w:r w:rsidRPr="006841AD">
        <w:t>compared with 18.2% (95% CI: 10.8, 27.1) in the NH study.</w:t>
      </w:r>
    </w:p>
    <w:p w14:paraId="6594B7FD" w14:textId="1946A388" w:rsidR="0035105A" w:rsidRPr="006841AD" w:rsidRDefault="008A1220" w:rsidP="00247BEE">
      <w:pPr>
        <w:pStyle w:val="ListParagraph"/>
        <w:ind w:left="1080"/>
      </w:pPr>
      <w:r w:rsidRPr="006841AD">
        <w:t xml:space="preserve">In </w:t>
      </w:r>
      <w:r w:rsidR="004C3912" w:rsidRPr="006841AD">
        <w:t xml:space="preserve">the </w:t>
      </w:r>
      <w:r w:rsidRPr="006841AD">
        <w:t xml:space="preserve">subgroup of patients with progressive PN, the proportion of patients without progression after two years was 94.7% (95% CI: 80.6, 98.7) in </w:t>
      </w:r>
      <w:r w:rsidR="002B7EE1" w:rsidRPr="006841AD">
        <w:t>Stratum I</w:t>
      </w:r>
      <w:r w:rsidRPr="006841AD">
        <w:t>, compared to 20.6% (95% CI: 7.7, 37.8) in the placebo arm of 01-C-0222 trial.</w:t>
      </w:r>
    </w:p>
    <w:p w14:paraId="114ECF43" w14:textId="477065B5" w:rsidR="005B1819" w:rsidRPr="006841AD" w:rsidRDefault="00747D87" w:rsidP="00F46DD2">
      <w:pPr>
        <w:pStyle w:val="3-BodyText"/>
      </w:pPr>
      <w:r w:rsidRPr="006841AD">
        <w:t xml:space="preserve">The resubmission </w:t>
      </w:r>
      <w:r w:rsidR="00CB1F33" w:rsidRPr="006841AD">
        <w:t xml:space="preserve">presented </w:t>
      </w:r>
      <w:r w:rsidR="00536FA5" w:rsidRPr="006841AD">
        <w:t xml:space="preserve">additional </w:t>
      </w:r>
      <w:r w:rsidRPr="006841AD">
        <w:t xml:space="preserve">data from </w:t>
      </w:r>
      <w:r w:rsidR="003E26FC" w:rsidRPr="006841AD">
        <w:t xml:space="preserve">the SPRINT trial </w:t>
      </w:r>
      <w:r w:rsidR="002B7EE1" w:rsidRPr="006841AD">
        <w:t xml:space="preserve">Stratum II </w:t>
      </w:r>
      <w:r w:rsidRPr="006841AD">
        <w:t xml:space="preserve">to inform efficacy of </w:t>
      </w:r>
      <w:proofErr w:type="spellStart"/>
      <w:r w:rsidRPr="006841AD">
        <w:t>selumetinib</w:t>
      </w:r>
      <w:proofErr w:type="spellEnd"/>
      <w:r w:rsidRPr="006841AD">
        <w:t xml:space="preserve"> in </w:t>
      </w:r>
      <w:r w:rsidR="00536FA5" w:rsidRPr="006841AD">
        <w:t xml:space="preserve">paediatric </w:t>
      </w:r>
      <w:r w:rsidRPr="006841AD">
        <w:t xml:space="preserve">patients at risk of developing PN related morbidities. In </w:t>
      </w:r>
      <w:r w:rsidR="002B7EE1" w:rsidRPr="006841AD">
        <w:t>Stratum II (asymptomatic)</w:t>
      </w:r>
      <w:r w:rsidRPr="006841AD">
        <w:t xml:space="preserve">, a total of </w:t>
      </w:r>
      <w:r w:rsidR="0060394C" w:rsidRPr="006841AD">
        <w:t>18</w:t>
      </w:r>
      <w:r w:rsidRPr="006841AD">
        <w:t xml:space="preserve"> of </w:t>
      </w:r>
      <w:r w:rsidR="0060394C" w:rsidRPr="006841AD">
        <w:t>25</w:t>
      </w:r>
      <w:r w:rsidRPr="006841AD">
        <w:t xml:space="preserve"> patients (</w:t>
      </w:r>
      <w:r w:rsidR="0060394C" w:rsidRPr="006841AD">
        <w:t>72</w:t>
      </w:r>
      <w:r w:rsidRPr="006841AD">
        <w:t xml:space="preserve">%) had a </w:t>
      </w:r>
      <w:proofErr w:type="spellStart"/>
      <w:r w:rsidR="000578CB" w:rsidRPr="006841AD">
        <w:t>c</w:t>
      </w:r>
      <w:r w:rsidRPr="006841AD">
        <w:t>PR</w:t>
      </w:r>
      <w:proofErr w:type="spellEnd"/>
      <w:r w:rsidR="003F2EBD" w:rsidRPr="006841AD">
        <w:t xml:space="preserve">. This was consistent with the results from </w:t>
      </w:r>
      <w:r w:rsidR="002B7EE1" w:rsidRPr="006841AD">
        <w:t>Stratum I (symptomatic)</w:t>
      </w:r>
      <w:r w:rsidR="003F2EBD" w:rsidRPr="006841AD">
        <w:t xml:space="preserve">, where 68% of patients had a </w:t>
      </w:r>
      <w:proofErr w:type="spellStart"/>
      <w:r w:rsidR="000578CB" w:rsidRPr="006841AD">
        <w:t>c</w:t>
      </w:r>
      <w:r w:rsidR="003F2EBD" w:rsidRPr="006841AD">
        <w:t>PR</w:t>
      </w:r>
      <w:proofErr w:type="spellEnd"/>
      <w:r w:rsidR="003F2EBD" w:rsidRPr="006841AD">
        <w:t xml:space="preserve">. Consistent with </w:t>
      </w:r>
      <w:r w:rsidR="002B7EE1" w:rsidRPr="006841AD">
        <w:t>Stratum I (symptomatic)</w:t>
      </w:r>
      <w:r w:rsidR="00F522DC" w:rsidRPr="006841AD">
        <w:t>,</w:t>
      </w:r>
      <w:r w:rsidR="003F2EBD" w:rsidRPr="006841AD">
        <w:t xml:space="preserve"> the median PFS was not reached; however, the proportion of patients who were progression free at </w:t>
      </w:r>
      <w:r w:rsidR="00DB5370" w:rsidRPr="006841AD">
        <w:t>week</w:t>
      </w:r>
      <w:r w:rsidR="00DB5370">
        <w:t> </w:t>
      </w:r>
      <w:r w:rsidR="003F2EBD" w:rsidRPr="006841AD">
        <w:t>48 w</w:t>
      </w:r>
      <w:r w:rsidR="00E8414A" w:rsidRPr="006841AD">
        <w:t>as</w:t>
      </w:r>
      <w:r w:rsidR="003F2EBD" w:rsidRPr="006841AD">
        <w:t xml:space="preserve"> higher in Stratum II </w:t>
      </w:r>
      <w:r w:rsidR="00E8414A" w:rsidRPr="006841AD">
        <w:t xml:space="preserve">(asymptomatic; </w:t>
      </w:r>
      <w:r w:rsidR="003F2EBD" w:rsidRPr="006841AD">
        <w:t>86.6%) compared to Stratum I</w:t>
      </w:r>
      <w:r w:rsidR="00E8414A" w:rsidRPr="006841AD">
        <w:t xml:space="preserve"> (symptomatic;</w:t>
      </w:r>
      <w:r w:rsidR="003F2EBD" w:rsidRPr="006841AD">
        <w:t xml:space="preserve"> 69.7%). </w:t>
      </w:r>
      <w:r w:rsidR="00C9319B" w:rsidRPr="006841AD">
        <w:t xml:space="preserve">The median PN volume change from baseline to best response was −32.7% (IQR: −39.7, −16.8%). </w:t>
      </w:r>
      <w:r w:rsidR="005B1819" w:rsidRPr="006841AD">
        <w:t xml:space="preserve">Most functional and </w:t>
      </w:r>
      <w:r w:rsidR="001F408D" w:rsidRPr="006841AD">
        <w:t>patient-reported outcomes</w:t>
      </w:r>
      <w:r w:rsidR="005B1819" w:rsidRPr="006841AD">
        <w:t xml:space="preserve">, including visual, motor, bowel/bladder, or airway function were within normal limits and did not clinically or statistically </w:t>
      </w:r>
      <w:r w:rsidR="003F5EBC" w:rsidRPr="006841AD">
        <w:t xml:space="preserve">improve or </w:t>
      </w:r>
      <w:r w:rsidR="005B1819" w:rsidRPr="006841AD">
        <w:t xml:space="preserve">worsen during treatment with </w:t>
      </w:r>
      <w:proofErr w:type="spellStart"/>
      <w:r w:rsidR="005B1819" w:rsidRPr="006841AD">
        <w:t>selumetinib</w:t>
      </w:r>
      <w:proofErr w:type="spellEnd"/>
      <w:r w:rsidR="006841AD">
        <w:t>.</w:t>
      </w:r>
      <w:r w:rsidR="003F2EBD" w:rsidRPr="006841AD">
        <w:t xml:space="preserve"> </w:t>
      </w:r>
    </w:p>
    <w:p w14:paraId="17C744AD" w14:textId="051B5113" w:rsidR="00F522DC" w:rsidRPr="006841AD" w:rsidRDefault="008C2A71" w:rsidP="008C2A71">
      <w:pPr>
        <w:pStyle w:val="3-BodyText"/>
      </w:pPr>
      <w:r w:rsidRPr="006841AD">
        <w:t xml:space="preserve">The efficacy of </w:t>
      </w:r>
      <w:proofErr w:type="spellStart"/>
      <w:r w:rsidRPr="006841AD">
        <w:t>selumetinib</w:t>
      </w:r>
      <w:proofErr w:type="spellEnd"/>
      <w:r w:rsidRPr="006841AD">
        <w:t xml:space="preserve"> in </w:t>
      </w:r>
      <w:r w:rsidR="002B7EE1" w:rsidRPr="006841AD">
        <w:t>Stratum I</w:t>
      </w:r>
      <w:r w:rsidR="00C9319B" w:rsidRPr="006841AD">
        <w:t>I</w:t>
      </w:r>
      <w:r w:rsidR="002B7EE1" w:rsidRPr="006841AD">
        <w:t xml:space="preserve"> (</w:t>
      </w:r>
      <w:r w:rsidR="00C9319B" w:rsidRPr="006841AD">
        <w:t>a</w:t>
      </w:r>
      <w:r w:rsidR="002B7EE1" w:rsidRPr="006841AD">
        <w:t>symptomatic)</w:t>
      </w:r>
      <w:r w:rsidRPr="006841AD">
        <w:t xml:space="preserve"> was comparable with that </w:t>
      </w:r>
      <w:r w:rsidR="00C9319B" w:rsidRPr="006841AD">
        <w:t xml:space="preserve">observed </w:t>
      </w:r>
      <w:r w:rsidRPr="006841AD">
        <w:t xml:space="preserve">in </w:t>
      </w:r>
      <w:r w:rsidR="002B7EE1" w:rsidRPr="006841AD">
        <w:t>Stratum I (symptomatic)</w:t>
      </w:r>
      <w:r w:rsidR="003F5EBC" w:rsidRPr="006841AD">
        <w:t xml:space="preserve">. </w:t>
      </w:r>
      <w:r w:rsidR="003A31CC" w:rsidRPr="006841AD">
        <w:t>However, t</w:t>
      </w:r>
      <w:r w:rsidR="003F5EBC" w:rsidRPr="006841AD">
        <w:t>he resubmission did not present any</w:t>
      </w:r>
      <w:r w:rsidRPr="006841AD">
        <w:t xml:space="preserve"> </w:t>
      </w:r>
      <w:r w:rsidR="00F522DC" w:rsidRPr="006841AD">
        <w:t>comparative data</w:t>
      </w:r>
      <w:r w:rsidR="003A31CC" w:rsidRPr="006841AD">
        <w:t xml:space="preserve"> with BSC</w:t>
      </w:r>
      <w:r w:rsidR="00F522DC" w:rsidRPr="006841AD">
        <w:t xml:space="preserve"> to support the use of </w:t>
      </w:r>
      <w:proofErr w:type="spellStart"/>
      <w:r w:rsidR="00F522DC" w:rsidRPr="006841AD">
        <w:t>selumetinib</w:t>
      </w:r>
      <w:proofErr w:type="spellEnd"/>
      <w:r w:rsidR="00F522DC" w:rsidRPr="006841AD">
        <w:t xml:space="preserve"> in patients at risk of developing significant PN morbidity</w:t>
      </w:r>
      <w:r w:rsidRPr="006841AD">
        <w:t xml:space="preserve">. </w:t>
      </w:r>
    </w:p>
    <w:p w14:paraId="1D649669" w14:textId="5618C7C0" w:rsidR="003F2EBD" w:rsidRPr="006841AD" w:rsidRDefault="005B1819" w:rsidP="005B1819">
      <w:pPr>
        <w:pStyle w:val="3-BodyText"/>
        <w:numPr>
          <w:ilvl w:val="0"/>
          <w:numId w:val="0"/>
        </w:numPr>
        <w:rPr>
          <w:b/>
          <w:bCs/>
        </w:rPr>
      </w:pPr>
      <w:r w:rsidRPr="006841AD">
        <w:rPr>
          <w:b/>
          <w:bCs/>
        </w:rPr>
        <w:t>Adult population</w:t>
      </w:r>
    </w:p>
    <w:p w14:paraId="7B6161BE" w14:textId="4E720294" w:rsidR="00A24D82" w:rsidRPr="006841AD" w:rsidRDefault="000F1C5B" w:rsidP="00FD2C27">
      <w:pPr>
        <w:pStyle w:val="3-BodyText"/>
      </w:pPr>
      <w:r w:rsidRPr="006841AD">
        <w:t xml:space="preserve">The resubmission presented a post-hoc subgroup analysis of SPRINT trial Stratum </w:t>
      </w:r>
      <w:r w:rsidR="00FD2C27" w:rsidRPr="006841AD">
        <w:t>I,</w:t>
      </w:r>
      <w:r w:rsidRPr="006841AD">
        <w:t xml:space="preserve"> which informed the efficacy and safety of </w:t>
      </w:r>
      <w:proofErr w:type="spellStart"/>
      <w:r w:rsidRPr="006841AD">
        <w:t>selumetinib</w:t>
      </w:r>
      <w:proofErr w:type="spellEnd"/>
      <w:r w:rsidRPr="006841AD">
        <w:t xml:space="preserve"> in paediatric patients who progress into adulthood (turned 18 years during the clinical trial; N=10).</w:t>
      </w:r>
      <w:r w:rsidR="00286792" w:rsidRPr="006841AD">
        <w:t xml:space="preserve"> The mean age at last exposure to </w:t>
      </w:r>
      <w:proofErr w:type="spellStart"/>
      <w:r w:rsidR="00286792" w:rsidRPr="006841AD">
        <w:t>selumetinib</w:t>
      </w:r>
      <w:proofErr w:type="spellEnd"/>
      <w:r w:rsidR="00286792" w:rsidRPr="006841AD">
        <w:t xml:space="preserve"> was 20.1 years (</w:t>
      </w:r>
      <w:r w:rsidR="00526518" w:rsidRPr="006841AD">
        <w:t>r</w:t>
      </w:r>
      <w:r w:rsidR="00286792" w:rsidRPr="006841AD">
        <w:t>ange: 18.2 - 22.5 years)</w:t>
      </w:r>
      <w:r w:rsidR="000A4196">
        <w:rPr>
          <w:rStyle w:val="FootnoteReference"/>
        </w:rPr>
        <w:footnoteReference w:id="5"/>
      </w:r>
      <w:r w:rsidR="00286792" w:rsidRPr="006841AD">
        <w:t xml:space="preserve"> in th</w:t>
      </w:r>
      <w:r w:rsidR="00CB28FB" w:rsidRPr="006841AD">
        <w:t>e</w:t>
      </w:r>
      <w:r w:rsidR="00286792" w:rsidRPr="006841AD">
        <w:t xml:space="preserve"> </w:t>
      </w:r>
      <w:r w:rsidR="00286792" w:rsidRPr="006841AD">
        <w:rPr>
          <w:i/>
          <w:iCs/>
        </w:rPr>
        <w:t>post-hoc</w:t>
      </w:r>
      <w:r w:rsidR="00286792" w:rsidRPr="006841AD">
        <w:t xml:space="preserve"> subgroup.</w:t>
      </w:r>
    </w:p>
    <w:p w14:paraId="0AF2B1AE" w14:textId="1F3491C8" w:rsidR="00286792" w:rsidRPr="006841AD" w:rsidRDefault="00286792" w:rsidP="00EE1937">
      <w:pPr>
        <w:pStyle w:val="3-BodyText"/>
      </w:pPr>
      <w:r w:rsidRPr="006841AD">
        <w:lastRenderedPageBreak/>
        <w:t xml:space="preserve">A summary of best objective response rate (BOR) and PFS in the </w:t>
      </w:r>
      <w:r w:rsidRPr="006841AD">
        <w:rPr>
          <w:i/>
          <w:iCs/>
        </w:rPr>
        <w:t>post-hoc</w:t>
      </w:r>
      <w:r w:rsidRPr="006841AD">
        <w:t xml:space="preserve"> subgroup population of </w:t>
      </w:r>
      <w:r w:rsidR="003E26FC" w:rsidRPr="006841AD">
        <w:t>the SPRINT trial Stratum I</w:t>
      </w:r>
      <w:r w:rsidRPr="006841AD">
        <w:t xml:space="preserve"> is presented in </w:t>
      </w:r>
      <w:r w:rsidRPr="006841AD">
        <w:fldChar w:fldCharType="begin" w:fldLock="1"/>
      </w:r>
      <w:r w:rsidRPr="006841AD">
        <w:instrText xml:space="preserve"> REF _Ref152789428 \h </w:instrText>
      </w:r>
      <w:r w:rsidRPr="006841AD">
        <w:fldChar w:fldCharType="separate"/>
      </w:r>
      <w:r w:rsidR="003A31CC" w:rsidRPr="006841AD">
        <w:t>Table 5</w:t>
      </w:r>
      <w:r w:rsidRPr="006841AD">
        <w:fldChar w:fldCharType="end"/>
      </w:r>
      <w:r w:rsidRPr="006841AD">
        <w:t>.</w:t>
      </w:r>
      <w:r w:rsidR="00526518" w:rsidRPr="006841AD">
        <w:t xml:space="preserve"> </w:t>
      </w:r>
      <w:r w:rsidR="00526518" w:rsidRPr="006841AD">
        <w:rPr>
          <w:iCs/>
        </w:rPr>
        <w:t xml:space="preserve">A total of 9 (90%) patients in the subgroup achieved </w:t>
      </w:r>
      <w:proofErr w:type="spellStart"/>
      <w:r w:rsidR="00526518" w:rsidRPr="006841AD">
        <w:rPr>
          <w:iCs/>
        </w:rPr>
        <w:t>cPR</w:t>
      </w:r>
      <w:proofErr w:type="spellEnd"/>
      <w:r w:rsidR="000A4196">
        <w:rPr>
          <w:rStyle w:val="FootnoteReference"/>
          <w:iCs/>
        </w:rPr>
        <w:footnoteReference w:id="6"/>
      </w:r>
      <w:r w:rsidR="00526518" w:rsidRPr="006841AD">
        <w:rPr>
          <w:iCs/>
        </w:rPr>
        <w:t>.</w:t>
      </w:r>
    </w:p>
    <w:p w14:paraId="30A9266B" w14:textId="65ACAD5B" w:rsidR="00286792" w:rsidRPr="006841AD" w:rsidRDefault="00286792" w:rsidP="00286792">
      <w:pPr>
        <w:pStyle w:val="Caption"/>
      </w:pPr>
      <w:bookmarkStart w:id="35" w:name="_Ref152789428"/>
      <w:r w:rsidRPr="006841AD">
        <w:t xml:space="preserve">Table </w:t>
      </w:r>
      <w:r w:rsidR="00587CC4">
        <w:fldChar w:fldCharType="begin" w:fldLock="1"/>
      </w:r>
      <w:r w:rsidR="00587CC4">
        <w:instrText xml:space="preserve"> SEQ Table \* ARABIC </w:instrText>
      </w:r>
      <w:r w:rsidR="00587CC4">
        <w:fldChar w:fldCharType="separate"/>
      </w:r>
      <w:r w:rsidR="00B82DCF" w:rsidRPr="006841AD">
        <w:t>5</w:t>
      </w:r>
      <w:r w:rsidR="00587CC4">
        <w:fldChar w:fldCharType="end"/>
      </w:r>
      <w:bookmarkEnd w:id="35"/>
      <w:r w:rsidRPr="006841AD">
        <w:t xml:space="preserve">: Summary of BOR and PFS in post-hoc subgroup population of </w:t>
      </w:r>
      <w:r w:rsidR="003E26FC" w:rsidRPr="006841AD">
        <w:t>the SPRINT trial Stratum I</w:t>
      </w:r>
    </w:p>
    <w:tbl>
      <w:tblPr>
        <w:tblStyle w:val="TableGrid"/>
        <w:tblW w:w="5000" w:type="pct"/>
        <w:tblLook w:val="04A0" w:firstRow="1" w:lastRow="0" w:firstColumn="1" w:lastColumn="0" w:noHBand="0" w:noVBand="1"/>
        <w:tblCaption w:val="Table 5: Summary of BOR and PFS in post-hoc subgroup population of the SPRINT trial Stratum I"/>
      </w:tblPr>
      <w:tblGrid>
        <w:gridCol w:w="4674"/>
        <w:gridCol w:w="4343"/>
      </w:tblGrid>
      <w:tr w:rsidR="00526518" w:rsidRPr="006841AD" w14:paraId="2E1E7977" w14:textId="77777777" w:rsidTr="00526518">
        <w:tc>
          <w:tcPr>
            <w:tcW w:w="2592" w:type="pct"/>
            <w:shd w:val="clear" w:color="auto" w:fill="auto"/>
          </w:tcPr>
          <w:p w14:paraId="543F3E8D" w14:textId="0D9BED51" w:rsidR="00526518" w:rsidRPr="006841AD" w:rsidRDefault="00526518" w:rsidP="009957FB">
            <w:pPr>
              <w:pStyle w:val="In-tableHeading"/>
              <w:rPr>
                <w:lang w:val="en-AU"/>
              </w:rPr>
            </w:pPr>
          </w:p>
        </w:tc>
        <w:tc>
          <w:tcPr>
            <w:tcW w:w="2408" w:type="pct"/>
            <w:shd w:val="clear" w:color="auto" w:fill="auto"/>
          </w:tcPr>
          <w:p w14:paraId="5C25B85C" w14:textId="7C19B5F2" w:rsidR="00526518" w:rsidRPr="006841AD" w:rsidRDefault="00526518" w:rsidP="009957FB">
            <w:pPr>
              <w:pStyle w:val="In-tableHeading"/>
              <w:jc w:val="center"/>
              <w:rPr>
                <w:lang w:val="en-AU"/>
              </w:rPr>
            </w:pPr>
            <w:r w:rsidRPr="006841AD">
              <w:rPr>
                <w:lang w:val="en-AU"/>
              </w:rPr>
              <w:t xml:space="preserve">Patients ≥18 years; </w:t>
            </w:r>
            <w:r w:rsidRPr="006841AD">
              <w:rPr>
                <w:lang w:val="en-AU"/>
              </w:rPr>
              <w:br/>
              <w:t>N=10, n (%)</w:t>
            </w:r>
          </w:p>
        </w:tc>
      </w:tr>
      <w:tr w:rsidR="00286792" w:rsidRPr="006841AD" w14:paraId="11D8D04B" w14:textId="77777777" w:rsidTr="00240699">
        <w:tc>
          <w:tcPr>
            <w:tcW w:w="5000" w:type="pct"/>
            <w:gridSpan w:val="2"/>
            <w:shd w:val="clear" w:color="auto" w:fill="auto"/>
          </w:tcPr>
          <w:p w14:paraId="629BE624" w14:textId="0B38C6E8" w:rsidR="00286792" w:rsidRPr="006841AD" w:rsidRDefault="00286792" w:rsidP="00286792">
            <w:pPr>
              <w:pStyle w:val="TableText0"/>
              <w:rPr>
                <w:b/>
                <w:bCs w:val="0"/>
              </w:rPr>
            </w:pPr>
            <w:r w:rsidRPr="006841AD">
              <w:rPr>
                <w:b/>
                <w:bCs w:val="0"/>
              </w:rPr>
              <w:t>Best Objective Response</w:t>
            </w:r>
          </w:p>
        </w:tc>
      </w:tr>
      <w:tr w:rsidR="00526518" w:rsidRPr="006841AD" w14:paraId="39B6CD36" w14:textId="77777777" w:rsidTr="00526518">
        <w:tc>
          <w:tcPr>
            <w:tcW w:w="2592" w:type="pct"/>
            <w:shd w:val="clear" w:color="auto" w:fill="auto"/>
          </w:tcPr>
          <w:p w14:paraId="62268E1D" w14:textId="77777777" w:rsidR="00526518" w:rsidRPr="006841AD" w:rsidRDefault="00526518" w:rsidP="009957FB">
            <w:pPr>
              <w:pStyle w:val="TableText0"/>
            </w:pPr>
            <w:r w:rsidRPr="006841AD">
              <w:t xml:space="preserve">Confirmed partial </w:t>
            </w:r>
            <w:proofErr w:type="gramStart"/>
            <w:r w:rsidRPr="006841AD">
              <w:t>response</w:t>
            </w:r>
            <w:proofErr w:type="gramEnd"/>
          </w:p>
          <w:p w14:paraId="7C26DE1A" w14:textId="77777777" w:rsidR="00526518" w:rsidRPr="006841AD" w:rsidRDefault="00526518" w:rsidP="009957FB">
            <w:pPr>
              <w:pStyle w:val="TableText0"/>
            </w:pPr>
            <w:r w:rsidRPr="006841AD">
              <w:t>Partial response (</w:t>
            </w:r>
            <w:proofErr w:type="spellStart"/>
            <w:r w:rsidRPr="006841AD">
              <w:t>cPR</w:t>
            </w:r>
            <w:proofErr w:type="spellEnd"/>
            <w:r w:rsidRPr="006841AD">
              <w:t xml:space="preserve"> and PR)</w:t>
            </w:r>
          </w:p>
          <w:p w14:paraId="7A23770A" w14:textId="77777777" w:rsidR="00526518" w:rsidRPr="006841AD" w:rsidRDefault="00526518" w:rsidP="009957FB">
            <w:pPr>
              <w:pStyle w:val="TableText0"/>
            </w:pPr>
            <w:r w:rsidRPr="006841AD">
              <w:t>Insufficient volume change (SD)</w:t>
            </w:r>
          </w:p>
          <w:p w14:paraId="3D9AB48B" w14:textId="77777777" w:rsidR="00526518" w:rsidRPr="006841AD" w:rsidRDefault="00526518" w:rsidP="009957FB">
            <w:pPr>
              <w:pStyle w:val="TableText0"/>
            </w:pPr>
            <w:r w:rsidRPr="006841AD">
              <w:t>Not evaluable</w:t>
            </w:r>
          </w:p>
        </w:tc>
        <w:tc>
          <w:tcPr>
            <w:tcW w:w="2408" w:type="pct"/>
            <w:shd w:val="clear" w:color="auto" w:fill="auto"/>
          </w:tcPr>
          <w:p w14:paraId="193DD23F" w14:textId="77777777" w:rsidR="00526518" w:rsidRPr="006841AD" w:rsidRDefault="00526518" w:rsidP="009957FB">
            <w:pPr>
              <w:pStyle w:val="TableText0"/>
              <w:jc w:val="center"/>
            </w:pPr>
            <w:r w:rsidRPr="006841AD">
              <w:t>9 (90)</w:t>
            </w:r>
          </w:p>
          <w:p w14:paraId="73B77F85" w14:textId="77777777" w:rsidR="00526518" w:rsidRPr="006841AD" w:rsidRDefault="00526518" w:rsidP="009957FB">
            <w:pPr>
              <w:pStyle w:val="TableText0"/>
              <w:jc w:val="center"/>
            </w:pPr>
            <w:r w:rsidRPr="006841AD">
              <w:t>9 (90)</w:t>
            </w:r>
          </w:p>
          <w:p w14:paraId="61A3F9D7" w14:textId="77777777" w:rsidR="00526518" w:rsidRPr="006841AD" w:rsidRDefault="00526518" w:rsidP="009957FB">
            <w:pPr>
              <w:pStyle w:val="TableText0"/>
              <w:jc w:val="center"/>
            </w:pPr>
            <w:r w:rsidRPr="006841AD">
              <w:t>1 (10)</w:t>
            </w:r>
          </w:p>
          <w:p w14:paraId="75C5A0CD" w14:textId="6AB495EE" w:rsidR="00526518" w:rsidRPr="006841AD" w:rsidRDefault="00526518" w:rsidP="009957FB">
            <w:pPr>
              <w:pStyle w:val="TableText0"/>
              <w:jc w:val="center"/>
            </w:pPr>
            <w:r w:rsidRPr="006841AD">
              <w:t xml:space="preserve">0 </w:t>
            </w:r>
          </w:p>
        </w:tc>
      </w:tr>
      <w:tr w:rsidR="00286792" w:rsidRPr="006841AD" w14:paraId="483F2EBF" w14:textId="77777777" w:rsidTr="00240699">
        <w:tc>
          <w:tcPr>
            <w:tcW w:w="5000" w:type="pct"/>
            <w:gridSpan w:val="2"/>
            <w:shd w:val="clear" w:color="auto" w:fill="auto"/>
          </w:tcPr>
          <w:p w14:paraId="4A054BF1" w14:textId="4F1AE651" w:rsidR="00286792" w:rsidRPr="006841AD" w:rsidRDefault="00286792" w:rsidP="00286792">
            <w:pPr>
              <w:pStyle w:val="TableText0"/>
              <w:rPr>
                <w:b/>
                <w:bCs w:val="0"/>
              </w:rPr>
            </w:pPr>
            <w:r w:rsidRPr="006841AD">
              <w:rPr>
                <w:b/>
                <w:bCs w:val="0"/>
              </w:rPr>
              <w:t>Progression-free survival</w:t>
            </w:r>
          </w:p>
        </w:tc>
      </w:tr>
      <w:tr w:rsidR="00526518" w:rsidRPr="006841AD" w14:paraId="1F04A913" w14:textId="77777777" w:rsidTr="00526518">
        <w:tc>
          <w:tcPr>
            <w:tcW w:w="2592" w:type="pct"/>
            <w:shd w:val="clear" w:color="auto" w:fill="auto"/>
          </w:tcPr>
          <w:p w14:paraId="220F29BA" w14:textId="70B51113" w:rsidR="00526518" w:rsidRPr="006841AD" w:rsidRDefault="00526518" w:rsidP="00286792">
            <w:pPr>
              <w:pStyle w:val="TableText0"/>
            </w:pPr>
            <w:r w:rsidRPr="006841AD">
              <w:t>Alive and progression free</w:t>
            </w:r>
          </w:p>
        </w:tc>
        <w:tc>
          <w:tcPr>
            <w:tcW w:w="2408" w:type="pct"/>
            <w:shd w:val="clear" w:color="auto" w:fill="auto"/>
          </w:tcPr>
          <w:p w14:paraId="0795F5D5" w14:textId="5D258926" w:rsidR="00526518" w:rsidRPr="006841AD" w:rsidRDefault="00526518" w:rsidP="00286792">
            <w:pPr>
              <w:pStyle w:val="TableText0"/>
              <w:jc w:val="center"/>
            </w:pPr>
            <w:r w:rsidRPr="006841AD">
              <w:t>8 (80)</w:t>
            </w:r>
          </w:p>
        </w:tc>
      </w:tr>
      <w:tr w:rsidR="00526518" w:rsidRPr="006841AD" w14:paraId="30673E9F" w14:textId="77777777" w:rsidTr="00526518">
        <w:tc>
          <w:tcPr>
            <w:tcW w:w="2592" w:type="pct"/>
            <w:shd w:val="clear" w:color="auto" w:fill="auto"/>
          </w:tcPr>
          <w:p w14:paraId="3C730BC8" w14:textId="550357A1" w:rsidR="00526518" w:rsidRPr="006841AD" w:rsidRDefault="00526518" w:rsidP="00286792">
            <w:pPr>
              <w:pStyle w:val="TableText0"/>
            </w:pPr>
            <w:r w:rsidRPr="006841AD">
              <w:t>Discontinued study</w:t>
            </w:r>
          </w:p>
        </w:tc>
        <w:tc>
          <w:tcPr>
            <w:tcW w:w="2408" w:type="pct"/>
            <w:shd w:val="clear" w:color="auto" w:fill="auto"/>
          </w:tcPr>
          <w:p w14:paraId="6F80847A" w14:textId="5965E69F" w:rsidR="00526518" w:rsidRPr="006841AD" w:rsidRDefault="00526518" w:rsidP="00286792">
            <w:pPr>
              <w:pStyle w:val="TableText0"/>
              <w:jc w:val="center"/>
            </w:pPr>
            <w:r w:rsidRPr="006841AD">
              <w:t>1 (10)</w:t>
            </w:r>
          </w:p>
        </w:tc>
      </w:tr>
      <w:tr w:rsidR="00526518" w:rsidRPr="006841AD" w14:paraId="17E12867" w14:textId="77777777" w:rsidTr="00526518">
        <w:tc>
          <w:tcPr>
            <w:tcW w:w="2592" w:type="pct"/>
            <w:shd w:val="clear" w:color="auto" w:fill="auto"/>
          </w:tcPr>
          <w:p w14:paraId="4E9A80A1" w14:textId="57086148" w:rsidR="00526518" w:rsidRPr="006841AD" w:rsidRDefault="00526518" w:rsidP="00286792">
            <w:pPr>
              <w:pStyle w:val="TableText0"/>
            </w:pPr>
            <w:r w:rsidRPr="006841AD">
              <w:t>Progression</w:t>
            </w:r>
          </w:p>
        </w:tc>
        <w:tc>
          <w:tcPr>
            <w:tcW w:w="2408" w:type="pct"/>
            <w:shd w:val="clear" w:color="auto" w:fill="auto"/>
          </w:tcPr>
          <w:p w14:paraId="3F5E1890" w14:textId="1815B4DF" w:rsidR="00526518" w:rsidRPr="006841AD" w:rsidRDefault="00526518" w:rsidP="00286792">
            <w:pPr>
              <w:pStyle w:val="TableText0"/>
              <w:jc w:val="center"/>
            </w:pPr>
            <w:r w:rsidRPr="006841AD">
              <w:t>1 (10)</w:t>
            </w:r>
          </w:p>
        </w:tc>
      </w:tr>
      <w:tr w:rsidR="00526518" w:rsidRPr="006841AD" w14:paraId="7CB762C1" w14:textId="77777777" w:rsidTr="00526518">
        <w:tc>
          <w:tcPr>
            <w:tcW w:w="2592" w:type="pct"/>
            <w:shd w:val="clear" w:color="auto" w:fill="auto"/>
          </w:tcPr>
          <w:p w14:paraId="33D7B3F6" w14:textId="5678CBFE" w:rsidR="00526518" w:rsidRPr="006841AD" w:rsidRDefault="00526518" w:rsidP="00286792">
            <w:pPr>
              <w:pStyle w:val="TableText0"/>
            </w:pPr>
            <w:r w:rsidRPr="006841AD">
              <w:t>Lost to follow-up</w:t>
            </w:r>
          </w:p>
        </w:tc>
        <w:tc>
          <w:tcPr>
            <w:tcW w:w="2408" w:type="pct"/>
            <w:shd w:val="clear" w:color="auto" w:fill="auto"/>
          </w:tcPr>
          <w:p w14:paraId="5C77D872" w14:textId="59FC975B" w:rsidR="00526518" w:rsidRPr="006841AD" w:rsidRDefault="00526518" w:rsidP="00286792">
            <w:pPr>
              <w:pStyle w:val="TableText0"/>
              <w:jc w:val="center"/>
            </w:pPr>
            <w:r w:rsidRPr="006841AD">
              <w:t xml:space="preserve">0 </w:t>
            </w:r>
          </w:p>
        </w:tc>
      </w:tr>
      <w:tr w:rsidR="00526518" w:rsidRPr="006841AD" w14:paraId="2C151B68" w14:textId="77777777" w:rsidTr="00526518">
        <w:tc>
          <w:tcPr>
            <w:tcW w:w="2592" w:type="pct"/>
            <w:shd w:val="clear" w:color="auto" w:fill="auto"/>
          </w:tcPr>
          <w:p w14:paraId="2254820C" w14:textId="6BF76B14" w:rsidR="00526518" w:rsidRPr="006841AD" w:rsidRDefault="00526518" w:rsidP="00286792">
            <w:pPr>
              <w:pStyle w:val="TableText0"/>
            </w:pPr>
            <w:r w:rsidRPr="006841AD">
              <w:t>Withdraw consent</w:t>
            </w:r>
          </w:p>
        </w:tc>
        <w:tc>
          <w:tcPr>
            <w:tcW w:w="2408" w:type="pct"/>
            <w:shd w:val="clear" w:color="auto" w:fill="auto"/>
          </w:tcPr>
          <w:p w14:paraId="6F22FB71" w14:textId="5821270C" w:rsidR="00526518" w:rsidRPr="006841AD" w:rsidRDefault="00526518" w:rsidP="00286792">
            <w:pPr>
              <w:pStyle w:val="TableText0"/>
              <w:jc w:val="center"/>
            </w:pPr>
            <w:r w:rsidRPr="006841AD">
              <w:t xml:space="preserve">0 </w:t>
            </w:r>
          </w:p>
        </w:tc>
      </w:tr>
    </w:tbl>
    <w:p w14:paraId="229C0DA8" w14:textId="48993F67" w:rsidR="00286792" w:rsidRDefault="00286792" w:rsidP="00286792">
      <w:pPr>
        <w:pStyle w:val="FooterTableFigure"/>
        <w:jc w:val="left"/>
      </w:pPr>
      <w:r w:rsidRPr="006841AD">
        <w:t>Source: Table 2.49 and Table 2.50 of the resubmission.</w:t>
      </w:r>
      <w:r w:rsidRPr="006841AD">
        <w:br/>
      </w:r>
      <w:proofErr w:type="spellStart"/>
      <w:r w:rsidRPr="006841AD">
        <w:t>cPR</w:t>
      </w:r>
      <w:proofErr w:type="spellEnd"/>
      <w:r w:rsidRPr="006841AD">
        <w:t xml:space="preserve"> = confirmed partial response; PR = partial response;</w:t>
      </w:r>
      <w:r w:rsidR="00F06F8F" w:rsidRPr="006841AD">
        <w:t xml:space="preserve"> n = number of participants reporting data; N = total participants in group; </w:t>
      </w:r>
      <w:r w:rsidRPr="006841AD">
        <w:t xml:space="preserve">SD = stable </w:t>
      </w:r>
      <w:r w:rsidR="002706D8">
        <w:rPr>
          <w:rFonts w:eastAsia="Arial Narrow" w:cs="Arial Narrow"/>
          <w:color w:val="000000"/>
          <w:szCs w:val="18"/>
        </w:rPr>
        <w:t>disease</w:t>
      </w:r>
      <w:r w:rsidRPr="006841AD">
        <w:t>.</w:t>
      </w:r>
    </w:p>
    <w:p w14:paraId="6CBC268F" w14:textId="3A2231E1" w:rsidR="007B17B6" w:rsidRPr="008820A1" w:rsidRDefault="007B17B6" w:rsidP="007B17B6">
      <w:pPr>
        <w:pStyle w:val="FooterTableFigure"/>
        <w:jc w:val="left"/>
        <w:rPr>
          <w:i/>
          <w:iCs/>
        </w:rPr>
      </w:pPr>
      <w:r w:rsidRPr="008820A1">
        <w:rPr>
          <w:i/>
          <w:iCs/>
        </w:rPr>
        <w:t>* Note that the results presented in Table 5 are derived from post-hoc analyses conducted by the applicant specifically for the purposes of informing the PBAC consideration. These analyses were not part of the pre-specified statistical plan for the SPRINT trial.  Interpretation of the results and their application should therefore be limited to seeking to understand the basis for the PBAC outcome and should not be used for any other purpose</w:t>
      </w:r>
      <w:r w:rsidR="008820A1">
        <w:rPr>
          <w:i/>
          <w:iCs/>
        </w:rPr>
        <w:t>.</w:t>
      </w:r>
      <w:r w:rsidRPr="008820A1">
        <w:rPr>
          <w:i/>
          <w:iCs/>
        </w:rPr>
        <w:t xml:space="preserve"> </w:t>
      </w:r>
    </w:p>
    <w:p w14:paraId="67B1E5A8" w14:textId="77777777" w:rsidR="007B17B6" w:rsidRPr="006841AD" w:rsidRDefault="007B17B6" w:rsidP="00286792">
      <w:pPr>
        <w:pStyle w:val="FooterTableFigure"/>
        <w:jc w:val="left"/>
      </w:pPr>
    </w:p>
    <w:p w14:paraId="611B57AB" w14:textId="4441D3FB" w:rsidR="008C2A71" w:rsidRPr="006841AD" w:rsidRDefault="001F408D" w:rsidP="003F688C">
      <w:pPr>
        <w:pStyle w:val="3-BodyText"/>
      </w:pPr>
      <w:r w:rsidRPr="006841AD">
        <w:t>T</w:t>
      </w:r>
      <w:r w:rsidR="006639FC" w:rsidRPr="006841AD">
        <w:t xml:space="preserve">he </w:t>
      </w:r>
      <w:r w:rsidRPr="006841AD">
        <w:t xml:space="preserve">resubmission also presented efficacy data from Study NCT02405047, an ongoing study of </w:t>
      </w:r>
      <w:proofErr w:type="spellStart"/>
      <w:r w:rsidRPr="006841AD">
        <w:t>selumetinib</w:t>
      </w:r>
      <w:proofErr w:type="spellEnd"/>
      <w:r w:rsidRPr="006841AD">
        <w:t xml:space="preserve"> in adult patients with NF1 PN. The study reported that 16 of 23 patients (69%) had a PR and 13 of 23 patients (81%) had a </w:t>
      </w:r>
      <w:proofErr w:type="spellStart"/>
      <w:r w:rsidRPr="006841AD">
        <w:t>cPR</w:t>
      </w:r>
      <w:proofErr w:type="spellEnd"/>
      <w:r w:rsidRPr="006841AD">
        <w:t>. There were no reports of disease progression. Time to response was 11 months (range: 5, 25 months). The median PN volume change from baseline to best response was -22% (range: -41%, 5.5%). Patient-reported outcomes, including target tumour pain intensity and pain interference scores, significantly improved.</w:t>
      </w:r>
      <w:r w:rsidR="00320113" w:rsidRPr="006841AD">
        <w:t xml:space="preserve"> H</w:t>
      </w:r>
      <w:r w:rsidR="008C2A71" w:rsidRPr="006841AD">
        <w:t>owever,</w:t>
      </w:r>
      <w:r w:rsidR="00320113" w:rsidRPr="006841AD">
        <w:t xml:space="preserve"> the results from Study NCT02405047</w:t>
      </w:r>
      <w:r w:rsidR="008C2A71" w:rsidRPr="006841AD">
        <w:t xml:space="preserve"> </w:t>
      </w:r>
      <w:r w:rsidR="00320113" w:rsidRPr="006841AD">
        <w:t>were</w:t>
      </w:r>
      <w:r w:rsidR="008C2A71" w:rsidRPr="006841AD">
        <w:t xml:space="preserve"> uncertain due to the absence of baseline demographics and disease characteristics and </w:t>
      </w:r>
      <w:r w:rsidR="00247BEE" w:rsidRPr="006841AD">
        <w:t xml:space="preserve">as </w:t>
      </w:r>
      <w:r w:rsidR="008C2A71" w:rsidRPr="006841AD">
        <w:t xml:space="preserve">only preliminary data </w:t>
      </w:r>
      <w:r w:rsidR="00247BEE" w:rsidRPr="006841AD">
        <w:t xml:space="preserve">were </w:t>
      </w:r>
      <w:r w:rsidR="008C2A71" w:rsidRPr="006841AD">
        <w:t xml:space="preserve">available from two conference abstracts. </w:t>
      </w:r>
      <w:r w:rsidR="002B06EB" w:rsidRPr="006841AD">
        <w:t xml:space="preserve">The baseline demographics and disease characteristics were presented in the PSCR. The ESC noted that the baseline characteristics were comparable to the paediatric population of Stratum </w:t>
      </w:r>
      <w:r w:rsidR="00A9135B" w:rsidRPr="006841AD">
        <w:t>I</w:t>
      </w:r>
      <w:r w:rsidR="002B06EB" w:rsidRPr="006841AD">
        <w:t xml:space="preserve"> of the SPRINT trial.</w:t>
      </w:r>
    </w:p>
    <w:p w14:paraId="1452C351" w14:textId="0D19F1B0" w:rsidR="00B60939" w:rsidRPr="006841AD" w:rsidRDefault="00B60939" w:rsidP="00D86231">
      <w:pPr>
        <w:pStyle w:val="4-SubsectionHeading"/>
      </w:pPr>
      <w:bookmarkStart w:id="36" w:name="_Toc22897642"/>
      <w:bookmarkStart w:id="37" w:name="_Toc156899486"/>
      <w:r w:rsidRPr="006841AD">
        <w:t>Comparative harms</w:t>
      </w:r>
      <w:bookmarkEnd w:id="36"/>
      <w:bookmarkEnd w:id="37"/>
    </w:p>
    <w:p w14:paraId="4F2DE691" w14:textId="335F31A6" w:rsidR="00CE169D" w:rsidRPr="006841AD" w:rsidRDefault="00CE169D" w:rsidP="00CE169D">
      <w:pPr>
        <w:pStyle w:val="3-BodyText"/>
        <w:numPr>
          <w:ilvl w:val="0"/>
          <w:numId w:val="0"/>
        </w:numPr>
        <w:rPr>
          <w:b/>
          <w:bCs/>
        </w:rPr>
      </w:pPr>
      <w:r w:rsidRPr="006841AD">
        <w:rPr>
          <w:b/>
          <w:bCs/>
        </w:rPr>
        <w:t>Paediatric Population</w:t>
      </w:r>
    </w:p>
    <w:p w14:paraId="057AF72D" w14:textId="53350C7E" w:rsidR="00D9788B" w:rsidRPr="006841AD" w:rsidRDefault="00CE169D" w:rsidP="001F3D1F">
      <w:pPr>
        <w:pStyle w:val="3-BodyText"/>
      </w:pPr>
      <w:r w:rsidRPr="006841AD">
        <w:lastRenderedPageBreak/>
        <w:t xml:space="preserve">Safety data for </w:t>
      </w:r>
      <w:r w:rsidR="003E26FC" w:rsidRPr="006841AD">
        <w:t>the SPRINT trial Stratum I</w:t>
      </w:r>
      <w:r w:rsidRPr="006841AD">
        <w:t xml:space="preserve"> remained unchanged from the previous submission</w:t>
      </w:r>
      <w:r w:rsidR="00A65343" w:rsidRPr="006841AD">
        <w:t xml:space="preserve">. </w:t>
      </w:r>
      <w:bookmarkStart w:id="38" w:name="_Ref116373586"/>
      <w:r w:rsidR="002A4A03" w:rsidRPr="006841AD">
        <w:t>In Stratum I, 34 (68%) patients experienced any severe adverse event</w:t>
      </w:r>
      <w:r w:rsidR="00435A2B" w:rsidRPr="006841AD">
        <w:t xml:space="preserve"> (AE) (Grade </w:t>
      </w:r>
      <w:r w:rsidR="00435A2B" w:rsidRPr="006841AD">
        <w:rPr>
          <w:rFonts w:cstheme="minorHAnsi"/>
        </w:rPr>
        <w:t xml:space="preserve">≥ </w:t>
      </w:r>
      <w:r w:rsidR="00435A2B" w:rsidRPr="006841AD">
        <w:t>3</w:t>
      </w:r>
      <w:r w:rsidR="004258C2" w:rsidRPr="006841AD">
        <w:t>)</w:t>
      </w:r>
      <w:r w:rsidR="00435A2B" w:rsidRPr="006841AD">
        <w:t>, 15 (30%) patients experienced a serious AE</w:t>
      </w:r>
      <w:r w:rsidR="00A60E0D" w:rsidRPr="006841AD">
        <w:t xml:space="preserve"> and 6 (12%</w:t>
      </w:r>
      <w:r w:rsidR="004258C2" w:rsidRPr="006841AD">
        <w:t>)</w:t>
      </w:r>
      <w:r w:rsidR="00A60E0D" w:rsidRPr="006841AD">
        <w:t xml:space="preserve"> had an AE leading to treatment discontinuation. The most frequently reported severe AEs </w:t>
      </w:r>
      <w:r w:rsidR="00DA5A15" w:rsidRPr="006841AD">
        <w:t xml:space="preserve">(Grade </w:t>
      </w:r>
      <w:r w:rsidR="00DA5A15" w:rsidRPr="006841AD">
        <w:rPr>
          <w:rFonts w:cstheme="minorHAnsi"/>
        </w:rPr>
        <w:t>≥</w:t>
      </w:r>
      <w:r w:rsidR="00DA5A15" w:rsidRPr="006841AD">
        <w:t xml:space="preserve"> 3) were diarrhoea (16%), hypoxia (8%), paronychia (8%), pyrexia (8%), vomiting (8%) and </w:t>
      </w:r>
      <w:r w:rsidR="001E288C" w:rsidRPr="006841AD">
        <w:t xml:space="preserve">increased weight (8%). </w:t>
      </w:r>
      <w:r w:rsidR="006F385E" w:rsidRPr="006841AD">
        <w:t xml:space="preserve">A total of </w:t>
      </w:r>
      <w:r w:rsidR="00D9788B" w:rsidRPr="006841AD">
        <w:t>26 (52%) patients discontinued treatment</w:t>
      </w:r>
      <w:r w:rsidR="006F385E" w:rsidRPr="006841AD">
        <w:t xml:space="preserve"> as of data cut-off of March 2021</w:t>
      </w:r>
      <w:r w:rsidR="00D9788B" w:rsidRPr="006841AD">
        <w:t>, with reasons for discontinuation including adverse event (6</w:t>
      </w:r>
      <w:r w:rsidR="00DB5370">
        <w:t> </w:t>
      </w:r>
      <w:r w:rsidR="00D9788B" w:rsidRPr="006841AD">
        <w:t>patients), disease progression (6 patients), investigator discretion (6 patients), patient not willing to continue (3 patients), complicating illness (2 patients), treatment period completed (1 patient), non-compliance with protocol (1 patient) and other (1</w:t>
      </w:r>
      <w:r w:rsidR="00DB5370">
        <w:t> </w:t>
      </w:r>
      <w:r w:rsidR="00D9788B" w:rsidRPr="006841AD">
        <w:t>patient).</w:t>
      </w:r>
      <w:bookmarkEnd w:id="38"/>
      <w:r w:rsidR="00D9788B" w:rsidRPr="006841AD">
        <w:t xml:space="preserve"> </w:t>
      </w:r>
    </w:p>
    <w:p w14:paraId="599F9E14" w14:textId="7F10CFBE" w:rsidR="00D9788B" w:rsidRPr="006841AD" w:rsidRDefault="00D9788B" w:rsidP="00D9788B">
      <w:pPr>
        <w:pStyle w:val="3-BodyText"/>
      </w:pPr>
      <w:r w:rsidRPr="006841AD">
        <w:t>In</w:t>
      </w:r>
      <w:r w:rsidR="003E26FC" w:rsidRPr="006841AD">
        <w:t xml:space="preserve"> the SPRINT trial Stratum II</w:t>
      </w:r>
      <w:r w:rsidRPr="006841AD">
        <w:t>, all patients (100%) experienced at least one AE related to study drug; however, most of the AEs were either grade 1 or 2 (</w:t>
      </w:r>
      <w:r w:rsidR="002706D8" w:rsidRPr="203CD32E">
        <w:rPr>
          <w:rFonts w:cs="Calibri"/>
          <w:color w:val="000000" w:themeColor="text1"/>
        </w:rPr>
        <w:t>97.</w:t>
      </w:r>
      <w:r w:rsidR="00532C6B">
        <w:rPr>
          <w:rFonts w:cs="Calibri"/>
          <w:color w:val="000000" w:themeColor="text1"/>
        </w:rPr>
        <w:t>7</w:t>
      </w:r>
      <w:r w:rsidRPr="006841AD">
        <w:t xml:space="preserve">%). The most </w:t>
      </w:r>
      <w:r w:rsidR="006F385E" w:rsidRPr="006841AD">
        <w:t>frequently reported</w:t>
      </w:r>
      <w:r w:rsidRPr="006841AD">
        <w:t xml:space="preserve"> AEs were rash (acneiform, maculopapular, dry skin), headache, gastrointestinal symptoms (nausea, vomiting), asymptomatic elevation of creatine phosphokinase, and paronychia. Five patients (20%) required dose reductions </w:t>
      </w:r>
      <w:r w:rsidR="00536FA5" w:rsidRPr="006841AD">
        <w:t xml:space="preserve">due to </w:t>
      </w:r>
      <w:r w:rsidRPr="006841AD">
        <w:t xml:space="preserve">AEs </w:t>
      </w:r>
      <w:r w:rsidR="00536FA5" w:rsidRPr="006841AD">
        <w:t>and o</w:t>
      </w:r>
      <w:r w:rsidRPr="006841AD">
        <w:t>ne patient discontinu</w:t>
      </w:r>
      <w:r w:rsidR="00A02A9B" w:rsidRPr="006841AD">
        <w:t>ed</w:t>
      </w:r>
      <w:r w:rsidRPr="006841AD">
        <w:t xml:space="preserve"> treatment due to persistent asymptomatic lipase elevation. </w:t>
      </w:r>
      <w:r w:rsidR="006F385E" w:rsidRPr="006841AD">
        <w:t>Of note, n</w:t>
      </w:r>
      <w:r w:rsidRPr="006841AD">
        <w:t>o patient developed central serous retinopathy or other vision-threatening ocular toxicities which have been attributed to this drug in other settings.</w:t>
      </w:r>
    </w:p>
    <w:p w14:paraId="02D018CA" w14:textId="0BD268EE" w:rsidR="00CE169D" w:rsidRPr="006841AD" w:rsidRDefault="00CE169D" w:rsidP="00CE169D">
      <w:pPr>
        <w:pStyle w:val="3-BodyText"/>
        <w:numPr>
          <w:ilvl w:val="0"/>
          <w:numId w:val="0"/>
        </w:numPr>
        <w:rPr>
          <w:b/>
          <w:bCs/>
        </w:rPr>
      </w:pPr>
      <w:r w:rsidRPr="006841AD">
        <w:rPr>
          <w:b/>
          <w:bCs/>
        </w:rPr>
        <w:t>Adult population</w:t>
      </w:r>
    </w:p>
    <w:p w14:paraId="64A577E9" w14:textId="157750CB" w:rsidR="001F3D1F" w:rsidRPr="006841AD" w:rsidRDefault="00E64A4A" w:rsidP="001F3D1F">
      <w:pPr>
        <w:pStyle w:val="3-BodyText"/>
        <w:rPr>
          <w:rFonts w:eastAsiaTheme="majorEastAsia"/>
          <w:i/>
          <w:iCs/>
        </w:rPr>
      </w:pPr>
      <w:bookmarkStart w:id="39" w:name="_Toc22897643"/>
      <w:r w:rsidRPr="006841AD">
        <w:rPr>
          <w:rFonts w:eastAsiaTheme="majorEastAsia"/>
        </w:rPr>
        <w:t>Overall, t</w:t>
      </w:r>
      <w:r w:rsidR="001F3D1F" w:rsidRPr="006841AD">
        <w:rPr>
          <w:rFonts w:eastAsiaTheme="majorEastAsia"/>
        </w:rPr>
        <w:t xml:space="preserve">he </w:t>
      </w:r>
      <w:r w:rsidRPr="006841AD">
        <w:rPr>
          <w:rFonts w:eastAsiaTheme="majorEastAsia"/>
        </w:rPr>
        <w:t xml:space="preserve">post-hoc </w:t>
      </w:r>
      <w:r w:rsidR="001F3D1F" w:rsidRPr="006841AD">
        <w:rPr>
          <w:rFonts w:eastAsiaTheme="majorEastAsia"/>
        </w:rPr>
        <w:t>subgroup analysis</w:t>
      </w:r>
      <w:r w:rsidR="00080500" w:rsidRPr="006841AD">
        <w:rPr>
          <w:rFonts w:eastAsiaTheme="majorEastAsia"/>
        </w:rPr>
        <w:t xml:space="preserve"> of SPRINT trial Stratum I</w:t>
      </w:r>
      <w:r w:rsidR="001F3D1F" w:rsidRPr="006841AD">
        <w:rPr>
          <w:rFonts w:eastAsiaTheme="majorEastAsia"/>
        </w:rPr>
        <w:t xml:space="preserve"> demonstrated comparable safety results to the </w:t>
      </w:r>
      <w:r w:rsidRPr="006841AD">
        <w:rPr>
          <w:rFonts w:eastAsiaTheme="majorEastAsia"/>
        </w:rPr>
        <w:t>whole trial population</w:t>
      </w:r>
      <w:r w:rsidR="00A9135B" w:rsidRPr="006841AD">
        <w:rPr>
          <w:rFonts w:eastAsiaTheme="majorEastAsia"/>
        </w:rPr>
        <w:t>.</w:t>
      </w:r>
    </w:p>
    <w:p w14:paraId="117E4E5B" w14:textId="42FE9F7D" w:rsidR="006856F3" w:rsidRPr="006841AD" w:rsidRDefault="006856F3" w:rsidP="00797B8B">
      <w:pPr>
        <w:pStyle w:val="3-BodyText"/>
        <w:rPr>
          <w:rFonts w:eastAsiaTheme="majorEastAsia"/>
        </w:rPr>
      </w:pPr>
      <w:r w:rsidRPr="006841AD">
        <w:rPr>
          <w:rFonts w:eastAsiaTheme="majorEastAsia"/>
        </w:rPr>
        <w:t>In Study NCT02407405, a total of 21</w:t>
      </w:r>
      <w:r w:rsidR="00247BEE" w:rsidRPr="006841AD">
        <w:rPr>
          <w:rFonts w:eastAsiaTheme="majorEastAsia"/>
        </w:rPr>
        <w:t>/</w:t>
      </w:r>
      <w:r w:rsidR="0010061F" w:rsidRPr="006841AD">
        <w:rPr>
          <w:rFonts w:eastAsiaTheme="majorEastAsia"/>
        </w:rPr>
        <w:t>23</w:t>
      </w:r>
      <w:r w:rsidRPr="006841AD">
        <w:rPr>
          <w:rFonts w:eastAsiaTheme="majorEastAsia"/>
        </w:rPr>
        <w:t xml:space="preserve"> (9</w:t>
      </w:r>
      <w:r w:rsidR="0010061F" w:rsidRPr="006841AD">
        <w:rPr>
          <w:rFonts w:eastAsiaTheme="majorEastAsia"/>
        </w:rPr>
        <w:t>1</w:t>
      </w:r>
      <w:r w:rsidRPr="006841AD">
        <w:rPr>
          <w:rFonts w:eastAsiaTheme="majorEastAsia"/>
        </w:rPr>
        <w:t xml:space="preserve">%) patients experienced Grade ≥3 AEs; </w:t>
      </w:r>
      <w:r w:rsidR="00DB5370" w:rsidRPr="006841AD">
        <w:rPr>
          <w:rFonts w:eastAsiaTheme="majorEastAsia"/>
        </w:rPr>
        <w:t>5</w:t>
      </w:r>
      <w:r w:rsidR="00DB5370">
        <w:rPr>
          <w:rFonts w:eastAsiaTheme="majorEastAsia"/>
        </w:rPr>
        <w:t> </w:t>
      </w:r>
      <w:r w:rsidRPr="006841AD">
        <w:rPr>
          <w:rFonts w:eastAsiaTheme="majorEastAsia"/>
        </w:rPr>
        <w:t>patients (24%) with transaminitis, 1 patient (5%) with rash, and 1 patient (5%) with pancreatic enzyme elevation. Dose reduction occurred in two patients (9.5%) due to AEs</w:t>
      </w:r>
      <w:r w:rsidR="00536FA5" w:rsidRPr="006841AD">
        <w:rPr>
          <w:rFonts w:eastAsiaTheme="majorEastAsia"/>
        </w:rPr>
        <w:t xml:space="preserve"> and e</w:t>
      </w:r>
      <w:r w:rsidRPr="006841AD">
        <w:rPr>
          <w:rFonts w:eastAsiaTheme="majorEastAsia"/>
        </w:rPr>
        <w:t>ight patients discontinued treatment.</w:t>
      </w:r>
    </w:p>
    <w:p w14:paraId="04908C7F" w14:textId="415B9B7D" w:rsidR="007F1017" w:rsidRPr="006841AD" w:rsidRDefault="007F1017" w:rsidP="00D86231">
      <w:pPr>
        <w:pStyle w:val="4-SubsectionHeading"/>
      </w:pPr>
      <w:bookmarkStart w:id="40" w:name="_Toc156899487"/>
      <w:r w:rsidRPr="006841AD">
        <w:t>Benefits/harms</w:t>
      </w:r>
      <w:bookmarkEnd w:id="39"/>
      <w:bookmarkEnd w:id="40"/>
    </w:p>
    <w:p w14:paraId="2647786D" w14:textId="2BF358B9" w:rsidR="00CA6697" w:rsidRPr="006841AD" w:rsidRDefault="00CA6697" w:rsidP="00CA6697">
      <w:pPr>
        <w:pStyle w:val="3-BodyText"/>
      </w:pPr>
      <w:bookmarkStart w:id="41" w:name="_Toc22897644"/>
      <w:r w:rsidRPr="006841AD">
        <w:rPr>
          <w:snapToGrid/>
        </w:rPr>
        <w:t xml:space="preserve">The unanchored indirect comparison presented in the </w:t>
      </w:r>
      <w:r w:rsidR="00C90922" w:rsidRPr="006841AD">
        <w:rPr>
          <w:snapToGrid/>
        </w:rPr>
        <w:t>re</w:t>
      </w:r>
      <w:r w:rsidRPr="006841AD">
        <w:rPr>
          <w:snapToGrid/>
        </w:rPr>
        <w:t xml:space="preserve">submission did not allow for a quantitative comparison of the benefits and harms of </w:t>
      </w:r>
      <w:proofErr w:type="spellStart"/>
      <w:r w:rsidRPr="006841AD">
        <w:rPr>
          <w:snapToGrid/>
        </w:rPr>
        <w:t>selumetinib</w:t>
      </w:r>
      <w:proofErr w:type="spellEnd"/>
      <w:r w:rsidRPr="006841AD">
        <w:rPr>
          <w:snapToGrid/>
        </w:rPr>
        <w:t xml:space="preserve"> and supportive care. Accordingly, a benefits/harms table has not been presented.</w:t>
      </w:r>
    </w:p>
    <w:p w14:paraId="7A1772B6" w14:textId="7A512CB4" w:rsidR="00B60939" w:rsidRPr="006841AD" w:rsidRDefault="00B60939" w:rsidP="00E9094A">
      <w:pPr>
        <w:pStyle w:val="4-SubsectionHeading"/>
      </w:pPr>
      <w:bookmarkStart w:id="42" w:name="_Toc156899488"/>
      <w:r w:rsidRPr="006841AD">
        <w:t>Clinical claim</w:t>
      </w:r>
      <w:bookmarkEnd w:id="41"/>
      <w:bookmarkEnd w:id="42"/>
    </w:p>
    <w:p w14:paraId="3919C5B5" w14:textId="77777777" w:rsidR="00E54369" w:rsidRPr="006841AD" w:rsidRDefault="00CA6697" w:rsidP="00E54369">
      <w:pPr>
        <w:pStyle w:val="3-BodyText"/>
      </w:pPr>
      <w:bookmarkStart w:id="43" w:name="_Toc22897645"/>
      <w:r w:rsidRPr="006841AD">
        <w:t xml:space="preserve">The resubmission maintained that </w:t>
      </w:r>
      <w:proofErr w:type="spellStart"/>
      <w:r w:rsidRPr="006841AD">
        <w:t>selumetinib</w:t>
      </w:r>
      <w:proofErr w:type="spellEnd"/>
      <w:r w:rsidRPr="006841AD">
        <w:t xml:space="preserve"> </w:t>
      </w:r>
      <w:r w:rsidR="00E54369" w:rsidRPr="006841AD">
        <w:t>is</w:t>
      </w:r>
      <w:r w:rsidRPr="006841AD">
        <w:t xml:space="preserve"> superior in terms </w:t>
      </w:r>
      <w:r w:rsidR="00E54369" w:rsidRPr="006841AD">
        <w:t>o</w:t>
      </w:r>
      <w:r w:rsidRPr="006841AD">
        <w:t xml:space="preserve">f effectiveness and non-inferior in terms of safety compared to BSC. </w:t>
      </w:r>
    </w:p>
    <w:p w14:paraId="0815A6BE" w14:textId="7AFA4FE7" w:rsidR="00CA6697" w:rsidRPr="006841AD" w:rsidRDefault="00CA6697" w:rsidP="00E54369">
      <w:pPr>
        <w:pStyle w:val="3-BodyText"/>
      </w:pPr>
      <w:bookmarkStart w:id="44" w:name="_Hlk152850492"/>
      <w:r w:rsidRPr="006841AD">
        <w:t>The PBAC had previously considered the claim of superior comparative efficacy was adequately supported</w:t>
      </w:r>
      <w:r w:rsidR="00E070B6" w:rsidRPr="006841AD">
        <w:t xml:space="preserve"> in patients with symptomatic</w:t>
      </w:r>
      <w:r w:rsidR="002E3BE1" w:rsidRPr="006841AD">
        <w:t>,</w:t>
      </w:r>
      <w:r w:rsidR="00E070B6" w:rsidRPr="006841AD">
        <w:t xml:space="preserve"> inoperable PN</w:t>
      </w:r>
      <w:r w:rsidRPr="006841AD">
        <w:t>; however,</w:t>
      </w:r>
      <w:r w:rsidR="0044248B" w:rsidRPr="006841AD">
        <w:t xml:space="preserve"> it</w:t>
      </w:r>
      <w:r w:rsidRPr="006841AD">
        <w:t xml:space="preserve"> noted uncertainties </w:t>
      </w:r>
      <w:r w:rsidR="0073570C" w:rsidRPr="006841AD">
        <w:t>due to</w:t>
      </w:r>
      <w:r w:rsidRPr="006841AD">
        <w:t xml:space="preserve"> </w:t>
      </w:r>
      <w:r w:rsidR="00536FA5" w:rsidRPr="006841AD">
        <w:t xml:space="preserve">the </w:t>
      </w:r>
      <w:r w:rsidRPr="006841AD">
        <w:t xml:space="preserve">small sample size of </w:t>
      </w:r>
      <w:r w:rsidR="0044248B" w:rsidRPr="006841AD">
        <w:t>the SPRINT trial</w:t>
      </w:r>
      <w:r w:rsidRPr="006841AD">
        <w:t xml:space="preserve">, unanchored </w:t>
      </w:r>
      <w:r w:rsidR="0073570C" w:rsidRPr="006841AD">
        <w:t>ITC</w:t>
      </w:r>
      <w:r w:rsidR="00536FA5" w:rsidRPr="006841AD">
        <w:t>s</w:t>
      </w:r>
      <w:r w:rsidRPr="006841AD">
        <w:t xml:space="preserve">, transitivity issues, lack of established MCIDs, and absence of clinical evidence in adult patients (paragraph 6.48, </w:t>
      </w:r>
      <w:proofErr w:type="spellStart"/>
      <w:r w:rsidRPr="006841AD">
        <w:t>selumetinib</w:t>
      </w:r>
      <w:proofErr w:type="spellEnd"/>
      <w:r w:rsidRPr="006841AD">
        <w:t xml:space="preserve"> </w:t>
      </w:r>
      <w:r w:rsidR="003F5EBC" w:rsidRPr="006841AD">
        <w:t>PSD</w:t>
      </w:r>
      <w:r w:rsidRPr="006841AD">
        <w:t xml:space="preserve">, November 2022 PBAC Meeting). </w:t>
      </w:r>
      <w:r w:rsidR="0073570C" w:rsidRPr="006841AD">
        <w:t>These concerns remain outstanding</w:t>
      </w:r>
      <w:r w:rsidR="00F70EA0" w:rsidRPr="006841AD">
        <w:t xml:space="preserve">, </w:t>
      </w:r>
      <w:proofErr w:type="gramStart"/>
      <w:r w:rsidR="00F70EA0" w:rsidRPr="006841AD">
        <w:t>with the exception of</w:t>
      </w:r>
      <w:proofErr w:type="gramEnd"/>
      <w:r w:rsidR="00F70EA0" w:rsidRPr="006841AD">
        <w:t xml:space="preserve"> </w:t>
      </w:r>
      <w:r w:rsidR="00FD2C27" w:rsidRPr="006841AD">
        <w:t xml:space="preserve">new </w:t>
      </w:r>
      <w:r w:rsidR="00F70EA0" w:rsidRPr="006841AD">
        <w:t>clinical evidence in adult patients</w:t>
      </w:r>
      <w:r w:rsidR="009F02E5" w:rsidRPr="006841AD">
        <w:t xml:space="preserve"> (see paragraph </w:t>
      </w:r>
      <w:r w:rsidR="009F02E5" w:rsidRPr="006841AD">
        <w:fldChar w:fldCharType="begin" w:fldLock="1"/>
      </w:r>
      <w:r w:rsidR="009F02E5" w:rsidRPr="006841AD">
        <w:instrText xml:space="preserve"> REF _Ref153438924 \r \h </w:instrText>
      </w:r>
      <w:r w:rsidR="00AD70A1" w:rsidRPr="006841AD">
        <w:instrText xml:space="preserve"> \* MERGEFORMAT </w:instrText>
      </w:r>
      <w:r w:rsidR="009F02E5" w:rsidRPr="006841AD">
        <w:fldChar w:fldCharType="separate"/>
      </w:r>
      <w:r w:rsidR="00526518" w:rsidRPr="006841AD">
        <w:t>6.27</w:t>
      </w:r>
      <w:r w:rsidR="009F02E5" w:rsidRPr="006841AD">
        <w:fldChar w:fldCharType="end"/>
      </w:r>
      <w:r w:rsidR="009F02E5" w:rsidRPr="006841AD">
        <w:t>)</w:t>
      </w:r>
      <w:r w:rsidR="00F70EA0" w:rsidRPr="006841AD">
        <w:t>.</w:t>
      </w:r>
    </w:p>
    <w:p w14:paraId="0A111C8D" w14:textId="2D55FF8E" w:rsidR="005671DF" w:rsidRPr="006841AD" w:rsidRDefault="005671DF" w:rsidP="005671DF">
      <w:pPr>
        <w:pStyle w:val="3-BodyText"/>
        <w:rPr>
          <w:rFonts w:eastAsia="Calibri"/>
        </w:rPr>
      </w:pPr>
      <w:r w:rsidRPr="006841AD">
        <w:lastRenderedPageBreak/>
        <w:t xml:space="preserve">The efficacy data presented for patients at risk of developing PN morbidity from the SPRINT trial Stratum II (asymptomatic) was comparable to that observed in SPRINT trial Stratum I (symptomatic). </w:t>
      </w:r>
      <w:r w:rsidR="009F02E5" w:rsidRPr="006841AD">
        <w:t xml:space="preserve">Overall, the </w:t>
      </w:r>
      <w:r w:rsidR="00A9135B" w:rsidRPr="006841AD">
        <w:t xml:space="preserve">ESC considered that the </w:t>
      </w:r>
      <w:r w:rsidR="009F02E5" w:rsidRPr="006841AD">
        <w:t>claim of superior comparative efficacy in patients with asymptomatic PN was likely to be supported; h</w:t>
      </w:r>
      <w:r w:rsidRPr="006841AD">
        <w:t xml:space="preserve">owever, </w:t>
      </w:r>
      <w:r w:rsidR="009F02E5" w:rsidRPr="006841AD">
        <w:t xml:space="preserve">as </w:t>
      </w:r>
      <w:r w:rsidRPr="006841AD">
        <w:t xml:space="preserve">no comparative data to support the use of </w:t>
      </w:r>
      <w:proofErr w:type="spellStart"/>
      <w:r w:rsidRPr="006841AD">
        <w:t>selumetinib</w:t>
      </w:r>
      <w:proofErr w:type="spellEnd"/>
      <w:r w:rsidRPr="006841AD">
        <w:t xml:space="preserve"> in patients at risk of developing significant PN morbidity </w:t>
      </w:r>
      <w:r w:rsidR="009F02E5" w:rsidRPr="006841AD">
        <w:t xml:space="preserve">were </w:t>
      </w:r>
      <w:r w:rsidRPr="006841AD">
        <w:t>presented in the resubmission</w:t>
      </w:r>
      <w:r w:rsidR="009F02E5" w:rsidRPr="006841AD">
        <w:t xml:space="preserve"> the magnitude of the benefit is uncertain</w:t>
      </w:r>
      <w:r w:rsidRPr="006841AD">
        <w:t>.</w:t>
      </w:r>
      <w:r w:rsidR="009F02E5" w:rsidRPr="006841AD">
        <w:t xml:space="preserve"> </w:t>
      </w:r>
    </w:p>
    <w:p w14:paraId="41AA6FEF" w14:textId="5F6CC780" w:rsidR="00CA6697" w:rsidRPr="006841AD" w:rsidRDefault="00CA6697" w:rsidP="00CA6697">
      <w:pPr>
        <w:pStyle w:val="3-BodyText"/>
      </w:pPr>
      <w:bookmarkStart w:id="45" w:name="_Ref153438924"/>
      <w:r w:rsidRPr="006841AD">
        <w:t>The</w:t>
      </w:r>
      <w:r w:rsidR="00F70EA0" w:rsidRPr="006841AD">
        <w:t xml:space="preserve"> </w:t>
      </w:r>
      <w:r w:rsidR="00A9135B" w:rsidRPr="006841AD">
        <w:t xml:space="preserve">ESC considered that the </w:t>
      </w:r>
      <w:r w:rsidR="00F70EA0" w:rsidRPr="006841AD">
        <w:t xml:space="preserve">efficacy </w:t>
      </w:r>
      <w:r w:rsidRPr="006841AD">
        <w:t>data</w:t>
      </w:r>
      <w:r w:rsidR="00F70EA0" w:rsidRPr="006841AD">
        <w:t xml:space="preserve"> presented for adult patients</w:t>
      </w:r>
      <w:r w:rsidRPr="006841AD">
        <w:t xml:space="preserve"> </w:t>
      </w:r>
      <w:r w:rsidR="00EE202B" w:rsidRPr="006841AD">
        <w:t xml:space="preserve">supported the </w:t>
      </w:r>
      <w:r w:rsidRPr="006841AD">
        <w:t>clinical benefit</w:t>
      </w:r>
      <w:r w:rsidR="00C36DF3" w:rsidRPr="006841AD">
        <w:t xml:space="preserve"> of </w:t>
      </w:r>
      <w:proofErr w:type="spellStart"/>
      <w:r w:rsidR="00C36DF3" w:rsidRPr="006841AD">
        <w:t>selumetinib</w:t>
      </w:r>
      <w:proofErr w:type="spellEnd"/>
      <w:r w:rsidRPr="006841AD">
        <w:t xml:space="preserve"> in adult population; </w:t>
      </w:r>
      <w:bookmarkStart w:id="46" w:name="_Hlk152776032"/>
      <w:r w:rsidRPr="006841AD">
        <w:t xml:space="preserve">however, </w:t>
      </w:r>
      <w:r w:rsidR="00536FA5" w:rsidRPr="006841AD">
        <w:t xml:space="preserve">the magnitude of the benefit was uncertain </w:t>
      </w:r>
      <w:r w:rsidR="003F5EBC" w:rsidRPr="006841AD">
        <w:t>as</w:t>
      </w:r>
      <w:r w:rsidR="007252AF" w:rsidRPr="006841AD">
        <w:t>:</w:t>
      </w:r>
      <w:bookmarkEnd w:id="45"/>
    </w:p>
    <w:p w14:paraId="3EB0C664" w14:textId="2E691E27" w:rsidR="00D86CCD" w:rsidRPr="006841AD" w:rsidRDefault="00D86CCD" w:rsidP="00247BEE">
      <w:pPr>
        <w:pStyle w:val="ListParagraph"/>
        <w:ind w:left="1080"/>
      </w:pPr>
      <w:bookmarkStart w:id="47" w:name="_Hlk152776422"/>
      <w:bookmarkStart w:id="48" w:name="_Hlk152779048"/>
      <w:bookmarkStart w:id="49" w:name="_Hlk152776048"/>
      <w:bookmarkEnd w:id="46"/>
      <w:r w:rsidRPr="006841AD">
        <w:t xml:space="preserve">there was no direct comparison of </w:t>
      </w:r>
      <w:proofErr w:type="spellStart"/>
      <w:r w:rsidRPr="006841AD">
        <w:t>selumetinib</w:t>
      </w:r>
      <w:proofErr w:type="spellEnd"/>
      <w:r w:rsidRPr="006841AD">
        <w:t xml:space="preserve"> with BSC in the adult population (e.g., comparison with adult patients in the Natural History (NH) study</w:t>
      </w:r>
      <w:proofErr w:type="gramStart"/>
      <w:r w:rsidRPr="006841AD">
        <w:t>);</w:t>
      </w:r>
      <w:proofErr w:type="gramEnd"/>
      <w:r w:rsidRPr="006841AD">
        <w:t xml:space="preserve"> </w:t>
      </w:r>
    </w:p>
    <w:p w14:paraId="2E14B277" w14:textId="7C2F604D" w:rsidR="00C36DF3" w:rsidRPr="006841AD" w:rsidRDefault="00C36DF3" w:rsidP="00247BEE">
      <w:pPr>
        <w:pStyle w:val="ListParagraph"/>
        <w:ind w:left="1080"/>
      </w:pPr>
      <w:r w:rsidRPr="006841AD">
        <w:t xml:space="preserve">the subgroup analysis of </w:t>
      </w:r>
      <w:r w:rsidR="00956662" w:rsidRPr="006841AD">
        <w:t>the SPRINT trial Stratum I</w:t>
      </w:r>
      <w:r w:rsidRPr="006841AD">
        <w:t xml:space="preserve"> </w:t>
      </w:r>
      <w:r w:rsidR="003F5EBC" w:rsidRPr="006841AD">
        <w:t xml:space="preserve">was </w:t>
      </w:r>
      <w:r w:rsidR="003F5EBC" w:rsidRPr="006841AD">
        <w:rPr>
          <w:i/>
          <w:iCs/>
        </w:rPr>
        <w:t>post hoc</w:t>
      </w:r>
      <w:r w:rsidR="003F5EBC" w:rsidRPr="006841AD">
        <w:t xml:space="preserve"> </w:t>
      </w:r>
      <w:r w:rsidRPr="006841AD">
        <w:t xml:space="preserve">and </w:t>
      </w:r>
      <w:r w:rsidR="00536FA5" w:rsidRPr="006841AD">
        <w:t xml:space="preserve">only </w:t>
      </w:r>
      <w:r w:rsidRPr="006841AD">
        <w:t>preliminary results from Study NCT02407405</w:t>
      </w:r>
      <w:r w:rsidR="003F5EBC" w:rsidRPr="006841AD">
        <w:t xml:space="preserve"> were available</w:t>
      </w:r>
      <w:r w:rsidR="00D86CCD" w:rsidRPr="006841AD">
        <w:t>; and</w:t>
      </w:r>
    </w:p>
    <w:bookmarkEnd w:id="47"/>
    <w:bookmarkEnd w:id="48"/>
    <w:bookmarkEnd w:id="49"/>
    <w:p w14:paraId="29A0F90F" w14:textId="59A2B571" w:rsidR="00C71AF2" w:rsidRPr="006841AD" w:rsidRDefault="00C71AF2" w:rsidP="00C71AF2">
      <w:pPr>
        <w:widowControl w:val="0"/>
        <w:numPr>
          <w:ilvl w:val="1"/>
          <w:numId w:val="1"/>
        </w:numPr>
        <w:spacing w:after="120"/>
        <w:rPr>
          <w:rFonts w:asciiTheme="minorHAnsi" w:hAnsiTheme="minorHAnsi"/>
          <w:snapToGrid w:val="0"/>
          <w:szCs w:val="20"/>
        </w:rPr>
      </w:pPr>
      <w:r w:rsidRPr="006841AD">
        <w:rPr>
          <w:rFonts w:asciiTheme="minorHAnsi" w:hAnsiTheme="minorHAnsi"/>
          <w:iCs/>
          <w:snapToGrid w:val="0"/>
        </w:rPr>
        <w:t>Overall, the</w:t>
      </w:r>
      <w:r w:rsidRPr="006841AD">
        <w:rPr>
          <w:rFonts w:asciiTheme="minorHAnsi" w:hAnsiTheme="minorHAnsi"/>
          <w:snapToGrid w:val="0"/>
          <w:szCs w:val="20"/>
        </w:rPr>
        <w:t xml:space="preserve"> PBAC considered that the claim of superior comparative effectiveness was reasonable.</w:t>
      </w:r>
    </w:p>
    <w:p w14:paraId="3D35322C" w14:textId="5E44A60A" w:rsidR="00CA6697" w:rsidRPr="006841AD" w:rsidRDefault="00CA6697" w:rsidP="00453079">
      <w:pPr>
        <w:pStyle w:val="3-BodyText"/>
        <w:rPr>
          <w:rFonts w:eastAsia="Calibri"/>
        </w:rPr>
      </w:pPr>
      <w:r w:rsidRPr="006841AD">
        <w:rPr>
          <w:rFonts w:eastAsia="Calibri"/>
        </w:rPr>
        <w:t xml:space="preserve">The PBAC had previously considered that the claim of non-inferior comparative safety was not adequately supported given the lack of comparative data (paragraph 7.10, </w:t>
      </w:r>
      <w:proofErr w:type="spellStart"/>
      <w:r w:rsidRPr="006841AD">
        <w:rPr>
          <w:rFonts w:eastAsia="Calibri"/>
        </w:rPr>
        <w:t>selumetinib</w:t>
      </w:r>
      <w:proofErr w:type="spellEnd"/>
      <w:r w:rsidRPr="006841AD">
        <w:rPr>
          <w:rFonts w:eastAsia="Calibri"/>
        </w:rPr>
        <w:t xml:space="preserve"> </w:t>
      </w:r>
      <w:r w:rsidR="003F5EBC" w:rsidRPr="006841AD">
        <w:rPr>
          <w:rFonts w:eastAsia="Calibri"/>
        </w:rPr>
        <w:t>PSD</w:t>
      </w:r>
      <w:r w:rsidRPr="006841AD">
        <w:rPr>
          <w:rFonts w:eastAsia="Calibri"/>
        </w:rPr>
        <w:t>, November 2022 PBAC meeting).</w:t>
      </w:r>
      <w:r w:rsidR="00B81CF9" w:rsidRPr="006841AD">
        <w:rPr>
          <w:rFonts w:eastAsia="Calibri"/>
        </w:rPr>
        <w:t xml:space="preserve"> </w:t>
      </w:r>
      <w:r w:rsidR="00A9135B" w:rsidRPr="006841AD">
        <w:rPr>
          <w:rFonts w:eastAsia="Calibri"/>
        </w:rPr>
        <w:t>B</w:t>
      </w:r>
      <w:r w:rsidR="00B81CF9" w:rsidRPr="006841AD">
        <w:rPr>
          <w:rFonts w:eastAsia="Calibri"/>
        </w:rPr>
        <w:t xml:space="preserve">ased on the data presented, </w:t>
      </w:r>
      <w:r w:rsidR="00A9135B" w:rsidRPr="006841AD">
        <w:rPr>
          <w:rFonts w:eastAsia="Calibri"/>
        </w:rPr>
        <w:t xml:space="preserve">the ESC considered that </w:t>
      </w:r>
      <w:r w:rsidR="00B81CF9" w:rsidRPr="006841AD">
        <w:rPr>
          <w:rFonts w:eastAsia="Calibri"/>
        </w:rPr>
        <w:t>a claim of an inferior</w:t>
      </w:r>
      <w:r w:rsidR="009F02E5" w:rsidRPr="006841AD">
        <w:rPr>
          <w:rFonts w:eastAsia="Calibri"/>
        </w:rPr>
        <w:t>,</w:t>
      </w:r>
      <w:r w:rsidR="00B81CF9" w:rsidRPr="006841AD">
        <w:rPr>
          <w:rFonts w:eastAsia="Calibri"/>
        </w:rPr>
        <w:t xml:space="preserve"> but manageable</w:t>
      </w:r>
      <w:r w:rsidR="009F02E5" w:rsidRPr="006841AD">
        <w:rPr>
          <w:rFonts w:eastAsia="Calibri"/>
        </w:rPr>
        <w:t>,</w:t>
      </w:r>
      <w:r w:rsidR="00B81CF9" w:rsidRPr="006841AD">
        <w:rPr>
          <w:rFonts w:eastAsia="Calibri"/>
        </w:rPr>
        <w:t xml:space="preserve"> safety profile compared to BSC </w:t>
      </w:r>
      <w:r w:rsidR="00A9135B" w:rsidRPr="006841AD">
        <w:rPr>
          <w:rFonts w:eastAsia="Calibri"/>
        </w:rPr>
        <w:t xml:space="preserve">would </w:t>
      </w:r>
      <w:r w:rsidR="00B81CF9" w:rsidRPr="006841AD">
        <w:rPr>
          <w:rFonts w:eastAsia="Calibri"/>
        </w:rPr>
        <w:t xml:space="preserve">be reasonable. </w:t>
      </w:r>
    </w:p>
    <w:p w14:paraId="6396AD9F" w14:textId="6E05E6EA" w:rsidR="00240699" w:rsidRPr="006841AD" w:rsidRDefault="00240699" w:rsidP="00240699">
      <w:pPr>
        <w:widowControl w:val="0"/>
        <w:numPr>
          <w:ilvl w:val="1"/>
          <w:numId w:val="1"/>
        </w:numPr>
        <w:spacing w:after="120"/>
        <w:rPr>
          <w:rFonts w:asciiTheme="minorHAnsi" w:hAnsiTheme="minorHAnsi"/>
          <w:snapToGrid w:val="0"/>
          <w:szCs w:val="20"/>
        </w:rPr>
      </w:pPr>
      <w:bookmarkStart w:id="50" w:name="_Hlk76376200"/>
      <w:r w:rsidRPr="006841AD">
        <w:rPr>
          <w:rFonts w:asciiTheme="minorHAnsi" w:hAnsiTheme="minorHAnsi"/>
          <w:snapToGrid w:val="0"/>
          <w:szCs w:val="20"/>
        </w:rPr>
        <w:t xml:space="preserve">The PBAC </w:t>
      </w:r>
      <w:r w:rsidR="00C71AF2" w:rsidRPr="006841AD">
        <w:rPr>
          <w:rFonts w:asciiTheme="minorHAnsi" w:hAnsiTheme="minorHAnsi"/>
          <w:snapToGrid w:val="0"/>
          <w:szCs w:val="20"/>
        </w:rPr>
        <w:t xml:space="preserve">agreed with ESC and considered that an inferior, but manageable, safety profile compared to BSC was reasonable. </w:t>
      </w:r>
      <w:bookmarkEnd w:id="50"/>
    </w:p>
    <w:p w14:paraId="74A1172E" w14:textId="128C170E" w:rsidR="00B60939" w:rsidRPr="006841AD" w:rsidRDefault="00B60939" w:rsidP="00E9094A">
      <w:pPr>
        <w:pStyle w:val="4-SubsectionHeading"/>
      </w:pPr>
      <w:bookmarkStart w:id="51" w:name="_Toc156899489"/>
      <w:bookmarkEnd w:id="44"/>
      <w:r w:rsidRPr="006841AD">
        <w:t>Economic analysis</w:t>
      </w:r>
      <w:bookmarkEnd w:id="43"/>
      <w:bookmarkEnd w:id="51"/>
      <w:r w:rsidR="00491B3A" w:rsidRPr="006841AD">
        <w:t xml:space="preserve"> </w:t>
      </w:r>
    </w:p>
    <w:p w14:paraId="285F04BE" w14:textId="2677C48E" w:rsidR="00A96B1D" w:rsidRPr="006841AD" w:rsidRDefault="003F5EBC" w:rsidP="00D923B7">
      <w:pPr>
        <w:pStyle w:val="3-BodyText"/>
      </w:pPr>
      <w:r w:rsidRPr="006841AD">
        <w:t>T</w:t>
      </w:r>
      <w:r w:rsidR="008B2BA5" w:rsidRPr="006841AD">
        <w:t xml:space="preserve">he resubmission </w:t>
      </w:r>
      <w:r w:rsidRPr="006841AD">
        <w:t xml:space="preserve">again </w:t>
      </w:r>
      <w:r w:rsidR="008B2BA5" w:rsidRPr="006841AD">
        <w:t xml:space="preserve">presented a cost-utility analysis (CUA) of </w:t>
      </w:r>
      <w:proofErr w:type="spellStart"/>
      <w:r w:rsidR="008B2BA5" w:rsidRPr="006841AD">
        <w:t>selumetinib</w:t>
      </w:r>
      <w:proofErr w:type="spellEnd"/>
      <w:r w:rsidR="008B2BA5" w:rsidRPr="006841AD">
        <w:t xml:space="preserve"> compared to BSC. </w:t>
      </w:r>
    </w:p>
    <w:p w14:paraId="5BA77B9D" w14:textId="595E083C" w:rsidR="006D6A0A" w:rsidRPr="006841AD" w:rsidRDefault="00D44E73" w:rsidP="00D44E73">
      <w:pPr>
        <w:pStyle w:val="3-BodyText"/>
      </w:pPr>
      <w:r w:rsidRPr="006841AD">
        <w:t xml:space="preserve">In November 2022, </w:t>
      </w:r>
      <w:r w:rsidR="006D6A0A" w:rsidRPr="006841AD">
        <w:t>t</w:t>
      </w:r>
      <w:r w:rsidRPr="006841AD">
        <w:t xml:space="preserve">he PBAC considered that there were </w:t>
      </w:r>
      <w:proofErr w:type="gramStart"/>
      <w:r w:rsidR="00B81CF9" w:rsidRPr="006841AD">
        <w:t xml:space="preserve">a </w:t>
      </w:r>
      <w:r w:rsidRPr="006841AD">
        <w:t>number of</w:t>
      </w:r>
      <w:proofErr w:type="gramEnd"/>
      <w:r w:rsidRPr="006841AD">
        <w:t xml:space="preserve"> issues with the economic model that reduced its reliability for decision-making (paragraph 7.11, </w:t>
      </w:r>
      <w:proofErr w:type="spellStart"/>
      <w:r w:rsidRPr="006841AD">
        <w:t>selumetinib</w:t>
      </w:r>
      <w:proofErr w:type="spellEnd"/>
      <w:r w:rsidRPr="006841AD">
        <w:t xml:space="preserve"> </w:t>
      </w:r>
      <w:r w:rsidR="003F5EBC" w:rsidRPr="006841AD">
        <w:t>PSD</w:t>
      </w:r>
      <w:r w:rsidRPr="006841AD">
        <w:t xml:space="preserve">, November 2022 PBAC meeting). The ESC </w:t>
      </w:r>
      <w:r w:rsidR="005925DE" w:rsidRPr="006841AD">
        <w:t xml:space="preserve">had </w:t>
      </w:r>
      <w:r w:rsidR="006D6A0A" w:rsidRPr="006841AD">
        <w:t xml:space="preserve">considered that the </w:t>
      </w:r>
      <w:r w:rsidR="003F5EBC" w:rsidRPr="006841AD">
        <w:t xml:space="preserve">incremental cost effectiveness ratio (ICER) of </w:t>
      </w:r>
      <w:r w:rsidR="006C7F1F" w:rsidRPr="006C7F1F">
        <w:t xml:space="preserve">$95,000 to &lt; $115,000 </w:t>
      </w:r>
      <w:r w:rsidR="003F5EBC" w:rsidRPr="006841AD">
        <w:t xml:space="preserve">per quality adjusted life year (QALY) gained </w:t>
      </w:r>
      <w:r w:rsidR="00F7453E" w:rsidRPr="006841AD">
        <w:t xml:space="preserve">presented in the submission </w:t>
      </w:r>
      <w:r w:rsidR="006D6A0A" w:rsidRPr="006841AD">
        <w:t xml:space="preserve">was optimistic. The ESC </w:t>
      </w:r>
      <w:r w:rsidRPr="006841AD">
        <w:t>presented a revised base case ICER of $</w:t>
      </w:r>
      <w:r w:rsidR="006C7F1F" w:rsidRPr="006C7F1F">
        <w:t>155,000 to &lt; $255,000</w:t>
      </w:r>
      <w:r w:rsidR="006C7F1F">
        <w:t xml:space="preserve"> </w:t>
      </w:r>
      <w:r w:rsidRPr="006841AD">
        <w:t>per QALY gained</w:t>
      </w:r>
      <w:r w:rsidR="004314F5" w:rsidRPr="006841AD">
        <w:rPr>
          <w:rStyle w:val="FootnoteReference"/>
        </w:rPr>
        <w:footnoteReference w:id="7"/>
      </w:r>
      <w:r w:rsidR="006D6A0A" w:rsidRPr="006841AD">
        <w:t xml:space="preserve"> </w:t>
      </w:r>
      <w:r w:rsidR="006D20C1" w:rsidRPr="006841AD">
        <w:t>based on</w:t>
      </w:r>
      <w:r w:rsidRPr="006841AD">
        <w:t xml:space="preserve"> a 50</w:t>
      </w:r>
      <w:r w:rsidR="006D20C1" w:rsidRPr="006841AD">
        <w:t>-</w:t>
      </w:r>
      <w:r w:rsidRPr="006841AD">
        <w:t xml:space="preserve">year time horizon, a constant discount rate of 5% to both costs and outcomes, lognormal extrapolation for PFS, and uniform utility values </w:t>
      </w:r>
      <w:r w:rsidR="005034A9" w:rsidRPr="006841AD">
        <w:t xml:space="preserve">for PFS </w:t>
      </w:r>
      <w:r w:rsidRPr="006841AD">
        <w:t xml:space="preserve">(paragraph 6.80 and 6.81, </w:t>
      </w:r>
      <w:proofErr w:type="spellStart"/>
      <w:r w:rsidRPr="006841AD">
        <w:t>selumetinib</w:t>
      </w:r>
      <w:proofErr w:type="spellEnd"/>
      <w:r w:rsidRPr="006841AD">
        <w:t xml:space="preserve"> </w:t>
      </w:r>
      <w:r w:rsidR="003F5EBC" w:rsidRPr="006841AD">
        <w:t>PSD</w:t>
      </w:r>
      <w:r w:rsidRPr="006841AD">
        <w:t xml:space="preserve">, November 2022 PBAC meeting). </w:t>
      </w:r>
    </w:p>
    <w:p w14:paraId="73CF6C4C" w14:textId="0763872B" w:rsidR="00D44E73" w:rsidRPr="006841AD" w:rsidRDefault="00D44E73" w:rsidP="0045563F">
      <w:pPr>
        <w:pStyle w:val="3-BodyText"/>
      </w:pPr>
      <w:r w:rsidRPr="006841AD">
        <w:lastRenderedPageBreak/>
        <w:t xml:space="preserve">The PBAC considered that based on the economic model respecified by ESC, </w:t>
      </w:r>
      <w:proofErr w:type="spellStart"/>
      <w:r w:rsidRPr="006841AD">
        <w:t>selumetinib</w:t>
      </w:r>
      <w:proofErr w:type="spellEnd"/>
      <w:r w:rsidRPr="006841AD">
        <w:t xml:space="preserve"> was likely to be cost-effective at an ICER of less than </w:t>
      </w:r>
      <w:r w:rsidR="006C7F1F" w:rsidRPr="006C7F1F">
        <w:t>$</w:t>
      </w:r>
      <w:r w:rsidR="00B608B3">
        <w:t>7</w:t>
      </w:r>
      <w:r w:rsidR="006C7F1F" w:rsidRPr="006C7F1F">
        <w:t>5,000</w:t>
      </w:r>
      <w:r w:rsidR="00FE339D">
        <w:t> </w:t>
      </w:r>
      <w:r w:rsidR="006C7F1F" w:rsidRPr="006C7F1F">
        <w:t>to</w:t>
      </w:r>
      <w:r w:rsidR="00FE339D">
        <w:t> </w:t>
      </w:r>
      <w:r w:rsidR="006C7F1F" w:rsidRPr="006C7F1F">
        <w:t>&lt;</w:t>
      </w:r>
      <w:r w:rsidR="00FE339D">
        <w:t> </w:t>
      </w:r>
      <w:r w:rsidR="006C7F1F" w:rsidRPr="006C7F1F">
        <w:t>$</w:t>
      </w:r>
      <w:r w:rsidR="00B608B3">
        <w:t>9</w:t>
      </w:r>
      <w:r w:rsidR="006C7F1F" w:rsidRPr="006C7F1F">
        <w:t xml:space="preserve">5,000 </w:t>
      </w:r>
      <w:r w:rsidRPr="006841AD">
        <w:t xml:space="preserve">per QALY gained (paragraph 7.12, </w:t>
      </w:r>
      <w:proofErr w:type="spellStart"/>
      <w:r w:rsidRPr="006841AD">
        <w:t>selumetinib</w:t>
      </w:r>
      <w:proofErr w:type="spellEnd"/>
      <w:r w:rsidRPr="006841AD">
        <w:t xml:space="preserve"> </w:t>
      </w:r>
      <w:r w:rsidR="003F5EBC" w:rsidRPr="006841AD">
        <w:t>PSD</w:t>
      </w:r>
      <w:r w:rsidRPr="006841AD">
        <w:t>, November 2022 PBAC meeting)</w:t>
      </w:r>
      <w:r w:rsidR="007A531D" w:rsidRPr="006841AD">
        <w:t xml:space="preserve"> and </w:t>
      </w:r>
      <w:r w:rsidRPr="006841AD">
        <w:t xml:space="preserve">noted that a significant price reduction </w:t>
      </w:r>
      <w:r w:rsidR="003F5EBC" w:rsidRPr="006841AD">
        <w:t xml:space="preserve">would </w:t>
      </w:r>
      <w:r w:rsidRPr="006841AD">
        <w:t xml:space="preserve">be required (paragraph 7.20, </w:t>
      </w:r>
      <w:proofErr w:type="spellStart"/>
      <w:r w:rsidRPr="006841AD">
        <w:t>selumetinib</w:t>
      </w:r>
      <w:proofErr w:type="spellEnd"/>
      <w:r w:rsidRPr="006841AD">
        <w:t xml:space="preserve"> </w:t>
      </w:r>
      <w:r w:rsidR="003F5EBC" w:rsidRPr="006841AD">
        <w:t>PSD</w:t>
      </w:r>
      <w:r w:rsidRPr="006841AD">
        <w:t xml:space="preserve">, November 2022 PBAC meeting). Additionally, the PBAC considered that a fixed cost per patient per year would be preferrable for </w:t>
      </w:r>
      <w:proofErr w:type="spellStart"/>
      <w:r w:rsidRPr="006841AD">
        <w:t>selumetinib</w:t>
      </w:r>
      <w:proofErr w:type="spellEnd"/>
      <w:r w:rsidRPr="006841AD">
        <w:t xml:space="preserve"> as it would reduce the cost-effectiveness concerns relating to use in older patients (including adults) and any change in average BSA over time (paragraph 7.1</w:t>
      </w:r>
      <w:r w:rsidR="00B81CF9" w:rsidRPr="006841AD">
        <w:t>3</w:t>
      </w:r>
      <w:r w:rsidRPr="006841AD">
        <w:t xml:space="preserve">, </w:t>
      </w:r>
      <w:proofErr w:type="spellStart"/>
      <w:r w:rsidRPr="006841AD">
        <w:t>selumetinib</w:t>
      </w:r>
      <w:proofErr w:type="spellEnd"/>
      <w:r w:rsidRPr="006841AD">
        <w:t xml:space="preserve"> </w:t>
      </w:r>
      <w:r w:rsidR="003F5EBC" w:rsidRPr="006841AD">
        <w:t>PSD</w:t>
      </w:r>
      <w:r w:rsidRPr="006841AD">
        <w:t>, November 2022 PBAC meeting).</w:t>
      </w:r>
    </w:p>
    <w:p w14:paraId="777A9625" w14:textId="7E88FD77" w:rsidR="00D44E73" w:rsidRPr="006841AD" w:rsidRDefault="00D44E73" w:rsidP="00D44E73">
      <w:pPr>
        <w:pStyle w:val="3-BodyText"/>
      </w:pPr>
      <w:r w:rsidRPr="006841AD">
        <w:t xml:space="preserve">The resubmission revised the inputs in the economic model based on the ESC and PBAC’s advice in November 2022. </w:t>
      </w:r>
      <w:r w:rsidRPr="006841AD">
        <w:fldChar w:fldCharType="begin" w:fldLock="1"/>
      </w:r>
      <w:r w:rsidRPr="006841AD">
        <w:instrText xml:space="preserve"> REF _Ref155337197 \h </w:instrText>
      </w:r>
      <w:r w:rsidR="00AD70A1" w:rsidRPr="006841AD">
        <w:instrText xml:space="preserve"> \* MERGEFORMAT </w:instrText>
      </w:r>
      <w:r w:rsidRPr="006841AD">
        <w:fldChar w:fldCharType="separate"/>
      </w:r>
      <w:r w:rsidR="001F0394" w:rsidRPr="006841AD">
        <w:t>Table 6</w:t>
      </w:r>
      <w:r w:rsidRPr="006841AD">
        <w:fldChar w:fldCharType="end"/>
      </w:r>
      <w:r w:rsidRPr="006841AD">
        <w:t xml:space="preserve"> presents the inputs used in the resubmission along with those used in the </w:t>
      </w:r>
      <w:r w:rsidR="00DB7C75" w:rsidRPr="006841AD">
        <w:t xml:space="preserve">November 2022 </w:t>
      </w:r>
      <w:r w:rsidRPr="006841AD">
        <w:t xml:space="preserve">submission and </w:t>
      </w:r>
      <w:r w:rsidR="00DB7C75" w:rsidRPr="006841AD">
        <w:t xml:space="preserve">ESC and </w:t>
      </w:r>
      <w:r w:rsidRPr="006841AD">
        <w:t xml:space="preserve">PBAC’s </w:t>
      </w:r>
      <w:r w:rsidR="00DB7C75" w:rsidRPr="006841AD">
        <w:t>recommendations.</w:t>
      </w:r>
      <w:r w:rsidRPr="006841AD">
        <w:t xml:space="preserve"> </w:t>
      </w:r>
    </w:p>
    <w:p w14:paraId="1F75ABCE" w14:textId="2272C097" w:rsidR="00603BF2" w:rsidRPr="006841AD" w:rsidRDefault="00603BF2" w:rsidP="00FE339D">
      <w:pPr>
        <w:pStyle w:val="Caption"/>
      </w:pPr>
      <w:bookmarkStart w:id="52" w:name="_Ref155337197"/>
      <w:r w:rsidRPr="006841AD">
        <w:lastRenderedPageBreak/>
        <w:t xml:space="preserve">Table </w:t>
      </w:r>
      <w:r w:rsidR="00587CC4">
        <w:fldChar w:fldCharType="begin" w:fldLock="1"/>
      </w:r>
      <w:r w:rsidR="00587CC4">
        <w:instrText xml:space="preserve"> SEQ Table \* ARABIC </w:instrText>
      </w:r>
      <w:r w:rsidR="00587CC4">
        <w:fldChar w:fldCharType="separate"/>
      </w:r>
      <w:r w:rsidR="00B82DCF" w:rsidRPr="006841AD">
        <w:t>6</w:t>
      </w:r>
      <w:r w:rsidR="00587CC4">
        <w:fldChar w:fldCharType="end"/>
      </w:r>
      <w:bookmarkEnd w:id="52"/>
      <w:r w:rsidR="008570B7" w:rsidRPr="006841AD">
        <w:t xml:space="preserve">: Summary of </w:t>
      </w:r>
      <w:r w:rsidR="007847A8" w:rsidRPr="006841AD">
        <w:t xml:space="preserve">inputs used in </w:t>
      </w:r>
      <w:r w:rsidR="006D6A0A" w:rsidRPr="006841AD">
        <w:t xml:space="preserve">November 2022 submission and the current resubmission. </w:t>
      </w:r>
    </w:p>
    <w:tbl>
      <w:tblPr>
        <w:tblStyle w:val="TableGrid"/>
        <w:tblW w:w="5000" w:type="pct"/>
        <w:tblLook w:val="04A0" w:firstRow="1" w:lastRow="0" w:firstColumn="1" w:lastColumn="0" w:noHBand="0" w:noVBand="1"/>
        <w:tblCaption w:val="Table 6: Summary of inputs used in November 2022 submission and the current resubmission. "/>
      </w:tblPr>
      <w:tblGrid>
        <w:gridCol w:w="1131"/>
        <w:gridCol w:w="2692"/>
        <w:gridCol w:w="2550"/>
        <w:gridCol w:w="2644"/>
      </w:tblGrid>
      <w:tr w:rsidR="00E567F9" w:rsidRPr="006841AD" w14:paraId="64800EB2" w14:textId="77777777" w:rsidTr="00FE339D">
        <w:trPr>
          <w:tblHeader/>
        </w:trPr>
        <w:tc>
          <w:tcPr>
            <w:tcW w:w="627" w:type="pct"/>
            <w:tcMar>
              <w:left w:w="28" w:type="dxa"/>
              <w:right w:w="28" w:type="dxa"/>
            </w:tcMar>
          </w:tcPr>
          <w:p w14:paraId="6E8E1080" w14:textId="35CDEB71" w:rsidR="00603BF2" w:rsidRPr="006841AD" w:rsidRDefault="008570B7" w:rsidP="00FE339D">
            <w:pPr>
              <w:pStyle w:val="TableText0"/>
              <w:keepLines/>
              <w:rPr>
                <w:b/>
                <w:bCs w:val="0"/>
              </w:rPr>
            </w:pPr>
            <w:r w:rsidRPr="006841AD">
              <w:rPr>
                <w:b/>
                <w:bCs w:val="0"/>
              </w:rPr>
              <w:t>Parameter</w:t>
            </w:r>
          </w:p>
        </w:tc>
        <w:tc>
          <w:tcPr>
            <w:tcW w:w="1493" w:type="pct"/>
            <w:tcMar>
              <w:left w:w="28" w:type="dxa"/>
              <w:right w:w="28" w:type="dxa"/>
            </w:tcMar>
          </w:tcPr>
          <w:p w14:paraId="5B1C0140" w14:textId="3791B9DA" w:rsidR="006D6A0A" w:rsidRPr="006841AD" w:rsidRDefault="008570B7" w:rsidP="00FE339D">
            <w:pPr>
              <w:pStyle w:val="TableText0"/>
              <w:keepLines/>
              <w:rPr>
                <w:b/>
                <w:bCs w:val="0"/>
              </w:rPr>
            </w:pPr>
            <w:r w:rsidRPr="006841AD">
              <w:rPr>
                <w:b/>
                <w:bCs w:val="0"/>
              </w:rPr>
              <w:t>November 2022 submission</w:t>
            </w:r>
            <w:r w:rsidR="00930E89" w:rsidRPr="006841AD">
              <w:rPr>
                <w:b/>
                <w:bCs w:val="0"/>
              </w:rPr>
              <w:t xml:space="preserve"> </w:t>
            </w:r>
          </w:p>
        </w:tc>
        <w:tc>
          <w:tcPr>
            <w:tcW w:w="1414" w:type="pct"/>
            <w:tcMar>
              <w:left w:w="28" w:type="dxa"/>
              <w:right w:w="28" w:type="dxa"/>
            </w:tcMar>
          </w:tcPr>
          <w:p w14:paraId="5C68CCBD" w14:textId="33087D42" w:rsidR="00603BF2" w:rsidRPr="006841AD" w:rsidRDefault="008570B7" w:rsidP="00FE339D">
            <w:pPr>
              <w:pStyle w:val="TableText0"/>
              <w:keepLines/>
              <w:rPr>
                <w:b/>
                <w:bCs w:val="0"/>
              </w:rPr>
            </w:pPr>
            <w:r w:rsidRPr="006841AD">
              <w:rPr>
                <w:b/>
                <w:bCs w:val="0"/>
              </w:rPr>
              <w:t xml:space="preserve">PBAC </w:t>
            </w:r>
            <w:r w:rsidR="006D6A0A" w:rsidRPr="006841AD">
              <w:rPr>
                <w:b/>
                <w:bCs w:val="0"/>
              </w:rPr>
              <w:t>and ESC recommendations</w:t>
            </w:r>
          </w:p>
        </w:tc>
        <w:tc>
          <w:tcPr>
            <w:tcW w:w="1466" w:type="pct"/>
            <w:tcMar>
              <w:left w:w="28" w:type="dxa"/>
              <w:right w:w="28" w:type="dxa"/>
            </w:tcMar>
          </w:tcPr>
          <w:p w14:paraId="3B835C5B" w14:textId="6CD9A4FF" w:rsidR="00603BF2" w:rsidRPr="006841AD" w:rsidRDefault="008570B7" w:rsidP="00FE339D">
            <w:pPr>
              <w:pStyle w:val="TableText0"/>
              <w:keepLines/>
              <w:rPr>
                <w:b/>
                <w:bCs w:val="0"/>
              </w:rPr>
            </w:pPr>
            <w:r w:rsidRPr="006841AD">
              <w:rPr>
                <w:b/>
                <w:bCs w:val="0"/>
              </w:rPr>
              <w:t xml:space="preserve">March 2024 resubmission </w:t>
            </w:r>
          </w:p>
        </w:tc>
      </w:tr>
      <w:tr w:rsidR="00E567F9" w:rsidRPr="006841AD" w14:paraId="343CAB15" w14:textId="77777777" w:rsidTr="00FE339D">
        <w:tc>
          <w:tcPr>
            <w:tcW w:w="627" w:type="pct"/>
            <w:tcMar>
              <w:left w:w="28" w:type="dxa"/>
              <w:right w:w="28" w:type="dxa"/>
            </w:tcMar>
          </w:tcPr>
          <w:p w14:paraId="7F4ADB42" w14:textId="548EEE0A" w:rsidR="00930E89" w:rsidRPr="006841AD" w:rsidRDefault="00930E89" w:rsidP="00FE339D">
            <w:pPr>
              <w:pStyle w:val="TableText0"/>
              <w:keepLines/>
              <w:rPr>
                <w:b/>
                <w:bCs w:val="0"/>
              </w:rPr>
            </w:pPr>
            <w:r w:rsidRPr="006841AD">
              <w:t>Time horizon</w:t>
            </w:r>
          </w:p>
        </w:tc>
        <w:tc>
          <w:tcPr>
            <w:tcW w:w="1493" w:type="pct"/>
            <w:tcMar>
              <w:left w:w="28" w:type="dxa"/>
              <w:right w:w="28" w:type="dxa"/>
            </w:tcMar>
          </w:tcPr>
          <w:p w14:paraId="01D823D0" w14:textId="7AF0FD04" w:rsidR="00930E89" w:rsidRPr="006841AD" w:rsidRDefault="00894D59" w:rsidP="00FE339D">
            <w:pPr>
              <w:pStyle w:val="TableText0"/>
              <w:keepLines/>
              <w:rPr>
                <w:lang w:eastAsia="en-US"/>
              </w:rPr>
            </w:pPr>
            <w:r w:rsidRPr="006841AD">
              <w:rPr>
                <w:lang w:eastAsia="en-US"/>
              </w:rPr>
              <w:t>100</w:t>
            </w:r>
            <w:r w:rsidR="00930E89" w:rsidRPr="006841AD">
              <w:rPr>
                <w:lang w:eastAsia="en-US"/>
              </w:rPr>
              <w:t xml:space="preserve"> years </w:t>
            </w:r>
          </w:p>
          <w:p w14:paraId="75CA72F3" w14:textId="17A1762A" w:rsidR="00C12924" w:rsidRPr="006841AD" w:rsidRDefault="009F02E5" w:rsidP="00FE339D">
            <w:pPr>
              <w:pStyle w:val="TableText0"/>
              <w:keepLines/>
              <w:rPr>
                <w:bCs w:val="0"/>
              </w:rPr>
            </w:pPr>
            <w:r w:rsidRPr="006841AD">
              <w:rPr>
                <w:bCs w:val="0"/>
              </w:rPr>
              <w:t xml:space="preserve">(pre-PBAC response = </w:t>
            </w:r>
            <w:r w:rsidR="00C12924" w:rsidRPr="006841AD">
              <w:rPr>
                <w:bCs w:val="0"/>
              </w:rPr>
              <w:t>75 years</w:t>
            </w:r>
            <w:r w:rsidRPr="006841AD">
              <w:rPr>
                <w:bCs w:val="0"/>
              </w:rPr>
              <w:t>)</w:t>
            </w:r>
            <w:r w:rsidR="00C12924" w:rsidRPr="006841AD">
              <w:rPr>
                <w:bCs w:val="0"/>
              </w:rPr>
              <w:t xml:space="preserve">. </w:t>
            </w:r>
          </w:p>
        </w:tc>
        <w:tc>
          <w:tcPr>
            <w:tcW w:w="1414" w:type="pct"/>
            <w:tcMar>
              <w:left w:w="28" w:type="dxa"/>
              <w:right w:w="28" w:type="dxa"/>
            </w:tcMar>
          </w:tcPr>
          <w:p w14:paraId="72A8DDC5" w14:textId="3F05FBE3" w:rsidR="00930E89" w:rsidRPr="006841AD" w:rsidRDefault="00930E89" w:rsidP="00FE339D">
            <w:pPr>
              <w:pStyle w:val="TableText0"/>
              <w:keepLines/>
              <w:rPr>
                <w:b/>
                <w:bCs w:val="0"/>
              </w:rPr>
            </w:pPr>
            <w:r w:rsidRPr="006841AD">
              <w:t>50 years</w:t>
            </w:r>
            <w:r w:rsidR="000229C4" w:rsidRPr="006841AD">
              <w:t xml:space="preserve"> </w:t>
            </w:r>
          </w:p>
        </w:tc>
        <w:tc>
          <w:tcPr>
            <w:tcW w:w="1466" w:type="pct"/>
            <w:tcMar>
              <w:left w:w="28" w:type="dxa"/>
              <w:right w:w="28" w:type="dxa"/>
            </w:tcMar>
          </w:tcPr>
          <w:p w14:paraId="5350B465" w14:textId="0C0F2052" w:rsidR="00930E89" w:rsidRPr="006841AD" w:rsidRDefault="00930E89" w:rsidP="00FE339D">
            <w:pPr>
              <w:pStyle w:val="TableText0"/>
              <w:keepLines/>
              <w:rPr>
                <w:b/>
                <w:bCs w:val="0"/>
              </w:rPr>
            </w:pPr>
            <w:r w:rsidRPr="006841AD">
              <w:t xml:space="preserve">50 years </w:t>
            </w:r>
          </w:p>
        </w:tc>
      </w:tr>
      <w:tr w:rsidR="00E567F9" w:rsidRPr="006841AD" w14:paraId="0185D5EF" w14:textId="77777777" w:rsidTr="00FE339D">
        <w:tc>
          <w:tcPr>
            <w:tcW w:w="627" w:type="pct"/>
            <w:tcMar>
              <w:left w:w="28" w:type="dxa"/>
              <w:right w:w="28" w:type="dxa"/>
            </w:tcMar>
          </w:tcPr>
          <w:p w14:paraId="3AD29666" w14:textId="48FA1CB9" w:rsidR="00930E89" w:rsidRPr="006841AD" w:rsidRDefault="00930E89" w:rsidP="00FE339D">
            <w:pPr>
              <w:pStyle w:val="TableText0"/>
              <w:keepLines/>
            </w:pPr>
            <w:r w:rsidRPr="006841AD">
              <w:t>Discount rate</w:t>
            </w:r>
          </w:p>
        </w:tc>
        <w:tc>
          <w:tcPr>
            <w:tcW w:w="1493" w:type="pct"/>
            <w:tcMar>
              <w:left w:w="28" w:type="dxa"/>
              <w:right w:w="28" w:type="dxa"/>
            </w:tcMar>
          </w:tcPr>
          <w:p w14:paraId="79001E9E" w14:textId="77777777" w:rsidR="00930E89" w:rsidRPr="006841AD" w:rsidRDefault="00930E89" w:rsidP="00FE339D">
            <w:pPr>
              <w:pStyle w:val="TableText0"/>
              <w:keepLines/>
              <w:rPr>
                <w:lang w:eastAsia="en-US"/>
              </w:rPr>
            </w:pPr>
            <w:r w:rsidRPr="006841AD">
              <w:rPr>
                <w:lang w:eastAsia="en-US"/>
              </w:rPr>
              <w:t>Differential discount rate applied:</w:t>
            </w:r>
          </w:p>
          <w:p w14:paraId="14A37BDA" w14:textId="16E72127" w:rsidR="00930E89" w:rsidRPr="006841AD" w:rsidRDefault="00930E89" w:rsidP="00FE339D">
            <w:pPr>
              <w:pStyle w:val="TableText0"/>
              <w:keepLines/>
              <w:rPr>
                <w:lang w:eastAsia="en-US"/>
              </w:rPr>
            </w:pPr>
            <w:r w:rsidRPr="006841AD">
              <w:rPr>
                <w:lang w:eastAsia="en-US"/>
              </w:rPr>
              <w:t>5% on cost</w:t>
            </w:r>
            <w:r w:rsidR="009F02E5" w:rsidRPr="006841AD">
              <w:rPr>
                <w:lang w:eastAsia="en-US"/>
              </w:rPr>
              <w:t>s</w:t>
            </w:r>
          </w:p>
          <w:p w14:paraId="38E11E09" w14:textId="09735030" w:rsidR="00930E89" w:rsidRPr="006841AD" w:rsidRDefault="00930E89" w:rsidP="00FE339D">
            <w:pPr>
              <w:pStyle w:val="TableText0"/>
              <w:keepLines/>
              <w:rPr>
                <w:lang w:eastAsia="en-US"/>
              </w:rPr>
            </w:pPr>
            <w:r w:rsidRPr="006841AD">
              <w:rPr>
                <w:lang w:eastAsia="en-US"/>
              </w:rPr>
              <w:t xml:space="preserve">5% on outcomes until </w:t>
            </w:r>
            <w:r w:rsidR="000229C4" w:rsidRPr="006841AD">
              <w:rPr>
                <w:lang w:eastAsia="en-US"/>
              </w:rPr>
              <w:t>18 years</w:t>
            </w:r>
            <w:r w:rsidRPr="006841AD">
              <w:rPr>
                <w:lang w:eastAsia="en-US"/>
              </w:rPr>
              <w:t xml:space="preserve">; </w:t>
            </w:r>
            <w:r w:rsidR="000229C4" w:rsidRPr="006841AD">
              <w:rPr>
                <w:lang w:eastAsia="en-US"/>
              </w:rPr>
              <w:t xml:space="preserve">3% from 18 to 24 years; and 1.5% </w:t>
            </w:r>
            <w:r w:rsidRPr="006841AD">
              <w:rPr>
                <w:lang w:eastAsia="en-US"/>
              </w:rPr>
              <w:t xml:space="preserve">from the age of 24 </w:t>
            </w:r>
            <w:r w:rsidR="000229C4" w:rsidRPr="006841AD">
              <w:rPr>
                <w:lang w:eastAsia="en-US"/>
              </w:rPr>
              <w:t>years</w:t>
            </w:r>
          </w:p>
          <w:p w14:paraId="3BE0ABD5" w14:textId="23622FE3" w:rsidR="009F02E5" w:rsidRPr="006841AD" w:rsidRDefault="009F02E5" w:rsidP="00FE339D">
            <w:pPr>
              <w:pStyle w:val="TableText0"/>
              <w:keepLines/>
            </w:pPr>
            <w:r w:rsidRPr="006841AD">
              <w:rPr>
                <w:lang w:eastAsia="en-US"/>
              </w:rPr>
              <w:t>(The pre-PBAC response applied a 5% discount rate to outcomes up to 24 years; and 3.5% beyond 24 years</w:t>
            </w:r>
            <w:r w:rsidR="00B82DCF" w:rsidRPr="006841AD">
              <w:rPr>
                <w:lang w:eastAsia="en-US"/>
              </w:rPr>
              <w:t>.</w:t>
            </w:r>
            <w:r w:rsidRPr="006841AD">
              <w:rPr>
                <w:lang w:eastAsia="en-US"/>
              </w:rPr>
              <w:t>)</w:t>
            </w:r>
          </w:p>
        </w:tc>
        <w:tc>
          <w:tcPr>
            <w:tcW w:w="1414" w:type="pct"/>
            <w:tcMar>
              <w:left w:w="28" w:type="dxa"/>
              <w:right w:w="28" w:type="dxa"/>
            </w:tcMar>
          </w:tcPr>
          <w:p w14:paraId="352CEFFC" w14:textId="09593614" w:rsidR="00930E89" w:rsidRPr="006841AD" w:rsidRDefault="00930E89" w:rsidP="00FE339D">
            <w:pPr>
              <w:pStyle w:val="TableText0"/>
              <w:keepLines/>
            </w:pPr>
            <w:r w:rsidRPr="006841AD">
              <w:t>Constant discount rate of 5% to costs and outcomes</w:t>
            </w:r>
            <w:r w:rsidR="009B7067" w:rsidRPr="006841AD">
              <w:t>.</w:t>
            </w:r>
          </w:p>
        </w:tc>
        <w:tc>
          <w:tcPr>
            <w:tcW w:w="1466" w:type="pct"/>
            <w:tcMar>
              <w:left w:w="28" w:type="dxa"/>
              <w:right w:w="28" w:type="dxa"/>
            </w:tcMar>
          </w:tcPr>
          <w:p w14:paraId="17FF55B7" w14:textId="3E7C5CD8" w:rsidR="00930E89" w:rsidRPr="006841AD" w:rsidRDefault="00930E89" w:rsidP="00FE339D">
            <w:pPr>
              <w:pStyle w:val="TableText0"/>
              <w:keepLines/>
            </w:pPr>
            <w:r w:rsidRPr="006841AD">
              <w:t xml:space="preserve">Constant discount rate of 5% </w:t>
            </w:r>
            <w:r w:rsidR="003F5EBC" w:rsidRPr="006841AD">
              <w:t xml:space="preserve">to </w:t>
            </w:r>
            <w:r w:rsidRPr="006841AD">
              <w:t>both cost and outcomes</w:t>
            </w:r>
            <w:r w:rsidR="009B7067" w:rsidRPr="006841AD">
              <w:t>.</w:t>
            </w:r>
            <w:r w:rsidRPr="006841AD">
              <w:t xml:space="preserve"> </w:t>
            </w:r>
          </w:p>
        </w:tc>
      </w:tr>
      <w:tr w:rsidR="00E567F9" w:rsidRPr="006841AD" w14:paraId="20397D62" w14:textId="77777777" w:rsidTr="00FE339D">
        <w:tc>
          <w:tcPr>
            <w:tcW w:w="627" w:type="pct"/>
            <w:tcMar>
              <w:left w:w="28" w:type="dxa"/>
              <w:right w:w="28" w:type="dxa"/>
            </w:tcMar>
          </w:tcPr>
          <w:p w14:paraId="324EA088" w14:textId="14C98D48" w:rsidR="00930E89" w:rsidRPr="006841AD" w:rsidRDefault="00942C21" w:rsidP="00FE339D">
            <w:pPr>
              <w:pStyle w:val="TableText0"/>
              <w:keepLines/>
            </w:pPr>
            <w:r w:rsidRPr="006841AD">
              <w:t xml:space="preserve">Disease monitoring cost </w:t>
            </w:r>
          </w:p>
        </w:tc>
        <w:tc>
          <w:tcPr>
            <w:tcW w:w="1493" w:type="pct"/>
            <w:tcMar>
              <w:left w:w="28" w:type="dxa"/>
              <w:right w:w="28" w:type="dxa"/>
            </w:tcMar>
          </w:tcPr>
          <w:p w14:paraId="287A9BCD" w14:textId="77777777" w:rsidR="00930E89" w:rsidRPr="006841AD" w:rsidRDefault="000229C4" w:rsidP="00FE339D">
            <w:pPr>
              <w:pStyle w:val="TableText0"/>
              <w:keepLines/>
            </w:pPr>
            <w:r w:rsidRPr="006841AD">
              <w:t>Two MRIs would be used for routine disease monitoring.</w:t>
            </w:r>
          </w:p>
          <w:p w14:paraId="0D713D5A" w14:textId="0CDE00FE" w:rsidR="009F02E5" w:rsidRPr="006841AD" w:rsidRDefault="009F02E5" w:rsidP="00FE339D">
            <w:pPr>
              <w:pStyle w:val="TableText0"/>
              <w:keepLines/>
            </w:pPr>
            <w:r w:rsidRPr="006841AD">
              <w:t>(MBS fees were updated in the pre-PBAC response</w:t>
            </w:r>
            <w:r w:rsidR="00B82DCF" w:rsidRPr="006841AD">
              <w:t>.</w:t>
            </w:r>
            <w:r w:rsidRPr="006841AD">
              <w:t>)</w:t>
            </w:r>
          </w:p>
        </w:tc>
        <w:tc>
          <w:tcPr>
            <w:tcW w:w="1414" w:type="pct"/>
            <w:tcMar>
              <w:left w:w="28" w:type="dxa"/>
              <w:right w:w="28" w:type="dxa"/>
            </w:tcMar>
          </w:tcPr>
          <w:p w14:paraId="4C4B6529" w14:textId="76EC681F" w:rsidR="00930E89" w:rsidRPr="006841AD" w:rsidRDefault="000229C4" w:rsidP="00FE339D">
            <w:pPr>
              <w:pStyle w:val="TableText0"/>
              <w:keepLines/>
            </w:pPr>
            <w:r w:rsidRPr="006841AD">
              <w:t xml:space="preserve">The submission might have underestimated the cost associated with the additional tests required to monitor toxicity with the use of </w:t>
            </w:r>
            <w:proofErr w:type="spellStart"/>
            <w:r w:rsidRPr="006841AD">
              <w:t>selumetinib</w:t>
            </w:r>
            <w:proofErr w:type="spellEnd"/>
            <w:r w:rsidR="009B7067" w:rsidRPr="006841AD">
              <w:t>.</w:t>
            </w:r>
          </w:p>
        </w:tc>
        <w:tc>
          <w:tcPr>
            <w:tcW w:w="1466" w:type="pct"/>
            <w:tcMar>
              <w:left w:w="28" w:type="dxa"/>
              <w:right w:w="28" w:type="dxa"/>
            </w:tcMar>
          </w:tcPr>
          <w:p w14:paraId="0374A9F8" w14:textId="1BA75B17" w:rsidR="00930E89" w:rsidRPr="006841AD" w:rsidRDefault="00855429" w:rsidP="00FE339D">
            <w:pPr>
              <w:pStyle w:val="TableText0"/>
              <w:keepLines/>
            </w:pPr>
            <w:r w:rsidRPr="006841AD">
              <w:t>Cost of ophthalmological visits was included</w:t>
            </w:r>
            <w:r w:rsidR="009B7067" w:rsidRPr="006841AD">
              <w:t>.</w:t>
            </w:r>
          </w:p>
        </w:tc>
      </w:tr>
      <w:tr w:rsidR="00E567F9" w:rsidRPr="006841AD" w14:paraId="7C03A6C1" w14:textId="77777777" w:rsidTr="00FE339D">
        <w:tc>
          <w:tcPr>
            <w:tcW w:w="627" w:type="pct"/>
            <w:tcMar>
              <w:left w:w="28" w:type="dxa"/>
              <w:right w:w="28" w:type="dxa"/>
            </w:tcMar>
          </w:tcPr>
          <w:p w14:paraId="08592B1E" w14:textId="0B4FB569" w:rsidR="00D54585" w:rsidRPr="006841AD" w:rsidRDefault="00D54585" w:rsidP="00FE339D">
            <w:pPr>
              <w:pStyle w:val="TableText0"/>
              <w:keepLines/>
            </w:pPr>
            <w:r w:rsidRPr="006841AD">
              <w:t>Utility values for PFS</w:t>
            </w:r>
          </w:p>
        </w:tc>
        <w:tc>
          <w:tcPr>
            <w:tcW w:w="1493" w:type="pct"/>
            <w:tcMar>
              <w:left w:w="28" w:type="dxa"/>
              <w:right w:w="28" w:type="dxa"/>
            </w:tcMar>
          </w:tcPr>
          <w:p w14:paraId="0BEF411C" w14:textId="77777777" w:rsidR="00D54585" w:rsidRPr="006841AD" w:rsidRDefault="00D54585" w:rsidP="00FE339D">
            <w:pPr>
              <w:pStyle w:val="TableText0"/>
              <w:keepLines/>
              <w:rPr>
                <w:lang w:eastAsia="en-US"/>
              </w:rPr>
            </w:pPr>
            <w:r w:rsidRPr="006841AD">
              <w:rPr>
                <w:lang w:eastAsia="en-US"/>
              </w:rPr>
              <w:t xml:space="preserve">PFS in </w:t>
            </w:r>
            <w:proofErr w:type="spellStart"/>
            <w:r w:rsidRPr="006841AD">
              <w:rPr>
                <w:lang w:eastAsia="en-US"/>
              </w:rPr>
              <w:t>selumetinib</w:t>
            </w:r>
            <w:proofErr w:type="spellEnd"/>
            <w:r w:rsidRPr="006841AD">
              <w:rPr>
                <w:lang w:eastAsia="en-US"/>
              </w:rPr>
              <w:t xml:space="preserve"> = 0.740</w:t>
            </w:r>
          </w:p>
          <w:p w14:paraId="5FD7DFE9" w14:textId="41D3E6D8" w:rsidR="00D54585" w:rsidRPr="006841AD" w:rsidRDefault="00D54585" w:rsidP="00FE339D">
            <w:pPr>
              <w:pStyle w:val="TableText0"/>
              <w:keepLines/>
              <w:rPr>
                <w:lang w:eastAsia="en-US"/>
              </w:rPr>
            </w:pPr>
            <w:r w:rsidRPr="006841AD">
              <w:rPr>
                <w:lang w:eastAsia="en-US"/>
              </w:rPr>
              <w:t>PFS in BSC = 0.625</w:t>
            </w:r>
          </w:p>
        </w:tc>
        <w:tc>
          <w:tcPr>
            <w:tcW w:w="1414" w:type="pct"/>
            <w:tcMar>
              <w:left w:w="28" w:type="dxa"/>
              <w:right w:w="28" w:type="dxa"/>
            </w:tcMar>
          </w:tcPr>
          <w:p w14:paraId="77B5C874" w14:textId="666354F6" w:rsidR="00D54585" w:rsidRPr="006841AD" w:rsidRDefault="00D54585" w:rsidP="00FE339D">
            <w:pPr>
              <w:pStyle w:val="TableText0"/>
              <w:keepLines/>
            </w:pPr>
            <w:r w:rsidRPr="006841AD">
              <w:t xml:space="preserve">Uniform </w:t>
            </w:r>
            <w:r w:rsidR="000229C4" w:rsidRPr="006841AD">
              <w:t xml:space="preserve">utility values to the PFS health state for both the </w:t>
            </w:r>
            <w:proofErr w:type="spellStart"/>
            <w:r w:rsidR="000229C4" w:rsidRPr="006841AD">
              <w:t>selumetinib</w:t>
            </w:r>
            <w:proofErr w:type="spellEnd"/>
            <w:r w:rsidR="000229C4" w:rsidRPr="006841AD">
              <w:t xml:space="preserve"> and BSC arms</w:t>
            </w:r>
            <w:r w:rsidR="009B7067" w:rsidRPr="006841AD">
              <w:t>.</w:t>
            </w:r>
          </w:p>
        </w:tc>
        <w:tc>
          <w:tcPr>
            <w:tcW w:w="1466" w:type="pct"/>
            <w:tcMar>
              <w:left w:w="28" w:type="dxa"/>
              <w:right w:w="28" w:type="dxa"/>
            </w:tcMar>
          </w:tcPr>
          <w:p w14:paraId="13D8100A" w14:textId="0BBF4A32" w:rsidR="00D54585" w:rsidRPr="006841AD" w:rsidRDefault="00D54585" w:rsidP="00FE339D">
            <w:pPr>
              <w:pStyle w:val="TableText0"/>
              <w:keepLines/>
            </w:pPr>
            <w:r w:rsidRPr="006841AD">
              <w:t xml:space="preserve">Uniform PFS utility of 0.740 used </w:t>
            </w:r>
            <w:r w:rsidR="000229C4" w:rsidRPr="006841AD">
              <w:t xml:space="preserve">for both the </w:t>
            </w:r>
            <w:proofErr w:type="spellStart"/>
            <w:r w:rsidRPr="006841AD">
              <w:t>selumetinib</w:t>
            </w:r>
            <w:proofErr w:type="spellEnd"/>
            <w:r w:rsidRPr="006841AD">
              <w:t xml:space="preserve"> and BSC arms</w:t>
            </w:r>
            <w:r w:rsidR="009B7067" w:rsidRPr="006841AD">
              <w:t>.</w:t>
            </w:r>
            <w:r w:rsidRPr="006841AD">
              <w:t xml:space="preserve"> </w:t>
            </w:r>
          </w:p>
        </w:tc>
      </w:tr>
      <w:tr w:rsidR="00E567F9" w:rsidRPr="006841AD" w14:paraId="73685F0D" w14:textId="77777777" w:rsidTr="00FE339D">
        <w:tc>
          <w:tcPr>
            <w:tcW w:w="627" w:type="pct"/>
            <w:tcMar>
              <w:left w:w="28" w:type="dxa"/>
              <w:right w:w="28" w:type="dxa"/>
            </w:tcMar>
          </w:tcPr>
          <w:p w14:paraId="504679E7" w14:textId="56117C60" w:rsidR="00D54585" w:rsidRPr="006841AD" w:rsidRDefault="00D54585" w:rsidP="00FE339D">
            <w:pPr>
              <w:pStyle w:val="TableText0"/>
              <w:keepLines/>
            </w:pPr>
            <w:r w:rsidRPr="006841AD">
              <w:t xml:space="preserve">Extrapolation function for PFS </w:t>
            </w:r>
          </w:p>
        </w:tc>
        <w:tc>
          <w:tcPr>
            <w:tcW w:w="1493" w:type="pct"/>
            <w:tcMar>
              <w:left w:w="28" w:type="dxa"/>
              <w:right w:w="28" w:type="dxa"/>
            </w:tcMar>
          </w:tcPr>
          <w:p w14:paraId="40409E6F" w14:textId="1A3DE49F" w:rsidR="00B81CF9" w:rsidRPr="006841AD" w:rsidRDefault="000229C4" w:rsidP="00FE339D">
            <w:pPr>
              <w:pStyle w:val="TableText0"/>
              <w:keepLines/>
              <w:rPr>
                <w:lang w:eastAsia="en-US"/>
              </w:rPr>
            </w:pPr>
            <w:r w:rsidRPr="006841AD">
              <w:rPr>
                <w:lang w:eastAsia="en-US"/>
              </w:rPr>
              <w:t>Applied e</w:t>
            </w:r>
            <w:r w:rsidR="00B81CF9" w:rsidRPr="006841AD">
              <w:rPr>
                <w:lang w:eastAsia="en-US"/>
              </w:rPr>
              <w:t xml:space="preserve">xponential </w:t>
            </w:r>
            <w:r w:rsidRPr="006841AD">
              <w:rPr>
                <w:lang w:eastAsia="en-US"/>
              </w:rPr>
              <w:t xml:space="preserve">distribution to PFS in the </w:t>
            </w:r>
            <w:proofErr w:type="spellStart"/>
            <w:r w:rsidRPr="006841AD">
              <w:rPr>
                <w:lang w:eastAsia="en-US"/>
              </w:rPr>
              <w:t>selumetinib</w:t>
            </w:r>
            <w:proofErr w:type="spellEnd"/>
            <w:r w:rsidRPr="006841AD">
              <w:rPr>
                <w:lang w:eastAsia="en-US"/>
              </w:rPr>
              <w:t xml:space="preserve"> arm and lognormal distribution to PFS in the BSC arm.</w:t>
            </w:r>
          </w:p>
          <w:p w14:paraId="3ABF6AA9" w14:textId="08A082E6" w:rsidR="00D54585" w:rsidRPr="006841AD" w:rsidRDefault="009F02E5" w:rsidP="00FE339D">
            <w:pPr>
              <w:pStyle w:val="TableText0"/>
              <w:keepLines/>
            </w:pPr>
            <w:r w:rsidRPr="006841AD">
              <w:rPr>
                <w:lang w:eastAsia="en-US"/>
              </w:rPr>
              <w:t>(</w:t>
            </w:r>
            <w:r w:rsidR="00C053EE" w:rsidRPr="006841AD">
              <w:rPr>
                <w:lang w:eastAsia="en-US"/>
              </w:rPr>
              <w:t xml:space="preserve">The </w:t>
            </w:r>
            <w:r w:rsidRPr="006841AD">
              <w:rPr>
                <w:lang w:eastAsia="en-US"/>
              </w:rPr>
              <w:t xml:space="preserve">pre-PBAC response </w:t>
            </w:r>
            <w:r w:rsidR="00C053EE" w:rsidRPr="006841AD">
              <w:rPr>
                <w:lang w:eastAsia="en-US"/>
              </w:rPr>
              <w:t>a</w:t>
            </w:r>
            <w:r w:rsidR="00B81CF9" w:rsidRPr="006841AD">
              <w:rPr>
                <w:lang w:eastAsia="en-US"/>
              </w:rPr>
              <w:t>ccepted</w:t>
            </w:r>
            <w:r w:rsidRPr="006841AD">
              <w:rPr>
                <w:lang w:eastAsia="en-US"/>
              </w:rPr>
              <w:t xml:space="preserve"> the</w:t>
            </w:r>
            <w:r w:rsidR="00B81CF9" w:rsidRPr="006841AD">
              <w:rPr>
                <w:lang w:eastAsia="en-US"/>
              </w:rPr>
              <w:t xml:space="preserve"> l</w:t>
            </w:r>
            <w:r w:rsidR="00D54585" w:rsidRPr="006841AD">
              <w:rPr>
                <w:lang w:eastAsia="en-US"/>
              </w:rPr>
              <w:t>ognormal extrapolation</w:t>
            </w:r>
            <w:r w:rsidR="00205098" w:rsidRPr="006841AD">
              <w:rPr>
                <w:lang w:eastAsia="en-US"/>
              </w:rPr>
              <w:t xml:space="preserve"> for both treatment arms</w:t>
            </w:r>
            <w:r w:rsidR="00B82DCF" w:rsidRPr="006841AD">
              <w:rPr>
                <w:lang w:eastAsia="en-US"/>
              </w:rPr>
              <w:t>.</w:t>
            </w:r>
            <w:r w:rsidRPr="006841AD">
              <w:rPr>
                <w:lang w:eastAsia="en-US"/>
              </w:rPr>
              <w:t>)</w:t>
            </w:r>
          </w:p>
        </w:tc>
        <w:tc>
          <w:tcPr>
            <w:tcW w:w="1414" w:type="pct"/>
            <w:tcMar>
              <w:left w:w="28" w:type="dxa"/>
              <w:right w:w="28" w:type="dxa"/>
            </w:tcMar>
          </w:tcPr>
          <w:p w14:paraId="5C6BA3C5" w14:textId="5C58E2FD" w:rsidR="00D54585" w:rsidRPr="006841AD" w:rsidRDefault="00D54585" w:rsidP="00FE339D">
            <w:pPr>
              <w:pStyle w:val="TableText0"/>
              <w:keepLines/>
            </w:pPr>
            <w:r w:rsidRPr="006841AD">
              <w:t>Lognormal extrapolation</w:t>
            </w:r>
            <w:r w:rsidR="000229C4" w:rsidRPr="006841AD">
              <w:t xml:space="preserve"> for PFS in </w:t>
            </w:r>
            <w:proofErr w:type="spellStart"/>
            <w:r w:rsidR="000229C4" w:rsidRPr="006841AD">
              <w:t>selumetinib</w:t>
            </w:r>
            <w:proofErr w:type="spellEnd"/>
            <w:r w:rsidR="000229C4" w:rsidRPr="006841AD">
              <w:t xml:space="preserve"> arm</w:t>
            </w:r>
            <w:r w:rsidR="009B7067" w:rsidRPr="006841AD">
              <w:t>.</w:t>
            </w:r>
          </w:p>
        </w:tc>
        <w:tc>
          <w:tcPr>
            <w:tcW w:w="1466" w:type="pct"/>
            <w:tcMar>
              <w:left w:w="28" w:type="dxa"/>
              <w:right w:w="28" w:type="dxa"/>
            </w:tcMar>
          </w:tcPr>
          <w:p w14:paraId="28769642" w14:textId="4B78A4C1" w:rsidR="00D54585" w:rsidRPr="006841AD" w:rsidRDefault="009F02E5" w:rsidP="00FE339D">
            <w:pPr>
              <w:pStyle w:val="TableText0"/>
              <w:keepLines/>
            </w:pPr>
            <w:r w:rsidRPr="006841AD">
              <w:t>Lognormal extrapolation</w:t>
            </w:r>
            <w:r w:rsidR="000A7E22" w:rsidRPr="006841AD">
              <w:t xml:space="preserve"> for PFS in </w:t>
            </w:r>
            <w:proofErr w:type="spellStart"/>
            <w:r w:rsidR="000A7E22" w:rsidRPr="006841AD">
              <w:t>selumetinib</w:t>
            </w:r>
            <w:proofErr w:type="spellEnd"/>
            <w:r w:rsidR="000A7E22" w:rsidRPr="006841AD">
              <w:t xml:space="preserve"> arm</w:t>
            </w:r>
            <w:r w:rsidR="009B7067" w:rsidRPr="006841AD">
              <w:t>.</w:t>
            </w:r>
          </w:p>
        </w:tc>
      </w:tr>
      <w:tr w:rsidR="00E567F9" w:rsidRPr="006841AD" w14:paraId="3BE3A656" w14:textId="77777777" w:rsidTr="00FE339D">
        <w:tc>
          <w:tcPr>
            <w:tcW w:w="627" w:type="pct"/>
            <w:tcMar>
              <w:left w:w="28" w:type="dxa"/>
              <w:right w:w="28" w:type="dxa"/>
            </w:tcMar>
          </w:tcPr>
          <w:p w14:paraId="0B0698C1" w14:textId="1BC97235" w:rsidR="00D54585" w:rsidRPr="006841AD" w:rsidRDefault="00D54585" w:rsidP="00FE339D">
            <w:pPr>
              <w:pStyle w:val="TableText0"/>
              <w:keepLines/>
            </w:pPr>
            <w:r w:rsidRPr="006841AD">
              <w:t>Extrapolation function for TTD</w:t>
            </w:r>
          </w:p>
        </w:tc>
        <w:tc>
          <w:tcPr>
            <w:tcW w:w="1493" w:type="pct"/>
            <w:tcMar>
              <w:left w:w="28" w:type="dxa"/>
              <w:right w:w="28" w:type="dxa"/>
            </w:tcMar>
          </w:tcPr>
          <w:p w14:paraId="171ECB3B" w14:textId="6DED2F43" w:rsidR="00D54585" w:rsidRPr="006841AD" w:rsidRDefault="000229C4" w:rsidP="00FE339D">
            <w:pPr>
              <w:pStyle w:val="TableText0"/>
              <w:keepLines/>
            </w:pPr>
            <w:r w:rsidRPr="006841AD">
              <w:rPr>
                <w:lang w:eastAsia="en-US"/>
              </w:rPr>
              <w:t xml:space="preserve">Applied </w:t>
            </w:r>
            <w:r w:rsidR="00D54585" w:rsidRPr="006841AD">
              <w:rPr>
                <w:lang w:eastAsia="en-US"/>
              </w:rPr>
              <w:t>Weibull extrapolation</w:t>
            </w:r>
          </w:p>
        </w:tc>
        <w:tc>
          <w:tcPr>
            <w:tcW w:w="1414" w:type="pct"/>
            <w:tcMar>
              <w:left w:w="28" w:type="dxa"/>
              <w:right w:w="28" w:type="dxa"/>
            </w:tcMar>
          </w:tcPr>
          <w:p w14:paraId="136742DE" w14:textId="687422AB" w:rsidR="00D54585" w:rsidRPr="006841AD" w:rsidRDefault="005A3E39" w:rsidP="00FE339D">
            <w:pPr>
              <w:pStyle w:val="TableText0"/>
              <w:keepLines/>
            </w:pPr>
            <w:r w:rsidRPr="006841AD">
              <w:t>W</w:t>
            </w:r>
            <w:r w:rsidR="000229C4" w:rsidRPr="006841AD">
              <w:t>hile the Weibull distribution</w:t>
            </w:r>
            <w:r w:rsidR="00C12924" w:rsidRPr="006841AD">
              <w:t xml:space="preserve"> </w:t>
            </w:r>
            <w:r w:rsidR="000229C4" w:rsidRPr="006841AD">
              <w:t>may be reasonable, the model was very sensitive to the extrapolation assumptions</w:t>
            </w:r>
            <w:r w:rsidR="00B82DCF" w:rsidRPr="006841AD">
              <w:t>.</w:t>
            </w:r>
            <w:r w:rsidR="000229C4" w:rsidRPr="006841AD">
              <w:t xml:space="preserve"> </w:t>
            </w:r>
          </w:p>
        </w:tc>
        <w:tc>
          <w:tcPr>
            <w:tcW w:w="1466" w:type="pct"/>
            <w:tcMar>
              <w:left w:w="28" w:type="dxa"/>
              <w:right w:w="28" w:type="dxa"/>
            </w:tcMar>
          </w:tcPr>
          <w:p w14:paraId="7B7D0D78" w14:textId="480286A3" w:rsidR="00D54585" w:rsidRPr="006841AD" w:rsidRDefault="009F02E5" w:rsidP="00FE339D">
            <w:pPr>
              <w:pStyle w:val="TableText0"/>
              <w:keepLines/>
            </w:pPr>
            <w:r w:rsidRPr="006841AD">
              <w:t>Weibull extrapolation (based on corrected TTD data)</w:t>
            </w:r>
            <w:r w:rsidR="009B7067" w:rsidRPr="006841AD">
              <w:t>.</w:t>
            </w:r>
            <w:r w:rsidR="00D54585" w:rsidRPr="006841AD">
              <w:t xml:space="preserve"> </w:t>
            </w:r>
          </w:p>
        </w:tc>
      </w:tr>
      <w:tr w:rsidR="009351DC" w:rsidRPr="006841AD" w14:paraId="108504B1" w14:textId="77777777" w:rsidTr="00FE339D">
        <w:tc>
          <w:tcPr>
            <w:tcW w:w="627" w:type="pct"/>
            <w:tcMar>
              <w:left w:w="28" w:type="dxa"/>
              <w:right w:w="28" w:type="dxa"/>
            </w:tcMar>
          </w:tcPr>
          <w:p w14:paraId="41E57002" w14:textId="50C26234" w:rsidR="00AF220C" w:rsidRPr="006841AD" w:rsidRDefault="00AF220C" w:rsidP="00FE339D">
            <w:pPr>
              <w:pStyle w:val="TableText0"/>
              <w:keepLines/>
            </w:pPr>
            <w:r w:rsidRPr="006841AD">
              <w:t>Effective AEMP</w:t>
            </w:r>
          </w:p>
        </w:tc>
        <w:tc>
          <w:tcPr>
            <w:tcW w:w="1493" w:type="pct"/>
            <w:tcMar>
              <w:left w:w="28" w:type="dxa"/>
              <w:right w:w="28" w:type="dxa"/>
            </w:tcMar>
          </w:tcPr>
          <w:p w14:paraId="1A06E541" w14:textId="193608E3" w:rsidR="00AF220C" w:rsidRPr="006841AD" w:rsidRDefault="004314F5" w:rsidP="00FE339D">
            <w:pPr>
              <w:pStyle w:val="TableText0"/>
              <w:keepLines/>
              <w:rPr>
                <w:lang w:eastAsia="en-US"/>
              </w:rPr>
            </w:pPr>
            <w:r w:rsidRPr="006841AD">
              <w:t>10</w:t>
            </w:r>
            <w:r w:rsidR="004F5F74" w:rsidRPr="006841AD">
              <w:t xml:space="preserve"> </w:t>
            </w:r>
            <w:r w:rsidRPr="006841AD">
              <w:t xml:space="preserve">mg: </w:t>
            </w:r>
            <w:r w:rsidR="00AF220C" w:rsidRPr="006841AD">
              <w:t>$</w:t>
            </w:r>
            <w:r w:rsidR="00955DCB" w:rsidRPr="00955DCB">
              <w:rPr>
                <w:color w:val="000000"/>
                <w:spacing w:val="53"/>
                <w:shd w:val="solid" w:color="000000" w:fill="000000"/>
                <w:fitText w:val="330" w:id="-962333688"/>
                <w14:textFill>
                  <w14:solidFill>
                    <w14:srgbClr w14:val="000000">
                      <w14:alpha w14:val="100000"/>
                    </w14:srgbClr>
                  </w14:solidFill>
                </w14:textFill>
              </w:rPr>
              <w:t>|||</w:t>
            </w:r>
            <w:r w:rsidR="00955DCB" w:rsidRPr="00955DCB">
              <w:rPr>
                <w:color w:val="000000"/>
                <w:spacing w:val="1"/>
                <w:shd w:val="solid" w:color="000000" w:fill="000000"/>
                <w:fitText w:val="330" w:id="-962333688"/>
                <w14:textFill>
                  <w14:solidFill>
                    <w14:srgbClr w14:val="000000">
                      <w14:alpha w14:val="100000"/>
                    </w14:srgbClr>
                  </w14:solidFill>
                </w14:textFill>
              </w:rPr>
              <w:t>|</w:t>
            </w:r>
            <w:r w:rsidR="00AF220C" w:rsidRPr="006841AD">
              <w:t xml:space="preserve"> </w:t>
            </w:r>
            <w:r w:rsidRPr="006841AD">
              <w:br/>
              <w:t xml:space="preserve">25 mg: </w:t>
            </w:r>
            <w:r w:rsidR="00AF220C" w:rsidRPr="006841AD">
              <w:t>$</w:t>
            </w:r>
            <w:r w:rsidR="00955DCB" w:rsidRPr="00955DCB">
              <w:rPr>
                <w:color w:val="000000"/>
                <w:spacing w:val="53"/>
                <w:shd w:val="solid" w:color="000000" w:fill="000000"/>
                <w:fitText w:val="330" w:id="-962333687"/>
                <w14:textFill>
                  <w14:solidFill>
                    <w14:srgbClr w14:val="000000">
                      <w14:alpha w14:val="100000"/>
                    </w14:srgbClr>
                  </w14:solidFill>
                </w14:textFill>
              </w:rPr>
              <w:t>|||</w:t>
            </w:r>
            <w:r w:rsidR="00955DCB" w:rsidRPr="00955DCB">
              <w:rPr>
                <w:color w:val="000000"/>
                <w:spacing w:val="1"/>
                <w:shd w:val="solid" w:color="000000" w:fill="000000"/>
                <w:fitText w:val="330" w:id="-962333687"/>
                <w14:textFill>
                  <w14:solidFill>
                    <w14:srgbClr w14:val="000000">
                      <w14:alpha w14:val="100000"/>
                    </w14:srgbClr>
                  </w14:solidFill>
                </w14:textFill>
              </w:rPr>
              <w:t>|</w:t>
            </w:r>
            <w:r w:rsidR="00AF220C" w:rsidRPr="006841AD">
              <w:t xml:space="preserve"> </w:t>
            </w:r>
          </w:p>
        </w:tc>
        <w:tc>
          <w:tcPr>
            <w:tcW w:w="1414" w:type="pct"/>
            <w:tcMar>
              <w:left w:w="28" w:type="dxa"/>
              <w:right w:w="28" w:type="dxa"/>
            </w:tcMar>
          </w:tcPr>
          <w:p w14:paraId="1595B101" w14:textId="4C645FD5" w:rsidR="00AF220C" w:rsidRPr="006841AD" w:rsidRDefault="00383BFA" w:rsidP="00FE339D">
            <w:pPr>
              <w:pStyle w:val="TableText0"/>
              <w:keepLines/>
            </w:pPr>
            <w:r w:rsidRPr="006841AD">
              <w:t>A significant price reduction would be required</w:t>
            </w:r>
            <w:r w:rsidR="001E03B6" w:rsidRPr="006841AD">
              <w:t xml:space="preserve"> to be cost-effective</w:t>
            </w:r>
            <w:r w:rsidR="009B7067" w:rsidRPr="006841AD">
              <w:t>.</w:t>
            </w:r>
          </w:p>
        </w:tc>
        <w:tc>
          <w:tcPr>
            <w:tcW w:w="1466" w:type="pct"/>
            <w:tcMar>
              <w:left w:w="28" w:type="dxa"/>
              <w:right w:w="28" w:type="dxa"/>
            </w:tcMar>
          </w:tcPr>
          <w:p w14:paraId="2AB4244B" w14:textId="57F43B5B" w:rsidR="00AF220C" w:rsidRPr="006841AD" w:rsidRDefault="001E03B6" w:rsidP="00FE339D">
            <w:pPr>
              <w:pStyle w:val="TableText0"/>
              <w:keepLines/>
            </w:pPr>
            <w:r w:rsidRPr="006841AD">
              <w:t xml:space="preserve">A </w:t>
            </w:r>
            <w:r w:rsidR="00955DCB" w:rsidRPr="00955DCB">
              <w:rPr>
                <w:rFonts w:eastAsia="Arial Narrow" w:cs="Arial Narrow"/>
                <w:color w:val="000000" w:themeColor="text1"/>
                <w:spacing w:val="48"/>
                <w:szCs w:val="20"/>
                <w:shd w:val="solid" w:color="000000" w:fill="000000"/>
                <w:fitText w:val="315" w:id="-962333686"/>
                <w14:textFill>
                  <w14:solidFill>
                    <w14:schemeClr w14:val="tx1">
                      <w14:alpha w14:val="100000"/>
                    </w14:schemeClr>
                  </w14:solidFill>
                </w14:textFill>
              </w:rPr>
              <w:t>|||</w:t>
            </w:r>
            <w:r w:rsidR="00955DCB" w:rsidRPr="00955DCB">
              <w:rPr>
                <w:rFonts w:eastAsia="Arial Narrow" w:cs="Arial Narrow"/>
                <w:color w:val="000000" w:themeColor="text1"/>
                <w:spacing w:val="1"/>
                <w:szCs w:val="20"/>
                <w:shd w:val="solid" w:color="000000" w:fill="000000"/>
                <w:fitText w:val="315" w:id="-962333686"/>
                <w14:textFill>
                  <w14:solidFill>
                    <w14:schemeClr w14:val="tx1">
                      <w14:alpha w14:val="100000"/>
                    </w14:schemeClr>
                  </w14:solidFill>
                </w14:textFill>
              </w:rPr>
              <w:t>|</w:t>
            </w:r>
            <w:proofErr w:type="gramStart"/>
            <w:r w:rsidR="002706D8" w:rsidRPr="7C742C9A">
              <w:rPr>
                <w:rFonts w:eastAsia="Arial Narrow" w:cs="Arial Narrow"/>
                <w:color w:val="000000" w:themeColor="text1"/>
                <w:szCs w:val="20"/>
              </w:rPr>
              <w:t xml:space="preserve">% </w:t>
            </w:r>
            <w:r w:rsidRPr="006841AD">
              <w:t xml:space="preserve"> price</w:t>
            </w:r>
            <w:proofErr w:type="gramEnd"/>
            <w:r w:rsidRPr="006841AD">
              <w:t xml:space="preserve"> reduction in the effective AEMP was proposed (</w:t>
            </w:r>
            <w:r w:rsidR="004314F5" w:rsidRPr="006841AD">
              <w:t xml:space="preserve">10 mg: </w:t>
            </w:r>
            <w:r w:rsidRPr="006841AD">
              <w:t>$</w:t>
            </w:r>
            <w:r w:rsidR="00955DCB" w:rsidRPr="00955DCB">
              <w:rPr>
                <w:color w:val="000000"/>
                <w:spacing w:val="53"/>
                <w:shd w:val="solid" w:color="000000" w:fill="000000"/>
                <w:fitText w:val="330" w:id="-962333685"/>
                <w14:textFill>
                  <w14:solidFill>
                    <w14:srgbClr w14:val="000000">
                      <w14:alpha w14:val="100000"/>
                    </w14:srgbClr>
                  </w14:solidFill>
                </w14:textFill>
              </w:rPr>
              <w:t>|||</w:t>
            </w:r>
            <w:r w:rsidR="00955DCB" w:rsidRPr="00955DCB">
              <w:rPr>
                <w:color w:val="000000"/>
                <w:spacing w:val="1"/>
                <w:shd w:val="solid" w:color="000000" w:fill="000000"/>
                <w:fitText w:val="330" w:id="-962333685"/>
                <w14:textFill>
                  <w14:solidFill>
                    <w14:srgbClr w14:val="000000">
                      <w14:alpha w14:val="100000"/>
                    </w14:srgbClr>
                  </w14:solidFill>
                </w14:textFill>
              </w:rPr>
              <w:t>|</w:t>
            </w:r>
            <w:r w:rsidR="004314F5" w:rsidRPr="006841AD">
              <w:t>; 25 mg:</w:t>
            </w:r>
            <w:r w:rsidRPr="006841AD">
              <w:t xml:space="preserve"> $</w:t>
            </w:r>
            <w:r w:rsidR="00955DCB" w:rsidRPr="00955DCB">
              <w:rPr>
                <w:color w:val="000000"/>
                <w:spacing w:val="53"/>
                <w:shd w:val="solid" w:color="000000" w:fill="000000"/>
                <w:fitText w:val="330" w:id="-962333684"/>
                <w14:textFill>
                  <w14:solidFill>
                    <w14:srgbClr w14:val="000000">
                      <w14:alpha w14:val="100000"/>
                    </w14:srgbClr>
                  </w14:solidFill>
                </w14:textFill>
              </w:rPr>
              <w:t>|||</w:t>
            </w:r>
            <w:r w:rsidR="00955DCB" w:rsidRPr="00955DCB">
              <w:rPr>
                <w:color w:val="000000"/>
                <w:spacing w:val="1"/>
                <w:shd w:val="solid" w:color="000000" w:fill="000000"/>
                <w:fitText w:val="330" w:id="-962333684"/>
                <w14:textFill>
                  <w14:solidFill>
                    <w14:srgbClr w14:val="000000">
                      <w14:alpha w14:val="100000"/>
                    </w14:srgbClr>
                  </w14:solidFill>
                </w14:textFill>
              </w:rPr>
              <w:t>|</w:t>
            </w:r>
            <w:r w:rsidRPr="006841AD">
              <w:t xml:space="preserve">). </w:t>
            </w:r>
            <w:r w:rsidR="00EA4B5F" w:rsidRPr="006841AD">
              <w:br/>
            </w:r>
            <w:r w:rsidRPr="006841AD">
              <w:t xml:space="preserve">The resubmission also proposed a fixed </w:t>
            </w:r>
            <w:r w:rsidR="004314F5" w:rsidRPr="006841AD">
              <w:t xml:space="preserve">maximum </w:t>
            </w:r>
            <w:r w:rsidRPr="006841AD">
              <w:t xml:space="preserve">cost per patient per year corresponding to a BSA of </w:t>
            </w:r>
            <w:r w:rsidR="00955DCB" w:rsidRPr="00955DCB">
              <w:rPr>
                <w:rFonts w:eastAsia="Arial Narrow" w:cs="Arial Narrow"/>
                <w:color w:val="000000" w:themeColor="text1"/>
                <w:spacing w:val="53"/>
                <w:szCs w:val="20"/>
                <w:shd w:val="solid" w:color="000000" w:fill="000000"/>
                <w:fitText w:val="330" w:id="-962333683"/>
                <w14:textFill>
                  <w14:solidFill>
                    <w14:schemeClr w14:val="tx1">
                      <w14:alpha w14:val="100000"/>
                    </w14:schemeClr>
                  </w14:solidFill>
                </w14:textFill>
              </w:rPr>
              <w:t>|||</w:t>
            </w:r>
            <w:r w:rsidR="00955DCB" w:rsidRPr="00955DCB">
              <w:rPr>
                <w:rFonts w:eastAsia="Arial Narrow" w:cs="Arial Narrow"/>
                <w:color w:val="000000" w:themeColor="text1"/>
                <w:spacing w:val="1"/>
                <w:szCs w:val="20"/>
                <w:shd w:val="solid" w:color="000000" w:fill="000000"/>
                <w:fitText w:val="330" w:id="-962333683"/>
                <w14:textFill>
                  <w14:solidFill>
                    <w14:schemeClr w14:val="tx1">
                      <w14:alpha w14:val="100000"/>
                    </w14:schemeClr>
                  </w14:solidFill>
                </w14:textFill>
              </w:rPr>
              <w:t>|</w:t>
            </w:r>
            <w:r w:rsidR="002706D8" w:rsidRPr="00CF1E92">
              <w:rPr>
                <w:rFonts w:eastAsia="Arial Narrow" w:cs="Arial Narrow"/>
                <w:color w:val="000000" w:themeColor="text1"/>
                <w:szCs w:val="20"/>
              </w:rPr>
              <w:t>m</w:t>
            </w:r>
            <w:r w:rsidR="002706D8" w:rsidRPr="00CF1E92">
              <w:rPr>
                <w:rFonts w:eastAsia="Arial Narrow" w:cs="Arial Narrow"/>
                <w:color w:val="000000" w:themeColor="text1"/>
                <w:szCs w:val="20"/>
                <w:vertAlign w:val="superscript"/>
              </w:rPr>
              <w:t>2</w:t>
            </w:r>
            <w:r w:rsidR="002706D8" w:rsidRPr="7C742C9A">
              <w:rPr>
                <w:rFonts w:eastAsia="Arial Narrow" w:cs="Arial Narrow"/>
                <w:color w:val="000000" w:themeColor="text1"/>
                <w:szCs w:val="20"/>
              </w:rPr>
              <w:t>.</w:t>
            </w:r>
          </w:p>
        </w:tc>
      </w:tr>
      <w:tr w:rsidR="006D6A0A" w:rsidRPr="006841AD" w14:paraId="075E0BB7" w14:textId="77777777" w:rsidTr="00FE339D">
        <w:tc>
          <w:tcPr>
            <w:tcW w:w="627" w:type="pct"/>
            <w:tcMar>
              <w:left w:w="28" w:type="dxa"/>
              <w:right w:w="28" w:type="dxa"/>
            </w:tcMar>
          </w:tcPr>
          <w:p w14:paraId="1FD9BEEE" w14:textId="2B868E5F" w:rsidR="006D6A0A" w:rsidRPr="006841AD" w:rsidRDefault="006D6A0A" w:rsidP="00FE339D">
            <w:pPr>
              <w:pStyle w:val="TableText0"/>
              <w:keepLines/>
            </w:pPr>
            <w:r w:rsidRPr="006841AD">
              <w:t>ICER</w:t>
            </w:r>
          </w:p>
        </w:tc>
        <w:tc>
          <w:tcPr>
            <w:tcW w:w="1493" w:type="pct"/>
            <w:tcMar>
              <w:left w:w="28" w:type="dxa"/>
              <w:right w:w="28" w:type="dxa"/>
            </w:tcMar>
          </w:tcPr>
          <w:p w14:paraId="48F72749" w14:textId="3256D84E" w:rsidR="00D009F4" w:rsidRPr="006841AD" w:rsidRDefault="006D6A0A" w:rsidP="00FE339D">
            <w:pPr>
              <w:pStyle w:val="TableText0"/>
              <w:keepLines/>
            </w:pPr>
            <w:r w:rsidRPr="006841AD">
              <w:t>$</w:t>
            </w:r>
            <w:r w:rsidR="00955DCB" w:rsidRPr="00955DCB">
              <w:rPr>
                <w:color w:val="000000"/>
                <w:spacing w:val="53"/>
                <w:shd w:val="solid" w:color="000000" w:fill="000000"/>
                <w:fitText w:val="330" w:id="-962333682"/>
                <w14:textFill>
                  <w14:solidFill>
                    <w14:srgbClr w14:val="000000">
                      <w14:alpha w14:val="100000"/>
                    </w14:srgbClr>
                  </w14:solidFill>
                </w14:textFill>
              </w:rPr>
              <w:t>|||</w:t>
            </w:r>
            <w:r w:rsidR="00955DCB" w:rsidRPr="00955DCB">
              <w:rPr>
                <w:color w:val="000000"/>
                <w:spacing w:val="1"/>
                <w:shd w:val="solid" w:color="000000" w:fill="000000"/>
                <w:fitText w:val="330" w:id="-962333682"/>
                <w14:textFill>
                  <w14:solidFill>
                    <w14:srgbClr w14:val="000000">
                      <w14:alpha w14:val="100000"/>
                    </w14:srgbClr>
                  </w14:solidFill>
                </w14:textFill>
              </w:rPr>
              <w:t>|</w:t>
            </w:r>
            <w:r w:rsidR="00EB732C" w:rsidRPr="00EB732C">
              <w:rPr>
                <w:vertAlign w:val="superscript"/>
              </w:rPr>
              <w:t>1</w:t>
            </w:r>
            <w:r w:rsidR="00EB732C">
              <w:t xml:space="preserve"> p</w:t>
            </w:r>
            <w:r w:rsidRPr="006841AD">
              <w:t>er QALY gained</w:t>
            </w:r>
            <w:r w:rsidR="009F02E5" w:rsidRPr="006841AD">
              <w:t>.</w:t>
            </w:r>
            <w:r w:rsidRPr="006841AD">
              <w:t xml:space="preserve"> </w:t>
            </w:r>
          </w:p>
          <w:p w14:paraId="7F7E7A43" w14:textId="6D79B3FB" w:rsidR="009F02E5" w:rsidRPr="006841AD" w:rsidRDefault="009F02E5" w:rsidP="00FE339D">
            <w:pPr>
              <w:pStyle w:val="TableText0"/>
              <w:keepLines/>
            </w:pPr>
            <w:r w:rsidRPr="006841AD">
              <w:t>(pre-PBAC response = $</w:t>
            </w:r>
            <w:r w:rsidR="00955DCB" w:rsidRPr="00955DCB">
              <w:rPr>
                <w:color w:val="000000"/>
                <w:spacing w:val="53"/>
                <w:shd w:val="solid" w:color="000000" w:fill="000000"/>
                <w:fitText w:val="330" w:id="-962333681"/>
                <w14:textFill>
                  <w14:solidFill>
                    <w14:srgbClr w14:val="000000">
                      <w14:alpha w14:val="100000"/>
                    </w14:srgbClr>
                  </w14:solidFill>
                </w14:textFill>
              </w:rPr>
              <w:t>|||</w:t>
            </w:r>
            <w:r w:rsidR="00955DCB" w:rsidRPr="00955DCB">
              <w:rPr>
                <w:color w:val="000000"/>
                <w:spacing w:val="1"/>
                <w:shd w:val="solid" w:color="000000" w:fill="000000"/>
                <w:fitText w:val="330" w:id="-962333681"/>
                <w14:textFill>
                  <w14:solidFill>
                    <w14:srgbClr w14:val="000000">
                      <w14:alpha w14:val="100000"/>
                    </w14:srgbClr>
                  </w14:solidFill>
                </w14:textFill>
              </w:rPr>
              <w:t>|</w:t>
            </w:r>
            <w:r w:rsidR="00EB732C">
              <w:rPr>
                <w:vertAlign w:val="superscript"/>
              </w:rPr>
              <w:t xml:space="preserve">2 </w:t>
            </w:r>
            <w:r w:rsidRPr="006841AD">
              <w:t>per QALY gained).</w:t>
            </w:r>
          </w:p>
        </w:tc>
        <w:tc>
          <w:tcPr>
            <w:tcW w:w="1414" w:type="pct"/>
            <w:tcMar>
              <w:left w:w="28" w:type="dxa"/>
              <w:right w:w="28" w:type="dxa"/>
            </w:tcMar>
          </w:tcPr>
          <w:p w14:paraId="32255952" w14:textId="7FB8123C" w:rsidR="006D6A0A" w:rsidRPr="006841AD" w:rsidRDefault="00C12924" w:rsidP="00FE339D">
            <w:pPr>
              <w:pStyle w:val="TableText0"/>
              <w:keepLines/>
            </w:pPr>
            <w:r w:rsidRPr="006841AD">
              <w:t xml:space="preserve">The ESC revised base case was </w:t>
            </w:r>
            <w:r w:rsidR="00E25155" w:rsidRPr="006841AD">
              <w:t>$</w:t>
            </w:r>
            <w:r w:rsidR="00955DCB" w:rsidRPr="00955DCB">
              <w:rPr>
                <w:color w:val="000000"/>
                <w:spacing w:val="53"/>
                <w:shd w:val="solid" w:color="000000" w:fill="000000"/>
                <w:fitText w:val="330" w:id="-962333680"/>
                <w14:textFill>
                  <w14:solidFill>
                    <w14:srgbClr w14:val="000000">
                      <w14:alpha w14:val="100000"/>
                    </w14:srgbClr>
                  </w14:solidFill>
                </w14:textFill>
              </w:rPr>
              <w:t>|||</w:t>
            </w:r>
            <w:r w:rsidR="00955DCB" w:rsidRPr="00955DCB">
              <w:rPr>
                <w:color w:val="000000"/>
                <w:spacing w:val="1"/>
                <w:shd w:val="solid" w:color="000000" w:fill="000000"/>
                <w:fitText w:val="330" w:id="-962333680"/>
                <w14:textFill>
                  <w14:solidFill>
                    <w14:srgbClr w14:val="000000">
                      <w14:alpha w14:val="100000"/>
                    </w14:srgbClr>
                  </w14:solidFill>
                </w14:textFill>
              </w:rPr>
              <w:t>|</w:t>
            </w:r>
            <w:r w:rsidR="00EB732C">
              <w:rPr>
                <w:vertAlign w:val="superscript"/>
              </w:rPr>
              <w:t>2</w:t>
            </w:r>
            <w:r w:rsidR="009F02E5" w:rsidRPr="006841AD">
              <w:t>*</w:t>
            </w:r>
            <w:r w:rsidR="00E25155" w:rsidRPr="006841AD">
              <w:t xml:space="preserve"> per QALY gained. The PBAC considered an ICER of </w:t>
            </w:r>
            <w:r w:rsidR="006D6A0A" w:rsidRPr="006841AD">
              <w:t>$</w:t>
            </w:r>
            <w:r w:rsidR="00955DCB" w:rsidRPr="00955DCB">
              <w:rPr>
                <w:color w:val="000000"/>
                <w:spacing w:val="53"/>
                <w:shd w:val="solid" w:color="000000" w:fill="000000"/>
                <w:fitText w:val="330" w:id="-962333696"/>
                <w14:textFill>
                  <w14:solidFill>
                    <w14:srgbClr w14:val="000000">
                      <w14:alpha w14:val="100000"/>
                    </w14:srgbClr>
                  </w14:solidFill>
                </w14:textFill>
              </w:rPr>
              <w:t>|||</w:t>
            </w:r>
            <w:r w:rsidR="00955DCB" w:rsidRPr="00955DCB">
              <w:rPr>
                <w:color w:val="000000"/>
                <w:spacing w:val="1"/>
                <w:shd w:val="solid" w:color="000000" w:fill="000000"/>
                <w:fitText w:val="330" w:id="-962333696"/>
                <w14:textFill>
                  <w14:solidFill>
                    <w14:srgbClr w14:val="000000">
                      <w14:alpha w14:val="100000"/>
                    </w14:srgbClr>
                  </w14:solidFill>
                </w14:textFill>
              </w:rPr>
              <w:t>|</w:t>
            </w:r>
            <w:r w:rsidR="00EB732C" w:rsidRPr="00EB732C">
              <w:rPr>
                <w:vertAlign w:val="superscript"/>
              </w:rPr>
              <w:t>3</w:t>
            </w:r>
            <w:r w:rsidR="006D6A0A" w:rsidRPr="006841AD">
              <w:t xml:space="preserve"> per QALY gained</w:t>
            </w:r>
            <w:r w:rsidR="00E25155" w:rsidRPr="006841AD">
              <w:t xml:space="preserve"> would be cost effective</w:t>
            </w:r>
            <w:r w:rsidR="009B7067" w:rsidRPr="006841AD">
              <w:t>.</w:t>
            </w:r>
          </w:p>
        </w:tc>
        <w:tc>
          <w:tcPr>
            <w:tcW w:w="1466" w:type="pct"/>
            <w:tcMar>
              <w:left w:w="28" w:type="dxa"/>
              <w:right w:w="28" w:type="dxa"/>
            </w:tcMar>
          </w:tcPr>
          <w:p w14:paraId="5DE077BA" w14:textId="4ECB4E2E" w:rsidR="006D6A0A" w:rsidRPr="006841AD" w:rsidRDefault="006D6A0A" w:rsidP="00FE339D">
            <w:pPr>
              <w:pStyle w:val="TableText0"/>
              <w:keepLines/>
            </w:pPr>
            <w:r w:rsidRPr="006841AD">
              <w:t>$</w:t>
            </w:r>
            <w:r w:rsidR="00955DCB" w:rsidRPr="00955DCB">
              <w:rPr>
                <w:color w:val="000000"/>
                <w:spacing w:val="53"/>
                <w:shd w:val="solid" w:color="000000" w:fill="000000"/>
                <w:fitText w:val="330" w:id="-962333695"/>
                <w14:textFill>
                  <w14:solidFill>
                    <w14:srgbClr w14:val="000000">
                      <w14:alpha w14:val="100000"/>
                    </w14:srgbClr>
                  </w14:solidFill>
                </w14:textFill>
              </w:rPr>
              <w:t>|||</w:t>
            </w:r>
            <w:r w:rsidR="00955DCB" w:rsidRPr="00955DCB">
              <w:rPr>
                <w:color w:val="000000"/>
                <w:spacing w:val="1"/>
                <w:shd w:val="solid" w:color="000000" w:fill="000000"/>
                <w:fitText w:val="330" w:id="-962333695"/>
                <w14:textFill>
                  <w14:solidFill>
                    <w14:srgbClr w14:val="000000">
                      <w14:alpha w14:val="100000"/>
                    </w14:srgbClr>
                  </w14:solidFill>
                </w14:textFill>
              </w:rPr>
              <w:t>|</w:t>
            </w:r>
            <w:r w:rsidR="00EB732C">
              <w:rPr>
                <w:vertAlign w:val="superscript"/>
              </w:rPr>
              <w:t>2</w:t>
            </w:r>
            <w:r w:rsidRPr="006841AD">
              <w:t xml:space="preserve"> per QALY gained</w:t>
            </w:r>
          </w:p>
        </w:tc>
      </w:tr>
    </w:tbl>
    <w:p w14:paraId="4B770928" w14:textId="387DD13C" w:rsidR="00FD1178" w:rsidRPr="006841AD" w:rsidRDefault="00FD1178" w:rsidP="00FE339D">
      <w:pPr>
        <w:pStyle w:val="FooterTableFigure"/>
        <w:keepNext/>
        <w:keepLines/>
        <w:rPr>
          <w:rStyle w:val="FooterTableFigureChar"/>
        </w:rPr>
      </w:pPr>
      <w:r w:rsidRPr="006841AD">
        <w:rPr>
          <w:rStyle w:val="FooterTableFigureChar"/>
        </w:rPr>
        <w:t>Source: Table 3-3</w:t>
      </w:r>
      <w:r w:rsidR="00256890">
        <w:rPr>
          <w:rStyle w:val="FooterTableFigureChar"/>
        </w:rPr>
        <w:t xml:space="preserve"> </w:t>
      </w:r>
      <w:r w:rsidR="004C4AE3" w:rsidRPr="006841AD">
        <w:rPr>
          <w:rStyle w:val="FooterTableFigureChar"/>
        </w:rPr>
        <w:t>of the resubmission.</w:t>
      </w:r>
    </w:p>
    <w:p w14:paraId="55BFBCEA" w14:textId="569178D9" w:rsidR="004C4AE3" w:rsidRPr="006841AD" w:rsidRDefault="004C4AE3" w:rsidP="00FE339D">
      <w:pPr>
        <w:pStyle w:val="FooterTableFigure"/>
        <w:keepNext/>
        <w:keepLines/>
        <w:spacing w:after="0"/>
        <w:rPr>
          <w:rStyle w:val="FooterTableFigureChar"/>
        </w:rPr>
      </w:pPr>
      <w:r w:rsidRPr="006841AD">
        <w:rPr>
          <w:rStyle w:val="FooterTableFigureChar"/>
        </w:rPr>
        <w:t xml:space="preserve">AE = adverse event; </w:t>
      </w:r>
      <w:r w:rsidR="006D6A0A" w:rsidRPr="006841AD">
        <w:rPr>
          <w:rStyle w:val="FooterTableFigureChar"/>
        </w:rPr>
        <w:t xml:space="preserve">BSA = body surface area; </w:t>
      </w:r>
      <w:r w:rsidRPr="006841AD">
        <w:rPr>
          <w:rStyle w:val="FooterTableFigureChar"/>
        </w:rPr>
        <w:t xml:space="preserve">BSC = best supportive care; </w:t>
      </w:r>
      <w:r w:rsidR="001E03B6" w:rsidRPr="006841AD">
        <w:rPr>
          <w:rStyle w:val="FooterTableFigureChar"/>
        </w:rPr>
        <w:t xml:space="preserve">ICER = incremental cost-effectiveness ratio; </w:t>
      </w:r>
      <w:r w:rsidR="00C12924" w:rsidRPr="006841AD">
        <w:rPr>
          <w:rStyle w:val="FooterTableFigureChar"/>
        </w:rPr>
        <w:t xml:space="preserve">MRI = magnetic resonance imaging; </w:t>
      </w:r>
      <w:r w:rsidR="006D6A0A" w:rsidRPr="006841AD">
        <w:rPr>
          <w:rStyle w:val="FooterTableFigureChar"/>
        </w:rPr>
        <w:t xml:space="preserve">N/A = not applicable; </w:t>
      </w:r>
      <w:r w:rsidRPr="006841AD">
        <w:rPr>
          <w:rStyle w:val="FooterTableFigureChar"/>
        </w:rPr>
        <w:t>PFS</w:t>
      </w:r>
      <w:r w:rsidR="00C053EE" w:rsidRPr="006841AD">
        <w:rPr>
          <w:rStyle w:val="FooterTableFigureChar"/>
        </w:rPr>
        <w:t xml:space="preserve"> </w:t>
      </w:r>
      <w:r w:rsidRPr="006841AD">
        <w:rPr>
          <w:rStyle w:val="FooterTableFigureChar"/>
        </w:rPr>
        <w:t>= progression-free survival;</w:t>
      </w:r>
      <w:r w:rsidR="00C12924" w:rsidRPr="006841AD">
        <w:rPr>
          <w:rStyle w:val="FooterTableFigureChar"/>
        </w:rPr>
        <w:t xml:space="preserve"> </w:t>
      </w:r>
      <w:r w:rsidR="00C053EE" w:rsidRPr="006841AD">
        <w:rPr>
          <w:rStyle w:val="FooterTableFigureChar"/>
        </w:rPr>
        <w:t xml:space="preserve">PSCR = Pre-Sub-Committee Response; </w:t>
      </w:r>
      <w:r w:rsidR="00C12924" w:rsidRPr="006841AD">
        <w:rPr>
          <w:rStyle w:val="FooterTableFigureChar"/>
        </w:rPr>
        <w:t xml:space="preserve">PSD = Public Summary </w:t>
      </w:r>
      <w:r w:rsidR="005A3E39" w:rsidRPr="006841AD">
        <w:rPr>
          <w:rStyle w:val="FooterTableFigureChar"/>
        </w:rPr>
        <w:t>Document; TTD</w:t>
      </w:r>
      <w:r w:rsidRPr="006841AD">
        <w:rPr>
          <w:rStyle w:val="FooterTableFigureChar"/>
        </w:rPr>
        <w:t xml:space="preserve"> = time to treatment discontinuation. </w:t>
      </w:r>
    </w:p>
    <w:p w14:paraId="25D60D4D" w14:textId="4DD0BD71" w:rsidR="009F02E5" w:rsidRDefault="009F02E5" w:rsidP="00FE339D">
      <w:pPr>
        <w:pStyle w:val="FooterTableFigure"/>
        <w:keepNext/>
        <w:keepLines/>
        <w:spacing w:after="0"/>
      </w:pPr>
      <w:r w:rsidRPr="006841AD">
        <w:rPr>
          <w:rStyle w:val="FooterTableFigureChar"/>
        </w:rPr>
        <w:t>*</w:t>
      </w:r>
      <w:r w:rsidRPr="006841AD">
        <w:t xml:space="preserve"> This increased to </w:t>
      </w:r>
      <w:r w:rsidR="006C7F1F" w:rsidRPr="006C7F1F">
        <w:t>$255,000 to &lt; $355,000</w:t>
      </w:r>
      <w:r w:rsidR="006C7F1F">
        <w:t xml:space="preserve"> </w:t>
      </w:r>
      <w:r w:rsidRPr="006841AD">
        <w:t xml:space="preserve">per QALY when corrected TTD data were used (see paragraph </w:t>
      </w:r>
      <w:r w:rsidRPr="006841AD">
        <w:fldChar w:fldCharType="begin" w:fldLock="1"/>
      </w:r>
      <w:r w:rsidRPr="006841AD">
        <w:instrText xml:space="preserve"> REF _Ref155697233 \r \h </w:instrText>
      </w:r>
      <w:r w:rsidRPr="006841AD">
        <w:fldChar w:fldCharType="separate"/>
      </w:r>
      <w:r w:rsidR="00526518" w:rsidRPr="006841AD">
        <w:t>6.39</w:t>
      </w:r>
      <w:r w:rsidRPr="006841AD">
        <w:fldChar w:fldCharType="end"/>
      </w:r>
      <w:r w:rsidRPr="006841AD">
        <w:t>)</w:t>
      </w:r>
    </w:p>
    <w:p w14:paraId="6065D0A9" w14:textId="77777777" w:rsidR="00EB732C" w:rsidRPr="00EB732C" w:rsidRDefault="00EB732C" w:rsidP="00FE339D">
      <w:pPr>
        <w:keepNext/>
        <w:keepLines/>
        <w:jc w:val="left"/>
        <w:rPr>
          <w:rFonts w:ascii="Arial Narrow" w:hAnsi="Arial Narrow" w:cstheme="minorHAnsi"/>
          <w:bCs/>
          <w:i/>
          <w:iCs/>
          <w:sz w:val="18"/>
          <w:szCs w:val="18"/>
        </w:rPr>
      </w:pPr>
      <w:r w:rsidRPr="00EB732C">
        <w:rPr>
          <w:rFonts w:ascii="Arial Narrow" w:hAnsi="Arial Narrow" w:cstheme="minorHAnsi"/>
          <w:bCs/>
          <w:i/>
          <w:iCs/>
          <w:sz w:val="18"/>
          <w:szCs w:val="18"/>
        </w:rPr>
        <w:t xml:space="preserve">The redacted values correspond to the following ranges: </w:t>
      </w:r>
    </w:p>
    <w:p w14:paraId="3D02D8BC" w14:textId="140F77FB" w:rsidR="00EB732C" w:rsidRPr="00EB732C" w:rsidRDefault="00EB732C" w:rsidP="00FE339D">
      <w:pPr>
        <w:keepNext/>
        <w:keepLines/>
        <w:jc w:val="left"/>
        <w:rPr>
          <w:rFonts w:ascii="Arial Narrow" w:hAnsi="Arial Narrow" w:cstheme="minorHAnsi"/>
          <w:bCs/>
          <w:i/>
          <w:iCs/>
          <w:sz w:val="18"/>
          <w:szCs w:val="18"/>
        </w:rPr>
      </w:pPr>
      <w:r w:rsidRPr="00EB732C">
        <w:rPr>
          <w:rFonts w:ascii="Arial Narrow" w:hAnsi="Arial Narrow" w:cstheme="minorHAnsi"/>
          <w:bCs/>
          <w:i/>
          <w:iCs/>
          <w:sz w:val="18"/>
          <w:szCs w:val="18"/>
          <w:vertAlign w:val="superscript"/>
        </w:rPr>
        <w:t>1</w:t>
      </w:r>
      <w:r w:rsidRPr="00EB732C">
        <w:rPr>
          <w:rFonts w:ascii="Arial Narrow" w:hAnsi="Arial Narrow" w:cstheme="minorHAnsi"/>
          <w:bCs/>
          <w:i/>
          <w:iCs/>
          <w:sz w:val="18"/>
          <w:szCs w:val="18"/>
        </w:rPr>
        <w:t xml:space="preserve"> $95,000 to &lt; $115,000</w:t>
      </w:r>
    </w:p>
    <w:p w14:paraId="31416902" w14:textId="3DA2D36A" w:rsidR="00EB732C" w:rsidRPr="00EB732C" w:rsidRDefault="00EB732C" w:rsidP="00FE339D">
      <w:pPr>
        <w:keepNext/>
        <w:keepLines/>
        <w:jc w:val="left"/>
        <w:rPr>
          <w:rFonts w:ascii="Arial Narrow" w:hAnsi="Arial Narrow" w:cstheme="minorHAnsi"/>
          <w:bCs/>
          <w:i/>
          <w:iCs/>
          <w:sz w:val="18"/>
          <w:szCs w:val="18"/>
        </w:rPr>
      </w:pPr>
      <w:r w:rsidRPr="00EB732C">
        <w:rPr>
          <w:rFonts w:ascii="Arial Narrow" w:hAnsi="Arial Narrow" w:cstheme="minorHAnsi"/>
          <w:bCs/>
          <w:i/>
          <w:iCs/>
          <w:sz w:val="18"/>
          <w:szCs w:val="18"/>
          <w:vertAlign w:val="superscript"/>
        </w:rPr>
        <w:t>2</w:t>
      </w:r>
      <w:r w:rsidRPr="00EB732C">
        <w:rPr>
          <w:rFonts w:ascii="Arial Narrow" w:hAnsi="Arial Narrow" w:cstheme="minorHAnsi"/>
          <w:bCs/>
          <w:i/>
          <w:iCs/>
          <w:sz w:val="18"/>
          <w:szCs w:val="18"/>
        </w:rPr>
        <w:t xml:space="preserve"> </w:t>
      </w:r>
      <w:r>
        <w:rPr>
          <w:rFonts w:ascii="Arial Narrow" w:hAnsi="Arial Narrow" w:cstheme="minorHAnsi"/>
          <w:bCs/>
          <w:i/>
          <w:iCs/>
          <w:sz w:val="18"/>
          <w:szCs w:val="18"/>
        </w:rPr>
        <w:t>$15</w:t>
      </w:r>
      <w:r w:rsidRPr="00EB732C">
        <w:rPr>
          <w:rFonts w:ascii="Arial Narrow" w:hAnsi="Arial Narrow" w:cstheme="minorHAnsi"/>
          <w:bCs/>
          <w:i/>
          <w:iCs/>
          <w:sz w:val="18"/>
          <w:szCs w:val="18"/>
        </w:rPr>
        <w:t>5,000 to &lt; $</w:t>
      </w:r>
      <w:r>
        <w:rPr>
          <w:rFonts w:ascii="Arial Narrow" w:hAnsi="Arial Narrow" w:cstheme="minorHAnsi"/>
          <w:bCs/>
          <w:i/>
          <w:iCs/>
          <w:sz w:val="18"/>
          <w:szCs w:val="18"/>
        </w:rPr>
        <w:t>25</w:t>
      </w:r>
      <w:r w:rsidRPr="00EB732C">
        <w:rPr>
          <w:rFonts w:ascii="Arial Narrow" w:hAnsi="Arial Narrow" w:cstheme="minorHAnsi"/>
          <w:bCs/>
          <w:i/>
          <w:iCs/>
          <w:sz w:val="18"/>
          <w:szCs w:val="18"/>
        </w:rPr>
        <w:t>5,000</w:t>
      </w:r>
    </w:p>
    <w:p w14:paraId="76B737B3" w14:textId="44329983" w:rsidR="00EB732C" w:rsidRPr="00EB732C" w:rsidRDefault="00EB732C" w:rsidP="00FE339D">
      <w:pPr>
        <w:spacing w:after="120"/>
        <w:jc w:val="left"/>
        <w:rPr>
          <w:rStyle w:val="FooterTableFigureChar"/>
          <w:rFonts w:cstheme="minorHAnsi"/>
          <w:bCs/>
          <w:i/>
          <w:iCs/>
          <w:snapToGrid/>
          <w:szCs w:val="18"/>
        </w:rPr>
      </w:pPr>
      <w:r w:rsidRPr="00EB732C">
        <w:rPr>
          <w:rFonts w:ascii="Arial Narrow" w:hAnsi="Arial Narrow" w:cstheme="minorHAnsi"/>
          <w:bCs/>
          <w:i/>
          <w:iCs/>
          <w:sz w:val="18"/>
          <w:szCs w:val="18"/>
          <w:vertAlign w:val="superscript"/>
        </w:rPr>
        <w:t>3</w:t>
      </w:r>
      <w:r w:rsidRPr="00EB732C">
        <w:rPr>
          <w:rFonts w:ascii="Arial Narrow" w:hAnsi="Arial Narrow" w:cstheme="minorHAnsi"/>
          <w:bCs/>
          <w:i/>
          <w:iCs/>
          <w:sz w:val="18"/>
          <w:szCs w:val="18"/>
        </w:rPr>
        <w:t xml:space="preserve"> </w:t>
      </w:r>
      <w:r>
        <w:rPr>
          <w:rFonts w:ascii="Arial Narrow" w:hAnsi="Arial Narrow" w:cstheme="minorHAnsi"/>
          <w:bCs/>
          <w:i/>
          <w:iCs/>
          <w:sz w:val="18"/>
          <w:szCs w:val="18"/>
        </w:rPr>
        <w:t>$7</w:t>
      </w:r>
      <w:r w:rsidRPr="00EB732C">
        <w:rPr>
          <w:rFonts w:ascii="Arial Narrow" w:hAnsi="Arial Narrow" w:cstheme="minorHAnsi"/>
          <w:bCs/>
          <w:i/>
          <w:iCs/>
          <w:sz w:val="18"/>
          <w:szCs w:val="18"/>
        </w:rPr>
        <w:t>5,000 to &lt; $</w:t>
      </w:r>
      <w:r>
        <w:rPr>
          <w:rFonts w:ascii="Arial Narrow" w:hAnsi="Arial Narrow" w:cstheme="minorHAnsi"/>
          <w:bCs/>
          <w:i/>
          <w:iCs/>
          <w:sz w:val="18"/>
          <w:szCs w:val="18"/>
        </w:rPr>
        <w:t>9</w:t>
      </w:r>
      <w:r w:rsidRPr="00EB732C">
        <w:rPr>
          <w:rFonts w:ascii="Arial Narrow" w:hAnsi="Arial Narrow" w:cstheme="minorHAnsi"/>
          <w:bCs/>
          <w:i/>
          <w:iCs/>
          <w:sz w:val="18"/>
          <w:szCs w:val="18"/>
        </w:rPr>
        <w:t>5,000</w:t>
      </w:r>
    </w:p>
    <w:p w14:paraId="2EF2F355" w14:textId="12304453" w:rsidR="008B2BA5" w:rsidRPr="006841AD" w:rsidRDefault="008B2BA5" w:rsidP="008B2BA5">
      <w:pPr>
        <w:pStyle w:val="3-BodyText"/>
      </w:pPr>
      <w:r w:rsidRPr="006841AD">
        <w:t xml:space="preserve">Key components of the economic evaluation are presented in </w:t>
      </w:r>
      <w:r w:rsidRPr="006841AD">
        <w:fldChar w:fldCharType="begin" w:fldLock="1"/>
      </w:r>
      <w:r w:rsidRPr="006841AD">
        <w:instrText xml:space="preserve"> REF _Ref152792041 \h </w:instrText>
      </w:r>
      <w:r w:rsidRPr="006841AD">
        <w:fldChar w:fldCharType="separate"/>
      </w:r>
      <w:r w:rsidR="001F0394" w:rsidRPr="006841AD">
        <w:t>Table 7</w:t>
      </w:r>
      <w:r w:rsidRPr="006841AD">
        <w:fldChar w:fldCharType="end"/>
      </w:r>
      <w:r w:rsidRPr="006841AD">
        <w:t>.</w:t>
      </w:r>
    </w:p>
    <w:p w14:paraId="15A9AFA4" w14:textId="7AA2CFA4" w:rsidR="00275C5A" w:rsidRPr="006841AD" w:rsidRDefault="00E16AD8" w:rsidP="00E16AD8">
      <w:pPr>
        <w:pStyle w:val="Caption"/>
        <w:jc w:val="left"/>
        <w:rPr>
          <w:rStyle w:val="CommentReference"/>
          <w:b/>
          <w:szCs w:val="24"/>
        </w:rPr>
      </w:pPr>
      <w:bookmarkStart w:id="53" w:name="_Ref152792041"/>
      <w:r w:rsidRPr="006841AD">
        <w:lastRenderedPageBreak/>
        <w:t xml:space="preserve">Table </w:t>
      </w:r>
      <w:r w:rsidR="00587CC4">
        <w:fldChar w:fldCharType="begin" w:fldLock="1"/>
      </w:r>
      <w:r w:rsidR="00587CC4">
        <w:instrText xml:space="preserve"> SEQ Table \* ARABIC </w:instrText>
      </w:r>
      <w:r w:rsidR="00587CC4">
        <w:fldChar w:fldCharType="separate"/>
      </w:r>
      <w:r w:rsidR="00B82DCF" w:rsidRPr="006841AD">
        <w:t>7</w:t>
      </w:r>
      <w:r w:rsidR="00587CC4">
        <w:fldChar w:fldCharType="end"/>
      </w:r>
      <w:bookmarkEnd w:id="53"/>
      <w:r w:rsidRPr="006841AD">
        <w:t>:</w:t>
      </w:r>
      <w:r w:rsidR="00275C5A" w:rsidRPr="006841AD">
        <w:rPr>
          <w:rStyle w:val="CommentReference"/>
          <w:b/>
          <w:szCs w:val="24"/>
        </w:rPr>
        <w:t xml:space="preserve"> Summary of model structure</w:t>
      </w:r>
      <w:r w:rsidR="00184B0E" w:rsidRPr="006841AD">
        <w:rPr>
          <w:rStyle w:val="CommentReference"/>
          <w:b/>
          <w:szCs w:val="24"/>
        </w:rPr>
        <w:t xml:space="preserve">, key </w:t>
      </w:r>
      <w:proofErr w:type="gramStart"/>
      <w:r w:rsidR="00184B0E" w:rsidRPr="006841AD">
        <w:rPr>
          <w:rStyle w:val="CommentReference"/>
          <w:b/>
          <w:szCs w:val="24"/>
        </w:rPr>
        <w:t>inputs</w:t>
      </w:r>
      <w:proofErr w:type="gramEnd"/>
      <w:r w:rsidR="00275C5A" w:rsidRPr="006841AD">
        <w:rPr>
          <w:rStyle w:val="CommentReference"/>
          <w:b/>
          <w:szCs w:val="24"/>
        </w:rPr>
        <w:t xml:space="preserve"> and rationale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7: Summary of model structure, key inputs and rationale"/>
      </w:tblPr>
      <w:tblGrid>
        <w:gridCol w:w="1668"/>
        <w:gridCol w:w="7349"/>
      </w:tblGrid>
      <w:tr w:rsidR="009B1F43" w:rsidRPr="006841AD" w14:paraId="48BB958D" w14:textId="77777777" w:rsidTr="009B1F43">
        <w:trPr>
          <w:tblHeader/>
        </w:trPr>
        <w:tc>
          <w:tcPr>
            <w:tcW w:w="0" w:type="auto"/>
            <w:shd w:val="clear" w:color="auto" w:fill="auto"/>
            <w:vAlign w:val="center"/>
          </w:tcPr>
          <w:p w14:paraId="29C3D629" w14:textId="77777777" w:rsidR="00275C5A" w:rsidRPr="006841AD" w:rsidRDefault="00275C5A" w:rsidP="00641FB3">
            <w:pPr>
              <w:pStyle w:val="In-tableHeading"/>
              <w:rPr>
                <w:lang w:val="en-AU"/>
              </w:rPr>
            </w:pPr>
            <w:r w:rsidRPr="006841AD">
              <w:rPr>
                <w:lang w:val="en-AU"/>
              </w:rPr>
              <w:t>Component</w:t>
            </w:r>
          </w:p>
        </w:tc>
        <w:tc>
          <w:tcPr>
            <w:tcW w:w="0" w:type="auto"/>
            <w:shd w:val="clear" w:color="auto" w:fill="auto"/>
            <w:vAlign w:val="center"/>
          </w:tcPr>
          <w:p w14:paraId="58FBA37B" w14:textId="77777777" w:rsidR="00275C5A" w:rsidRPr="006841AD" w:rsidRDefault="00275C5A" w:rsidP="00641FB3">
            <w:pPr>
              <w:pStyle w:val="In-tableHeading"/>
              <w:rPr>
                <w:lang w:val="en-AU"/>
              </w:rPr>
            </w:pPr>
            <w:r w:rsidRPr="006841AD">
              <w:rPr>
                <w:lang w:val="en-AU"/>
              </w:rPr>
              <w:t>Summary</w:t>
            </w:r>
          </w:p>
        </w:tc>
      </w:tr>
      <w:tr w:rsidR="009B1F43" w:rsidRPr="006841AD" w14:paraId="7476B2FD" w14:textId="77777777" w:rsidTr="00240699">
        <w:tc>
          <w:tcPr>
            <w:tcW w:w="0" w:type="auto"/>
            <w:shd w:val="clear" w:color="auto" w:fill="auto"/>
            <w:vAlign w:val="center"/>
          </w:tcPr>
          <w:p w14:paraId="5FA8442E" w14:textId="27CD0EEA" w:rsidR="000A6039" w:rsidRPr="006841AD" w:rsidRDefault="000A6039" w:rsidP="00BB00B3">
            <w:pPr>
              <w:pStyle w:val="TableText0"/>
            </w:pPr>
            <w:r w:rsidRPr="006841AD">
              <w:t>Treatments</w:t>
            </w:r>
          </w:p>
        </w:tc>
        <w:tc>
          <w:tcPr>
            <w:tcW w:w="0" w:type="auto"/>
            <w:shd w:val="clear" w:color="auto" w:fill="auto"/>
            <w:vAlign w:val="center"/>
          </w:tcPr>
          <w:p w14:paraId="554C8AD3" w14:textId="3D054635" w:rsidR="000A6039" w:rsidRPr="006841AD" w:rsidRDefault="008B2BA5" w:rsidP="00BB00B3">
            <w:pPr>
              <w:pStyle w:val="TableText0"/>
            </w:pPr>
            <w:proofErr w:type="spellStart"/>
            <w:r w:rsidRPr="006841AD">
              <w:t>Selumetinib</w:t>
            </w:r>
            <w:proofErr w:type="spellEnd"/>
            <w:r w:rsidRPr="006841AD">
              <w:t xml:space="preserve"> </w:t>
            </w:r>
            <w:r w:rsidR="000A6039" w:rsidRPr="006841AD">
              <w:t xml:space="preserve">vs </w:t>
            </w:r>
            <w:r w:rsidRPr="006841AD">
              <w:t>BSC</w:t>
            </w:r>
          </w:p>
        </w:tc>
      </w:tr>
      <w:tr w:rsidR="009B1F43" w:rsidRPr="006841AD" w14:paraId="6A8D84D4" w14:textId="77777777" w:rsidTr="009B1F43">
        <w:tc>
          <w:tcPr>
            <w:tcW w:w="0" w:type="auto"/>
            <w:shd w:val="clear" w:color="auto" w:fill="auto"/>
            <w:vAlign w:val="center"/>
          </w:tcPr>
          <w:p w14:paraId="5F652354" w14:textId="77777777" w:rsidR="00275C5A" w:rsidRPr="006841AD" w:rsidRDefault="00275C5A" w:rsidP="00BB00B3">
            <w:pPr>
              <w:pStyle w:val="TableText0"/>
            </w:pPr>
            <w:r w:rsidRPr="006841AD">
              <w:t>Time horizon</w:t>
            </w:r>
          </w:p>
        </w:tc>
        <w:tc>
          <w:tcPr>
            <w:tcW w:w="0" w:type="auto"/>
            <w:shd w:val="clear" w:color="auto" w:fill="auto"/>
            <w:vAlign w:val="center"/>
          </w:tcPr>
          <w:p w14:paraId="460936F1" w14:textId="28B250E4" w:rsidR="008B2BA5" w:rsidRPr="006841AD" w:rsidRDefault="008B2BA5" w:rsidP="00BB00B3">
            <w:pPr>
              <w:pStyle w:val="TableText0"/>
            </w:pPr>
            <w:r w:rsidRPr="006841AD">
              <w:t>50</w:t>
            </w:r>
            <w:r w:rsidR="00275C5A" w:rsidRPr="006841AD">
              <w:t xml:space="preserve"> years in the model base case versus </w:t>
            </w:r>
            <w:r w:rsidRPr="006841AD">
              <w:t>6</w:t>
            </w:r>
            <w:r w:rsidR="00275C5A" w:rsidRPr="006841AD">
              <w:t xml:space="preserve"> years in </w:t>
            </w:r>
            <w:r w:rsidR="00956662" w:rsidRPr="006841AD">
              <w:t>the SPRINT trial Stratum I</w:t>
            </w:r>
          </w:p>
        </w:tc>
      </w:tr>
      <w:tr w:rsidR="009B1F43" w:rsidRPr="006841AD" w14:paraId="003209BF" w14:textId="77777777" w:rsidTr="00240699">
        <w:tc>
          <w:tcPr>
            <w:tcW w:w="0" w:type="auto"/>
            <w:shd w:val="clear" w:color="auto" w:fill="auto"/>
            <w:vAlign w:val="center"/>
          </w:tcPr>
          <w:p w14:paraId="522DAB95" w14:textId="77777777" w:rsidR="00275C5A" w:rsidRPr="006841AD" w:rsidRDefault="00275C5A" w:rsidP="00BB00B3">
            <w:pPr>
              <w:pStyle w:val="TableText0"/>
            </w:pPr>
            <w:r w:rsidRPr="006841AD">
              <w:t>Outcomes</w:t>
            </w:r>
          </w:p>
        </w:tc>
        <w:tc>
          <w:tcPr>
            <w:tcW w:w="0" w:type="auto"/>
            <w:shd w:val="clear" w:color="auto" w:fill="auto"/>
            <w:vAlign w:val="center"/>
          </w:tcPr>
          <w:p w14:paraId="3D1C428E" w14:textId="24840B63" w:rsidR="00275C5A" w:rsidRPr="006841AD" w:rsidRDefault="00275C5A" w:rsidP="00BB00B3">
            <w:pPr>
              <w:pStyle w:val="TableText0"/>
            </w:pPr>
            <w:r w:rsidRPr="006841AD">
              <w:t>QALYs</w:t>
            </w:r>
          </w:p>
        </w:tc>
      </w:tr>
      <w:tr w:rsidR="009B1F43" w:rsidRPr="006841AD" w14:paraId="29120B3F" w14:textId="77777777" w:rsidTr="00240699">
        <w:tc>
          <w:tcPr>
            <w:tcW w:w="0" w:type="auto"/>
            <w:shd w:val="clear" w:color="auto" w:fill="auto"/>
            <w:vAlign w:val="center"/>
          </w:tcPr>
          <w:p w14:paraId="1AAC94CB" w14:textId="77777777" w:rsidR="00275C5A" w:rsidRPr="006841AD" w:rsidRDefault="00275C5A" w:rsidP="00BB00B3">
            <w:pPr>
              <w:pStyle w:val="TableText0"/>
            </w:pPr>
            <w:r w:rsidRPr="006841AD">
              <w:t>Methods used to generate results</w:t>
            </w:r>
          </w:p>
        </w:tc>
        <w:tc>
          <w:tcPr>
            <w:tcW w:w="0" w:type="auto"/>
            <w:shd w:val="clear" w:color="auto" w:fill="auto"/>
            <w:vAlign w:val="center"/>
          </w:tcPr>
          <w:p w14:paraId="69D4F042" w14:textId="682854C1" w:rsidR="00275C5A" w:rsidRPr="006841AD" w:rsidRDefault="00081E63" w:rsidP="00BB00B3">
            <w:pPr>
              <w:pStyle w:val="TableText0"/>
            </w:pPr>
            <w:r w:rsidRPr="006841AD">
              <w:t>Partitioned survival model (</w:t>
            </w:r>
            <w:proofErr w:type="gramStart"/>
            <w:r w:rsidRPr="006841AD">
              <w:t>i.e.</w:t>
            </w:r>
            <w:proofErr w:type="gramEnd"/>
            <w:r w:rsidRPr="006841AD">
              <w:t xml:space="preserve"> area under the curve)</w:t>
            </w:r>
          </w:p>
        </w:tc>
      </w:tr>
      <w:tr w:rsidR="009B1F43" w:rsidRPr="006841AD" w14:paraId="7F7ACECA" w14:textId="77777777" w:rsidTr="00240699">
        <w:tc>
          <w:tcPr>
            <w:tcW w:w="0" w:type="auto"/>
            <w:shd w:val="clear" w:color="auto" w:fill="auto"/>
            <w:vAlign w:val="center"/>
          </w:tcPr>
          <w:p w14:paraId="344631D3" w14:textId="77777777" w:rsidR="00275C5A" w:rsidRPr="006841AD" w:rsidRDefault="00275C5A" w:rsidP="00BB00B3">
            <w:pPr>
              <w:pStyle w:val="TableText0"/>
            </w:pPr>
            <w:r w:rsidRPr="006841AD">
              <w:t>Health states</w:t>
            </w:r>
          </w:p>
        </w:tc>
        <w:tc>
          <w:tcPr>
            <w:tcW w:w="0" w:type="auto"/>
            <w:shd w:val="clear" w:color="auto" w:fill="auto"/>
            <w:vAlign w:val="center"/>
          </w:tcPr>
          <w:p w14:paraId="03F23F80" w14:textId="013FC40A" w:rsidR="00275C5A" w:rsidRPr="006841AD" w:rsidRDefault="008B2BA5" w:rsidP="00BB00B3">
            <w:pPr>
              <w:pStyle w:val="TableText0"/>
            </w:pPr>
            <w:r w:rsidRPr="006841AD">
              <w:t>Non-progressive, progressive disease, or death</w:t>
            </w:r>
          </w:p>
        </w:tc>
      </w:tr>
      <w:tr w:rsidR="009B1F43" w:rsidRPr="006841AD" w14:paraId="7F944EEA" w14:textId="77777777" w:rsidTr="00240699">
        <w:tc>
          <w:tcPr>
            <w:tcW w:w="0" w:type="auto"/>
            <w:shd w:val="clear" w:color="auto" w:fill="auto"/>
            <w:vAlign w:val="center"/>
          </w:tcPr>
          <w:p w14:paraId="255C0B8D" w14:textId="77777777" w:rsidR="00275C5A" w:rsidRPr="006841AD" w:rsidRDefault="00275C5A" w:rsidP="00BB00B3">
            <w:pPr>
              <w:pStyle w:val="TableText0"/>
            </w:pPr>
            <w:r w:rsidRPr="006841AD">
              <w:t>Cycle length</w:t>
            </w:r>
          </w:p>
        </w:tc>
        <w:tc>
          <w:tcPr>
            <w:tcW w:w="0" w:type="auto"/>
            <w:shd w:val="clear" w:color="auto" w:fill="auto"/>
            <w:vAlign w:val="center"/>
          </w:tcPr>
          <w:p w14:paraId="5733F6EA" w14:textId="01770121" w:rsidR="00275C5A" w:rsidRPr="006841AD" w:rsidRDefault="008B2BA5" w:rsidP="00BB00B3">
            <w:pPr>
              <w:pStyle w:val="TableText0"/>
            </w:pPr>
            <w:r w:rsidRPr="006841AD">
              <w:t>12 months</w:t>
            </w:r>
          </w:p>
        </w:tc>
      </w:tr>
      <w:tr w:rsidR="009B1F43" w:rsidRPr="006841AD" w14:paraId="6223FAC2" w14:textId="77777777" w:rsidTr="00240699">
        <w:tc>
          <w:tcPr>
            <w:tcW w:w="1611" w:type="dxa"/>
            <w:vMerge w:val="restart"/>
            <w:shd w:val="clear" w:color="auto" w:fill="auto"/>
            <w:vAlign w:val="center"/>
          </w:tcPr>
          <w:p w14:paraId="53D39E52" w14:textId="465A440C" w:rsidR="009B1F43" w:rsidRPr="006841AD" w:rsidRDefault="009B1F43" w:rsidP="00BB00B3">
            <w:pPr>
              <w:pStyle w:val="TableText0"/>
            </w:pPr>
            <w:r w:rsidRPr="006841AD">
              <w:t xml:space="preserve">Allocation to health states </w:t>
            </w:r>
          </w:p>
        </w:tc>
        <w:tc>
          <w:tcPr>
            <w:tcW w:w="7406" w:type="dxa"/>
            <w:shd w:val="clear" w:color="auto" w:fill="auto"/>
            <w:vAlign w:val="center"/>
          </w:tcPr>
          <w:p w14:paraId="786DA234" w14:textId="4229465A" w:rsidR="009B1F43" w:rsidRPr="006841AD" w:rsidRDefault="009B1F43" w:rsidP="008B2BA5">
            <w:pPr>
              <w:pStyle w:val="TableText0"/>
            </w:pPr>
            <w:r w:rsidRPr="006841AD">
              <w:t xml:space="preserve">PFS KM were derived from the SPRINT trial Stratum I for </w:t>
            </w:r>
            <w:proofErr w:type="spellStart"/>
            <w:r w:rsidRPr="006841AD">
              <w:t>selumetinib</w:t>
            </w:r>
            <w:proofErr w:type="spellEnd"/>
            <w:r w:rsidRPr="006841AD">
              <w:t xml:space="preserve"> and NH study for </w:t>
            </w:r>
            <w:r w:rsidR="00452228" w:rsidRPr="006841AD">
              <w:t>BSC and</w:t>
            </w:r>
            <w:r w:rsidRPr="006841AD">
              <w:t xml:space="preserve"> were extrapolated using parametric survival models.</w:t>
            </w:r>
          </w:p>
        </w:tc>
      </w:tr>
      <w:tr w:rsidR="009B1F43" w:rsidRPr="006841AD" w14:paraId="6EFF7035" w14:textId="77777777" w:rsidTr="0074362F">
        <w:tc>
          <w:tcPr>
            <w:tcW w:w="0" w:type="auto"/>
            <w:vMerge/>
            <w:shd w:val="clear" w:color="auto" w:fill="auto"/>
            <w:vAlign w:val="center"/>
          </w:tcPr>
          <w:p w14:paraId="77A45407" w14:textId="54AAAB3E" w:rsidR="009B1F43" w:rsidRPr="006841AD" w:rsidRDefault="009B1F43" w:rsidP="00BB00B3">
            <w:pPr>
              <w:pStyle w:val="TableText0"/>
            </w:pPr>
          </w:p>
        </w:tc>
        <w:tc>
          <w:tcPr>
            <w:tcW w:w="0" w:type="auto"/>
            <w:shd w:val="clear" w:color="auto" w:fill="auto"/>
            <w:vAlign w:val="center"/>
          </w:tcPr>
          <w:p w14:paraId="76387578" w14:textId="15BA4260" w:rsidR="009B1F43" w:rsidRPr="006841AD" w:rsidRDefault="009B1F43" w:rsidP="008B2BA5">
            <w:pPr>
              <w:pStyle w:val="TableText0"/>
            </w:pPr>
            <w:r w:rsidRPr="006841AD">
              <w:t>Updated and corrected treatment discontinuation was implemented via parametric extrapolation of patient-level TTD from the SPRINT trial Stratum I.</w:t>
            </w:r>
          </w:p>
        </w:tc>
      </w:tr>
      <w:tr w:rsidR="009B1F43" w:rsidRPr="006841AD" w14:paraId="31CE39F2" w14:textId="77777777" w:rsidTr="00240699">
        <w:tc>
          <w:tcPr>
            <w:tcW w:w="1611" w:type="dxa"/>
            <w:vMerge/>
            <w:shd w:val="clear" w:color="auto" w:fill="auto"/>
            <w:vAlign w:val="center"/>
          </w:tcPr>
          <w:p w14:paraId="1534903B" w14:textId="77777777" w:rsidR="009B1F43" w:rsidRPr="006841AD" w:rsidRDefault="009B1F43" w:rsidP="00BB00B3">
            <w:pPr>
              <w:pStyle w:val="TableText0"/>
            </w:pPr>
          </w:p>
        </w:tc>
        <w:tc>
          <w:tcPr>
            <w:tcW w:w="7406" w:type="dxa"/>
            <w:shd w:val="clear" w:color="auto" w:fill="auto"/>
            <w:vAlign w:val="center"/>
          </w:tcPr>
          <w:p w14:paraId="1C8DF37D" w14:textId="7BAE0071" w:rsidR="009B1F43" w:rsidRPr="006841AD" w:rsidDel="0004421D" w:rsidRDefault="009B1F43" w:rsidP="008B2BA5">
            <w:pPr>
              <w:pStyle w:val="TableText0"/>
            </w:pPr>
            <w:r w:rsidRPr="006841AD">
              <w:t xml:space="preserve">OS for both </w:t>
            </w:r>
            <w:proofErr w:type="spellStart"/>
            <w:r w:rsidRPr="006841AD">
              <w:t>selumetinib</w:t>
            </w:r>
            <w:proofErr w:type="spellEnd"/>
            <w:r w:rsidRPr="006841AD">
              <w:t xml:space="preserve"> and BSC was estimated using general population mortality from the ABS adjusted based on the SMR for patients with NF1 reported in Duong et al. 2011.</w:t>
            </w:r>
          </w:p>
        </w:tc>
      </w:tr>
      <w:tr w:rsidR="009B1F43" w:rsidRPr="006841AD" w14:paraId="0BC5FD61" w14:textId="77777777" w:rsidTr="009B1F43">
        <w:tc>
          <w:tcPr>
            <w:tcW w:w="0" w:type="auto"/>
            <w:shd w:val="clear" w:color="auto" w:fill="auto"/>
            <w:vAlign w:val="center"/>
          </w:tcPr>
          <w:p w14:paraId="3EE19BE5" w14:textId="7EE5FF57" w:rsidR="00501854" w:rsidRPr="006841AD" w:rsidRDefault="00501854" w:rsidP="00BB00B3">
            <w:pPr>
              <w:pStyle w:val="TableText0"/>
            </w:pPr>
            <w:r w:rsidRPr="006841AD">
              <w:t>Extrapolation method</w:t>
            </w:r>
          </w:p>
        </w:tc>
        <w:tc>
          <w:tcPr>
            <w:tcW w:w="0" w:type="auto"/>
            <w:shd w:val="clear" w:color="auto" w:fill="auto"/>
            <w:vAlign w:val="center"/>
          </w:tcPr>
          <w:p w14:paraId="2CFCFB02" w14:textId="77777777" w:rsidR="00F82B1D" w:rsidRPr="006841AD" w:rsidRDefault="00F82B1D" w:rsidP="00BB00B3">
            <w:pPr>
              <w:pStyle w:val="TableText0"/>
            </w:pPr>
            <w:r w:rsidRPr="006841AD">
              <w:t xml:space="preserve">For PFS, lognormal parametric distribution was applied to both </w:t>
            </w:r>
            <w:proofErr w:type="spellStart"/>
            <w:r w:rsidRPr="006841AD">
              <w:t>selumetinib</w:t>
            </w:r>
            <w:proofErr w:type="spellEnd"/>
            <w:r w:rsidRPr="006841AD">
              <w:t xml:space="preserve"> and BSC arm. </w:t>
            </w:r>
          </w:p>
          <w:p w14:paraId="5D0619CC" w14:textId="507269AC" w:rsidR="00F82B1D" w:rsidRPr="006841AD" w:rsidRDefault="00F82B1D" w:rsidP="00BB00B3">
            <w:pPr>
              <w:pStyle w:val="TableText0"/>
            </w:pPr>
            <w:r w:rsidRPr="006841AD">
              <w:t>For TTD,</w:t>
            </w:r>
            <w:r w:rsidR="00442FDB" w:rsidRPr="006841AD">
              <w:t xml:space="preserve"> </w:t>
            </w:r>
            <w:r w:rsidR="004314F5" w:rsidRPr="006841AD">
              <w:t xml:space="preserve">an </w:t>
            </w:r>
            <w:r w:rsidR="00442FDB" w:rsidRPr="006841AD">
              <w:t xml:space="preserve">updated and corrected </w:t>
            </w:r>
            <w:r w:rsidRPr="006841AD">
              <w:t xml:space="preserve">Weibull parametric distribution was applied to the </w:t>
            </w:r>
            <w:proofErr w:type="spellStart"/>
            <w:r w:rsidRPr="006841AD">
              <w:t>selumetinib</w:t>
            </w:r>
            <w:proofErr w:type="spellEnd"/>
            <w:r w:rsidRPr="006841AD">
              <w:t xml:space="preserve"> arm</w:t>
            </w:r>
            <w:r w:rsidR="00224855" w:rsidRPr="006841AD">
              <w:t>.</w:t>
            </w:r>
            <w:r w:rsidRPr="006841AD">
              <w:t xml:space="preserve"> </w:t>
            </w:r>
          </w:p>
          <w:p w14:paraId="7026638D" w14:textId="54EEC3C6" w:rsidR="00D533EC" w:rsidRPr="006841AD" w:rsidRDefault="00C57129" w:rsidP="00BB00B3">
            <w:pPr>
              <w:pStyle w:val="TableText0"/>
            </w:pPr>
            <w:r w:rsidRPr="006841AD">
              <w:t>86</w:t>
            </w:r>
            <w:r w:rsidR="00D533EC" w:rsidRPr="006841AD">
              <w:t>% of QALYs</w:t>
            </w:r>
            <w:r w:rsidRPr="006841AD">
              <w:t xml:space="preserve"> (undiscounted)</w:t>
            </w:r>
            <w:r w:rsidR="00D533EC" w:rsidRPr="006841AD">
              <w:t xml:space="preserve"> and </w:t>
            </w:r>
            <w:r w:rsidRPr="006841AD">
              <w:t>17</w:t>
            </w:r>
            <w:r w:rsidR="00D533EC" w:rsidRPr="006841AD">
              <w:t>% of costs</w:t>
            </w:r>
            <w:r w:rsidRPr="006841AD">
              <w:t xml:space="preserve"> (undiscounted)</w:t>
            </w:r>
            <w:r w:rsidR="00D533EC" w:rsidRPr="006841AD">
              <w:t xml:space="preserve"> occur in the extrapolated period</w:t>
            </w:r>
            <w:r w:rsidR="00DD0F78" w:rsidRPr="006841AD">
              <w:t>.</w:t>
            </w:r>
          </w:p>
        </w:tc>
      </w:tr>
      <w:tr w:rsidR="009B1F43" w:rsidRPr="006841AD" w14:paraId="07C0A709" w14:textId="77777777" w:rsidTr="009B1F43">
        <w:tc>
          <w:tcPr>
            <w:tcW w:w="0" w:type="auto"/>
            <w:shd w:val="clear" w:color="auto" w:fill="auto"/>
            <w:vAlign w:val="center"/>
          </w:tcPr>
          <w:p w14:paraId="33B632EB" w14:textId="4B6D1EE3" w:rsidR="00501854" w:rsidRPr="006841AD" w:rsidRDefault="00DD0F78" w:rsidP="00BB00B3">
            <w:pPr>
              <w:pStyle w:val="TableText0"/>
            </w:pPr>
            <w:r w:rsidRPr="006841AD">
              <w:t>Health related quality of life</w:t>
            </w:r>
          </w:p>
        </w:tc>
        <w:tc>
          <w:tcPr>
            <w:tcW w:w="0" w:type="auto"/>
            <w:shd w:val="clear" w:color="auto" w:fill="auto"/>
            <w:vAlign w:val="center"/>
          </w:tcPr>
          <w:p w14:paraId="11112605" w14:textId="6F88FFC5" w:rsidR="00501854" w:rsidRPr="006841AD" w:rsidRDefault="008B2BA5" w:rsidP="00BB00B3">
            <w:pPr>
              <w:pStyle w:val="TableText0"/>
            </w:pPr>
            <w:r w:rsidRPr="006841AD">
              <w:t xml:space="preserve">TTO study conducted </w:t>
            </w:r>
            <w:r w:rsidR="00B81CF9" w:rsidRPr="006841AD">
              <w:t xml:space="preserve">as presented in </w:t>
            </w:r>
            <w:r w:rsidRPr="006841AD">
              <w:t>the previous submission</w:t>
            </w:r>
            <w:r w:rsidR="001F4081" w:rsidRPr="006841AD">
              <w:t>.</w:t>
            </w:r>
          </w:p>
          <w:p w14:paraId="6FCC32AA" w14:textId="54E1D62E" w:rsidR="001F4081" w:rsidRPr="006841AD" w:rsidRDefault="001F4081" w:rsidP="00BB00B3">
            <w:pPr>
              <w:pStyle w:val="TableText0"/>
            </w:pPr>
            <w:r w:rsidRPr="006841AD">
              <w:t>Progression-free = 0.</w:t>
            </w:r>
            <w:r w:rsidR="008B2BA5" w:rsidRPr="006841AD">
              <w:t>74</w:t>
            </w:r>
            <w:r w:rsidRPr="006841AD">
              <w:t>; Progressed = 0.</w:t>
            </w:r>
            <w:r w:rsidR="008B2BA5" w:rsidRPr="006841AD">
              <w:t>51</w:t>
            </w:r>
          </w:p>
        </w:tc>
      </w:tr>
      <w:tr w:rsidR="009B1F43" w:rsidRPr="006841AD" w14:paraId="6093DA19" w14:textId="77777777" w:rsidTr="009B1F43">
        <w:tc>
          <w:tcPr>
            <w:tcW w:w="0" w:type="auto"/>
            <w:shd w:val="clear" w:color="auto" w:fill="auto"/>
            <w:vAlign w:val="center"/>
          </w:tcPr>
          <w:p w14:paraId="63E46A80" w14:textId="49A6FD91" w:rsidR="00DD0F78" w:rsidRPr="006841AD" w:rsidRDefault="008B2BA5" w:rsidP="00BB00B3">
            <w:pPr>
              <w:pStyle w:val="TableText0"/>
            </w:pPr>
            <w:r w:rsidRPr="006841AD">
              <w:t>Discount rate</w:t>
            </w:r>
            <w:r w:rsidR="00DD0F78" w:rsidRPr="006841AD">
              <w:t xml:space="preserve"> </w:t>
            </w:r>
          </w:p>
        </w:tc>
        <w:tc>
          <w:tcPr>
            <w:tcW w:w="0" w:type="auto"/>
            <w:shd w:val="clear" w:color="auto" w:fill="auto"/>
            <w:vAlign w:val="center"/>
          </w:tcPr>
          <w:p w14:paraId="4CD69EB8" w14:textId="74F7B4E3" w:rsidR="00501854" w:rsidRPr="006841AD" w:rsidRDefault="00F82B1D" w:rsidP="00BB00B3">
            <w:pPr>
              <w:pStyle w:val="TableText0"/>
            </w:pPr>
            <w:r w:rsidRPr="006841AD">
              <w:t>Uniform discount rate of 5% applied to both cost and outcomes</w:t>
            </w:r>
          </w:p>
        </w:tc>
      </w:tr>
    </w:tbl>
    <w:p w14:paraId="730FB4B6" w14:textId="6E9B5751" w:rsidR="00F82B1D" w:rsidRPr="006841AD" w:rsidRDefault="00F82B1D" w:rsidP="00F82B1D">
      <w:pPr>
        <w:pStyle w:val="FooterTableFigure"/>
      </w:pPr>
      <w:r w:rsidRPr="006841AD">
        <w:t>Source: Table 3-4 of the resubmission</w:t>
      </w:r>
      <w:r w:rsidR="00140258" w:rsidRPr="006841AD">
        <w:t xml:space="preserve"> </w:t>
      </w:r>
      <w:r w:rsidRPr="006841AD">
        <w:t>and ‘</w:t>
      </w:r>
      <w:proofErr w:type="spellStart"/>
      <w:r w:rsidRPr="006841AD">
        <w:t>Selumetinib</w:t>
      </w:r>
      <w:proofErr w:type="spellEnd"/>
      <w:r w:rsidRPr="006841AD">
        <w:t xml:space="preserve"> Section 3 workbook’ Excel workbook.</w:t>
      </w:r>
    </w:p>
    <w:p w14:paraId="632B3ED2" w14:textId="0828AEE1" w:rsidR="00F82B1D" w:rsidRPr="006841AD" w:rsidRDefault="00F82B1D" w:rsidP="00F82B1D">
      <w:pPr>
        <w:pStyle w:val="FooterTableFigure"/>
      </w:pPr>
      <w:r w:rsidRPr="006841AD">
        <w:t>ABS = Australian Bureau of Statistics</w:t>
      </w:r>
      <w:r w:rsidR="003D7AA3" w:rsidRPr="006841AD">
        <w:t>;</w:t>
      </w:r>
      <w:r w:rsidRPr="006841AD">
        <w:t xml:space="preserve"> BSC = best supportive care; KM = Kaplan-Meier</w:t>
      </w:r>
      <w:r w:rsidR="003D7AA3" w:rsidRPr="006841AD">
        <w:t>;</w:t>
      </w:r>
      <w:r w:rsidRPr="006841AD">
        <w:t xml:space="preserve"> NF1 = neurofibromatosis type 1</w:t>
      </w:r>
      <w:r w:rsidR="003D7AA3" w:rsidRPr="006841AD">
        <w:t>;</w:t>
      </w:r>
      <w:r w:rsidRPr="006841AD">
        <w:t xml:space="preserve"> NH = Natural History study</w:t>
      </w:r>
      <w:r w:rsidR="003D7AA3" w:rsidRPr="006841AD">
        <w:t>;</w:t>
      </w:r>
      <w:r w:rsidRPr="006841AD">
        <w:t xml:space="preserve"> OS = overall survival</w:t>
      </w:r>
      <w:r w:rsidR="003D7AA3" w:rsidRPr="006841AD">
        <w:t>;</w:t>
      </w:r>
      <w:r w:rsidRPr="006841AD">
        <w:t xml:space="preserve"> PFS = progression-free survival</w:t>
      </w:r>
      <w:r w:rsidR="003D7AA3" w:rsidRPr="006841AD">
        <w:t>;</w:t>
      </w:r>
      <w:r w:rsidRPr="006841AD">
        <w:t xml:space="preserve"> PN = plexiform neurofibroma(s)</w:t>
      </w:r>
      <w:r w:rsidR="003D7AA3" w:rsidRPr="006841AD">
        <w:t>;</w:t>
      </w:r>
      <w:r w:rsidRPr="006841AD">
        <w:t xml:space="preserve"> QALY = Quality-adjusted life-years</w:t>
      </w:r>
      <w:r w:rsidR="003D7AA3" w:rsidRPr="006841AD">
        <w:t>;</w:t>
      </w:r>
      <w:r w:rsidRPr="006841AD">
        <w:t xml:space="preserve"> SMR = standardised mortality ratio</w:t>
      </w:r>
      <w:r w:rsidR="003D7AA3" w:rsidRPr="006841AD">
        <w:t>;</w:t>
      </w:r>
      <w:r w:rsidRPr="006841AD">
        <w:t xml:space="preserve"> TTD = treatment-to-discontinuation</w:t>
      </w:r>
      <w:r w:rsidR="003D7AA3" w:rsidRPr="006841AD">
        <w:t>;</w:t>
      </w:r>
      <w:r w:rsidRPr="006841AD">
        <w:t xml:space="preserve"> TTO = time trade off.</w:t>
      </w:r>
    </w:p>
    <w:p w14:paraId="545BEAD8" w14:textId="1EDC1DA3" w:rsidR="001F71D1" w:rsidRPr="006841AD" w:rsidRDefault="001F71D1" w:rsidP="001F71D1">
      <w:pPr>
        <w:pStyle w:val="3-BodyText"/>
      </w:pPr>
      <w:r w:rsidRPr="006841AD">
        <w:t xml:space="preserve">The </w:t>
      </w:r>
      <w:r w:rsidR="00536FA5" w:rsidRPr="006841AD">
        <w:t>p</w:t>
      </w:r>
      <w:r w:rsidR="00F5515F" w:rsidRPr="006841AD">
        <w:t>artitioned</w:t>
      </w:r>
      <w:r w:rsidR="00536FA5" w:rsidRPr="006841AD">
        <w:t xml:space="preserve"> survival model structure was unchanged in the </w:t>
      </w:r>
      <w:r w:rsidR="007062D1" w:rsidRPr="006841AD">
        <w:t>re</w:t>
      </w:r>
      <w:r w:rsidRPr="006841AD">
        <w:t>submission</w:t>
      </w:r>
      <w:r w:rsidR="00536FA5" w:rsidRPr="006841AD">
        <w:t xml:space="preserve">. </w:t>
      </w:r>
      <w:r w:rsidRPr="006841AD">
        <w:t xml:space="preserve">The model consisted of three health states: </w:t>
      </w:r>
    </w:p>
    <w:p w14:paraId="654D32D0" w14:textId="448BF969" w:rsidR="001F71D1" w:rsidRPr="006841AD" w:rsidRDefault="001F71D1" w:rsidP="00536FA5">
      <w:pPr>
        <w:pStyle w:val="ListParagraph"/>
        <w:ind w:left="1080"/>
      </w:pPr>
      <w:r w:rsidRPr="006841AD">
        <w:t>Non-progressed disease (on-treatment and off-treatment</w:t>
      </w:r>
      <w:proofErr w:type="gramStart"/>
      <w:r w:rsidRPr="006841AD">
        <w:t>);</w:t>
      </w:r>
      <w:proofErr w:type="gramEnd"/>
      <w:r w:rsidRPr="006841AD">
        <w:t xml:space="preserve"> </w:t>
      </w:r>
    </w:p>
    <w:p w14:paraId="5DA3474D" w14:textId="6A8B6576" w:rsidR="001F71D1" w:rsidRPr="006841AD" w:rsidRDefault="001F71D1" w:rsidP="00536FA5">
      <w:pPr>
        <w:pStyle w:val="ListParagraph"/>
        <w:ind w:left="1080"/>
      </w:pPr>
      <w:r w:rsidRPr="006841AD">
        <w:t>Progressed disease (defined as ≥20% increase in PN tumour size from baseline</w:t>
      </w:r>
      <w:r w:rsidR="007062D1" w:rsidRPr="006841AD">
        <w:t>,</w:t>
      </w:r>
      <w:r w:rsidRPr="006841AD">
        <w:t xml:space="preserve"> or,</w:t>
      </w:r>
      <w:r w:rsidR="007062D1" w:rsidRPr="006841AD">
        <w:t xml:space="preserve"> </w:t>
      </w:r>
      <w:r w:rsidRPr="006841AD">
        <w:t xml:space="preserve">if a patient had a partial </w:t>
      </w:r>
      <w:r w:rsidR="007062D1" w:rsidRPr="006841AD">
        <w:t>response</w:t>
      </w:r>
      <w:r w:rsidR="00FD2C27" w:rsidRPr="006841AD">
        <w:t>,</w:t>
      </w:r>
      <w:r w:rsidR="007062D1" w:rsidRPr="006841AD">
        <w:t xml:space="preserve"> </w:t>
      </w:r>
      <w:r w:rsidRPr="006841AD">
        <w:t>then defined as an increase of at least 20% from the best response measured by volumetric MRI analysis); and</w:t>
      </w:r>
    </w:p>
    <w:p w14:paraId="5BF34AD5" w14:textId="77777777" w:rsidR="001F71D1" w:rsidRPr="006841AD" w:rsidRDefault="001F71D1" w:rsidP="00536FA5">
      <w:pPr>
        <w:pStyle w:val="ListParagraph"/>
        <w:ind w:left="1080"/>
        <w:rPr>
          <w:i/>
          <w:iCs/>
        </w:rPr>
      </w:pPr>
      <w:r w:rsidRPr="006841AD">
        <w:t>Death.</w:t>
      </w:r>
    </w:p>
    <w:p w14:paraId="1E94B97B" w14:textId="2F3751D9" w:rsidR="001F71D1" w:rsidRPr="006841AD" w:rsidRDefault="007062D1" w:rsidP="007062D1">
      <w:pPr>
        <w:pStyle w:val="3-BodyText"/>
      </w:pPr>
      <w:bookmarkStart w:id="54" w:name="_Ref152854112"/>
      <w:r w:rsidRPr="006841AD">
        <w:t>The approach taken in the resubmission remained the same as in the previous submission</w:t>
      </w:r>
      <w:r w:rsidR="00536FA5" w:rsidRPr="006841AD">
        <w:t xml:space="preserve"> with</w:t>
      </w:r>
      <w:r w:rsidR="00F25A5A" w:rsidRPr="006841AD">
        <w:t xml:space="preserve"> </w:t>
      </w:r>
      <w:r w:rsidR="00DE0F83" w:rsidRPr="006841AD">
        <w:t xml:space="preserve">observed Kaplan-Meier </w:t>
      </w:r>
      <w:r w:rsidR="00536FA5" w:rsidRPr="006841AD">
        <w:t xml:space="preserve">(KM) </w:t>
      </w:r>
      <w:r w:rsidR="00DE0F83" w:rsidRPr="006841AD">
        <w:t xml:space="preserve">function curves (PFS and time to treatment discontinuation (TTD)) </w:t>
      </w:r>
      <w:r w:rsidR="00536FA5" w:rsidRPr="006841AD">
        <w:t xml:space="preserve">used </w:t>
      </w:r>
      <w:r w:rsidR="00DE0F83" w:rsidRPr="006841AD">
        <w:t>up until 72 months (6 years) and</w:t>
      </w:r>
      <w:r w:rsidR="00F25A5A" w:rsidRPr="006841AD">
        <w:t xml:space="preserve"> </w:t>
      </w:r>
      <w:r w:rsidR="00DE0F83" w:rsidRPr="006841AD">
        <w:t xml:space="preserve">parametric distributions with best relative fit </w:t>
      </w:r>
      <w:r w:rsidR="00536FA5" w:rsidRPr="006841AD">
        <w:t>applied to</w:t>
      </w:r>
      <w:r w:rsidR="00693D24" w:rsidRPr="006841AD">
        <w:t xml:space="preserve"> extrapolate the</w:t>
      </w:r>
      <w:r w:rsidR="000F1C5B" w:rsidRPr="006841AD">
        <w:t xml:space="preserve"> </w:t>
      </w:r>
      <w:r w:rsidR="00693D24" w:rsidRPr="006841AD">
        <w:t>KM</w:t>
      </w:r>
      <w:r w:rsidR="000F1C5B" w:rsidRPr="006841AD">
        <w:t xml:space="preserve"> </w:t>
      </w:r>
      <w:r w:rsidR="00693D24" w:rsidRPr="006841AD">
        <w:t>function curves</w:t>
      </w:r>
      <w:r w:rsidR="00DE0F83" w:rsidRPr="006841AD">
        <w:t xml:space="preserve"> </w:t>
      </w:r>
      <w:r w:rsidR="00693D24" w:rsidRPr="006841AD">
        <w:t xml:space="preserve">over a </w:t>
      </w:r>
      <w:r w:rsidR="00DE0F83" w:rsidRPr="006841AD">
        <w:t>time horizon of 50 years.</w:t>
      </w:r>
      <w:bookmarkEnd w:id="54"/>
      <w:r w:rsidR="00DE0F83" w:rsidRPr="006841AD">
        <w:t xml:space="preserve"> </w:t>
      </w:r>
    </w:p>
    <w:p w14:paraId="4D62C9BC" w14:textId="03A28428" w:rsidR="00D451C8" w:rsidRPr="006841AD" w:rsidRDefault="009315E4" w:rsidP="009F02E5">
      <w:pPr>
        <w:pStyle w:val="3-BodyText"/>
      </w:pPr>
      <w:r w:rsidRPr="006841AD">
        <w:t>The resubmission stated that the survival data informing the TTD in the previous submission erroneously excluded data recorded between 40 and 68 months</w:t>
      </w:r>
      <w:r w:rsidR="003D7AA3" w:rsidRPr="006841AD">
        <w:t xml:space="preserve"> (</w:t>
      </w:r>
      <w:r w:rsidR="003D7AA3" w:rsidRPr="006841AD">
        <w:fldChar w:fldCharType="begin" w:fldLock="1"/>
      </w:r>
      <w:r w:rsidR="003D7AA3" w:rsidRPr="006841AD">
        <w:instrText xml:space="preserve"> REF _Ref152947755 \h </w:instrText>
      </w:r>
      <w:r w:rsidR="00AD70A1" w:rsidRPr="006841AD">
        <w:instrText xml:space="preserve"> \* MERGEFORMAT </w:instrText>
      </w:r>
      <w:r w:rsidR="003D7AA3" w:rsidRPr="006841AD">
        <w:fldChar w:fldCharType="separate"/>
      </w:r>
      <w:r w:rsidR="003D7AA3" w:rsidRPr="006841AD">
        <w:t xml:space="preserve">Figure </w:t>
      </w:r>
      <w:r w:rsidR="00651EEF">
        <w:t>1</w:t>
      </w:r>
      <w:r w:rsidR="003D7AA3" w:rsidRPr="006841AD">
        <w:fldChar w:fldCharType="end"/>
      </w:r>
      <w:r w:rsidR="003D7AA3" w:rsidRPr="006841AD">
        <w:t>)</w:t>
      </w:r>
      <w:r w:rsidRPr="006841AD">
        <w:t>. The resubmission presented a corrected Weibull extrapolation, which increase</w:t>
      </w:r>
      <w:r w:rsidR="004314F5" w:rsidRPr="006841AD">
        <w:t>d</w:t>
      </w:r>
      <w:r w:rsidRPr="006841AD">
        <w:t xml:space="preserve"> the proportion of patients on treatment, thereby increasing the total cost of treatment with </w:t>
      </w:r>
      <w:proofErr w:type="spellStart"/>
      <w:r w:rsidRPr="006841AD">
        <w:t>selumetinib</w:t>
      </w:r>
      <w:proofErr w:type="spellEnd"/>
      <w:r w:rsidRPr="006841AD">
        <w:t xml:space="preserve">. </w:t>
      </w:r>
      <w:r w:rsidR="009F02E5" w:rsidRPr="006841AD">
        <w:t xml:space="preserve">The Weibull extrapolation had the third best relative fit to the corrected data (the log logistic was the best fit and lognormal the second best fit – see paragraph </w:t>
      </w:r>
      <w:r w:rsidR="009F02E5" w:rsidRPr="006841AD">
        <w:fldChar w:fldCharType="begin" w:fldLock="1"/>
      </w:r>
      <w:r w:rsidR="009F02E5" w:rsidRPr="006841AD">
        <w:instrText xml:space="preserve"> REF _Ref156469012 \r \h </w:instrText>
      </w:r>
      <w:r w:rsidR="00AD70A1" w:rsidRPr="006841AD">
        <w:instrText xml:space="preserve"> \* MERGEFORMAT </w:instrText>
      </w:r>
      <w:r w:rsidR="009F02E5" w:rsidRPr="006841AD">
        <w:fldChar w:fldCharType="separate"/>
      </w:r>
      <w:r w:rsidR="00526518" w:rsidRPr="006841AD">
        <w:t>6.40</w:t>
      </w:r>
      <w:r w:rsidR="009F02E5" w:rsidRPr="006841AD">
        <w:fldChar w:fldCharType="end"/>
      </w:r>
      <w:r w:rsidR="009F02E5" w:rsidRPr="006841AD">
        <w:t xml:space="preserve"> for the effects on the ICER).</w:t>
      </w:r>
    </w:p>
    <w:p w14:paraId="3B38BB14" w14:textId="7B846BE2" w:rsidR="00D451C8" w:rsidRPr="006841AD" w:rsidRDefault="00D451C8" w:rsidP="00D451C8">
      <w:pPr>
        <w:pStyle w:val="Caption"/>
      </w:pPr>
      <w:bookmarkStart w:id="55" w:name="_Ref152947755"/>
      <w:bookmarkStart w:id="56" w:name="_Ref156548957"/>
      <w:r w:rsidRPr="006841AD">
        <w:lastRenderedPageBreak/>
        <w:t xml:space="preserve">Figure </w:t>
      </w:r>
      <w:bookmarkEnd w:id="55"/>
      <w:r w:rsidR="00651EEF">
        <w:t>1</w:t>
      </w:r>
      <w:r w:rsidRPr="006841AD">
        <w:t>: Updated TTD analysis</w:t>
      </w:r>
      <w:bookmarkEnd w:id="56"/>
    </w:p>
    <w:p w14:paraId="3A9DCF2F" w14:textId="43B01FB4" w:rsidR="00D451C8" w:rsidRPr="006841AD" w:rsidRDefault="00FB76A6" w:rsidP="00FE339D">
      <w:pPr>
        <w:pStyle w:val="3-BodyText"/>
        <w:numPr>
          <w:ilvl w:val="0"/>
          <w:numId w:val="0"/>
        </w:numPr>
        <w:spacing w:after="0"/>
      </w:pPr>
      <w:r w:rsidRPr="006841AD">
        <w:rPr>
          <w:noProof/>
        </w:rPr>
        <w:drawing>
          <wp:inline distT="0" distB="0" distL="0" distR="0" wp14:anchorId="76E62A33" wp14:editId="4B3A0B4F">
            <wp:extent cx="5730875" cy="2554605"/>
            <wp:effectExtent l="0" t="0" r="3175" b="0"/>
            <wp:docPr id="522483475" name="Picture 1" descr="Figure 1: Updated TTD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483475" name="Picture 1" descr="Figure 1: Updated TTD analys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2554605"/>
                    </a:xfrm>
                    <a:prstGeom prst="rect">
                      <a:avLst/>
                    </a:prstGeom>
                    <a:noFill/>
                  </pic:spPr>
                </pic:pic>
              </a:graphicData>
            </a:graphic>
          </wp:inline>
        </w:drawing>
      </w:r>
    </w:p>
    <w:p w14:paraId="72ED8FF7" w14:textId="5871A959" w:rsidR="00D451C8" w:rsidRPr="006841AD" w:rsidRDefault="00D451C8" w:rsidP="00D451C8">
      <w:pPr>
        <w:pStyle w:val="FooterTableFigure"/>
      </w:pPr>
      <w:r w:rsidRPr="006841AD">
        <w:t>Source: Figure 3-1 of the resubmission.</w:t>
      </w:r>
    </w:p>
    <w:p w14:paraId="32C842FF" w14:textId="2B135A74" w:rsidR="00D451C8" w:rsidRPr="006841AD" w:rsidRDefault="00D451C8" w:rsidP="00D451C8">
      <w:pPr>
        <w:pStyle w:val="FooterTableFigure"/>
      </w:pPr>
      <w:r w:rsidRPr="006841AD">
        <w:t>TTD = time to treatment discontinuation</w:t>
      </w:r>
      <w:r w:rsidR="00894D59" w:rsidRPr="006841AD">
        <w:t>.</w:t>
      </w:r>
    </w:p>
    <w:p w14:paraId="25FEB47A" w14:textId="1E2715AB" w:rsidR="009315E4" w:rsidRPr="006841AD" w:rsidRDefault="009315E4" w:rsidP="006C493D">
      <w:pPr>
        <w:pStyle w:val="3-BodyText"/>
      </w:pPr>
      <w:bookmarkStart w:id="57" w:name="_Ref155697233"/>
      <w:r w:rsidRPr="006841AD">
        <w:t xml:space="preserve">The </w:t>
      </w:r>
      <w:r w:rsidR="00B81CF9" w:rsidRPr="006841AD">
        <w:t>submission stated the s</w:t>
      </w:r>
      <w:r w:rsidRPr="006841AD">
        <w:t xml:space="preserve">ource of the discrepancy in the TTD data was due to a data programming issue when parametric TTD distribution curves were being generated. The resubmission further stated that the validity of the results was confirmed through independent analysis. The updates made to the cost effectiveness model were reviewed internally by two independent reviewers and by one independent external reviewer, </w:t>
      </w:r>
      <w:r w:rsidR="00D451C8" w:rsidRPr="006841AD">
        <w:t>confirming consistency</w:t>
      </w:r>
      <w:r w:rsidRPr="006841AD">
        <w:t xml:space="preserve"> of results.</w:t>
      </w:r>
      <w:r w:rsidR="005319FF" w:rsidRPr="006841AD">
        <w:t xml:space="preserve"> </w:t>
      </w:r>
      <w:r w:rsidR="004314F5" w:rsidRPr="006841AD">
        <w:t xml:space="preserve">However, the absence of patient-level data from the SPRINT trial Stratum I meant that the updated KM TTD curves presented in the resubmission could not be independently verified during the evaluation. Using the corrected TTD data in the ESC revised base case </w:t>
      </w:r>
      <w:r w:rsidR="005034A9" w:rsidRPr="006841AD">
        <w:t xml:space="preserve">increased the ICER by </w:t>
      </w:r>
      <w:proofErr w:type="gramStart"/>
      <w:r w:rsidR="00955DCB" w:rsidRPr="00587CC4">
        <w:rPr>
          <w:rFonts w:cs="Calibri"/>
          <w:color w:val="000000" w:themeColor="text1"/>
          <w:w w:val="15"/>
          <w:shd w:val="solid" w:color="000000" w:fill="000000"/>
          <w:fitText w:val="-20" w:id="-962333694"/>
          <w14:textFill>
            <w14:solidFill>
              <w14:schemeClr w14:val="tx1">
                <w14:alpha w14:val="100000"/>
              </w14:schemeClr>
            </w14:solidFill>
          </w14:textFill>
        </w:rPr>
        <w:t xml:space="preserve">|  </w:t>
      </w:r>
      <w:r w:rsidR="00955DCB" w:rsidRPr="00587CC4">
        <w:rPr>
          <w:rFonts w:cs="Calibri"/>
          <w:color w:val="000000" w:themeColor="text1"/>
          <w:spacing w:val="-69"/>
          <w:w w:val="15"/>
          <w:shd w:val="solid" w:color="000000" w:fill="000000"/>
          <w:fitText w:val="-20" w:id="-962333694"/>
          <w14:textFill>
            <w14:solidFill>
              <w14:schemeClr w14:val="tx1">
                <w14:alpha w14:val="100000"/>
              </w14:schemeClr>
            </w14:solidFill>
          </w14:textFill>
        </w:rPr>
        <w:t>|</w:t>
      </w:r>
      <w:proofErr w:type="gramEnd"/>
      <w:r w:rsidR="005034A9" w:rsidRPr="006841AD">
        <w:t xml:space="preserve">% (from </w:t>
      </w:r>
      <w:r w:rsidR="006C7F1F" w:rsidRPr="006C7F1F">
        <w:t>$</w:t>
      </w:r>
      <w:r w:rsidR="006C7F1F">
        <w:t>1</w:t>
      </w:r>
      <w:r w:rsidR="006C7F1F" w:rsidRPr="006C7F1F">
        <w:t>55,000 to &lt; $</w:t>
      </w:r>
      <w:r w:rsidR="006C7F1F">
        <w:t>2</w:t>
      </w:r>
      <w:r w:rsidR="006C7F1F" w:rsidRPr="006C7F1F">
        <w:t>55,000</w:t>
      </w:r>
      <w:r w:rsidR="006C7F1F">
        <w:t xml:space="preserve"> </w:t>
      </w:r>
      <w:r w:rsidR="005034A9" w:rsidRPr="006841AD">
        <w:t xml:space="preserve">per QALY gained to </w:t>
      </w:r>
      <w:r w:rsidR="006C7F1F" w:rsidRPr="006C7F1F">
        <w:t>$255,000 to &lt; $355,000</w:t>
      </w:r>
      <w:r w:rsidR="006C7F1F">
        <w:t xml:space="preserve"> </w:t>
      </w:r>
      <w:r w:rsidR="005034A9" w:rsidRPr="006841AD">
        <w:t>per QALY gained)</w:t>
      </w:r>
      <w:r w:rsidR="005319FF" w:rsidRPr="006841AD">
        <w:t>.</w:t>
      </w:r>
      <w:bookmarkEnd w:id="57"/>
    </w:p>
    <w:p w14:paraId="0E7783B4" w14:textId="54782765" w:rsidR="003D2F7D" w:rsidRPr="006841AD" w:rsidRDefault="004314F5" w:rsidP="003D2F7D">
      <w:pPr>
        <w:pStyle w:val="3-BodyText"/>
      </w:pPr>
      <w:bookmarkStart w:id="58" w:name="_Ref156469012"/>
      <w:r w:rsidRPr="006841AD">
        <w:t xml:space="preserve">In </w:t>
      </w:r>
      <w:r w:rsidR="00E070B6" w:rsidRPr="006841AD">
        <w:t>November</w:t>
      </w:r>
      <w:r w:rsidRPr="006841AD">
        <w:t xml:space="preserve"> 2022, t</w:t>
      </w:r>
      <w:r w:rsidR="00D451C8" w:rsidRPr="006841AD">
        <w:t xml:space="preserve">he ESC considered that while the use of a Weibull distribution </w:t>
      </w:r>
      <w:r w:rsidR="002D64B2" w:rsidRPr="006841AD">
        <w:t xml:space="preserve">for </w:t>
      </w:r>
      <w:proofErr w:type="spellStart"/>
      <w:r w:rsidRPr="006841AD">
        <w:t>selumetinib</w:t>
      </w:r>
      <w:proofErr w:type="spellEnd"/>
      <w:r w:rsidRPr="006841AD">
        <w:t xml:space="preserve"> </w:t>
      </w:r>
      <w:r w:rsidR="002D64B2" w:rsidRPr="006841AD">
        <w:t xml:space="preserve">TTD </w:t>
      </w:r>
      <w:r w:rsidR="00D451C8" w:rsidRPr="006841AD">
        <w:t xml:space="preserve">may </w:t>
      </w:r>
      <w:r w:rsidRPr="006841AD">
        <w:t xml:space="preserve">have </w:t>
      </w:r>
      <w:r w:rsidR="00D451C8" w:rsidRPr="006841AD">
        <w:t>be</w:t>
      </w:r>
      <w:r w:rsidRPr="006841AD">
        <w:t>en</w:t>
      </w:r>
      <w:r w:rsidR="00D451C8" w:rsidRPr="006841AD">
        <w:t xml:space="preserve"> reasonable, the model was very sensitive to the extrapolation assumptions</w:t>
      </w:r>
      <w:r w:rsidR="00B82DCF" w:rsidRPr="006841AD">
        <w:t>,</w:t>
      </w:r>
      <w:r w:rsidR="00D451C8" w:rsidRPr="006841AD">
        <w:t xml:space="preserve"> with the use of loglogistic function</w:t>
      </w:r>
      <w:r w:rsidR="00430B01" w:rsidRPr="006841AD">
        <w:t xml:space="preserve"> </w:t>
      </w:r>
      <w:r w:rsidR="00B82DCF" w:rsidRPr="006841AD">
        <w:t xml:space="preserve">(the next best fit according to AIC and BIC statistics) </w:t>
      </w:r>
      <w:r w:rsidR="00430B01" w:rsidRPr="006841AD">
        <w:t xml:space="preserve">increasing the ICER by </w:t>
      </w:r>
      <w:proofErr w:type="gramStart"/>
      <w:r w:rsidR="00955DCB" w:rsidRPr="00587CC4">
        <w:rPr>
          <w:rFonts w:cs="Calibri"/>
          <w:color w:val="000000" w:themeColor="text1"/>
          <w:w w:val="15"/>
          <w:shd w:val="solid" w:color="000000" w:fill="000000"/>
          <w:fitText w:val="-20" w:id="-962333693"/>
          <w14:textFill>
            <w14:solidFill>
              <w14:schemeClr w14:val="tx1">
                <w14:alpha w14:val="100000"/>
              </w14:schemeClr>
            </w14:solidFill>
          </w14:textFill>
        </w:rPr>
        <w:t xml:space="preserve">|  </w:t>
      </w:r>
      <w:r w:rsidR="00955DCB" w:rsidRPr="00587CC4">
        <w:rPr>
          <w:rFonts w:cs="Calibri"/>
          <w:color w:val="000000" w:themeColor="text1"/>
          <w:spacing w:val="-69"/>
          <w:w w:val="15"/>
          <w:shd w:val="solid" w:color="000000" w:fill="000000"/>
          <w:fitText w:val="-20" w:id="-962333693"/>
          <w14:textFill>
            <w14:solidFill>
              <w14:schemeClr w14:val="tx1">
                <w14:alpha w14:val="100000"/>
              </w14:schemeClr>
            </w14:solidFill>
          </w14:textFill>
        </w:rPr>
        <w:t>|</w:t>
      </w:r>
      <w:proofErr w:type="gramEnd"/>
      <w:r w:rsidR="00430B01" w:rsidRPr="006841AD">
        <w:t xml:space="preserve">% </w:t>
      </w:r>
      <w:r w:rsidR="00D451C8" w:rsidRPr="006841AD">
        <w:t xml:space="preserve">(paragraph 6.71, </w:t>
      </w:r>
      <w:proofErr w:type="spellStart"/>
      <w:r w:rsidR="00D451C8" w:rsidRPr="006841AD">
        <w:t>selumetinib</w:t>
      </w:r>
      <w:proofErr w:type="spellEnd"/>
      <w:r w:rsidR="00D451C8" w:rsidRPr="006841AD">
        <w:t xml:space="preserve"> </w:t>
      </w:r>
      <w:r w:rsidRPr="006841AD">
        <w:t>PSD</w:t>
      </w:r>
      <w:r w:rsidR="00D451C8" w:rsidRPr="006841AD">
        <w:t xml:space="preserve">, November 2022 PBAC meeting). The </w:t>
      </w:r>
      <w:r w:rsidR="001C0123" w:rsidRPr="006841AD">
        <w:t xml:space="preserve">corrections to the TTD curve meant that the </w:t>
      </w:r>
      <w:r w:rsidR="00D451C8" w:rsidRPr="006841AD">
        <w:t xml:space="preserve">economic model </w:t>
      </w:r>
      <w:r w:rsidRPr="006841AD">
        <w:t xml:space="preserve">presented in the resubmission </w:t>
      </w:r>
      <w:r w:rsidR="00D451C8" w:rsidRPr="006841AD">
        <w:t xml:space="preserve">was not </w:t>
      </w:r>
      <w:r w:rsidR="001C0123" w:rsidRPr="006841AD">
        <w:t xml:space="preserve">as </w:t>
      </w:r>
      <w:r w:rsidR="00D451C8" w:rsidRPr="006841AD">
        <w:t xml:space="preserve">sensitive to the use of </w:t>
      </w:r>
      <w:r w:rsidR="00E85808" w:rsidRPr="006841AD">
        <w:t>different extrapolation function</w:t>
      </w:r>
      <w:r w:rsidR="00B82DCF" w:rsidRPr="006841AD">
        <w:t>s</w:t>
      </w:r>
      <w:r w:rsidR="00E85808" w:rsidRPr="006841AD">
        <w:t xml:space="preserve">. </w:t>
      </w:r>
      <w:r w:rsidR="00DC77CA" w:rsidRPr="006841AD">
        <w:t>In the resubmission, u</w:t>
      </w:r>
      <w:r w:rsidR="00E85808" w:rsidRPr="006841AD">
        <w:t>sing the loglogistic</w:t>
      </w:r>
      <w:r w:rsidR="00D451C8" w:rsidRPr="006841AD">
        <w:t xml:space="preserve"> function </w:t>
      </w:r>
      <w:r w:rsidR="00E85808" w:rsidRPr="006841AD">
        <w:t xml:space="preserve">increased the ICER by </w:t>
      </w:r>
      <w:proofErr w:type="gramStart"/>
      <w:r w:rsidR="00955DCB" w:rsidRPr="00587CC4">
        <w:rPr>
          <w:rFonts w:cs="Calibri"/>
          <w:color w:val="000000" w:themeColor="text1"/>
          <w:w w:val="15"/>
          <w:shd w:val="solid" w:color="000000" w:fill="000000"/>
          <w:fitText w:val="-20" w:id="-962333692"/>
          <w14:textFill>
            <w14:solidFill>
              <w14:schemeClr w14:val="tx1">
                <w14:alpha w14:val="100000"/>
              </w14:schemeClr>
            </w14:solidFill>
          </w14:textFill>
        </w:rPr>
        <w:t xml:space="preserve">|  </w:t>
      </w:r>
      <w:r w:rsidR="00955DCB" w:rsidRPr="00587CC4">
        <w:rPr>
          <w:rFonts w:cs="Calibri"/>
          <w:color w:val="000000" w:themeColor="text1"/>
          <w:spacing w:val="-69"/>
          <w:w w:val="15"/>
          <w:shd w:val="solid" w:color="000000" w:fill="000000"/>
          <w:fitText w:val="-20" w:id="-962333692"/>
          <w14:textFill>
            <w14:solidFill>
              <w14:schemeClr w14:val="tx1">
                <w14:alpha w14:val="100000"/>
              </w14:schemeClr>
            </w14:solidFill>
          </w14:textFill>
        </w:rPr>
        <w:t>|</w:t>
      </w:r>
      <w:proofErr w:type="gramEnd"/>
      <w:r w:rsidR="00D451C8" w:rsidRPr="006841AD">
        <w:t>%</w:t>
      </w:r>
      <w:r w:rsidR="00B82DCF" w:rsidRPr="006841AD">
        <w:t>.</w:t>
      </w:r>
      <w:r w:rsidR="00D451C8" w:rsidRPr="006841AD">
        <w:t xml:space="preserve"> </w:t>
      </w:r>
      <w:bookmarkEnd w:id="58"/>
    </w:p>
    <w:p w14:paraId="19A1D3C8" w14:textId="3DE81C7C" w:rsidR="00B82DCF" w:rsidRPr="006841AD" w:rsidRDefault="00B82DCF" w:rsidP="003D2F7D">
      <w:pPr>
        <w:pStyle w:val="3-BodyText"/>
      </w:pPr>
      <w:r w:rsidRPr="006841AD">
        <w:t xml:space="preserve">The resubmission presented data from the NH study, which demonstrated that PN growth rates plateaued as patients got older. Additionally, the resubmission stated that clinical experts in the UK had advised that patients continuing treatment beyond the age of 18 would be those with life-threatening PN growth, estimating this to be around 10% of the eligible population (NICE evaluation 2022). Consequently, it was unlikely that the long tail of the extrapolation distributions past the age of 18 (dotted red line in </w:t>
      </w:r>
      <w:r w:rsidRPr="006841AD">
        <w:fldChar w:fldCharType="begin" w:fldLock="1"/>
      </w:r>
      <w:r w:rsidRPr="006841AD">
        <w:instrText xml:space="preserve"> REF _Ref152947755 \h </w:instrText>
      </w:r>
      <w:r w:rsidR="00AD70A1" w:rsidRPr="006841AD">
        <w:instrText xml:space="preserve"> \* MERGEFORMAT </w:instrText>
      </w:r>
      <w:r w:rsidRPr="006841AD">
        <w:fldChar w:fldCharType="separate"/>
      </w:r>
      <w:r w:rsidRPr="006841AD">
        <w:t xml:space="preserve">Figure </w:t>
      </w:r>
      <w:r w:rsidR="00651EEF">
        <w:t>1</w:t>
      </w:r>
      <w:r w:rsidRPr="006841AD">
        <w:fldChar w:fldCharType="end"/>
      </w:r>
      <w:r w:rsidRPr="006841AD">
        <w:t xml:space="preserve">) accurately reflected clinical practice. Therefore, the base case of the economic evaluation applied an 80% discontinuation year on year from the age of 18. </w:t>
      </w:r>
    </w:p>
    <w:p w14:paraId="53181E7D" w14:textId="3B05BE5B" w:rsidR="008132F5" w:rsidRPr="006841AD" w:rsidRDefault="008132F5" w:rsidP="008132F5">
      <w:pPr>
        <w:pStyle w:val="3-BodyText"/>
      </w:pPr>
      <w:r w:rsidRPr="006841AD">
        <w:lastRenderedPageBreak/>
        <w:fldChar w:fldCharType="begin" w:fldLock="1"/>
      </w:r>
      <w:r w:rsidRPr="006841AD">
        <w:instrText xml:space="preserve"> REF _Ref104805160 \h  \* MERGEFORMAT </w:instrText>
      </w:r>
      <w:r w:rsidRPr="006841AD">
        <w:fldChar w:fldCharType="separate"/>
      </w:r>
      <w:r w:rsidR="003A31CC" w:rsidRPr="006841AD">
        <w:t>Table 8</w:t>
      </w:r>
      <w:r w:rsidRPr="006841AD">
        <w:fldChar w:fldCharType="end"/>
      </w:r>
      <w:r w:rsidRPr="006841AD">
        <w:t xml:space="preserve"> provides the results of the updated economic evaluation, and the ESC revised base case from November 2022 is included for reference.</w:t>
      </w:r>
    </w:p>
    <w:p w14:paraId="63D487B8" w14:textId="42111EFE" w:rsidR="00D110BD" w:rsidRPr="006841AD" w:rsidRDefault="00E16AD8" w:rsidP="00E16AD8">
      <w:pPr>
        <w:pStyle w:val="Caption"/>
      </w:pPr>
      <w:bookmarkStart w:id="59" w:name="_Ref104805160"/>
      <w:r w:rsidRPr="006841AD">
        <w:t xml:space="preserve">Table </w:t>
      </w:r>
      <w:r w:rsidR="00587CC4">
        <w:fldChar w:fldCharType="begin" w:fldLock="1"/>
      </w:r>
      <w:r w:rsidR="00587CC4">
        <w:instrText xml:space="preserve"> SEQ Table \* ARABIC </w:instrText>
      </w:r>
      <w:r w:rsidR="00587CC4">
        <w:fldChar w:fldCharType="separate"/>
      </w:r>
      <w:r w:rsidR="00B82DCF" w:rsidRPr="006841AD">
        <w:t>8</w:t>
      </w:r>
      <w:r w:rsidR="00587CC4">
        <w:fldChar w:fldCharType="end"/>
      </w:r>
      <w:bookmarkEnd w:id="59"/>
      <w:r w:rsidRPr="006841AD">
        <w:t>:</w:t>
      </w:r>
      <w:r w:rsidR="005A373D" w:rsidRPr="006841AD">
        <w:rPr>
          <w:rStyle w:val="CommentReference"/>
          <w:b/>
          <w:szCs w:val="24"/>
        </w:rPr>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8: Results of the stepped economic evaluation"/>
      </w:tblPr>
      <w:tblGrid>
        <w:gridCol w:w="2757"/>
        <w:gridCol w:w="2451"/>
        <w:gridCol w:w="2298"/>
        <w:gridCol w:w="1511"/>
      </w:tblGrid>
      <w:tr w:rsidR="00FE0400" w:rsidRPr="006841AD" w14:paraId="0B2D79D2" w14:textId="77777777" w:rsidTr="009957FB">
        <w:trPr>
          <w:tblHeader/>
        </w:trPr>
        <w:tc>
          <w:tcPr>
            <w:tcW w:w="1529" w:type="pct"/>
            <w:vAlign w:val="center"/>
          </w:tcPr>
          <w:p w14:paraId="5030622B" w14:textId="77777777" w:rsidR="00FE0400" w:rsidRPr="006841AD" w:rsidRDefault="00FE0400" w:rsidP="009957FB">
            <w:pPr>
              <w:pStyle w:val="In-tableHeading"/>
              <w:rPr>
                <w:lang w:val="en-AU"/>
              </w:rPr>
            </w:pPr>
            <w:r w:rsidRPr="006841AD">
              <w:rPr>
                <w:lang w:val="en-AU"/>
              </w:rPr>
              <w:t>Step and component</w:t>
            </w:r>
          </w:p>
        </w:tc>
        <w:tc>
          <w:tcPr>
            <w:tcW w:w="1359" w:type="pct"/>
            <w:vAlign w:val="center"/>
          </w:tcPr>
          <w:p w14:paraId="6B32E695" w14:textId="77777777" w:rsidR="00FE0400" w:rsidRPr="006841AD" w:rsidRDefault="00FE0400" w:rsidP="003D7AA3">
            <w:pPr>
              <w:pStyle w:val="In-tableHeading"/>
              <w:jc w:val="center"/>
              <w:rPr>
                <w:lang w:val="en-AU"/>
              </w:rPr>
            </w:pPr>
            <w:proofErr w:type="spellStart"/>
            <w:r w:rsidRPr="006841AD">
              <w:rPr>
                <w:lang w:val="en-AU"/>
              </w:rPr>
              <w:t>Selumetinib</w:t>
            </w:r>
            <w:proofErr w:type="spellEnd"/>
          </w:p>
        </w:tc>
        <w:tc>
          <w:tcPr>
            <w:tcW w:w="1274" w:type="pct"/>
            <w:vAlign w:val="center"/>
          </w:tcPr>
          <w:p w14:paraId="1AC4CF9A" w14:textId="5007FE1A" w:rsidR="00FE0400" w:rsidRPr="006841AD" w:rsidRDefault="003D7AA3" w:rsidP="003D7AA3">
            <w:pPr>
              <w:pStyle w:val="In-tableHeading"/>
              <w:jc w:val="center"/>
              <w:rPr>
                <w:lang w:val="en-AU"/>
              </w:rPr>
            </w:pPr>
            <w:r w:rsidRPr="006841AD">
              <w:rPr>
                <w:lang w:val="en-AU"/>
              </w:rPr>
              <w:t>Be</w:t>
            </w:r>
            <w:r w:rsidR="000D64AC">
              <w:rPr>
                <w:lang w:val="en-AU"/>
              </w:rPr>
              <w:t>s</w:t>
            </w:r>
            <w:r w:rsidRPr="006841AD">
              <w:rPr>
                <w:lang w:val="en-AU"/>
              </w:rPr>
              <w:t>t s</w:t>
            </w:r>
            <w:r w:rsidR="00FE0400" w:rsidRPr="006841AD">
              <w:rPr>
                <w:lang w:val="en-AU"/>
              </w:rPr>
              <w:t>upportive care</w:t>
            </w:r>
          </w:p>
        </w:tc>
        <w:tc>
          <w:tcPr>
            <w:tcW w:w="838" w:type="pct"/>
            <w:vAlign w:val="center"/>
          </w:tcPr>
          <w:p w14:paraId="0B5D08F6" w14:textId="77777777" w:rsidR="00FE0400" w:rsidRPr="006841AD" w:rsidRDefault="00FE0400" w:rsidP="003D7AA3">
            <w:pPr>
              <w:pStyle w:val="In-tableHeading"/>
              <w:jc w:val="center"/>
              <w:rPr>
                <w:lang w:val="en-AU"/>
              </w:rPr>
            </w:pPr>
            <w:r w:rsidRPr="006841AD">
              <w:rPr>
                <w:lang w:val="en-AU"/>
              </w:rPr>
              <w:t>Increment</w:t>
            </w:r>
          </w:p>
        </w:tc>
      </w:tr>
      <w:tr w:rsidR="00FE0400" w:rsidRPr="006841AD" w14:paraId="297B470C" w14:textId="77777777" w:rsidTr="009957FB">
        <w:tc>
          <w:tcPr>
            <w:tcW w:w="5000" w:type="pct"/>
            <w:gridSpan w:val="4"/>
            <w:vAlign w:val="center"/>
          </w:tcPr>
          <w:p w14:paraId="6AA72675" w14:textId="77777777" w:rsidR="00FE0400" w:rsidRPr="006841AD" w:rsidRDefault="00FE0400" w:rsidP="009957FB">
            <w:pPr>
              <w:pStyle w:val="TableText0"/>
              <w:rPr>
                <w:b/>
                <w:bCs w:val="0"/>
              </w:rPr>
            </w:pPr>
            <w:r w:rsidRPr="006841AD">
              <w:rPr>
                <w:b/>
                <w:bCs w:val="0"/>
              </w:rPr>
              <w:t>Step 1: trial-based costs and outcomes</w:t>
            </w:r>
          </w:p>
        </w:tc>
      </w:tr>
      <w:tr w:rsidR="00FE0400" w:rsidRPr="006841AD" w14:paraId="20C18721" w14:textId="77777777" w:rsidTr="009957FB">
        <w:tc>
          <w:tcPr>
            <w:tcW w:w="1529" w:type="pct"/>
            <w:vAlign w:val="center"/>
          </w:tcPr>
          <w:p w14:paraId="79616A74" w14:textId="77777777" w:rsidR="00FE0400" w:rsidRPr="006841AD" w:rsidRDefault="00FE0400" w:rsidP="009957FB">
            <w:pPr>
              <w:pStyle w:val="TableText0"/>
            </w:pPr>
            <w:r w:rsidRPr="006841AD">
              <w:t>Costs</w:t>
            </w:r>
          </w:p>
        </w:tc>
        <w:tc>
          <w:tcPr>
            <w:tcW w:w="1359" w:type="pct"/>
          </w:tcPr>
          <w:p w14:paraId="293DCED7" w14:textId="40DFA7A6" w:rsidR="00FE0400" w:rsidRPr="006841AD" w:rsidRDefault="00FE0400" w:rsidP="009957FB">
            <w:pPr>
              <w:pStyle w:val="TableText0"/>
              <w:jc w:val="center"/>
            </w:pPr>
            <w:r w:rsidRPr="006841AD">
              <w:t>$</w:t>
            </w:r>
            <w:r w:rsidR="00955DCB" w:rsidRPr="00955DCB">
              <w:rPr>
                <w:color w:val="000000"/>
                <w:shd w:val="solid" w:color="000000" w:fill="000000"/>
                <w14:textFill>
                  <w14:solidFill>
                    <w14:srgbClr w14:val="000000">
                      <w14:alpha w14:val="100000"/>
                    </w14:srgbClr>
                  </w14:solidFill>
                </w14:textFill>
              </w:rPr>
              <w:t>|</w:t>
            </w:r>
          </w:p>
        </w:tc>
        <w:tc>
          <w:tcPr>
            <w:tcW w:w="1274" w:type="pct"/>
          </w:tcPr>
          <w:p w14:paraId="4334DAC2" w14:textId="77777777" w:rsidR="00FE0400" w:rsidRPr="006841AD" w:rsidRDefault="00FE0400" w:rsidP="009957FB">
            <w:pPr>
              <w:pStyle w:val="TableText0"/>
              <w:jc w:val="center"/>
            </w:pPr>
            <w:r w:rsidRPr="006841AD">
              <w:t>$0.00</w:t>
            </w:r>
          </w:p>
        </w:tc>
        <w:tc>
          <w:tcPr>
            <w:tcW w:w="838" w:type="pct"/>
          </w:tcPr>
          <w:p w14:paraId="5DB91759" w14:textId="197B2459" w:rsidR="00FE0400" w:rsidRPr="006841AD" w:rsidRDefault="00FE0400" w:rsidP="009957FB">
            <w:pPr>
              <w:pStyle w:val="TableText0"/>
              <w:jc w:val="center"/>
            </w:pPr>
            <w:r w:rsidRPr="006841AD">
              <w:t>$</w:t>
            </w:r>
            <w:r w:rsidR="00955DCB" w:rsidRPr="00955DCB">
              <w:rPr>
                <w:color w:val="000000"/>
                <w:shd w:val="solid" w:color="000000" w:fill="000000"/>
                <w14:textFill>
                  <w14:solidFill>
                    <w14:srgbClr w14:val="000000">
                      <w14:alpha w14:val="100000"/>
                    </w14:srgbClr>
                  </w14:solidFill>
                </w14:textFill>
              </w:rPr>
              <w:t>|</w:t>
            </w:r>
          </w:p>
        </w:tc>
      </w:tr>
      <w:tr w:rsidR="00FE0400" w:rsidRPr="006841AD" w14:paraId="5113FFCA" w14:textId="77777777" w:rsidTr="009957FB">
        <w:tc>
          <w:tcPr>
            <w:tcW w:w="1529" w:type="pct"/>
            <w:vAlign w:val="center"/>
          </w:tcPr>
          <w:p w14:paraId="3B69AFA4" w14:textId="77777777" w:rsidR="00FE0400" w:rsidRPr="006841AD" w:rsidRDefault="00FE0400" w:rsidP="009957FB">
            <w:pPr>
              <w:pStyle w:val="TableText0"/>
            </w:pPr>
            <w:r w:rsidRPr="006841AD">
              <w:t>QALY</w:t>
            </w:r>
          </w:p>
        </w:tc>
        <w:tc>
          <w:tcPr>
            <w:tcW w:w="1359" w:type="pct"/>
            <w:vAlign w:val="center"/>
          </w:tcPr>
          <w:p w14:paraId="6083F853" w14:textId="77777777" w:rsidR="00FE0400" w:rsidRPr="006841AD" w:rsidRDefault="00FE0400" w:rsidP="009957FB">
            <w:pPr>
              <w:pStyle w:val="TableText0"/>
              <w:jc w:val="center"/>
            </w:pPr>
            <w:r w:rsidRPr="006841AD">
              <w:t>4.06</w:t>
            </w:r>
          </w:p>
        </w:tc>
        <w:tc>
          <w:tcPr>
            <w:tcW w:w="1274" w:type="pct"/>
            <w:vAlign w:val="center"/>
          </w:tcPr>
          <w:p w14:paraId="41DA6883" w14:textId="77777777" w:rsidR="00FE0400" w:rsidRPr="006841AD" w:rsidRDefault="00FE0400" w:rsidP="009957FB">
            <w:pPr>
              <w:pStyle w:val="TableText0"/>
              <w:jc w:val="center"/>
            </w:pPr>
            <w:r w:rsidRPr="006841AD">
              <w:t>3.22</w:t>
            </w:r>
          </w:p>
        </w:tc>
        <w:tc>
          <w:tcPr>
            <w:tcW w:w="838" w:type="pct"/>
            <w:vAlign w:val="center"/>
          </w:tcPr>
          <w:p w14:paraId="72E833B1" w14:textId="77777777" w:rsidR="00FE0400" w:rsidRPr="006841AD" w:rsidRDefault="00FE0400" w:rsidP="009957FB">
            <w:pPr>
              <w:pStyle w:val="TableText0"/>
              <w:jc w:val="center"/>
            </w:pPr>
            <w:r w:rsidRPr="006841AD">
              <w:t>0.84</w:t>
            </w:r>
          </w:p>
        </w:tc>
      </w:tr>
      <w:tr w:rsidR="00FE0400" w:rsidRPr="006841AD" w14:paraId="67E3F203" w14:textId="77777777" w:rsidTr="009957FB">
        <w:tc>
          <w:tcPr>
            <w:tcW w:w="4162" w:type="pct"/>
            <w:gridSpan w:val="3"/>
            <w:vAlign w:val="center"/>
          </w:tcPr>
          <w:p w14:paraId="0748D735" w14:textId="77777777" w:rsidR="00FE0400" w:rsidRPr="006841AD" w:rsidRDefault="00FE0400" w:rsidP="009957FB">
            <w:pPr>
              <w:pStyle w:val="TableText0"/>
            </w:pPr>
            <w:r w:rsidRPr="006841AD">
              <w:t>Incremental cost/extra QALY gained</w:t>
            </w:r>
          </w:p>
        </w:tc>
        <w:tc>
          <w:tcPr>
            <w:tcW w:w="838" w:type="pct"/>
            <w:vAlign w:val="center"/>
          </w:tcPr>
          <w:p w14:paraId="1074B22C" w14:textId="68AE253A" w:rsidR="00FE0400" w:rsidRPr="006841AD" w:rsidRDefault="00FE0400" w:rsidP="009957FB">
            <w:pPr>
              <w:pStyle w:val="TableText0"/>
              <w:jc w:val="center"/>
            </w:pPr>
            <w:r w:rsidRPr="006841AD">
              <w:t>$</w:t>
            </w:r>
            <w:r w:rsidR="00955DCB" w:rsidRPr="00955DCB">
              <w:rPr>
                <w:color w:val="000000"/>
                <w:shd w:val="solid" w:color="000000" w:fill="000000"/>
                <w14:textFill>
                  <w14:solidFill>
                    <w14:srgbClr w14:val="000000">
                      <w14:alpha w14:val="100000"/>
                    </w14:srgbClr>
                  </w14:solidFill>
                </w14:textFill>
              </w:rPr>
              <w:t>|</w:t>
            </w:r>
            <w:r w:rsidR="006C7F1F" w:rsidRPr="006C7F1F">
              <w:rPr>
                <w:vertAlign w:val="superscript"/>
              </w:rPr>
              <w:t>1</w:t>
            </w:r>
          </w:p>
        </w:tc>
      </w:tr>
      <w:tr w:rsidR="00FE0400" w:rsidRPr="006841AD" w14:paraId="546B5D8D" w14:textId="77777777" w:rsidTr="009957FB">
        <w:tc>
          <w:tcPr>
            <w:tcW w:w="5000" w:type="pct"/>
            <w:gridSpan w:val="4"/>
            <w:vAlign w:val="center"/>
          </w:tcPr>
          <w:p w14:paraId="2EC8477D" w14:textId="77777777" w:rsidR="00FE0400" w:rsidRPr="006841AD" w:rsidRDefault="00FE0400" w:rsidP="009957FB">
            <w:pPr>
              <w:pStyle w:val="TableText0"/>
              <w:rPr>
                <w:b/>
                <w:bCs w:val="0"/>
              </w:rPr>
            </w:pPr>
            <w:r w:rsidRPr="006841AD">
              <w:rPr>
                <w:b/>
                <w:bCs w:val="0"/>
              </w:rPr>
              <w:t>Step 2: time horizon extended to 50 years</w:t>
            </w:r>
          </w:p>
        </w:tc>
      </w:tr>
      <w:tr w:rsidR="00FE0400" w:rsidRPr="006841AD" w14:paraId="5C91A79F" w14:textId="77777777" w:rsidTr="009957FB">
        <w:tc>
          <w:tcPr>
            <w:tcW w:w="1529" w:type="pct"/>
            <w:vAlign w:val="center"/>
          </w:tcPr>
          <w:p w14:paraId="35F0CD94" w14:textId="77777777" w:rsidR="00FE0400" w:rsidRPr="006841AD" w:rsidRDefault="00FE0400" w:rsidP="009957FB">
            <w:pPr>
              <w:pStyle w:val="TableText0"/>
            </w:pPr>
            <w:r w:rsidRPr="006841AD">
              <w:t>Costs</w:t>
            </w:r>
          </w:p>
        </w:tc>
        <w:tc>
          <w:tcPr>
            <w:tcW w:w="1359" w:type="pct"/>
            <w:vAlign w:val="center"/>
          </w:tcPr>
          <w:p w14:paraId="720B7B0F" w14:textId="45503182" w:rsidR="00FE0400" w:rsidRPr="006841AD" w:rsidRDefault="00FE0400" w:rsidP="009957FB">
            <w:pPr>
              <w:pStyle w:val="TableText0"/>
              <w:jc w:val="center"/>
            </w:pPr>
            <w:r w:rsidRPr="006841AD">
              <w:t>$</w:t>
            </w:r>
            <w:r w:rsidR="00955DCB" w:rsidRPr="00955DCB">
              <w:rPr>
                <w:color w:val="000000"/>
                <w:shd w:val="solid" w:color="000000" w:fill="000000"/>
                <w14:textFill>
                  <w14:solidFill>
                    <w14:srgbClr w14:val="000000">
                      <w14:alpha w14:val="100000"/>
                    </w14:srgbClr>
                  </w14:solidFill>
                </w14:textFill>
              </w:rPr>
              <w:t>|</w:t>
            </w:r>
          </w:p>
        </w:tc>
        <w:tc>
          <w:tcPr>
            <w:tcW w:w="1274" w:type="pct"/>
            <w:vAlign w:val="center"/>
          </w:tcPr>
          <w:p w14:paraId="3D7CD58D" w14:textId="77777777" w:rsidR="00FE0400" w:rsidRPr="006841AD" w:rsidRDefault="00FE0400" w:rsidP="009957FB">
            <w:pPr>
              <w:pStyle w:val="TableText0"/>
              <w:jc w:val="center"/>
            </w:pPr>
            <w:r w:rsidRPr="006841AD">
              <w:t>$0.00</w:t>
            </w:r>
          </w:p>
        </w:tc>
        <w:tc>
          <w:tcPr>
            <w:tcW w:w="838" w:type="pct"/>
            <w:vAlign w:val="center"/>
          </w:tcPr>
          <w:p w14:paraId="791959A9" w14:textId="4B5DAB16" w:rsidR="00FE0400" w:rsidRPr="006841AD" w:rsidRDefault="00FE0400" w:rsidP="009957FB">
            <w:pPr>
              <w:pStyle w:val="TableText0"/>
              <w:jc w:val="center"/>
            </w:pPr>
            <w:bookmarkStart w:id="60" w:name="_Hlk152820746"/>
            <w:r w:rsidRPr="006841AD">
              <w:t>$</w:t>
            </w:r>
            <w:bookmarkEnd w:id="60"/>
            <w:r w:rsidR="00955DCB" w:rsidRPr="00955DCB">
              <w:rPr>
                <w:color w:val="000000"/>
                <w:shd w:val="solid" w:color="000000" w:fill="000000"/>
                <w14:textFill>
                  <w14:solidFill>
                    <w14:srgbClr w14:val="000000">
                      <w14:alpha w14:val="100000"/>
                    </w14:srgbClr>
                  </w14:solidFill>
                </w14:textFill>
              </w:rPr>
              <w:t>|</w:t>
            </w:r>
          </w:p>
        </w:tc>
      </w:tr>
      <w:tr w:rsidR="00FE0400" w:rsidRPr="006841AD" w14:paraId="5913AF9A" w14:textId="77777777" w:rsidTr="009957FB">
        <w:tc>
          <w:tcPr>
            <w:tcW w:w="1529" w:type="pct"/>
            <w:vAlign w:val="center"/>
          </w:tcPr>
          <w:p w14:paraId="5AD86915" w14:textId="77777777" w:rsidR="00FE0400" w:rsidRPr="006841AD" w:rsidRDefault="00FE0400" w:rsidP="009957FB">
            <w:pPr>
              <w:pStyle w:val="TableText0"/>
            </w:pPr>
            <w:r w:rsidRPr="006841AD">
              <w:t>QALY</w:t>
            </w:r>
          </w:p>
        </w:tc>
        <w:tc>
          <w:tcPr>
            <w:tcW w:w="1359" w:type="pct"/>
            <w:vAlign w:val="center"/>
          </w:tcPr>
          <w:p w14:paraId="3B44412B" w14:textId="77777777" w:rsidR="00FE0400" w:rsidRPr="006841AD" w:rsidRDefault="00FE0400" w:rsidP="009957FB">
            <w:pPr>
              <w:pStyle w:val="TableText0"/>
              <w:jc w:val="center"/>
            </w:pPr>
            <w:r w:rsidRPr="006841AD">
              <w:t>28.84</w:t>
            </w:r>
          </w:p>
        </w:tc>
        <w:tc>
          <w:tcPr>
            <w:tcW w:w="1274" w:type="pct"/>
            <w:vAlign w:val="center"/>
          </w:tcPr>
          <w:p w14:paraId="4484CFBC" w14:textId="77777777" w:rsidR="00FE0400" w:rsidRPr="006841AD" w:rsidRDefault="00FE0400" w:rsidP="009957FB">
            <w:pPr>
              <w:pStyle w:val="TableText0"/>
              <w:jc w:val="center"/>
            </w:pPr>
            <w:r w:rsidRPr="006841AD">
              <w:t>22.68</w:t>
            </w:r>
          </w:p>
        </w:tc>
        <w:tc>
          <w:tcPr>
            <w:tcW w:w="838" w:type="pct"/>
            <w:vAlign w:val="center"/>
          </w:tcPr>
          <w:p w14:paraId="36223338" w14:textId="77777777" w:rsidR="00FE0400" w:rsidRPr="006841AD" w:rsidRDefault="00FE0400" w:rsidP="009957FB">
            <w:pPr>
              <w:pStyle w:val="TableText0"/>
              <w:jc w:val="center"/>
            </w:pPr>
            <w:r w:rsidRPr="006841AD">
              <w:t>6.16</w:t>
            </w:r>
          </w:p>
        </w:tc>
      </w:tr>
      <w:tr w:rsidR="00FE0400" w:rsidRPr="006841AD" w14:paraId="097F9320" w14:textId="77777777" w:rsidTr="009957FB">
        <w:tc>
          <w:tcPr>
            <w:tcW w:w="4162" w:type="pct"/>
            <w:gridSpan w:val="3"/>
            <w:vAlign w:val="center"/>
          </w:tcPr>
          <w:p w14:paraId="634492FD" w14:textId="77777777" w:rsidR="00FE0400" w:rsidRPr="006841AD" w:rsidRDefault="00FE0400" w:rsidP="009957FB">
            <w:pPr>
              <w:pStyle w:val="TableText0"/>
            </w:pPr>
            <w:r w:rsidRPr="006841AD">
              <w:t>Incremental cost/extra QALY gained</w:t>
            </w:r>
          </w:p>
        </w:tc>
        <w:tc>
          <w:tcPr>
            <w:tcW w:w="838" w:type="pct"/>
            <w:vAlign w:val="center"/>
          </w:tcPr>
          <w:p w14:paraId="58C7F144" w14:textId="1A049C77" w:rsidR="00FE0400" w:rsidRPr="006841AD" w:rsidRDefault="00FE0400" w:rsidP="009957FB">
            <w:pPr>
              <w:pStyle w:val="TableText0"/>
              <w:jc w:val="center"/>
            </w:pPr>
            <w:r w:rsidRPr="006841AD">
              <w:t>$</w:t>
            </w:r>
            <w:r w:rsidR="00955DCB" w:rsidRPr="00955DCB">
              <w:rPr>
                <w:color w:val="000000"/>
                <w:shd w:val="solid" w:color="000000" w:fill="000000"/>
                <w14:textFill>
                  <w14:solidFill>
                    <w14:srgbClr w14:val="000000">
                      <w14:alpha w14:val="100000"/>
                    </w14:srgbClr>
                  </w14:solidFill>
                </w14:textFill>
              </w:rPr>
              <w:t>|</w:t>
            </w:r>
            <w:r w:rsidR="006C7F1F">
              <w:rPr>
                <w:vertAlign w:val="superscript"/>
              </w:rPr>
              <w:t>2</w:t>
            </w:r>
          </w:p>
        </w:tc>
      </w:tr>
      <w:tr w:rsidR="00FE0400" w:rsidRPr="006841AD" w14:paraId="5B5EC076" w14:textId="77777777" w:rsidTr="009957FB">
        <w:tc>
          <w:tcPr>
            <w:tcW w:w="5000" w:type="pct"/>
            <w:gridSpan w:val="4"/>
            <w:vAlign w:val="center"/>
          </w:tcPr>
          <w:p w14:paraId="7E3BE8CB" w14:textId="77777777" w:rsidR="00FE0400" w:rsidRPr="006841AD" w:rsidRDefault="00FE0400" w:rsidP="009957FB">
            <w:pPr>
              <w:pStyle w:val="TableText0"/>
              <w:rPr>
                <w:b/>
                <w:bCs w:val="0"/>
              </w:rPr>
            </w:pPr>
            <w:r w:rsidRPr="006841AD">
              <w:rPr>
                <w:b/>
                <w:bCs w:val="0"/>
              </w:rPr>
              <w:t>Step 3: discounting (5% for both costs and outcomes) included</w:t>
            </w:r>
          </w:p>
        </w:tc>
      </w:tr>
      <w:tr w:rsidR="00FE0400" w:rsidRPr="006841AD" w14:paraId="4A5334F4" w14:textId="77777777" w:rsidTr="009957FB">
        <w:tc>
          <w:tcPr>
            <w:tcW w:w="1529" w:type="pct"/>
            <w:vAlign w:val="center"/>
          </w:tcPr>
          <w:p w14:paraId="5D0A4D80" w14:textId="77777777" w:rsidR="00FE0400" w:rsidRPr="006841AD" w:rsidRDefault="00FE0400" w:rsidP="009957FB">
            <w:pPr>
              <w:pStyle w:val="TableText0"/>
            </w:pPr>
            <w:r w:rsidRPr="006841AD">
              <w:t>Costs</w:t>
            </w:r>
          </w:p>
        </w:tc>
        <w:tc>
          <w:tcPr>
            <w:tcW w:w="1359" w:type="pct"/>
            <w:vAlign w:val="center"/>
          </w:tcPr>
          <w:p w14:paraId="6F4C1125" w14:textId="2C3B353C" w:rsidR="00FE0400" w:rsidRPr="006841AD" w:rsidRDefault="00FE0400" w:rsidP="009957FB">
            <w:pPr>
              <w:pStyle w:val="TableText0"/>
              <w:jc w:val="center"/>
            </w:pPr>
            <w:r w:rsidRPr="006841AD">
              <w:t>$</w:t>
            </w:r>
            <w:r w:rsidR="00955DCB" w:rsidRPr="00955DCB">
              <w:rPr>
                <w:color w:val="000000"/>
                <w:shd w:val="solid" w:color="000000" w:fill="000000"/>
                <w14:textFill>
                  <w14:solidFill>
                    <w14:srgbClr w14:val="000000">
                      <w14:alpha w14:val="100000"/>
                    </w14:srgbClr>
                  </w14:solidFill>
                </w14:textFill>
              </w:rPr>
              <w:t>|</w:t>
            </w:r>
          </w:p>
        </w:tc>
        <w:tc>
          <w:tcPr>
            <w:tcW w:w="1274" w:type="pct"/>
            <w:vAlign w:val="center"/>
          </w:tcPr>
          <w:p w14:paraId="543ABCFD" w14:textId="77777777" w:rsidR="00FE0400" w:rsidRPr="006841AD" w:rsidRDefault="00FE0400" w:rsidP="009957FB">
            <w:pPr>
              <w:pStyle w:val="TableText0"/>
              <w:jc w:val="center"/>
            </w:pPr>
            <w:r w:rsidRPr="006841AD">
              <w:t>$0.00</w:t>
            </w:r>
          </w:p>
        </w:tc>
        <w:tc>
          <w:tcPr>
            <w:tcW w:w="838" w:type="pct"/>
            <w:vAlign w:val="center"/>
          </w:tcPr>
          <w:p w14:paraId="6C711C2F" w14:textId="260911B9" w:rsidR="00FE0400" w:rsidRPr="006841AD" w:rsidRDefault="00FE0400" w:rsidP="009957FB">
            <w:pPr>
              <w:pStyle w:val="TableText0"/>
              <w:jc w:val="center"/>
            </w:pPr>
            <w:r w:rsidRPr="006841AD">
              <w:t>$</w:t>
            </w:r>
            <w:r w:rsidR="00955DCB" w:rsidRPr="00955DCB">
              <w:rPr>
                <w:color w:val="000000"/>
                <w:shd w:val="solid" w:color="000000" w:fill="000000"/>
                <w14:textFill>
                  <w14:solidFill>
                    <w14:srgbClr w14:val="000000">
                      <w14:alpha w14:val="100000"/>
                    </w14:srgbClr>
                  </w14:solidFill>
                </w14:textFill>
              </w:rPr>
              <w:t>|</w:t>
            </w:r>
          </w:p>
        </w:tc>
      </w:tr>
      <w:tr w:rsidR="00FE0400" w:rsidRPr="006841AD" w14:paraId="7A6AFF6A" w14:textId="77777777" w:rsidTr="009957FB">
        <w:tc>
          <w:tcPr>
            <w:tcW w:w="1529" w:type="pct"/>
            <w:vAlign w:val="center"/>
          </w:tcPr>
          <w:p w14:paraId="75235479" w14:textId="77777777" w:rsidR="00FE0400" w:rsidRPr="006841AD" w:rsidRDefault="00FE0400" w:rsidP="009957FB">
            <w:pPr>
              <w:pStyle w:val="TableText0"/>
            </w:pPr>
            <w:r w:rsidRPr="006841AD">
              <w:t>QALY</w:t>
            </w:r>
          </w:p>
        </w:tc>
        <w:tc>
          <w:tcPr>
            <w:tcW w:w="1359" w:type="pct"/>
            <w:vAlign w:val="center"/>
          </w:tcPr>
          <w:p w14:paraId="676C8C02" w14:textId="77777777" w:rsidR="00FE0400" w:rsidRPr="006841AD" w:rsidRDefault="00FE0400" w:rsidP="009957FB">
            <w:pPr>
              <w:pStyle w:val="TableText0"/>
              <w:jc w:val="center"/>
            </w:pPr>
            <w:r w:rsidRPr="006841AD">
              <w:t>11.44</w:t>
            </w:r>
          </w:p>
        </w:tc>
        <w:tc>
          <w:tcPr>
            <w:tcW w:w="1274" w:type="pct"/>
            <w:vAlign w:val="center"/>
          </w:tcPr>
          <w:p w14:paraId="4A4411DA" w14:textId="77777777" w:rsidR="00FE0400" w:rsidRPr="006841AD" w:rsidRDefault="00FE0400" w:rsidP="009957FB">
            <w:pPr>
              <w:pStyle w:val="TableText0"/>
              <w:jc w:val="center"/>
            </w:pPr>
            <w:r w:rsidRPr="006841AD">
              <w:t>9.00</w:t>
            </w:r>
          </w:p>
        </w:tc>
        <w:tc>
          <w:tcPr>
            <w:tcW w:w="838" w:type="pct"/>
            <w:vAlign w:val="center"/>
          </w:tcPr>
          <w:p w14:paraId="306DABF7" w14:textId="77777777" w:rsidR="00FE0400" w:rsidRPr="006841AD" w:rsidRDefault="00FE0400" w:rsidP="009957FB">
            <w:pPr>
              <w:pStyle w:val="TableText0"/>
              <w:jc w:val="center"/>
            </w:pPr>
            <w:r w:rsidRPr="006841AD">
              <w:t>2.44</w:t>
            </w:r>
          </w:p>
        </w:tc>
      </w:tr>
      <w:tr w:rsidR="00FE0400" w:rsidRPr="006841AD" w14:paraId="5140223B" w14:textId="77777777" w:rsidTr="009957FB">
        <w:tc>
          <w:tcPr>
            <w:tcW w:w="4162" w:type="pct"/>
            <w:gridSpan w:val="3"/>
            <w:vAlign w:val="center"/>
          </w:tcPr>
          <w:p w14:paraId="75D579CB" w14:textId="77777777" w:rsidR="00FE0400" w:rsidRPr="006841AD" w:rsidRDefault="00FE0400" w:rsidP="009957FB">
            <w:pPr>
              <w:pStyle w:val="TableText0"/>
            </w:pPr>
            <w:r w:rsidRPr="006841AD">
              <w:t>Incremental cost/extra QALY gained</w:t>
            </w:r>
          </w:p>
        </w:tc>
        <w:tc>
          <w:tcPr>
            <w:tcW w:w="838" w:type="pct"/>
            <w:vAlign w:val="center"/>
          </w:tcPr>
          <w:p w14:paraId="19AE5D5B" w14:textId="0F22B6C7" w:rsidR="00FE0400" w:rsidRPr="006841AD" w:rsidRDefault="00FE0400" w:rsidP="009957FB">
            <w:pPr>
              <w:pStyle w:val="TableText0"/>
              <w:jc w:val="center"/>
            </w:pPr>
            <w:r w:rsidRPr="006841AD">
              <w:t>$</w:t>
            </w:r>
            <w:r w:rsidR="00955DCB" w:rsidRPr="00955DCB">
              <w:rPr>
                <w:color w:val="000000"/>
                <w:shd w:val="solid" w:color="000000" w:fill="000000"/>
                <w14:textFill>
                  <w14:solidFill>
                    <w14:srgbClr w14:val="000000">
                      <w14:alpha w14:val="100000"/>
                    </w14:srgbClr>
                  </w14:solidFill>
                </w14:textFill>
              </w:rPr>
              <w:t>|</w:t>
            </w:r>
            <w:r w:rsidR="006C7F1F">
              <w:rPr>
                <w:vertAlign w:val="superscript"/>
              </w:rPr>
              <w:t>3</w:t>
            </w:r>
          </w:p>
        </w:tc>
      </w:tr>
      <w:tr w:rsidR="00FE0400" w:rsidRPr="006841AD" w14:paraId="2E935881" w14:textId="77777777" w:rsidTr="009957FB">
        <w:tc>
          <w:tcPr>
            <w:tcW w:w="5000" w:type="pct"/>
            <w:gridSpan w:val="4"/>
            <w:vAlign w:val="center"/>
          </w:tcPr>
          <w:p w14:paraId="246E17CA" w14:textId="77777777" w:rsidR="00FE0400" w:rsidRPr="006841AD" w:rsidRDefault="00FE0400" w:rsidP="009957FB">
            <w:pPr>
              <w:pStyle w:val="TableText0"/>
              <w:rPr>
                <w:b/>
                <w:bCs w:val="0"/>
              </w:rPr>
            </w:pPr>
            <w:bookmarkStart w:id="61" w:name="_Hlk152820066"/>
            <w:r w:rsidRPr="006841AD">
              <w:rPr>
                <w:b/>
                <w:bCs w:val="0"/>
              </w:rPr>
              <w:t>Step 4: incorporation of medical resource costs</w:t>
            </w:r>
          </w:p>
        </w:tc>
      </w:tr>
      <w:tr w:rsidR="00FE0400" w:rsidRPr="006841AD" w14:paraId="11A25BE1" w14:textId="77777777" w:rsidTr="009957FB">
        <w:tc>
          <w:tcPr>
            <w:tcW w:w="1529" w:type="pct"/>
            <w:vAlign w:val="center"/>
          </w:tcPr>
          <w:p w14:paraId="65B72893" w14:textId="56E9D668" w:rsidR="00FE0400" w:rsidRPr="006841AD" w:rsidRDefault="00FE0400" w:rsidP="00FE0400">
            <w:pPr>
              <w:pStyle w:val="TableText0"/>
            </w:pPr>
            <w:r w:rsidRPr="006841AD">
              <w:t>Costs</w:t>
            </w:r>
          </w:p>
        </w:tc>
        <w:tc>
          <w:tcPr>
            <w:tcW w:w="1359" w:type="pct"/>
          </w:tcPr>
          <w:p w14:paraId="3E9C75D4" w14:textId="36CEC783" w:rsidR="00FE0400" w:rsidRPr="006841AD" w:rsidRDefault="00FE0400" w:rsidP="00FE0400">
            <w:pPr>
              <w:pStyle w:val="TableText0"/>
              <w:jc w:val="center"/>
            </w:pPr>
            <w:r w:rsidRPr="006841AD">
              <w:t>$</w:t>
            </w:r>
            <w:r w:rsidR="00955DCB" w:rsidRPr="00955DCB">
              <w:rPr>
                <w:color w:val="000000"/>
                <w:shd w:val="solid" w:color="000000" w:fill="000000"/>
                <w14:textFill>
                  <w14:solidFill>
                    <w14:srgbClr w14:val="000000">
                      <w14:alpha w14:val="100000"/>
                    </w14:srgbClr>
                  </w14:solidFill>
                </w14:textFill>
              </w:rPr>
              <w:t>|</w:t>
            </w:r>
          </w:p>
        </w:tc>
        <w:tc>
          <w:tcPr>
            <w:tcW w:w="1274" w:type="pct"/>
          </w:tcPr>
          <w:p w14:paraId="13612B79" w14:textId="6C7EC431" w:rsidR="00FE0400" w:rsidRPr="006841AD" w:rsidRDefault="00FE0400" w:rsidP="00FE0400">
            <w:pPr>
              <w:pStyle w:val="TableText0"/>
              <w:jc w:val="center"/>
            </w:pPr>
            <w:r w:rsidRPr="006841AD">
              <w:t>$10,46</w:t>
            </w:r>
            <w:r w:rsidR="00C57129" w:rsidRPr="006841AD">
              <w:t>7</w:t>
            </w:r>
          </w:p>
        </w:tc>
        <w:tc>
          <w:tcPr>
            <w:tcW w:w="838" w:type="pct"/>
          </w:tcPr>
          <w:p w14:paraId="11CD7230" w14:textId="77F916EA" w:rsidR="00FE0400" w:rsidRPr="006841AD" w:rsidRDefault="00FE0400" w:rsidP="00FE0400">
            <w:pPr>
              <w:pStyle w:val="TableText0"/>
              <w:jc w:val="center"/>
            </w:pPr>
            <w:r w:rsidRPr="006841AD">
              <w:t>$</w:t>
            </w:r>
            <w:r w:rsidR="00955DCB" w:rsidRPr="00955DCB">
              <w:rPr>
                <w:color w:val="000000"/>
                <w:shd w:val="solid" w:color="000000" w:fill="000000"/>
                <w14:textFill>
                  <w14:solidFill>
                    <w14:srgbClr w14:val="000000">
                      <w14:alpha w14:val="100000"/>
                    </w14:srgbClr>
                  </w14:solidFill>
                </w14:textFill>
              </w:rPr>
              <w:t>|</w:t>
            </w:r>
          </w:p>
        </w:tc>
      </w:tr>
      <w:tr w:rsidR="00FE0400" w:rsidRPr="006841AD" w14:paraId="5CBCF252" w14:textId="77777777" w:rsidTr="009957FB">
        <w:tc>
          <w:tcPr>
            <w:tcW w:w="1529" w:type="pct"/>
            <w:vAlign w:val="center"/>
          </w:tcPr>
          <w:p w14:paraId="1CAB824F" w14:textId="7AE740C3" w:rsidR="00FE0400" w:rsidRPr="006841AD" w:rsidRDefault="00FE0400" w:rsidP="00FE0400">
            <w:pPr>
              <w:pStyle w:val="TableText0"/>
            </w:pPr>
            <w:r w:rsidRPr="006841AD">
              <w:t>QALY</w:t>
            </w:r>
          </w:p>
        </w:tc>
        <w:tc>
          <w:tcPr>
            <w:tcW w:w="1359" w:type="pct"/>
            <w:vAlign w:val="center"/>
          </w:tcPr>
          <w:p w14:paraId="7AB2D3AF" w14:textId="35AFA3B6" w:rsidR="00FE0400" w:rsidRPr="006841AD" w:rsidRDefault="00FE0400" w:rsidP="00FE0400">
            <w:pPr>
              <w:pStyle w:val="TableText0"/>
              <w:jc w:val="center"/>
            </w:pPr>
            <w:r w:rsidRPr="006841AD">
              <w:t>11.44</w:t>
            </w:r>
          </w:p>
        </w:tc>
        <w:tc>
          <w:tcPr>
            <w:tcW w:w="1274" w:type="pct"/>
            <w:vAlign w:val="center"/>
          </w:tcPr>
          <w:p w14:paraId="396FC940" w14:textId="58F690B5" w:rsidR="00FE0400" w:rsidRPr="006841AD" w:rsidRDefault="00FE0400" w:rsidP="00FE0400">
            <w:pPr>
              <w:pStyle w:val="TableText0"/>
              <w:jc w:val="center"/>
            </w:pPr>
            <w:r w:rsidRPr="006841AD">
              <w:t>9.00</w:t>
            </w:r>
          </w:p>
        </w:tc>
        <w:tc>
          <w:tcPr>
            <w:tcW w:w="838" w:type="pct"/>
            <w:vAlign w:val="center"/>
          </w:tcPr>
          <w:p w14:paraId="10886CA7" w14:textId="38F3847D" w:rsidR="00FE0400" w:rsidRPr="006841AD" w:rsidRDefault="00FE0400" w:rsidP="00FE0400">
            <w:pPr>
              <w:pStyle w:val="TableText0"/>
              <w:jc w:val="center"/>
            </w:pPr>
            <w:r w:rsidRPr="006841AD">
              <w:t>2.44</w:t>
            </w:r>
          </w:p>
        </w:tc>
      </w:tr>
      <w:tr w:rsidR="00FE0400" w:rsidRPr="006841AD" w14:paraId="40696060" w14:textId="77777777" w:rsidTr="00FE0400">
        <w:tc>
          <w:tcPr>
            <w:tcW w:w="4162" w:type="pct"/>
            <w:gridSpan w:val="3"/>
            <w:vAlign w:val="center"/>
          </w:tcPr>
          <w:p w14:paraId="13170BD2" w14:textId="1E43713B" w:rsidR="00FE0400" w:rsidRPr="006841AD" w:rsidRDefault="00FE0400" w:rsidP="00FE0400">
            <w:pPr>
              <w:pStyle w:val="TableText0"/>
            </w:pPr>
            <w:r w:rsidRPr="006841AD">
              <w:rPr>
                <w:b/>
                <w:bCs w:val="0"/>
              </w:rPr>
              <w:t>Incremental cost/extra QALY gained (base case)</w:t>
            </w:r>
          </w:p>
        </w:tc>
        <w:tc>
          <w:tcPr>
            <w:tcW w:w="838" w:type="pct"/>
            <w:vAlign w:val="center"/>
          </w:tcPr>
          <w:p w14:paraId="762D3C25" w14:textId="3C5ABB7A" w:rsidR="00FE0400" w:rsidRPr="006841AD" w:rsidRDefault="00FE0400" w:rsidP="00FE0400">
            <w:pPr>
              <w:pStyle w:val="TableText0"/>
              <w:jc w:val="center"/>
            </w:pPr>
            <w:r w:rsidRPr="006841AD">
              <w:rPr>
                <w:b/>
                <w:bCs w:val="0"/>
              </w:rPr>
              <w:t>$</w:t>
            </w:r>
            <w:r w:rsidR="00955DCB" w:rsidRPr="00955DCB">
              <w:rPr>
                <w:b/>
                <w:bCs w:val="0"/>
                <w:color w:val="000000"/>
                <w:shd w:val="solid" w:color="000000" w:fill="000000"/>
                <w14:textFill>
                  <w14:solidFill>
                    <w14:srgbClr w14:val="000000">
                      <w14:alpha w14:val="100000"/>
                    </w14:srgbClr>
                  </w14:solidFill>
                </w14:textFill>
              </w:rPr>
              <w:t>|</w:t>
            </w:r>
            <w:r w:rsidR="006C7F1F">
              <w:rPr>
                <w:vertAlign w:val="superscript"/>
              </w:rPr>
              <w:t>3</w:t>
            </w:r>
          </w:p>
        </w:tc>
      </w:tr>
      <w:tr w:rsidR="00FE0400" w:rsidRPr="006841AD" w14:paraId="484202EA" w14:textId="77777777" w:rsidTr="00240699">
        <w:tc>
          <w:tcPr>
            <w:tcW w:w="5000" w:type="pct"/>
            <w:gridSpan w:val="4"/>
            <w:shd w:val="clear" w:color="auto" w:fill="auto"/>
            <w:vAlign w:val="center"/>
          </w:tcPr>
          <w:p w14:paraId="1D906A12" w14:textId="6BADC659" w:rsidR="00FE0400" w:rsidRPr="006841AD" w:rsidRDefault="00FE0400" w:rsidP="00FE0400">
            <w:pPr>
              <w:pStyle w:val="TableText0"/>
              <w:rPr>
                <w:b/>
                <w:bCs w:val="0"/>
              </w:rPr>
            </w:pPr>
            <w:r w:rsidRPr="006841AD">
              <w:rPr>
                <w:b/>
                <w:bCs w:val="0"/>
              </w:rPr>
              <w:t>Previous submission, November 2022 (</w:t>
            </w:r>
            <w:r w:rsidR="00692C6D" w:rsidRPr="006841AD">
              <w:rPr>
                <w:b/>
                <w:bCs w:val="0"/>
              </w:rPr>
              <w:t>ESC revised base case</w:t>
            </w:r>
            <w:r w:rsidRPr="006841AD">
              <w:rPr>
                <w:b/>
                <w:bCs w:val="0"/>
              </w:rPr>
              <w:t>)</w:t>
            </w:r>
            <w:r w:rsidR="000F7D99" w:rsidRPr="006841AD">
              <w:rPr>
                <w:b/>
                <w:bCs w:val="0"/>
              </w:rPr>
              <w:t xml:space="preserve"> </w:t>
            </w:r>
            <w:r w:rsidR="000F7D99" w:rsidRPr="006841AD">
              <w:rPr>
                <w:b/>
                <w:bCs w:val="0"/>
                <w:vertAlign w:val="superscript"/>
              </w:rPr>
              <w:t>a</w:t>
            </w:r>
          </w:p>
        </w:tc>
      </w:tr>
      <w:tr w:rsidR="00EB4863" w:rsidRPr="006841AD" w14:paraId="4076BD4D" w14:textId="77777777" w:rsidTr="00240699">
        <w:tc>
          <w:tcPr>
            <w:tcW w:w="1529" w:type="pct"/>
            <w:shd w:val="clear" w:color="auto" w:fill="auto"/>
            <w:vAlign w:val="center"/>
          </w:tcPr>
          <w:p w14:paraId="66E2841E" w14:textId="15D1C375" w:rsidR="00EB4863" w:rsidRPr="006841AD" w:rsidRDefault="00EB4863" w:rsidP="00EB4863">
            <w:pPr>
              <w:pStyle w:val="TableText0"/>
            </w:pPr>
            <w:r w:rsidRPr="006841AD">
              <w:t>Costs</w:t>
            </w:r>
          </w:p>
        </w:tc>
        <w:tc>
          <w:tcPr>
            <w:tcW w:w="1359" w:type="pct"/>
            <w:shd w:val="clear" w:color="auto" w:fill="auto"/>
            <w:vAlign w:val="center"/>
          </w:tcPr>
          <w:p w14:paraId="1AF36817" w14:textId="42AEBD76" w:rsidR="00EB4863" w:rsidRPr="006841AD" w:rsidRDefault="00EB4863" w:rsidP="00EB4863">
            <w:pPr>
              <w:pStyle w:val="TableText0"/>
              <w:jc w:val="center"/>
            </w:pPr>
            <w:r w:rsidRPr="006841AD">
              <w:t>$</w:t>
            </w:r>
            <w:r w:rsidR="00955DCB" w:rsidRPr="00955DCB">
              <w:rPr>
                <w:color w:val="000000"/>
                <w:shd w:val="solid" w:color="000000" w:fill="000000"/>
                <w14:textFill>
                  <w14:solidFill>
                    <w14:srgbClr w14:val="000000">
                      <w14:alpha w14:val="100000"/>
                    </w14:srgbClr>
                  </w14:solidFill>
                </w14:textFill>
              </w:rPr>
              <w:t>|</w:t>
            </w:r>
          </w:p>
        </w:tc>
        <w:tc>
          <w:tcPr>
            <w:tcW w:w="1274" w:type="pct"/>
            <w:shd w:val="clear" w:color="auto" w:fill="auto"/>
            <w:vAlign w:val="center"/>
          </w:tcPr>
          <w:p w14:paraId="06ECF122" w14:textId="69258AE1" w:rsidR="00EB4863" w:rsidRPr="006841AD" w:rsidRDefault="00EB4863" w:rsidP="00EB4863">
            <w:pPr>
              <w:pStyle w:val="TableText0"/>
              <w:jc w:val="center"/>
            </w:pPr>
            <w:r w:rsidRPr="006841AD">
              <w:t>$10,314</w:t>
            </w:r>
          </w:p>
        </w:tc>
        <w:tc>
          <w:tcPr>
            <w:tcW w:w="838" w:type="pct"/>
            <w:shd w:val="clear" w:color="auto" w:fill="auto"/>
            <w:vAlign w:val="center"/>
          </w:tcPr>
          <w:p w14:paraId="4AEB505C" w14:textId="1A34FF71" w:rsidR="00EB4863" w:rsidRPr="006841AD" w:rsidRDefault="00EB4863" w:rsidP="00EB4863">
            <w:pPr>
              <w:pStyle w:val="TableText0"/>
              <w:jc w:val="center"/>
            </w:pPr>
            <w:r w:rsidRPr="006841AD">
              <w:t>$</w:t>
            </w:r>
            <w:r w:rsidR="00955DCB" w:rsidRPr="00955DCB">
              <w:rPr>
                <w:color w:val="000000"/>
                <w:shd w:val="solid" w:color="000000" w:fill="000000"/>
                <w14:textFill>
                  <w14:solidFill>
                    <w14:srgbClr w14:val="000000">
                      <w14:alpha w14:val="100000"/>
                    </w14:srgbClr>
                  </w14:solidFill>
                </w14:textFill>
              </w:rPr>
              <w:t>|</w:t>
            </w:r>
          </w:p>
        </w:tc>
      </w:tr>
      <w:tr w:rsidR="00EB4863" w:rsidRPr="006841AD" w14:paraId="76F62391" w14:textId="77777777" w:rsidTr="00240699">
        <w:tc>
          <w:tcPr>
            <w:tcW w:w="1529" w:type="pct"/>
            <w:shd w:val="clear" w:color="auto" w:fill="auto"/>
            <w:vAlign w:val="center"/>
          </w:tcPr>
          <w:p w14:paraId="264911AF" w14:textId="191F86E5" w:rsidR="00EB4863" w:rsidRPr="006841AD" w:rsidRDefault="00EB4863" w:rsidP="00EB4863">
            <w:pPr>
              <w:pStyle w:val="TableText0"/>
            </w:pPr>
            <w:r w:rsidRPr="006841AD">
              <w:t>QALY</w:t>
            </w:r>
          </w:p>
        </w:tc>
        <w:tc>
          <w:tcPr>
            <w:tcW w:w="1359" w:type="pct"/>
            <w:shd w:val="clear" w:color="auto" w:fill="auto"/>
            <w:vAlign w:val="center"/>
          </w:tcPr>
          <w:p w14:paraId="5C3830D4" w14:textId="252D6A0B" w:rsidR="00EB4863" w:rsidRPr="006841AD" w:rsidRDefault="00EB4863" w:rsidP="00EB4863">
            <w:pPr>
              <w:pStyle w:val="TableText0"/>
              <w:jc w:val="center"/>
            </w:pPr>
            <w:r w:rsidRPr="006841AD">
              <w:t>11.44</w:t>
            </w:r>
          </w:p>
        </w:tc>
        <w:tc>
          <w:tcPr>
            <w:tcW w:w="1274" w:type="pct"/>
            <w:shd w:val="clear" w:color="auto" w:fill="auto"/>
            <w:vAlign w:val="center"/>
          </w:tcPr>
          <w:p w14:paraId="72B60F14" w14:textId="5A49FB04" w:rsidR="00EB4863" w:rsidRPr="006841AD" w:rsidRDefault="00EB4863" w:rsidP="00EB4863">
            <w:pPr>
              <w:pStyle w:val="TableText0"/>
              <w:jc w:val="center"/>
            </w:pPr>
            <w:r w:rsidRPr="006841AD">
              <w:t>9.04</w:t>
            </w:r>
          </w:p>
        </w:tc>
        <w:tc>
          <w:tcPr>
            <w:tcW w:w="838" w:type="pct"/>
            <w:shd w:val="clear" w:color="auto" w:fill="auto"/>
            <w:vAlign w:val="center"/>
          </w:tcPr>
          <w:p w14:paraId="4D6D58D8" w14:textId="632FAC2E" w:rsidR="00EB4863" w:rsidRPr="006841AD" w:rsidRDefault="00EB4863" w:rsidP="00EB4863">
            <w:pPr>
              <w:pStyle w:val="TableText0"/>
              <w:jc w:val="center"/>
            </w:pPr>
            <w:r w:rsidRPr="006841AD">
              <w:t>2.40</w:t>
            </w:r>
          </w:p>
        </w:tc>
      </w:tr>
      <w:tr w:rsidR="00FE0400" w:rsidRPr="006841AD" w14:paraId="1B8A440D" w14:textId="77777777" w:rsidTr="00240699">
        <w:tc>
          <w:tcPr>
            <w:tcW w:w="4162" w:type="pct"/>
            <w:gridSpan w:val="3"/>
            <w:shd w:val="clear" w:color="auto" w:fill="auto"/>
            <w:vAlign w:val="center"/>
          </w:tcPr>
          <w:p w14:paraId="5329A2AC" w14:textId="06046C8B" w:rsidR="00FE0400" w:rsidRPr="006841AD" w:rsidRDefault="00FE0400" w:rsidP="00FE0400">
            <w:pPr>
              <w:pStyle w:val="TableText0"/>
            </w:pPr>
            <w:r w:rsidRPr="006841AD">
              <w:rPr>
                <w:b/>
                <w:bCs w:val="0"/>
              </w:rPr>
              <w:t>Incremental cost/extra QALY gained (base case)</w:t>
            </w:r>
          </w:p>
        </w:tc>
        <w:tc>
          <w:tcPr>
            <w:tcW w:w="838" w:type="pct"/>
            <w:shd w:val="clear" w:color="auto" w:fill="auto"/>
            <w:vAlign w:val="center"/>
          </w:tcPr>
          <w:p w14:paraId="7F528376" w14:textId="3D5EFE78" w:rsidR="00FE0400" w:rsidRPr="006841AD" w:rsidRDefault="00692C6D" w:rsidP="00FE0400">
            <w:pPr>
              <w:pStyle w:val="TableText0"/>
              <w:jc w:val="center"/>
            </w:pPr>
            <w:r w:rsidRPr="006841AD">
              <w:rPr>
                <w:b/>
                <w:bCs w:val="0"/>
              </w:rPr>
              <w:t>$</w:t>
            </w:r>
            <w:r w:rsidR="00955DCB" w:rsidRPr="00955DCB">
              <w:rPr>
                <w:b/>
                <w:bCs w:val="0"/>
                <w:color w:val="000000"/>
                <w:shd w:val="solid" w:color="000000" w:fill="000000"/>
                <w14:textFill>
                  <w14:solidFill>
                    <w14:srgbClr w14:val="000000">
                      <w14:alpha w14:val="100000"/>
                    </w14:srgbClr>
                  </w14:solidFill>
                </w14:textFill>
              </w:rPr>
              <w:t>|</w:t>
            </w:r>
            <w:r w:rsidR="006C7F1F">
              <w:rPr>
                <w:vertAlign w:val="superscript"/>
              </w:rPr>
              <w:t>3</w:t>
            </w:r>
            <w:r w:rsidR="004314F5" w:rsidRPr="006841AD">
              <w:rPr>
                <w:b/>
                <w:bCs w:val="0"/>
              </w:rPr>
              <w:t xml:space="preserve"> </w:t>
            </w:r>
            <w:r w:rsidR="004314F5" w:rsidRPr="006841AD">
              <w:rPr>
                <w:b/>
                <w:bCs w:val="0"/>
                <w:vertAlign w:val="superscript"/>
              </w:rPr>
              <w:t>b</w:t>
            </w:r>
          </w:p>
        </w:tc>
      </w:tr>
    </w:tbl>
    <w:bookmarkEnd w:id="61"/>
    <w:p w14:paraId="466A1930" w14:textId="213771A5" w:rsidR="00FE0400" w:rsidRPr="006841AD" w:rsidRDefault="00FE0400" w:rsidP="00FE0400">
      <w:pPr>
        <w:pStyle w:val="FooterTableFigure"/>
        <w:rPr>
          <w:rFonts w:eastAsiaTheme="majorEastAsia"/>
        </w:rPr>
      </w:pPr>
      <w:r w:rsidRPr="006841AD">
        <w:rPr>
          <w:rFonts w:eastAsiaTheme="majorEastAsia"/>
        </w:rPr>
        <w:t xml:space="preserve">Source: Table 3-17 of the resubmission and Table 10, </w:t>
      </w:r>
      <w:proofErr w:type="spellStart"/>
      <w:r w:rsidRPr="006841AD">
        <w:rPr>
          <w:rFonts w:eastAsiaTheme="majorEastAsia"/>
        </w:rPr>
        <w:t>selumetinib</w:t>
      </w:r>
      <w:proofErr w:type="spellEnd"/>
      <w:r w:rsidRPr="006841AD">
        <w:rPr>
          <w:rFonts w:eastAsiaTheme="majorEastAsia"/>
        </w:rPr>
        <w:t xml:space="preserve"> PSD, November 2022 PBAC meeting.</w:t>
      </w:r>
    </w:p>
    <w:p w14:paraId="42D5AD08" w14:textId="6BA91D0A" w:rsidR="00FE0400" w:rsidRPr="006841AD" w:rsidRDefault="003A31CC" w:rsidP="008132F5">
      <w:pPr>
        <w:pStyle w:val="FooterTableFigure"/>
        <w:spacing w:after="0"/>
        <w:rPr>
          <w:rFonts w:eastAsiaTheme="majorEastAsia"/>
        </w:rPr>
      </w:pPr>
      <w:r w:rsidRPr="006841AD">
        <w:t xml:space="preserve">ESC = economic sub-committee; </w:t>
      </w:r>
      <w:r w:rsidR="00FE0400" w:rsidRPr="006841AD">
        <w:rPr>
          <w:rFonts w:eastAsiaTheme="majorEastAsia"/>
        </w:rPr>
        <w:t>QALY = quality-adjusted life years</w:t>
      </w:r>
      <w:r w:rsidR="009C6F76" w:rsidRPr="006841AD">
        <w:rPr>
          <w:rFonts w:eastAsiaTheme="majorEastAsia"/>
        </w:rPr>
        <w:t>.</w:t>
      </w:r>
    </w:p>
    <w:p w14:paraId="053A2EE8" w14:textId="4F6F0ECC" w:rsidR="008132F5" w:rsidRPr="006841AD" w:rsidRDefault="008132F5" w:rsidP="008132F5">
      <w:pPr>
        <w:pStyle w:val="TableFigureFooter"/>
        <w:spacing w:after="0"/>
        <w:rPr>
          <w:szCs w:val="18"/>
        </w:rPr>
      </w:pPr>
      <w:proofErr w:type="spellStart"/>
      <w:r w:rsidRPr="006841AD">
        <w:rPr>
          <w:vertAlign w:val="superscript"/>
        </w:rPr>
        <w:t>a</w:t>
      </w:r>
      <w:proofErr w:type="spellEnd"/>
      <w:r w:rsidRPr="006841AD">
        <w:t xml:space="preserve"> The November 2022 ESC revised base case applied a 50-year time horizon, lognormal distribution for PFS in </w:t>
      </w:r>
      <w:proofErr w:type="spellStart"/>
      <w:r w:rsidRPr="006841AD">
        <w:t>selumetinib</w:t>
      </w:r>
      <w:proofErr w:type="spellEnd"/>
      <w:r w:rsidRPr="006841AD">
        <w:t xml:space="preserve"> arm, constant </w:t>
      </w:r>
      <w:r w:rsidRPr="006841AD">
        <w:rPr>
          <w:szCs w:val="18"/>
        </w:rPr>
        <w:t>discount rate of 5% to both costs and outcomes, and uniform utility values.</w:t>
      </w:r>
    </w:p>
    <w:p w14:paraId="19E26374" w14:textId="670F8E1F" w:rsidR="004314F5" w:rsidRDefault="004314F5" w:rsidP="004314F5">
      <w:pPr>
        <w:pStyle w:val="FootnoteText"/>
        <w:rPr>
          <w:rFonts w:ascii="Arial Narrow" w:hAnsi="Arial Narrow"/>
          <w:sz w:val="18"/>
          <w:szCs w:val="18"/>
        </w:rPr>
      </w:pPr>
      <w:r w:rsidRPr="006841AD">
        <w:rPr>
          <w:rFonts w:ascii="Arial Narrow" w:hAnsi="Arial Narrow"/>
          <w:sz w:val="18"/>
          <w:szCs w:val="18"/>
          <w:vertAlign w:val="superscript"/>
        </w:rPr>
        <w:t>b</w:t>
      </w:r>
      <w:r w:rsidRPr="006841AD">
        <w:rPr>
          <w:rFonts w:ascii="Arial Narrow" w:hAnsi="Arial Narrow"/>
          <w:sz w:val="18"/>
          <w:szCs w:val="18"/>
        </w:rPr>
        <w:t xml:space="preserve"> This </w:t>
      </w:r>
      <w:r w:rsidR="00E070B6" w:rsidRPr="006841AD">
        <w:rPr>
          <w:rFonts w:ascii="Arial Narrow" w:hAnsi="Arial Narrow"/>
          <w:sz w:val="18"/>
          <w:szCs w:val="18"/>
        </w:rPr>
        <w:t xml:space="preserve">ICER </w:t>
      </w:r>
      <w:r w:rsidRPr="006841AD">
        <w:rPr>
          <w:rFonts w:ascii="Arial Narrow" w:hAnsi="Arial Narrow"/>
          <w:sz w:val="18"/>
          <w:szCs w:val="18"/>
        </w:rPr>
        <w:t xml:space="preserve">increased to </w:t>
      </w:r>
      <w:r w:rsidR="0021549D" w:rsidRPr="0021549D">
        <w:rPr>
          <w:rFonts w:ascii="Arial Narrow" w:hAnsi="Arial Narrow"/>
          <w:sz w:val="18"/>
          <w:szCs w:val="18"/>
        </w:rPr>
        <w:t>$</w:t>
      </w:r>
      <w:r w:rsidR="0021549D">
        <w:rPr>
          <w:rFonts w:ascii="Arial Narrow" w:hAnsi="Arial Narrow"/>
          <w:sz w:val="18"/>
          <w:szCs w:val="18"/>
        </w:rPr>
        <w:t>2</w:t>
      </w:r>
      <w:r w:rsidR="0021549D" w:rsidRPr="0021549D">
        <w:rPr>
          <w:rFonts w:ascii="Arial Narrow" w:hAnsi="Arial Narrow"/>
          <w:sz w:val="18"/>
          <w:szCs w:val="18"/>
        </w:rPr>
        <w:t>55,000 to &lt; $</w:t>
      </w:r>
      <w:r w:rsidR="0021549D">
        <w:rPr>
          <w:rFonts w:ascii="Arial Narrow" w:hAnsi="Arial Narrow"/>
          <w:sz w:val="18"/>
          <w:szCs w:val="18"/>
        </w:rPr>
        <w:t>3</w:t>
      </w:r>
      <w:r w:rsidR="0021549D" w:rsidRPr="0021549D">
        <w:rPr>
          <w:rFonts w:ascii="Arial Narrow" w:hAnsi="Arial Narrow"/>
          <w:sz w:val="18"/>
          <w:szCs w:val="18"/>
        </w:rPr>
        <w:t>55,000</w:t>
      </w:r>
      <w:r w:rsidR="00EB732C">
        <w:rPr>
          <w:rFonts w:ascii="Arial Narrow" w:hAnsi="Arial Narrow"/>
          <w:sz w:val="18"/>
          <w:szCs w:val="18"/>
        </w:rPr>
        <w:t xml:space="preserve"> </w:t>
      </w:r>
      <w:r w:rsidRPr="006841AD">
        <w:rPr>
          <w:rFonts w:ascii="Arial Narrow" w:hAnsi="Arial Narrow"/>
          <w:sz w:val="18"/>
          <w:szCs w:val="18"/>
        </w:rPr>
        <w:t>per QALY when corrected TTD data were used</w:t>
      </w:r>
      <w:r w:rsidR="00452228" w:rsidRPr="006841AD">
        <w:rPr>
          <w:rFonts w:ascii="Arial Narrow" w:hAnsi="Arial Narrow"/>
          <w:sz w:val="18"/>
          <w:szCs w:val="18"/>
        </w:rPr>
        <w:t>.</w:t>
      </w:r>
    </w:p>
    <w:p w14:paraId="1929873E" w14:textId="77777777" w:rsidR="006C7F1F" w:rsidRPr="00B94F19" w:rsidRDefault="006C7F1F" w:rsidP="006C7F1F">
      <w:pPr>
        <w:jc w:val="left"/>
        <w:rPr>
          <w:rFonts w:ascii="Arial Narrow" w:hAnsi="Arial Narrow" w:cstheme="minorHAnsi"/>
          <w:bCs/>
          <w:i/>
          <w:iCs/>
          <w:sz w:val="18"/>
          <w:szCs w:val="18"/>
        </w:rPr>
      </w:pPr>
      <w:r w:rsidRPr="00B94F19">
        <w:rPr>
          <w:rFonts w:ascii="Arial Narrow" w:hAnsi="Arial Narrow" w:cstheme="minorHAnsi"/>
          <w:bCs/>
          <w:i/>
          <w:iCs/>
          <w:sz w:val="18"/>
          <w:szCs w:val="18"/>
        </w:rPr>
        <w:t xml:space="preserve">The redacted values correspond to the following ranges: </w:t>
      </w:r>
    </w:p>
    <w:p w14:paraId="69361715" w14:textId="2058EDCC" w:rsidR="006C7F1F" w:rsidRPr="00B94F19" w:rsidRDefault="006C7F1F" w:rsidP="006C7F1F">
      <w:pPr>
        <w:jc w:val="left"/>
        <w:rPr>
          <w:rFonts w:ascii="Arial Narrow" w:hAnsi="Arial Narrow" w:cstheme="minorHAnsi"/>
          <w:bCs/>
          <w:i/>
          <w:iCs/>
          <w:sz w:val="18"/>
          <w:szCs w:val="18"/>
        </w:rPr>
      </w:pPr>
      <w:r w:rsidRPr="00B94F19">
        <w:rPr>
          <w:rFonts w:ascii="Arial Narrow" w:hAnsi="Arial Narrow" w:cstheme="minorHAnsi"/>
          <w:bCs/>
          <w:i/>
          <w:iCs/>
          <w:sz w:val="18"/>
          <w:szCs w:val="18"/>
          <w:vertAlign w:val="superscript"/>
        </w:rPr>
        <w:t>1</w:t>
      </w:r>
      <w:r w:rsidRPr="00B94F19">
        <w:rPr>
          <w:rFonts w:ascii="Arial Narrow" w:hAnsi="Arial Narrow" w:cstheme="minorHAnsi"/>
          <w:bCs/>
          <w:i/>
          <w:iCs/>
          <w:sz w:val="18"/>
          <w:szCs w:val="18"/>
        </w:rPr>
        <w:t xml:space="preserve"> $455,000 to &lt; $555,000</w:t>
      </w:r>
    </w:p>
    <w:p w14:paraId="5B207E5B" w14:textId="7DFF027D" w:rsidR="006C7F1F" w:rsidRPr="00B94F19" w:rsidRDefault="006C7F1F" w:rsidP="006C7F1F">
      <w:pPr>
        <w:jc w:val="left"/>
        <w:rPr>
          <w:rFonts w:ascii="Arial Narrow" w:hAnsi="Arial Narrow" w:cstheme="minorHAnsi"/>
          <w:bCs/>
          <w:i/>
          <w:iCs/>
          <w:sz w:val="18"/>
          <w:szCs w:val="18"/>
        </w:rPr>
      </w:pPr>
      <w:r w:rsidRPr="00B94F19">
        <w:rPr>
          <w:rFonts w:ascii="Arial Narrow" w:hAnsi="Arial Narrow" w:cstheme="minorHAnsi"/>
          <w:bCs/>
          <w:i/>
          <w:iCs/>
          <w:sz w:val="18"/>
          <w:szCs w:val="18"/>
          <w:vertAlign w:val="superscript"/>
        </w:rPr>
        <w:t>2</w:t>
      </w:r>
      <w:r w:rsidRPr="00B94F19">
        <w:rPr>
          <w:rFonts w:ascii="Arial Narrow" w:hAnsi="Arial Narrow" w:cstheme="minorHAnsi"/>
          <w:bCs/>
          <w:i/>
          <w:iCs/>
          <w:sz w:val="18"/>
          <w:szCs w:val="18"/>
        </w:rPr>
        <w:t xml:space="preserve"> $75,000 to &lt; $95,000</w:t>
      </w:r>
    </w:p>
    <w:p w14:paraId="3E354979" w14:textId="1FB55552" w:rsidR="0042143C" w:rsidRPr="006841AD" w:rsidRDefault="006C7F1F" w:rsidP="00FE339D">
      <w:pPr>
        <w:spacing w:after="120"/>
        <w:jc w:val="left"/>
      </w:pPr>
      <w:r w:rsidRPr="00B94F19">
        <w:rPr>
          <w:rFonts w:ascii="Arial Narrow" w:hAnsi="Arial Narrow" w:cstheme="minorHAnsi"/>
          <w:bCs/>
          <w:i/>
          <w:iCs/>
          <w:sz w:val="18"/>
          <w:szCs w:val="18"/>
          <w:vertAlign w:val="superscript"/>
        </w:rPr>
        <w:t>3</w:t>
      </w:r>
      <w:r w:rsidRPr="00B94F19">
        <w:rPr>
          <w:rFonts w:ascii="Arial Narrow" w:hAnsi="Arial Narrow" w:cstheme="minorHAnsi"/>
          <w:bCs/>
          <w:i/>
          <w:iCs/>
          <w:sz w:val="18"/>
          <w:szCs w:val="18"/>
        </w:rPr>
        <w:t xml:space="preserve"> $155,000 to &lt; $255,000</w:t>
      </w:r>
    </w:p>
    <w:p w14:paraId="5F4D1FA0" w14:textId="3636BFCB" w:rsidR="00155B0E" w:rsidRPr="006841AD" w:rsidRDefault="00155B0E" w:rsidP="00FE339D">
      <w:pPr>
        <w:pStyle w:val="3-BodyText"/>
      </w:pPr>
      <w:r w:rsidRPr="006841AD">
        <w:t xml:space="preserve">For patients treated with </w:t>
      </w:r>
      <w:proofErr w:type="spellStart"/>
      <w:r w:rsidRPr="006841AD">
        <w:t>selumetinib</w:t>
      </w:r>
      <w:proofErr w:type="spellEnd"/>
      <w:r w:rsidRPr="006841AD">
        <w:t xml:space="preserve"> </w:t>
      </w:r>
      <w:r w:rsidR="00205098" w:rsidRPr="006841AD">
        <w:t>over a time horizon of</w:t>
      </w:r>
      <w:r w:rsidRPr="006841AD">
        <w:t xml:space="preserve"> </w:t>
      </w:r>
      <w:r w:rsidR="000E7ACF" w:rsidRPr="006841AD">
        <w:t>5</w:t>
      </w:r>
      <w:r w:rsidRPr="006841AD">
        <w:t>0 years, the economic evaluation estimated the following:</w:t>
      </w:r>
    </w:p>
    <w:p w14:paraId="2CC31FA8" w14:textId="4D85A63B" w:rsidR="00155B0E" w:rsidRPr="006841AD" w:rsidRDefault="00155B0E" w:rsidP="00FE339D">
      <w:pPr>
        <w:pStyle w:val="ListParagraph"/>
        <w:ind w:left="1134"/>
      </w:pPr>
      <w:r w:rsidRPr="006841AD">
        <w:t xml:space="preserve">Cost of </w:t>
      </w:r>
      <w:proofErr w:type="spellStart"/>
      <w:r w:rsidRPr="006841AD">
        <w:t>selumetinib</w:t>
      </w:r>
      <w:proofErr w:type="spellEnd"/>
      <w:r w:rsidRPr="006841AD">
        <w:t xml:space="preserve"> was </w:t>
      </w:r>
      <w:r w:rsidRPr="0021549D">
        <w:t>$</w:t>
      </w:r>
      <w:proofErr w:type="gramStart"/>
      <w:r w:rsidR="00955DCB" w:rsidRPr="00587CC4">
        <w:rPr>
          <w:color w:val="000000"/>
          <w:w w:val="15"/>
          <w:shd w:val="solid" w:color="000000" w:fill="000000"/>
          <w:fitText w:val="-20" w:id="-962333691"/>
          <w14:textFill>
            <w14:solidFill>
              <w14:srgbClr w14:val="000000">
                <w14:alpha w14:val="100000"/>
              </w14:srgbClr>
            </w14:solidFill>
          </w14:textFill>
        </w:rPr>
        <w:t xml:space="preserve">|  </w:t>
      </w:r>
      <w:r w:rsidR="00955DCB" w:rsidRPr="00587CC4">
        <w:rPr>
          <w:color w:val="000000"/>
          <w:spacing w:val="-69"/>
          <w:w w:val="15"/>
          <w:shd w:val="solid" w:color="000000" w:fill="000000"/>
          <w:fitText w:val="-20" w:id="-962333691"/>
          <w14:textFill>
            <w14:solidFill>
              <w14:srgbClr w14:val="000000">
                <w14:alpha w14:val="100000"/>
              </w14:srgbClr>
            </w14:solidFill>
          </w14:textFill>
        </w:rPr>
        <w:t>|</w:t>
      </w:r>
      <w:proofErr w:type="gramEnd"/>
      <w:r w:rsidRPr="006841AD">
        <w:t xml:space="preserve"> (undiscounted)</w:t>
      </w:r>
      <w:r w:rsidR="00430B01" w:rsidRPr="006841AD">
        <w:t xml:space="preserve"> (compared to $</w:t>
      </w:r>
      <w:r w:rsidR="00955DCB" w:rsidRPr="00587CC4">
        <w:rPr>
          <w:color w:val="000000"/>
          <w:w w:val="15"/>
          <w:shd w:val="solid" w:color="000000" w:fill="000000"/>
          <w:fitText w:val="-20" w:id="-962333690"/>
          <w14:textFill>
            <w14:solidFill>
              <w14:srgbClr w14:val="000000">
                <w14:alpha w14:val="100000"/>
              </w14:srgbClr>
            </w14:solidFill>
          </w14:textFill>
        </w:rPr>
        <w:t xml:space="preserve">|  </w:t>
      </w:r>
      <w:r w:rsidR="00955DCB" w:rsidRPr="00587CC4">
        <w:rPr>
          <w:color w:val="000000"/>
          <w:spacing w:val="-69"/>
          <w:w w:val="15"/>
          <w:shd w:val="solid" w:color="000000" w:fill="000000"/>
          <w:fitText w:val="-20" w:id="-962333690"/>
          <w14:textFill>
            <w14:solidFill>
              <w14:srgbClr w14:val="000000">
                <w14:alpha w14:val="100000"/>
              </w14:srgbClr>
            </w14:solidFill>
          </w14:textFill>
        </w:rPr>
        <w:t>|</w:t>
      </w:r>
      <w:r w:rsidR="00430B01" w:rsidRPr="006841AD">
        <w:t xml:space="preserve"> in the previous submission)</w:t>
      </w:r>
      <w:r w:rsidR="00F50F42" w:rsidRPr="006841AD">
        <w:t>;</w:t>
      </w:r>
    </w:p>
    <w:p w14:paraId="494EF62D" w14:textId="68B7C923" w:rsidR="00F50F42" w:rsidRPr="006841AD" w:rsidRDefault="00F50F42" w:rsidP="00FE339D">
      <w:pPr>
        <w:pStyle w:val="ListBullet"/>
        <w:tabs>
          <w:tab w:val="clear" w:pos="360"/>
          <w:tab w:val="num" w:pos="1134"/>
        </w:tabs>
        <w:spacing w:after="120"/>
        <w:ind w:left="1134"/>
      </w:pPr>
      <w:r w:rsidRPr="006841AD">
        <w:t xml:space="preserve">A mean duration of treatment of approximately 5.75 years, as compared to 4.05 years in the previous </w:t>
      </w:r>
      <w:proofErr w:type="gramStart"/>
      <w:r w:rsidRPr="006841AD">
        <w:t>model;</w:t>
      </w:r>
      <w:proofErr w:type="gramEnd"/>
    </w:p>
    <w:p w14:paraId="2BDA1C98" w14:textId="6AE6A61D" w:rsidR="00155B0E" w:rsidRPr="006841AD" w:rsidRDefault="00155B0E" w:rsidP="00FE339D">
      <w:pPr>
        <w:pStyle w:val="ListParagraph"/>
        <w:ind w:left="1134"/>
      </w:pPr>
      <w:r w:rsidRPr="006841AD">
        <w:t>Approximately 28.84 QALYs gained (undiscounted), resulting in an improvement of approximately 6.16 QALYs over BSC</w:t>
      </w:r>
      <w:r w:rsidR="002E4C2C" w:rsidRPr="006841AD">
        <w:t>.</w:t>
      </w:r>
      <w:r w:rsidR="0063238B" w:rsidRPr="006841AD">
        <w:t xml:space="preserve"> </w:t>
      </w:r>
    </w:p>
    <w:p w14:paraId="64A1F062" w14:textId="45788257" w:rsidR="00801B12" w:rsidRPr="006841AD" w:rsidRDefault="00FE0400" w:rsidP="00926CE9">
      <w:pPr>
        <w:pStyle w:val="3-BodyText"/>
        <w:rPr>
          <w:i/>
          <w:iCs/>
        </w:rPr>
      </w:pPr>
      <w:r w:rsidRPr="006841AD">
        <w:t xml:space="preserve">Based on the economic model presented in the </w:t>
      </w:r>
      <w:r w:rsidR="00C90922" w:rsidRPr="006841AD">
        <w:t>re</w:t>
      </w:r>
      <w:r w:rsidRPr="006841AD">
        <w:t xml:space="preserve">submission, treatment with </w:t>
      </w:r>
      <w:proofErr w:type="spellStart"/>
      <w:r w:rsidRPr="006841AD">
        <w:t>selumetinib</w:t>
      </w:r>
      <w:proofErr w:type="spellEnd"/>
      <w:r w:rsidRPr="006841AD">
        <w:t xml:space="preserve"> was associated with a</w:t>
      </w:r>
      <w:r w:rsidR="00430B01" w:rsidRPr="006841AD">
        <w:t>n incremental</w:t>
      </w:r>
      <w:r w:rsidRPr="006841AD">
        <w:t xml:space="preserve"> cost per QALY gain</w:t>
      </w:r>
      <w:r w:rsidR="00430B01" w:rsidRPr="006841AD">
        <w:t>ed</w:t>
      </w:r>
      <w:r w:rsidRPr="006841AD">
        <w:t xml:space="preserve"> of $</w:t>
      </w:r>
      <w:r w:rsidR="00EB732C" w:rsidRPr="00EB732C">
        <w:t>155,000</w:t>
      </w:r>
      <w:r w:rsidR="00FE339D">
        <w:t> </w:t>
      </w:r>
      <w:r w:rsidR="00EB732C" w:rsidRPr="00EB732C">
        <w:t>to &lt;</w:t>
      </w:r>
      <w:r w:rsidR="00FE339D">
        <w:t> </w:t>
      </w:r>
      <w:r w:rsidR="00EB732C" w:rsidRPr="00EB732C">
        <w:t>$255,000</w:t>
      </w:r>
      <w:r w:rsidR="00EB732C">
        <w:t xml:space="preserve"> </w:t>
      </w:r>
      <w:r w:rsidRPr="006841AD">
        <w:t xml:space="preserve">compared to BSC, for the treatment of inoperable and symptomatic PN in paediatric patients with NF1. </w:t>
      </w:r>
      <w:r w:rsidR="004314F5" w:rsidRPr="006841AD">
        <w:t xml:space="preserve">In November 2022, </w:t>
      </w:r>
      <w:r w:rsidR="004047EC" w:rsidRPr="006841AD">
        <w:t xml:space="preserve">PBAC considered that </w:t>
      </w:r>
      <w:proofErr w:type="spellStart"/>
      <w:r w:rsidR="004047EC" w:rsidRPr="006841AD">
        <w:t>selumetinib</w:t>
      </w:r>
      <w:proofErr w:type="spellEnd"/>
      <w:r w:rsidR="004047EC" w:rsidRPr="006841AD">
        <w:t xml:space="preserve"> would likely be cost effective at an ICER less than </w:t>
      </w:r>
      <w:r w:rsidR="00EB732C" w:rsidRPr="00EB732C">
        <w:t>$</w:t>
      </w:r>
      <w:r w:rsidR="00EB732C">
        <w:t>7</w:t>
      </w:r>
      <w:r w:rsidR="00EB732C" w:rsidRPr="00EB732C">
        <w:t>5,000 to &lt; $</w:t>
      </w:r>
      <w:r w:rsidR="00EB732C">
        <w:t>9</w:t>
      </w:r>
      <w:r w:rsidR="00EB732C" w:rsidRPr="00EB732C">
        <w:t>5,000</w:t>
      </w:r>
      <w:r w:rsidR="00EB732C">
        <w:t xml:space="preserve"> </w:t>
      </w:r>
      <w:r w:rsidR="004047EC" w:rsidRPr="006841AD">
        <w:t>per QA</w:t>
      </w:r>
      <w:r w:rsidR="009B7067" w:rsidRPr="006841AD">
        <w:t>L</w:t>
      </w:r>
      <w:r w:rsidR="004047EC" w:rsidRPr="006841AD">
        <w:t>Y gained</w:t>
      </w:r>
      <w:r w:rsidR="00801B12" w:rsidRPr="006841AD">
        <w:t>.</w:t>
      </w:r>
      <w:r w:rsidR="00DB1CD8" w:rsidRPr="006841AD">
        <w:t xml:space="preserve"> </w:t>
      </w:r>
    </w:p>
    <w:p w14:paraId="0711562F" w14:textId="68BB6F6B" w:rsidR="006638B1" w:rsidRPr="006841AD" w:rsidRDefault="006638B1" w:rsidP="006638B1">
      <w:pPr>
        <w:pStyle w:val="3-BodyText"/>
      </w:pPr>
      <w:r w:rsidRPr="006841AD">
        <w:lastRenderedPageBreak/>
        <w:t xml:space="preserve">The following table provides the results </w:t>
      </w:r>
      <w:r w:rsidR="00DB1CD8" w:rsidRPr="006841AD">
        <w:t>from</w:t>
      </w:r>
      <w:r w:rsidRPr="006841AD">
        <w:t xml:space="preserve"> the November 2022 model, and steps through the changes made to generate the resubmission model.</w:t>
      </w:r>
    </w:p>
    <w:p w14:paraId="7C3C0074" w14:textId="72C38A15" w:rsidR="00A20B78" w:rsidRPr="006841AD" w:rsidRDefault="00A20B78" w:rsidP="00A20B78">
      <w:pPr>
        <w:pStyle w:val="Caption"/>
      </w:pPr>
      <w:bookmarkStart w:id="62" w:name="_Ref155348476"/>
      <w:r w:rsidRPr="006841AD">
        <w:t xml:space="preserve">Table </w:t>
      </w:r>
      <w:r w:rsidR="00587CC4">
        <w:fldChar w:fldCharType="begin" w:fldLock="1"/>
      </w:r>
      <w:r w:rsidR="00587CC4">
        <w:instrText xml:space="preserve"> SEQ Table \* ARABIC </w:instrText>
      </w:r>
      <w:r w:rsidR="00587CC4">
        <w:fldChar w:fldCharType="separate"/>
      </w:r>
      <w:r w:rsidR="00B82DCF" w:rsidRPr="006841AD">
        <w:t>9</w:t>
      </w:r>
      <w:r w:rsidR="00587CC4">
        <w:fldChar w:fldCharType="end"/>
      </w:r>
      <w:bookmarkEnd w:id="62"/>
      <w:r w:rsidRPr="006841AD">
        <w:t xml:space="preserve">: </w:t>
      </w:r>
      <w:r w:rsidR="00D009F4" w:rsidRPr="006841AD">
        <w:t xml:space="preserve">Stepped </w:t>
      </w:r>
      <w:r w:rsidR="00D009F4" w:rsidRPr="006841AD">
        <w:rPr>
          <w:szCs w:val="20"/>
        </w:rPr>
        <w:t>c</w:t>
      </w:r>
      <w:r w:rsidRPr="006841AD">
        <w:rPr>
          <w:szCs w:val="20"/>
        </w:rPr>
        <w:t>hange</w:t>
      </w:r>
      <w:r w:rsidR="00D009F4" w:rsidRPr="006841AD">
        <w:rPr>
          <w:szCs w:val="20"/>
        </w:rPr>
        <w:t>s</w:t>
      </w:r>
      <w:r w:rsidRPr="006841AD">
        <w:rPr>
          <w:szCs w:val="20"/>
        </w:rPr>
        <w:t xml:space="preserve"> </w:t>
      </w:r>
      <w:r w:rsidR="00DB1CD8" w:rsidRPr="006841AD">
        <w:rPr>
          <w:szCs w:val="20"/>
        </w:rPr>
        <w:t xml:space="preserve">to the November 2022 </w:t>
      </w:r>
      <w:r w:rsidRPr="006841AD">
        <w:rPr>
          <w:szCs w:val="20"/>
        </w:rPr>
        <w:t xml:space="preserve">model </w:t>
      </w:r>
    </w:p>
    <w:tbl>
      <w:tblPr>
        <w:tblStyle w:val="TableGrid"/>
        <w:tblW w:w="5000" w:type="pct"/>
        <w:tblLayout w:type="fixed"/>
        <w:tblLook w:val="04A0" w:firstRow="1" w:lastRow="0" w:firstColumn="1" w:lastColumn="0" w:noHBand="0" w:noVBand="1"/>
        <w:tblCaption w:val="Table 9: Stepped changes to the November 2022 model "/>
      </w:tblPr>
      <w:tblGrid>
        <w:gridCol w:w="4673"/>
        <w:gridCol w:w="1134"/>
        <w:gridCol w:w="1134"/>
        <w:gridCol w:w="992"/>
        <w:gridCol w:w="1084"/>
      </w:tblGrid>
      <w:tr w:rsidR="00243B9F" w:rsidRPr="006841AD" w14:paraId="05BFB5E5" w14:textId="77777777" w:rsidTr="00FF12FA">
        <w:trPr>
          <w:tblHeader/>
        </w:trPr>
        <w:tc>
          <w:tcPr>
            <w:tcW w:w="2591" w:type="pct"/>
            <w:tcMar>
              <w:left w:w="28" w:type="dxa"/>
              <w:right w:w="28" w:type="dxa"/>
            </w:tcMar>
          </w:tcPr>
          <w:p w14:paraId="24EA4C8A" w14:textId="77777777" w:rsidR="00A20B78" w:rsidRPr="006841AD" w:rsidRDefault="00A20B78" w:rsidP="00117DC6">
            <w:pPr>
              <w:pStyle w:val="3-BodyText"/>
              <w:keepNext/>
              <w:numPr>
                <w:ilvl w:val="0"/>
                <w:numId w:val="0"/>
              </w:numPr>
              <w:tabs>
                <w:tab w:val="left" w:pos="164"/>
              </w:tabs>
              <w:spacing w:after="0"/>
              <w:jc w:val="center"/>
              <w:rPr>
                <w:rFonts w:ascii="Arial Narrow" w:hAnsi="Arial Narrow"/>
                <w:b/>
                <w:bCs/>
                <w:sz w:val="20"/>
              </w:rPr>
            </w:pPr>
          </w:p>
        </w:tc>
        <w:tc>
          <w:tcPr>
            <w:tcW w:w="629" w:type="pct"/>
            <w:tcMar>
              <w:left w:w="28" w:type="dxa"/>
              <w:right w:w="28" w:type="dxa"/>
            </w:tcMar>
            <w:vAlign w:val="center"/>
          </w:tcPr>
          <w:p w14:paraId="4B872146" w14:textId="4D12E78F" w:rsidR="00A20B78" w:rsidRPr="006841AD" w:rsidRDefault="00A20B78" w:rsidP="00117DC6">
            <w:pPr>
              <w:pStyle w:val="3-BodyText"/>
              <w:keepNext/>
              <w:numPr>
                <w:ilvl w:val="0"/>
                <w:numId w:val="0"/>
              </w:numPr>
              <w:tabs>
                <w:tab w:val="left" w:pos="164"/>
              </w:tabs>
              <w:spacing w:after="0"/>
              <w:jc w:val="center"/>
              <w:rPr>
                <w:rFonts w:ascii="Arial Narrow" w:hAnsi="Arial Narrow"/>
                <w:sz w:val="20"/>
              </w:rPr>
            </w:pPr>
            <w:r w:rsidRPr="006841AD">
              <w:rPr>
                <w:rFonts w:ascii="Arial Narrow" w:hAnsi="Arial Narrow"/>
                <w:b/>
                <w:sz w:val="20"/>
              </w:rPr>
              <w:t>Incremental costs</w:t>
            </w:r>
            <w:r w:rsidR="001E607A">
              <w:rPr>
                <w:rFonts w:ascii="Arial Narrow" w:hAnsi="Arial Narrow"/>
                <w:b/>
                <w:sz w:val="20"/>
              </w:rPr>
              <w:t xml:space="preserve"> ($)</w:t>
            </w:r>
          </w:p>
        </w:tc>
        <w:tc>
          <w:tcPr>
            <w:tcW w:w="629" w:type="pct"/>
            <w:tcMar>
              <w:left w:w="28" w:type="dxa"/>
              <w:right w:w="28" w:type="dxa"/>
            </w:tcMar>
            <w:vAlign w:val="center"/>
          </w:tcPr>
          <w:p w14:paraId="1A145DCA" w14:textId="77777777" w:rsidR="00A20B78" w:rsidRPr="006841AD" w:rsidRDefault="00A20B78" w:rsidP="00117DC6">
            <w:pPr>
              <w:pStyle w:val="3-BodyText"/>
              <w:keepNext/>
              <w:numPr>
                <w:ilvl w:val="0"/>
                <w:numId w:val="0"/>
              </w:numPr>
              <w:tabs>
                <w:tab w:val="left" w:pos="164"/>
              </w:tabs>
              <w:spacing w:after="0"/>
              <w:jc w:val="center"/>
              <w:rPr>
                <w:rFonts w:ascii="Arial Narrow" w:hAnsi="Arial Narrow"/>
                <w:sz w:val="20"/>
              </w:rPr>
            </w:pPr>
            <w:r w:rsidRPr="006841AD">
              <w:rPr>
                <w:rFonts w:ascii="Arial Narrow" w:hAnsi="Arial Narrow"/>
                <w:b/>
                <w:sz w:val="20"/>
              </w:rPr>
              <w:t>Incremental QALYs</w:t>
            </w:r>
          </w:p>
        </w:tc>
        <w:tc>
          <w:tcPr>
            <w:tcW w:w="550" w:type="pct"/>
            <w:tcMar>
              <w:left w:w="28" w:type="dxa"/>
              <w:right w:w="28" w:type="dxa"/>
            </w:tcMar>
            <w:vAlign w:val="center"/>
          </w:tcPr>
          <w:p w14:paraId="1A5EBC51" w14:textId="77777777" w:rsidR="00A20B78" w:rsidRPr="006841AD" w:rsidRDefault="00A20B78" w:rsidP="00117DC6">
            <w:pPr>
              <w:pStyle w:val="TableText0"/>
              <w:tabs>
                <w:tab w:val="left" w:pos="164"/>
              </w:tabs>
              <w:jc w:val="center"/>
              <w:rPr>
                <w:b/>
                <w:bCs w:val="0"/>
                <w:szCs w:val="20"/>
              </w:rPr>
            </w:pPr>
            <w:r w:rsidRPr="006841AD">
              <w:rPr>
                <w:b/>
                <w:szCs w:val="20"/>
              </w:rPr>
              <w:t>ICER</w:t>
            </w:r>
          </w:p>
          <w:p w14:paraId="3F6B302A" w14:textId="7960A22A" w:rsidR="00A20B78" w:rsidRPr="006841AD" w:rsidRDefault="00A20B78" w:rsidP="00117DC6">
            <w:pPr>
              <w:pStyle w:val="3-BodyText"/>
              <w:keepNext/>
              <w:numPr>
                <w:ilvl w:val="0"/>
                <w:numId w:val="0"/>
              </w:numPr>
              <w:tabs>
                <w:tab w:val="left" w:pos="164"/>
              </w:tabs>
              <w:spacing w:after="0"/>
              <w:jc w:val="center"/>
              <w:rPr>
                <w:rFonts w:ascii="Arial Narrow" w:hAnsi="Arial Narrow"/>
                <w:sz w:val="20"/>
              </w:rPr>
            </w:pPr>
            <w:r w:rsidRPr="006841AD">
              <w:rPr>
                <w:rFonts w:ascii="Arial Narrow" w:hAnsi="Arial Narrow"/>
                <w:b/>
                <w:sz w:val="20"/>
              </w:rPr>
              <w:t>($/QALY)</w:t>
            </w:r>
            <w:r w:rsidR="001E607A">
              <w:rPr>
                <w:rFonts w:ascii="Arial Narrow" w:hAnsi="Arial Narrow"/>
                <w:b/>
                <w:sz w:val="20"/>
              </w:rPr>
              <w:t xml:space="preserve"> ($)</w:t>
            </w:r>
          </w:p>
        </w:tc>
        <w:tc>
          <w:tcPr>
            <w:tcW w:w="601" w:type="pct"/>
            <w:tcMar>
              <w:left w:w="28" w:type="dxa"/>
              <w:right w:w="28" w:type="dxa"/>
            </w:tcMar>
          </w:tcPr>
          <w:p w14:paraId="0E2392B4" w14:textId="1D1061A6" w:rsidR="00A20B78" w:rsidRPr="006841AD" w:rsidRDefault="00A20B78" w:rsidP="00117DC6">
            <w:pPr>
              <w:pStyle w:val="TableText0"/>
              <w:tabs>
                <w:tab w:val="left" w:pos="164"/>
              </w:tabs>
              <w:jc w:val="center"/>
              <w:rPr>
                <w:b/>
                <w:bCs w:val="0"/>
                <w:szCs w:val="20"/>
              </w:rPr>
            </w:pPr>
            <w:r w:rsidRPr="006841AD">
              <w:rPr>
                <w:b/>
                <w:bCs w:val="0"/>
              </w:rPr>
              <w:t>% change to ICER</w:t>
            </w:r>
          </w:p>
        </w:tc>
      </w:tr>
      <w:tr w:rsidR="00AC54FF" w:rsidRPr="006841AD" w14:paraId="2FE32B4D" w14:textId="77777777" w:rsidTr="00240699">
        <w:tc>
          <w:tcPr>
            <w:tcW w:w="4399" w:type="pct"/>
            <w:gridSpan w:val="4"/>
            <w:shd w:val="clear" w:color="auto" w:fill="auto"/>
            <w:tcMar>
              <w:left w:w="28" w:type="dxa"/>
              <w:right w:w="28" w:type="dxa"/>
            </w:tcMar>
          </w:tcPr>
          <w:p w14:paraId="26B1D601" w14:textId="77777777" w:rsidR="00A20B78" w:rsidRPr="006841AD" w:rsidRDefault="00A20B78" w:rsidP="00117DC6">
            <w:pPr>
              <w:pStyle w:val="3-BodyText"/>
              <w:keepNext/>
              <w:numPr>
                <w:ilvl w:val="0"/>
                <w:numId w:val="0"/>
              </w:numPr>
              <w:tabs>
                <w:tab w:val="left" w:pos="164"/>
              </w:tabs>
              <w:spacing w:after="0"/>
              <w:jc w:val="left"/>
              <w:rPr>
                <w:rFonts w:ascii="Arial Narrow" w:hAnsi="Arial Narrow"/>
                <w:b/>
                <w:bCs/>
                <w:sz w:val="20"/>
              </w:rPr>
            </w:pPr>
            <w:r w:rsidRPr="006841AD">
              <w:rPr>
                <w:rFonts w:ascii="Arial Narrow" w:hAnsi="Arial Narrow"/>
                <w:b/>
                <w:bCs/>
                <w:sz w:val="20"/>
              </w:rPr>
              <w:t>November 2022 submission</w:t>
            </w:r>
          </w:p>
        </w:tc>
        <w:tc>
          <w:tcPr>
            <w:tcW w:w="601" w:type="pct"/>
            <w:shd w:val="clear" w:color="auto" w:fill="auto"/>
            <w:tcMar>
              <w:left w:w="28" w:type="dxa"/>
              <w:right w:w="28" w:type="dxa"/>
            </w:tcMar>
          </w:tcPr>
          <w:p w14:paraId="0F6BA69A" w14:textId="77777777" w:rsidR="00A20B78" w:rsidRPr="006841AD" w:rsidRDefault="00A20B78" w:rsidP="00117DC6">
            <w:pPr>
              <w:pStyle w:val="3-BodyText"/>
              <w:keepNext/>
              <w:numPr>
                <w:ilvl w:val="0"/>
                <w:numId w:val="0"/>
              </w:numPr>
              <w:tabs>
                <w:tab w:val="left" w:pos="164"/>
              </w:tabs>
              <w:spacing w:after="0"/>
              <w:jc w:val="left"/>
              <w:rPr>
                <w:rFonts w:ascii="Arial Narrow" w:hAnsi="Arial Narrow"/>
                <w:b/>
                <w:bCs/>
                <w:sz w:val="20"/>
              </w:rPr>
            </w:pPr>
          </w:p>
        </w:tc>
      </w:tr>
      <w:tr w:rsidR="00F04984" w:rsidRPr="006841AD" w14:paraId="20F896D6" w14:textId="77777777" w:rsidTr="00955DCB">
        <w:tc>
          <w:tcPr>
            <w:tcW w:w="2591" w:type="pct"/>
            <w:shd w:val="clear" w:color="auto" w:fill="auto"/>
            <w:tcMar>
              <w:left w:w="28" w:type="dxa"/>
              <w:right w:w="28" w:type="dxa"/>
            </w:tcMar>
          </w:tcPr>
          <w:p w14:paraId="3F48AE89" w14:textId="5B8DEB38" w:rsidR="004314F5" w:rsidRPr="006841AD" w:rsidRDefault="00872171" w:rsidP="00117DC6">
            <w:pPr>
              <w:pStyle w:val="3-BodyText"/>
              <w:keepNext/>
              <w:numPr>
                <w:ilvl w:val="0"/>
                <w:numId w:val="0"/>
              </w:numPr>
              <w:tabs>
                <w:tab w:val="left" w:pos="164"/>
              </w:tabs>
              <w:spacing w:after="0"/>
              <w:jc w:val="left"/>
              <w:rPr>
                <w:rFonts w:ascii="Arial Narrow" w:hAnsi="Arial Narrow"/>
                <w:b/>
                <w:bCs/>
                <w:sz w:val="20"/>
              </w:rPr>
            </w:pPr>
            <w:r w:rsidRPr="006841AD">
              <w:rPr>
                <w:rFonts w:ascii="Arial Narrow" w:hAnsi="Arial Narrow"/>
                <w:b/>
                <w:bCs/>
                <w:sz w:val="20"/>
              </w:rPr>
              <w:t>Submission base case</w:t>
            </w:r>
          </w:p>
        </w:tc>
        <w:tc>
          <w:tcPr>
            <w:tcW w:w="629" w:type="pct"/>
            <w:tcBorders>
              <w:bottom w:val="single" w:sz="4" w:space="0" w:color="auto"/>
            </w:tcBorders>
            <w:shd w:val="solid" w:color="000000" w:fill="000000"/>
            <w:tcMar>
              <w:left w:w="28" w:type="dxa"/>
              <w:right w:w="28" w:type="dxa"/>
            </w:tcMar>
            <w:vAlign w:val="center"/>
          </w:tcPr>
          <w:p w14:paraId="625C9283" w14:textId="42025473" w:rsidR="004314F5" w:rsidRPr="0021549D" w:rsidRDefault="00955DCB" w:rsidP="00D009F4">
            <w:pPr>
              <w:pStyle w:val="3-BodyText"/>
              <w:keepNext/>
              <w:numPr>
                <w:ilvl w:val="0"/>
                <w:numId w:val="0"/>
              </w:numPr>
              <w:tabs>
                <w:tab w:val="left" w:pos="164"/>
              </w:tabs>
              <w:spacing w:after="0"/>
              <w:jc w:val="center"/>
              <w:rPr>
                <w:rFonts w:ascii="Arial Narrow" w:hAnsi="Arial Narrow"/>
                <w:b/>
                <w:bCs/>
                <w:sz w:val="20"/>
                <w:highlight w:val="lightGray"/>
              </w:rPr>
            </w:pPr>
            <w:r w:rsidRPr="00955DCB">
              <w:rPr>
                <w:rFonts w:ascii="Arial Narrow" w:hAnsi="Arial Narrow" w:hint="eastAsia"/>
                <w:b/>
                <w:bCs/>
                <w:color w:val="000000"/>
                <w:w w:val="15"/>
                <w:sz w:val="20"/>
                <w:fitText w:val="60" w:id="-962333689"/>
                <w14:textFill>
                  <w14:solidFill>
                    <w14:srgbClr w14:val="000000">
                      <w14:alpha w14:val="100000"/>
                    </w14:srgbClr>
                  </w14:solidFill>
                </w14:textFill>
              </w:rPr>
              <w:t xml:space="preserve">　</w:t>
            </w:r>
            <w:r w:rsidRPr="00955DCB">
              <w:rPr>
                <w:rFonts w:ascii="Arial Narrow" w:hAnsi="Arial Narrow"/>
                <w:b/>
                <w:bCs/>
                <w:color w:val="000000"/>
                <w:w w:val="15"/>
                <w:sz w:val="20"/>
                <w:fitText w:val="60" w:id="-962333689"/>
                <w14:textFill>
                  <w14:solidFill>
                    <w14:srgbClr w14:val="000000">
                      <w14:alpha w14:val="100000"/>
                    </w14:srgbClr>
                  </w14:solidFill>
                </w14:textFill>
              </w:rPr>
              <w:t>|</w:t>
            </w:r>
            <w:r w:rsidRPr="00955DCB">
              <w:rPr>
                <w:rFonts w:ascii="Arial Narrow" w:hAnsi="Arial Narrow" w:hint="eastAsia"/>
                <w:b/>
                <w:bCs/>
                <w:color w:val="000000"/>
                <w:w w:val="15"/>
                <w:sz w:val="20"/>
                <w:fitText w:val="60" w:id="-962333689"/>
                <w14:textFill>
                  <w14:solidFill>
                    <w14:srgbClr w14:val="000000">
                      <w14:alpha w14:val="100000"/>
                    </w14:srgbClr>
                  </w14:solidFill>
                </w14:textFill>
              </w:rPr>
              <w:t xml:space="preserve">　</w:t>
            </w:r>
          </w:p>
        </w:tc>
        <w:tc>
          <w:tcPr>
            <w:tcW w:w="629" w:type="pct"/>
            <w:shd w:val="clear" w:color="auto" w:fill="auto"/>
            <w:tcMar>
              <w:left w:w="28" w:type="dxa"/>
              <w:right w:w="28" w:type="dxa"/>
            </w:tcMar>
            <w:vAlign w:val="center"/>
          </w:tcPr>
          <w:p w14:paraId="146D9624" w14:textId="297B9315" w:rsidR="004314F5" w:rsidRPr="006841AD" w:rsidRDefault="004314F5" w:rsidP="00D009F4">
            <w:pPr>
              <w:pStyle w:val="3-BodyText"/>
              <w:keepNext/>
              <w:numPr>
                <w:ilvl w:val="0"/>
                <w:numId w:val="0"/>
              </w:numPr>
              <w:tabs>
                <w:tab w:val="left" w:pos="164"/>
              </w:tabs>
              <w:spacing w:after="0"/>
              <w:jc w:val="center"/>
              <w:rPr>
                <w:rFonts w:ascii="Arial Narrow" w:hAnsi="Arial Narrow"/>
                <w:b/>
                <w:bCs/>
                <w:sz w:val="20"/>
              </w:rPr>
            </w:pPr>
            <w:r w:rsidRPr="006841AD">
              <w:rPr>
                <w:rFonts w:ascii="Arial Narrow" w:hAnsi="Arial Narrow"/>
                <w:b/>
                <w:bCs/>
                <w:sz w:val="20"/>
              </w:rPr>
              <w:t>5.54</w:t>
            </w:r>
          </w:p>
        </w:tc>
        <w:tc>
          <w:tcPr>
            <w:tcW w:w="550" w:type="pct"/>
            <w:shd w:val="clear" w:color="auto" w:fill="auto"/>
            <w:tcMar>
              <w:left w:w="28" w:type="dxa"/>
              <w:right w:w="28" w:type="dxa"/>
            </w:tcMar>
            <w:vAlign w:val="center"/>
          </w:tcPr>
          <w:p w14:paraId="4B25A1CB" w14:textId="026998A8" w:rsidR="004314F5" w:rsidRPr="0021549D" w:rsidRDefault="00955DCB" w:rsidP="00D009F4">
            <w:pPr>
              <w:pStyle w:val="3-BodyText"/>
              <w:keepNext/>
              <w:numPr>
                <w:ilvl w:val="0"/>
                <w:numId w:val="0"/>
              </w:numPr>
              <w:tabs>
                <w:tab w:val="left" w:pos="164"/>
              </w:tabs>
              <w:spacing w:after="0"/>
              <w:jc w:val="center"/>
              <w:rPr>
                <w:rFonts w:ascii="Arial Narrow" w:hAnsi="Arial Narrow"/>
                <w:b/>
                <w:bCs/>
                <w:sz w:val="20"/>
                <w:highlight w:val="lightGray"/>
              </w:rPr>
            </w:pPr>
            <w:r w:rsidRPr="00955DCB">
              <w:rPr>
                <w:rFonts w:ascii="Arial Narrow" w:hAnsi="Arial Narrow"/>
                <w:b/>
                <w:bCs/>
                <w:color w:val="000000"/>
                <w:spacing w:val="73"/>
                <w:sz w:val="20"/>
                <w:shd w:val="solid" w:color="000000" w:fill="000000"/>
                <w:fitText w:val="165" w:id="-962333688"/>
                <w14:textFill>
                  <w14:solidFill>
                    <w14:srgbClr w14:val="000000">
                      <w14:alpha w14:val="100000"/>
                    </w14:srgbClr>
                  </w14:solidFill>
                </w14:textFill>
              </w:rPr>
              <w:t>|</w:t>
            </w:r>
            <w:r w:rsidRPr="00955DCB">
              <w:rPr>
                <w:rFonts w:ascii="Arial Narrow" w:hAnsi="Arial Narrow"/>
                <w:b/>
                <w:bCs/>
                <w:color w:val="000000"/>
                <w:spacing w:val="1"/>
                <w:sz w:val="20"/>
                <w:shd w:val="solid" w:color="000000" w:fill="000000"/>
                <w:fitText w:val="165" w:id="-962333688"/>
                <w14:textFill>
                  <w14:solidFill>
                    <w14:srgbClr w14:val="000000">
                      <w14:alpha w14:val="100000"/>
                    </w14:srgbClr>
                  </w14:solidFill>
                </w14:textFill>
              </w:rPr>
              <w:t>|</w:t>
            </w:r>
            <w:r w:rsidR="001E607A" w:rsidRPr="001E607A">
              <w:rPr>
                <w:rFonts w:ascii="Arial Narrow" w:hAnsi="Arial Narrow"/>
                <w:b/>
                <w:bCs/>
                <w:sz w:val="20"/>
                <w:vertAlign w:val="superscript"/>
              </w:rPr>
              <w:t>1</w:t>
            </w:r>
          </w:p>
        </w:tc>
        <w:tc>
          <w:tcPr>
            <w:tcW w:w="601" w:type="pct"/>
            <w:tcBorders>
              <w:bottom w:val="single" w:sz="4" w:space="0" w:color="auto"/>
            </w:tcBorders>
            <w:shd w:val="clear" w:color="auto" w:fill="auto"/>
            <w:tcMar>
              <w:left w:w="28" w:type="dxa"/>
              <w:right w:w="28" w:type="dxa"/>
            </w:tcMar>
            <w:vAlign w:val="center"/>
          </w:tcPr>
          <w:p w14:paraId="7DBCC3DB" w14:textId="18D4C0F6" w:rsidR="004314F5" w:rsidRPr="006841AD" w:rsidRDefault="004314F5" w:rsidP="00117DC6">
            <w:pPr>
              <w:pStyle w:val="3-BodyText"/>
              <w:keepNext/>
              <w:numPr>
                <w:ilvl w:val="0"/>
                <w:numId w:val="0"/>
              </w:numPr>
              <w:tabs>
                <w:tab w:val="left" w:pos="164"/>
              </w:tabs>
              <w:spacing w:after="0"/>
              <w:jc w:val="center"/>
              <w:rPr>
                <w:rFonts w:ascii="Arial Narrow" w:hAnsi="Arial Narrow"/>
                <w:b/>
                <w:bCs/>
                <w:sz w:val="20"/>
              </w:rPr>
            </w:pPr>
            <w:r w:rsidRPr="006841AD">
              <w:rPr>
                <w:rFonts w:ascii="Arial Narrow" w:hAnsi="Arial Narrow"/>
                <w:b/>
                <w:bCs/>
                <w:sz w:val="20"/>
              </w:rPr>
              <w:t>-</w:t>
            </w:r>
          </w:p>
        </w:tc>
      </w:tr>
      <w:tr w:rsidR="00243B9F" w:rsidRPr="006841AD" w14:paraId="6F2F0CE4" w14:textId="77777777" w:rsidTr="00955DCB">
        <w:tc>
          <w:tcPr>
            <w:tcW w:w="2591" w:type="pct"/>
            <w:shd w:val="clear" w:color="auto" w:fill="auto"/>
            <w:tcMar>
              <w:left w:w="28" w:type="dxa"/>
              <w:right w:w="28" w:type="dxa"/>
            </w:tcMar>
          </w:tcPr>
          <w:p w14:paraId="3900FC25" w14:textId="1B07F66A" w:rsidR="00A20B78" w:rsidRPr="006841AD" w:rsidRDefault="00D009F4" w:rsidP="0081388F">
            <w:pPr>
              <w:pStyle w:val="3-BodyText"/>
              <w:keepNext/>
              <w:numPr>
                <w:ilvl w:val="0"/>
                <w:numId w:val="16"/>
              </w:numPr>
              <w:tabs>
                <w:tab w:val="left" w:pos="164"/>
              </w:tabs>
              <w:spacing w:after="0"/>
              <w:ind w:left="357" w:hanging="357"/>
              <w:jc w:val="left"/>
              <w:rPr>
                <w:rFonts w:ascii="Arial Narrow" w:hAnsi="Arial Narrow"/>
                <w:sz w:val="20"/>
              </w:rPr>
            </w:pPr>
            <w:r w:rsidRPr="006841AD">
              <w:rPr>
                <w:rFonts w:ascii="Arial Narrow" w:hAnsi="Arial Narrow"/>
                <w:sz w:val="20"/>
              </w:rPr>
              <w:t>Time horizon of 50 years</w:t>
            </w:r>
          </w:p>
        </w:tc>
        <w:tc>
          <w:tcPr>
            <w:tcW w:w="629" w:type="pct"/>
            <w:tcBorders>
              <w:bottom w:val="single" w:sz="4" w:space="0" w:color="auto"/>
            </w:tcBorders>
            <w:shd w:val="solid" w:color="000000" w:fill="000000"/>
            <w:tcMar>
              <w:left w:w="28" w:type="dxa"/>
              <w:right w:w="28" w:type="dxa"/>
            </w:tcMar>
            <w:vAlign w:val="center"/>
          </w:tcPr>
          <w:p w14:paraId="75D5E2BE" w14:textId="03D7A7E3" w:rsidR="00A20B78" w:rsidRPr="0021549D" w:rsidRDefault="00955DCB" w:rsidP="00D009F4">
            <w:pPr>
              <w:pStyle w:val="3-BodyText"/>
              <w:keepNext/>
              <w:numPr>
                <w:ilvl w:val="0"/>
                <w:numId w:val="0"/>
              </w:numPr>
              <w:tabs>
                <w:tab w:val="left" w:pos="164"/>
              </w:tabs>
              <w:spacing w:after="0"/>
              <w:jc w:val="center"/>
              <w:rPr>
                <w:rFonts w:ascii="Arial Narrow" w:hAnsi="Arial Narrow"/>
                <w:sz w:val="20"/>
                <w:highlight w:val="lightGray"/>
              </w:rPr>
            </w:pPr>
            <w:r w:rsidRPr="00587CC4">
              <w:rPr>
                <w:rFonts w:ascii="Arial Narrow" w:hAnsi="Arial Narrow" w:hint="eastAsia"/>
                <w:color w:val="000000"/>
                <w:w w:val="15"/>
                <w:sz w:val="20"/>
                <w:fitText w:val="15" w:id="-962333687"/>
                <w14:textFill>
                  <w14:solidFill>
                    <w14:srgbClr w14:val="000000">
                      <w14:alpha w14:val="100000"/>
                    </w14:srgbClr>
                  </w14:solidFill>
                </w14:textFill>
              </w:rPr>
              <w:t xml:space="preserve">　</w:t>
            </w:r>
            <w:r w:rsidRPr="00587CC4">
              <w:rPr>
                <w:rFonts w:ascii="Arial Narrow" w:hAnsi="Arial Narrow"/>
                <w:color w:val="000000"/>
                <w:w w:val="15"/>
                <w:sz w:val="20"/>
                <w:fitText w:val="15" w:id="-962333687"/>
                <w14:textFill>
                  <w14:solidFill>
                    <w14:srgbClr w14:val="000000">
                      <w14:alpha w14:val="100000"/>
                    </w14:srgbClr>
                  </w14:solidFill>
                </w14:textFill>
              </w:rPr>
              <w:t>|</w:t>
            </w:r>
            <w:r w:rsidRPr="00587CC4">
              <w:rPr>
                <w:rFonts w:ascii="Arial Narrow" w:hAnsi="Arial Narrow" w:hint="eastAsia"/>
                <w:color w:val="000000"/>
                <w:spacing w:val="-50"/>
                <w:w w:val="15"/>
                <w:sz w:val="20"/>
                <w:fitText w:val="15" w:id="-962333687"/>
                <w14:textFill>
                  <w14:solidFill>
                    <w14:srgbClr w14:val="000000">
                      <w14:alpha w14:val="100000"/>
                    </w14:srgbClr>
                  </w14:solidFill>
                </w14:textFill>
              </w:rPr>
              <w:t xml:space="preserve">　</w:t>
            </w:r>
          </w:p>
        </w:tc>
        <w:tc>
          <w:tcPr>
            <w:tcW w:w="629" w:type="pct"/>
            <w:shd w:val="clear" w:color="auto" w:fill="auto"/>
            <w:tcMar>
              <w:left w:w="28" w:type="dxa"/>
              <w:right w:w="28" w:type="dxa"/>
            </w:tcMar>
            <w:vAlign w:val="center"/>
          </w:tcPr>
          <w:p w14:paraId="296881EB" w14:textId="5A6DAFBB" w:rsidR="00A20B78" w:rsidRPr="006841AD" w:rsidRDefault="00D009F4" w:rsidP="00D009F4">
            <w:pPr>
              <w:pStyle w:val="3-BodyText"/>
              <w:keepNext/>
              <w:numPr>
                <w:ilvl w:val="0"/>
                <w:numId w:val="0"/>
              </w:numPr>
              <w:tabs>
                <w:tab w:val="left" w:pos="164"/>
              </w:tabs>
              <w:spacing w:after="0"/>
              <w:jc w:val="center"/>
              <w:rPr>
                <w:rFonts w:ascii="Arial Narrow" w:hAnsi="Arial Narrow"/>
                <w:sz w:val="20"/>
              </w:rPr>
            </w:pPr>
            <w:r w:rsidRPr="006841AD">
              <w:rPr>
                <w:rFonts w:ascii="Arial Narrow" w:hAnsi="Arial Narrow"/>
                <w:sz w:val="20"/>
              </w:rPr>
              <w:t>4.70</w:t>
            </w:r>
          </w:p>
        </w:tc>
        <w:tc>
          <w:tcPr>
            <w:tcW w:w="550" w:type="pct"/>
            <w:shd w:val="clear" w:color="auto" w:fill="auto"/>
            <w:tcMar>
              <w:left w:w="28" w:type="dxa"/>
              <w:right w:w="28" w:type="dxa"/>
            </w:tcMar>
            <w:vAlign w:val="center"/>
          </w:tcPr>
          <w:p w14:paraId="294CE79E" w14:textId="4371D0E5" w:rsidR="00A20B78" w:rsidRPr="0021549D" w:rsidRDefault="00955DCB" w:rsidP="00D009F4">
            <w:pPr>
              <w:pStyle w:val="3-BodyText"/>
              <w:keepNext/>
              <w:numPr>
                <w:ilvl w:val="0"/>
                <w:numId w:val="0"/>
              </w:numPr>
              <w:tabs>
                <w:tab w:val="left" w:pos="164"/>
              </w:tabs>
              <w:spacing w:after="0"/>
              <w:jc w:val="center"/>
              <w:rPr>
                <w:rFonts w:ascii="Arial Narrow" w:hAnsi="Arial Narrow"/>
                <w:sz w:val="20"/>
                <w:highlight w:val="lightGray"/>
              </w:rPr>
            </w:pPr>
            <w:r w:rsidRPr="00955DCB">
              <w:rPr>
                <w:rFonts w:ascii="Arial Narrow" w:hAnsi="Arial Narrow" w:hint="eastAsia"/>
                <w:color w:val="000000"/>
                <w:w w:val="23"/>
                <w:sz w:val="20"/>
                <w:shd w:val="solid" w:color="000000" w:fill="000000"/>
                <w:fitText w:val="105" w:id="-962333686"/>
                <w14:textFill>
                  <w14:solidFill>
                    <w14:srgbClr w14:val="000000">
                      <w14:alpha w14:val="100000"/>
                    </w14:srgbClr>
                  </w14:solidFill>
                </w14:textFill>
              </w:rPr>
              <w:t xml:space="preserve">　</w:t>
            </w:r>
            <w:r w:rsidRPr="00955DCB">
              <w:rPr>
                <w:rFonts w:ascii="Arial Narrow" w:hAnsi="Arial Narrow"/>
                <w:color w:val="000000"/>
                <w:w w:val="23"/>
                <w:sz w:val="20"/>
                <w:shd w:val="solid" w:color="000000" w:fill="000000"/>
                <w:fitText w:val="105" w:id="-962333686"/>
                <w14:textFill>
                  <w14:solidFill>
                    <w14:srgbClr w14:val="000000">
                      <w14:alpha w14:val="100000"/>
                    </w14:srgbClr>
                  </w14:solidFill>
                </w14:textFill>
              </w:rPr>
              <w:t>|</w:t>
            </w:r>
            <w:r w:rsidRPr="00955DCB">
              <w:rPr>
                <w:rFonts w:ascii="Arial Narrow" w:hAnsi="Arial Narrow" w:hint="eastAsia"/>
                <w:color w:val="000000"/>
                <w:spacing w:val="4"/>
                <w:w w:val="23"/>
                <w:sz w:val="20"/>
                <w:shd w:val="solid" w:color="000000" w:fill="000000"/>
                <w:fitText w:val="105" w:id="-962333686"/>
                <w14:textFill>
                  <w14:solidFill>
                    <w14:srgbClr w14:val="000000">
                      <w14:alpha w14:val="100000"/>
                    </w14:srgbClr>
                  </w14:solidFill>
                </w14:textFill>
              </w:rPr>
              <w:t xml:space="preserve">　</w:t>
            </w:r>
            <w:r w:rsidR="001E607A">
              <w:rPr>
                <w:rFonts w:ascii="Arial Narrow" w:hAnsi="Arial Narrow"/>
                <w:b/>
                <w:bCs/>
                <w:sz w:val="20"/>
                <w:vertAlign w:val="superscript"/>
              </w:rPr>
              <w:t>2</w:t>
            </w:r>
          </w:p>
        </w:tc>
        <w:tc>
          <w:tcPr>
            <w:tcW w:w="601" w:type="pct"/>
            <w:tcBorders>
              <w:bottom w:val="single" w:sz="4" w:space="0" w:color="auto"/>
            </w:tcBorders>
            <w:shd w:val="solid" w:color="000000" w:fill="000000"/>
            <w:tcMar>
              <w:left w:w="28" w:type="dxa"/>
              <w:right w:w="28" w:type="dxa"/>
            </w:tcMar>
            <w:vAlign w:val="center"/>
          </w:tcPr>
          <w:p w14:paraId="065E6AAC" w14:textId="629CC8D6" w:rsidR="00A20B78" w:rsidRPr="0021549D" w:rsidRDefault="00955DCB" w:rsidP="00117DC6">
            <w:pPr>
              <w:pStyle w:val="3-BodyText"/>
              <w:keepNext/>
              <w:numPr>
                <w:ilvl w:val="0"/>
                <w:numId w:val="0"/>
              </w:numPr>
              <w:tabs>
                <w:tab w:val="left" w:pos="164"/>
              </w:tabs>
              <w:spacing w:after="0"/>
              <w:jc w:val="center"/>
              <w:rPr>
                <w:rFonts w:ascii="Arial Narrow" w:hAnsi="Arial Narrow"/>
                <w:b/>
                <w:bCs/>
                <w:sz w:val="20"/>
                <w:highlight w:val="lightGray"/>
              </w:rPr>
            </w:pPr>
            <w:r w:rsidRPr="00955DCB">
              <w:rPr>
                <w:rFonts w:ascii="Arial Narrow" w:hAnsi="Arial Narrow" w:hint="eastAsia"/>
                <w:b/>
                <w:bCs/>
                <w:color w:val="000000"/>
                <w:w w:val="20"/>
                <w:sz w:val="20"/>
                <w:fitText w:val="90" w:id="-962333685"/>
                <w14:textFill>
                  <w14:solidFill>
                    <w14:srgbClr w14:val="000000">
                      <w14:alpha w14:val="100000"/>
                    </w14:srgbClr>
                  </w14:solidFill>
                </w14:textFill>
              </w:rPr>
              <w:t xml:space="preserve">　</w:t>
            </w:r>
            <w:r w:rsidRPr="00955DCB">
              <w:rPr>
                <w:rFonts w:ascii="Arial Narrow" w:hAnsi="Arial Narrow"/>
                <w:b/>
                <w:bCs/>
                <w:color w:val="000000"/>
                <w:w w:val="20"/>
                <w:sz w:val="20"/>
                <w:fitText w:val="90" w:id="-962333685"/>
                <w14:textFill>
                  <w14:solidFill>
                    <w14:srgbClr w14:val="000000">
                      <w14:alpha w14:val="100000"/>
                    </w14:srgbClr>
                  </w14:solidFill>
                </w14:textFill>
              </w:rPr>
              <w:t>|</w:t>
            </w:r>
            <w:r w:rsidRPr="00955DCB">
              <w:rPr>
                <w:rFonts w:ascii="Arial Narrow" w:hAnsi="Arial Narrow" w:hint="eastAsia"/>
                <w:b/>
                <w:bCs/>
                <w:color w:val="000000"/>
                <w:w w:val="20"/>
                <w:sz w:val="20"/>
                <w:fitText w:val="90" w:id="-962333685"/>
                <w14:textFill>
                  <w14:solidFill>
                    <w14:srgbClr w14:val="000000">
                      <w14:alpha w14:val="100000"/>
                    </w14:srgbClr>
                  </w14:solidFill>
                </w14:textFill>
              </w:rPr>
              <w:t xml:space="preserve">　</w:t>
            </w:r>
          </w:p>
        </w:tc>
      </w:tr>
      <w:tr w:rsidR="00D009F4" w:rsidRPr="006841AD" w14:paraId="4D25434C" w14:textId="77777777" w:rsidTr="00955DCB">
        <w:tc>
          <w:tcPr>
            <w:tcW w:w="2591" w:type="pct"/>
            <w:shd w:val="clear" w:color="auto" w:fill="auto"/>
            <w:tcMar>
              <w:left w:w="28" w:type="dxa"/>
              <w:right w:w="28" w:type="dxa"/>
            </w:tcMar>
          </w:tcPr>
          <w:p w14:paraId="7FBC65C7" w14:textId="6A0C2424" w:rsidR="00D009F4" w:rsidRPr="006841AD" w:rsidDel="00B81CF9" w:rsidRDefault="00D009F4" w:rsidP="0081388F">
            <w:pPr>
              <w:pStyle w:val="3-BodyText"/>
              <w:keepNext/>
              <w:numPr>
                <w:ilvl w:val="0"/>
                <w:numId w:val="16"/>
              </w:numPr>
              <w:tabs>
                <w:tab w:val="left" w:pos="164"/>
              </w:tabs>
              <w:spacing w:after="0"/>
              <w:ind w:left="357" w:hanging="357"/>
              <w:jc w:val="left"/>
              <w:rPr>
                <w:rFonts w:ascii="Arial Narrow" w:hAnsi="Arial Narrow"/>
                <w:sz w:val="20"/>
              </w:rPr>
            </w:pPr>
            <w:r w:rsidRPr="006841AD">
              <w:rPr>
                <w:rFonts w:ascii="Arial Narrow" w:hAnsi="Arial Narrow"/>
                <w:sz w:val="20"/>
              </w:rPr>
              <w:t>A constant discount rate of 5% to both costs and</w:t>
            </w:r>
            <w:r w:rsidR="00FF12FA" w:rsidRPr="006841AD">
              <w:rPr>
                <w:rFonts w:ascii="Arial Narrow" w:hAnsi="Arial Narrow"/>
                <w:sz w:val="20"/>
              </w:rPr>
              <w:t xml:space="preserve"> </w:t>
            </w:r>
            <w:r w:rsidRPr="006841AD">
              <w:rPr>
                <w:rFonts w:ascii="Arial Narrow" w:hAnsi="Arial Narrow"/>
                <w:sz w:val="20"/>
              </w:rPr>
              <w:t>outcomes</w:t>
            </w:r>
          </w:p>
        </w:tc>
        <w:tc>
          <w:tcPr>
            <w:tcW w:w="629" w:type="pct"/>
            <w:tcBorders>
              <w:bottom w:val="single" w:sz="4" w:space="0" w:color="auto"/>
            </w:tcBorders>
            <w:shd w:val="solid" w:color="000000" w:fill="000000"/>
            <w:tcMar>
              <w:left w:w="28" w:type="dxa"/>
              <w:right w:w="28" w:type="dxa"/>
            </w:tcMar>
            <w:vAlign w:val="center"/>
          </w:tcPr>
          <w:p w14:paraId="79997B1A" w14:textId="00BA397F" w:rsidR="00D009F4" w:rsidRPr="0021549D" w:rsidDel="00B81CF9" w:rsidRDefault="00955DCB" w:rsidP="00D009F4">
            <w:pPr>
              <w:pStyle w:val="3-BodyText"/>
              <w:keepNext/>
              <w:numPr>
                <w:ilvl w:val="0"/>
                <w:numId w:val="0"/>
              </w:numPr>
              <w:tabs>
                <w:tab w:val="left" w:pos="164"/>
              </w:tabs>
              <w:spacing w:after="0"/>
              <w:jc w:val="center"/>
              <w:rPr>
                <w:rFonts w:ascii="Arial Narrow" w:hAnsi="Arial Narrow"/>
                <w:sz w:val="20"/>
                <w:highlight w:val="lightGray"/>
              </w:rPr>
            </w:pPr>
            <w:r w:rsidRPr="00587CC4">
              <w:rPr>
                <w:rFonts w:ascii="Arial Narrow" w:hAnsi="Arial Narrow" w:hint="eastAsia"/>
                <w:color w:val="000000"/>
                <w:w w:val="15"/>
                <w:sz w:val="20"/>
                <w:fitText w:val="15" w:id="-962333684"/>
                <w14:textFill>
                  <w14:solidFill>
                    <w14:srgbClr w14:val="000000">
                      <w14:alpha w14:val="100000"/>
                    </w14:srgbClr>
                  </w14:solidFill>
                </w14:textFill>
              </w:rPr>
              <w:t xml:space="preserve">　</w:t>
            </w:r>
            <w:r w:rsidRPr="00587CC4">
              <w:rPr>
                <w:rFonts w:ascii="Arial Narrow" w:hAnsi="Arial Narrow"/>
                <w:color w:val="000000"/>
                <w:w w:val="15"/>
                <w:sz w:val="20"/>
                <w:fitText w:val="15" w:id="-962333684"/>
                <w14:textFill>
                  <w14:solidFill>
                    <w14:srgbClr w14:val="000000">
                      <w14:alpha w14:val="100000"/>
                    </w14:srgbClr>
                  </w14:solidFill>
                </w14:textFill>
              </w:rPr>
              <w:t>|</w:t>
            </w:r>
            <w:r w:rsidRPr="00587CC4">
              <w:rPr>
                <w:rFonts w:ascii="Arial Narrow" w:hAnsi="Arial Narrow" w:hint="eastAsia"/>
                <w:color w:val="000000"/>
                <w:spacing w:val="-50"/>
                <w:w w:val="15"/>
                <w:sz w:val="20"/>
                <w:fitText w:val="15" w:id="-962333684"/>
                <w14:textFill>
                  <w14:solidFill>
                    <w14:srgbClr w14:val="000000">
                      <w14:alpha w14:val="100000"/>
                    </w14:srgbClr>
                  </w14:solidFill>
                </w14:textFill>
              </w:rPr>
              <w:t xml:space="preserve">　</w:t>
            </w:r>
          </w:p>
        </w:tc>
        <w:tc>
          <w:tcPr>
            <w:tcW w:w="629" w:type="pct"/>
            <w:shd w:val="clear" w:color="auto" w:fill="auto"/>
            <w:tcMar>
              <w:left w:w="28" w:type="dxa"/>
              <w:right w:w="28" w:type="dxa"/>
            </w:tcMar>
            <w:vAlign w:val="center"/>
          </w:tcPr>
          <w:p w14:paraId="10147F5F" w14:textId="678B88E4" w:rsidR="00D009F4" w:rsidRPr="006841AD" w:rsidDel="00B81CF9" w:rsidRDefault="00D009F4" w:rsidP="00D009F4">
            <w:pPr>
              <w:pStyle w:val="3-BodyText"/>
              <w:keepNext/>
              <w:numPr>
                <w:ilvl w:val="0"/>
                <w:numId w:val="0"/>
              </w:numPr>
              <w:tabs>
                <w:tab w:val="left" w:pos="164"/>
              </w:tabs>
              <w:spacing w:after="0"/>
              <w:jc w:val="center"/>
              <w:rPr>
                <w:rFonts w:ascii="Arial Narrow" w:hAnsi="Arial Narrow"/>
                <w:sz w:val="20"/>
              </w:rPr>
            </w:pPr>
            <w:r w:rsidRPr="006841AD">
              <w:rPr>
                <w:rFonts w:ascii="Arial Narrow" w:hAnsi="Arial Narrow"/>
                <w:sz w:val="20"/>
              </w:rPr>
              <w:t>2.73</w:t>
            </w:r>
          </w:p>
        </w:tc>
        <w:tc>
          <w:tcPr>
            <w:tcW w:w="550" w:type="pct"/>
            <w:shd w:val="clear" w:color="auto" w:fill="auto"/>
            <w:tcMar>
              <w:left w:w="28" w:type="dxa"/>
              <w:right w:w="28" w:type="dxa"/>
            </w:tcMar>
            <w:vAlign w:val="center"/>
          </w:tcPr>
          <w:p w14:paraId="7D671AC7" w14:textId="2C626EFB" w:rsidR="00D009F4" w:rsidRPr="0021549D" w:rsidDel="00B81CF9" w:rsidRDefault="00955DCB" w:rsidP="00D009F4">
            <w:pPr>
              <w:pStyle w:val="3-BodyText"/>
              <w:keepNext/>
              <w:numPr>
                <w:ilvl w:val="0"/>
                <w:numId w:val="0"/>
              </w:numPr>
              <w:tabs>
                <w:tab w:val="left" w:pos="164"/>
              </w:tabs>
              <w:spacing w:after="0"/>
              <w:jc w:val="center"/>
              <w:rPr>
                <w:rFonts w:ascii="Arial Narrow" w:hAnsi="Arial Narrow"/>
                <w:sz w:val="20"/>
                <w:highlight w:val="lightGray"/>
              </w:rPr>
            </w:pPr>
            <w:r w:rsidRPr="00955DCB">
              <w:rPr>
                <w:rFonts w:ascii="Arial Narrow" w:hAnsi="Arial Narrow" w:hint="eastAsia"/>
                <w:color w:val="000000"/>
                <w:w w:val="23"/>
                <w:sz w:val="20"/>
                <w:shd w:val="solid" w:color="000000" w:fill="000000"/>
                <w:fitText w:val="105" w:id="-962333683"/>
                <w14:textFill>
                  <w14:solidFill>
                    <w14:srgbClr w14:val="000000">
                      <w14:alpha w14:val="100000"/>
                    </w14:srgbClr>
                  </w14:solidFill>
                </w14:textFill>
              </w:rPr>
              <w:t xml:space="preserve">　</w:t>
            </w:r>
            <w:r w:rsidRPr="00955DCB">
              <w:rPr>
                <w:rFonts w:ascii="Arial Narrow" w:hAnsi="Arial Narrow"/>
                <w:color w:val="000000"/>
                <w:w w:val="23"/>
                <w:sz w:val="20"/>
                <w:shd w:val="solid" w:color="000000" w:fill="000000"/>
                <w:fitText w:val="105" w:id="-962333683"/>
                <w14:textFill>
                  <w14:solidFill>
                    <w14:srgbClr w14:val="000000">
                      <w14:alpha w14:val="100000"/>
                    </w14:srgbClr>
                  </w14:solidFill>
                </w14:textFill>
              </w:rPr>
              <w:t>|</w:t>
            </w:r>
            <w:r w:rsidRPr="00955DCB">
              <w:rPr>
                <w:rFonts w:ascii="Arial Narrow" w:hAnsi="Arial Narrow" w:hint="eastAsia"/>
                <w:color w:val="000000"/>
                <w:spacing w:val="4"/>
                <w:w w:val="23"/>
                <w:sz w:val="20"/>
                <w:shd w:val="solid" w:color="000000" w:fill="000000"/>
                <w:fitText w:val="105" w:id="-962333683"/>
                <w14:textFill>
                  <w14:solidFill>
                    <w14:srgbClr w14:val="000000">
                      <w14:alpha w14:val="100000"/>
                    </w14:srgbClr>
                  </w14:solidFill>
                </w14:textFill>
              </w:rPr>
              <w:t xml:space="preserve">　</w:t>
            </w:r>
            <w:r w:rsidR="001E607A">
              <w:rPr>
                <w:rFonts w:ascii="Arial Narrow" w:hAnsi="Arial Narrow"/>
                <w:b/>
                <w:bCs/>
                <w:sz w:val="20"/>
                <w:vertAlign w:val="superscript"/>
              </w:rPr>
              <w:t>3</w:t>
            </w:r>
          </w:p>
        </w:tc>
        <w:tc>
          <w:tcPr>
            <w:tcW w:w="601" w:type="pct"/>
            <w:tcBorders>
              <w:bottom w:val="single" w:sz="4" w:space="0" w:color="auto"/>
            </w:tcBorders>
            <w:shd w:val="solid" w:color="000000" w:fill="000000"/>
            <w:tcMar>
              <w:left w:w="28" w:type="dxa"/>
              <w:right w:w="28" w:type="dxa"/>
            </w:tcMar>
            <w:vAlign w:val="center"/>
          </w:tcPr>
          <w:p w14:paraId="777B3821" w14:textId="5D8593F8" w:rsidR="00D009F4" w:rsidRPr="0021549D" w:rsidDel="00B81CF9" w:rsidRDefault="00955DCB" w:rsidP="00117DC6">
            <w:pPr>
              <w:pStyle w:val="3-BodyText"/>
              <w:keepNext/>
              <w:numPr>
                <w:ilvl w:val="0"/>
                <w:numId w:val="0"/>
              </w:numPr>
              <w:tabs>
                <w:tab w:val="left" w:pos="164"/>
              </w:tabs>
              <w:spacing w:after="0"/>
              <w:jc w:val="center"/>
              <w:rPr>
                <w:rFonts w:ascii="Arial Narrow" w:hAnsi="Arial Narrow"/>
                <w:b/>
                <w:bCs/>
                <w:sz w:val="20"/>
                <w:highlight w:val="lightGray"/>
              </w:rPr>
            </w:pPr>
            <w:r w:rsidRPr="00955DCB">
              <w:rPr>
                <w:rFonts w:ascii="Arial Narrow" w:hAnsi="Arial Narrow" w:hint="eastAsia"/>
                <w:b/>
                <w:bCs/>
                <w:color w:val="000000"/>
                <w:w w:val="20"/>
                <w:sz w:val="20"/>
                <w:fitText w:val="90" w:id="-962333682"/>
                <w14:textFill>
                  <w14:solidFill>
                    <w14:srgbClr w14:val="000000">
                      <w14:alpha w14:val="100000"/>
                    </w14:srgbClr>
                  </w14:solidFill>
                </w14:textFill>
              </w:rPr>
              <w:t xml:space="preserve">　</w:t>
            </w:r>
            <w:r w:rsidRPr="00955DCB">
              <w:rPr>
                <w:rFonts w:ascii="Arial Narrow" w:hAnsi="Arial Narrow"/>
                <w:b/>
                <w:bCs/>
                <w:color w:val="000000"/>
                <w:w w:val="20"/>
                <w:sz w:val="20"/>
                <w:fitText w:val="90" w:id="-962333682"/>
                <w14:textFill>
                  <w14:solidFill>
                    <w14:srgbClr w14:val="000000">
                      <w14:alpha w14:val="100000"/>
                    </w14:srgbClr>
                  </w14:solidFill>
                </w14:textFill>
              </w:rPr>
              <w:t>|</w:t>
            </w:r>
            <w:r w:rsidRPr="00955DCB">
              <w:rPr>
                <w:rFonts w:ascii="Arial Narrow" w:hAnsi="Arial Narrow" w:hint="eastAsia"/>
                <w:b/>
                <w:bCs/>
                <w:color w:val="000000"/>
                <w:w w:val="20"/>
                <w:sz w:val="20"/>
                <w:fitText w:val="90" w:id="-962333682"/>
                <w14:textFill>
                  <w14:solidFill>
                    <w14:srgbClr w14:val="000000">
                      <w14:alpha w14:val="100000"/>
                    </w14:srgbClr>
                  </w14:solidFill>
                </w14:textFill>
              </w:rPr>
              <w:t xml:space="preserve">　</w:t>
            </w:r>
          </w:p>
        </w:tc>
      </w:tr>
      <w:tr w:rsidR="00D009F4" w:rsidRPr="006841AD" w14:paraId="7EB7A771" w14:textId="77777777" w:rsidTr="00955DCB">
        <w:tc>
          <w:tcPr>
            <w:tcW w:w="2591" w:type="pct"/>
            <w:shd w:val="clear" w:color="auto" w:fill="auto"/>
            <w:tcMar>
              <w:left w:w="28" w:type="dxa"/>
              <w:right w:w="28" w:type="dxa"/>
            </w:tcMar>
          </w:tcPr>
          <w:p w14:paraId="209909E7" w14:textId="7C979F63" w:rsidR="00D009F4" w:rsidRPr="006841AD" w:rsidDel="00B81CF9" w:rsidRDefault="00D009F4" w:rsidP="0081388F">
            <w:pPr>
              <w:pStyle w:val="3-BodyText"/>
              <w:keepNext/>
              <w:numPr>
                <w:ilvl w:val="0"/>
                <w:numId w:val="16"/>
              </w:numPr>
              <w:tabs>
                <w:tab w:val="left" w:pos="164"/>
              </w:tabs>
              <w:spacing w:after="0"/>
              <w:ind w:left="357" w:hanging="357"/>
              <w:jc w:val="left"/>
              <w:rPr>
                <w:rFonts w:ascii="Arial Narrow" w:hAnsi="Arial Narrow"/>
                <w:sz w:val="20"/>
              </w:rPr>
            </w:pPr>
            <w:r w:rsidRPr="006841AD">
              <w:rPr>
                <w:rFonts w:ascii="Arial Narrow" w:hAnsi="Arial Narrow"/>
                <w:sz w:val="20"/>
              </w:rPr>
              <w:t xml:space="preserve">Lognormal distribution for PFS in </w:t>
            </w:r>
            <w:proofErr w:type="spellStart"/>
            <w:r w:rsidRPr="006841AD">
              <w:rPr>
                <w:rFonts w:ascii="Arial Narrow" w:hAnsi="Arial Narrow"/>
                <w:sz w:val="20"/>
              </w:rPr>
              <w:t>selumetinib</w:t>
            </w:r>
            <w:proofErr w:type="spellEnd"/>
            <w:r w:rsidRPr="006841AD">
              <w:rPr>
                <w:rFonts w:ascii="Arial Narrow" w:hAnsi="Arial Narrow"/>
                <w:sz w:val="20"/>
              </w:rPr>
              <w:t xml:space="preserve"> arm</w:t>
            </w:r>
          </w:p>
        </w:tc>
        <w:tc>
          <w:tcPr>
            <w:tcW w:w="629" w:type="pct"/>
            <w:tcBorders>
              <w:bottom w:val="single" w:sz="4" w:space="0" w:color="auto"/>
            </w:tcBorders>
            <w:shd w:val="solid" w:color="000000" w:fill="000000"/>
            <w:tcMar>
              <w:left w:w="28" w:type="dxa"/>
              <w:right w:w="28" w:type="dxa"/>
            </w:tcMar>
            <w:vAlign w:val="center"/>
          </w:tcPr>
          <w:p w14:paraId="2A1DB51E" w14:textId="16DFDDF0" w:rsidR="00D009F4" w:rsidRPr="0021549D" w:rsidDel="00B81CF9" w:rsidRDefault="00955DCB" w:rsidP="00D009F4">
            <w:pPr>
              <w:pStyle w:val="3-BodyText"/>
              <w:keepNext/>
              <w:numPr>
                <w:ilvl w:val="0"/>
                <w:numId w:val="0"/>
              </w:numPr>
              <w:tabs>
                <w:tab w:val="left" w:pos="164"/>
              </w:tabs>
              <w:spacing w:after="0"/>
              <w:jc w:val="center"/>
              <w:rPr>
                <w:rFonts w:ascii="Arial Narrow" w:hAnsi="Arial Narrow"/>
                <w:sz w:val="20"/>
                <w:highlight w:val="lightGray"/>
              </w:rPr>
            </w:pPr>
            <w:r w:rsidRPr="00587CC4">
              <w:rPr>
                <w:rFonts w:ascii="Arial Narrow" w:hAnsi="Arial Narrow" w:hint="eastAsia"/>
                <w:color w:val="000000"/>
                <w:w w:val="15"/>
                <w:sz w:val="20"/>
                <w:fitText w:val="15" w:id="-962333681"/>
                <w14:textFill>
                  <w14:solidFill>
                    <w14:srgbClr w14:val="000000">
                      <w14:alpha w14:val="100000"/>
                    </w14:srgbClr>
                  </w14:solidFill>
                </w14:textFill>
              </w:rPr>
              <w:t xml:space="preserve">　</w:t>
            </w:r>
            <w:r w:rsidRPr="00587CC4">
              <w:rPr>
                <w:rFonts w:ascii="Arial Narrow" w:hAnsi="Arial Narrow"/>
                <w:color w:val="000000"/>
                <w:w w:val="15"/>
                <w:sz w:val="20"/>
                <w:fitText w:val="15" w:id="-962333681"/>
                <w14:textFill>
                  <w14:solidFill>
                    <w14:srgbClr w14:val="000000">
                      <w14:alpha w14:val="100000"/>
                    </w14:srgbClr>
                  </w14:solidFill>
                </w14:textFill>
              </w:rPr>
              <w:t>|</w:t>
            </w:r>
            <w:r w:rsidRPr="00587CC4">
              <w:rPr>
                <w:rFonts w:ascii="Arial Narrow" w:hAnsi="Arial Narrow" w:hint="eastAsia"/>
                <w:color w:val="000000"/>
                <w:spacing w:val="-50"/>
                <w:w w:val="15"/>
                <w:sz w:val="20"/>
                <w:fitText w:val="15" w:id="-962333681"/>
                <w14:textFill>
                  <w14:solidFill>
                    <w14:srgbClr w14:val="000000">
                      <w14:alpha w14:val="100000"/>
                    </w14:srgbClr>
                  </w14:solidFill>
                </w14:textFill>
              </w:rPr>
              <w:t xml:space="preserve">　</w:t>
            </w:r>
          </w:p>
        </w:tc>
        <w:tc>
          <w:tcPr>
            <w:tcW w:w="629" w:type="pct"/>
            <w:shd w:val="clear" w:color="auto" w:fill="auto"/>
            <w:tcMar>
              <w:left w:w="28" w:type="dxa"/>
              <w:right w:w="28" w:type="dxa"/>
            </w:tcMar>
            <w:vAlign w:val="center"/>
          </w:tcPr>
          <w:p w14:paraId="50B9FD57" w14:textId="5A67864E" w:rsidR="00D009F4" w:rsidRPr="006841AD" w:rsidDel="00B81CF9" w:rsidRDefault="00D009F4" w:rsidP="00D009F4">
            <w:pPr>
              <w:pStyle w:val="3-BodyText"/>
              <w:keepNext/>
              <w:numPr>
                <w:ilvl w:val="0"/>
                <w:numId w:val="0"/>
              </w:numPr>
              <w:tabs>
                <w:tab w:val="left" w:pos="164"/>
              </w:tabs>
              <w:spacing w:after="0"/>
              <w:jc w:val="center"/>
              <w:rPr>
                <w:rFonts w:ascii="Arial Narrow" w:hAnsi="Arial Narrow"/>
                <w:sz w:val="20"/>
              </w:rPr>
            </w:pPr>
            <w:r w:rsidRPr="006841AD">
              <w:rPr>
                <w:rFonts w:ascii="Arial Narrow" w:hAnsi="Arial Narrow"/>
                <w:sz w:val="20"/>
              </w:rPr>
              <w:t>2.56</w:t>
            </w:r>
          </w:p>
        </w:tc>
        <w:tc>
          <w:tcPr>
            <w:tcW w:w="550" w:type="pct"/>
            <w:shd w:val="clear" w:color="auto" w:fill="auto"/>
            <w:tcMar>
              <w:left w:w="28" w:type="dxa"/>
              <w:right w:w="28" w:type="dxa"/>
            </w:tcMar>
            <w:vAlign w:val="center"/>
          </w:tcPr>
          <w:p w14:paraId="0A38CA5A" w14:textId="580D1E62" w:rsidR="00D009F4" w:rsidRPr="0021549D" w:rsidDel="00B81CF9" w:rsidRDefault="00955DCB" w:rsidP="00D009F4">
            <w:pPr>
              <w:pStyle w:val="3-BodyText"/>
              <w:keepNext/>
              <w:numPr>
                <w:ilvl w:val="0"/>
                <w:numId w:val="0"/>
              </w:numPr>
              <w:tabs>
                <w:tab w:val="left" w:pos="164"/>
              </w:tabs>
              <w:spacing w:after="0"/>
              <w:jc w:val="center"/>
              <w:rPr>
                <w:rFonts w:ascii="Arial Narrow" w:hAnsi="Arial Narrow"/>
                <w:sz w:val="20"/>
                <w:highlight w:val="lightGray"/>
              </w:rPr>
            </w:pPr>
            <w:r w:rsidRPr="00955DCB">
              <w:rPr>
                <w:rFonts w:ascii="Arial Narrow" w:hAnsi="Arial Narrow" w:hint="eastAsia"/>
                <w:color w:val="000000"/>
                <w:w w:val="23"/>
                <w:sz w:val="20"/>
                <w:shd w:val="solid" w:color="000000" w:fill="000000"/>
                <w:fitText w:val="105" w:id="-962333440"/>
                <w14:textFill>
                  <w14:solidFill>
                    <w14:srgbClr w14:val="000000">
                      <w14:alpha w14:val="100000"/>
                    </w14:srgbClr>
                  </w14:solidFill>
                </w14:textFill>
              </w:rPr>
              <w:t xml:space="preserve">　</w:t>
            </w:r>
            <w:r w:rsidRPr="00955DCB">
              <w:rPr>
                <w:rFonts w:ascii="Arial Narrow" w:hAnsi="Arial Narrow"/>
                <w:color w:val="000000"/>
                <w:w w:val="23"/>
                <w:sz w:val="20"/>
                <w:shd w:val="solid" w:color="000000" w:fill="000000"/>
                <w:fitText w:val="105" w:id="-962333440"/>
                <w14:textFill>
                  <w14:solidFill>
                    <w14:srgbClr w14:val="000000">
                      <w14:alpha w14:val="100000"/>
                    </w14:srgbClr>
                  </w14:solidFill>
                </w14:textFill>
              </w:rPr>
              <w:t>|</w:t>
            </w:r>
            <w:r w:rsidRPr="00955DCB">
              <w:rPr>
                <w:rFonts w:ascii="Arial Narrow" w:hAnsi="Arial Narrow" w:hint="eastAsia"/>
                <w:color w:val="000000"/>
                <w:spacing w:val="4"/>
                <w:w w:val="23"/>
                <w:sz w:val="20"/>
                <w:shd w:val="solid" w:color="000000" w:fill="000000"/>
                <w:fitText w:val="105" w:id="-962333440"/>
                <w14:textFill>
                  <w14:solidFill>
                    <w14:srgbClr w14:val="000000">
                      <w14:alpha w14:val="100000"/>
                    </w14:srgbClr>
                  </w14:solidFill>
                </w14:textFill>
              </w:rPr>
              <w:t xml:space="preserve">　</w:t>
            </w:r>
            <w:r w:rsidR="001E607A">
              <w:rPr>
                <w:rFonts w:ascii="Arial Narrow" w:hAnsi="Arial Narrow"/>
                <w:b/>
                <w:bCs/>
                <w:sz w:val="20"/>
                <w:vertAlign w:val="superscript"/>
              </w:rPr>
              <w:t>3</w:t>
            </w:r>
          </w:p>
        </w:tc>
        <w:tc>
          <w:tcPr>
            <w:tcW w:w="601" w:type="pct"/>
            <w:tcBorders>
              <w:bottom w:val="single" w:sz="4" w:space="0" w:color="auto"/>
            </w:tcBorders>
            <w:shd w:val="solid" w:color="000000" w:fill="000000"/>
            <w:tcMar>
              <w:left w:w="28" w:type="dxa"/>
              <w:right w:w="28" w:type="dxa"/>
            </w:tcMar>
            <w:vAlign w:val="center"/>
          </w:tcPr>
          <w:p w14:paraId="3FB786B5" w14:textId="272EFBC2" w:rsidR="00D009F4" w:rsidRPr="0021549D" w:rsidDel="00B81CF9" w:rsidRDefault="00955DCB" w:rsidP="00117DC6">
            <w:pPr>
              <w:pStyle w:val="3-BodyText"/>
              <w:keepNext/>
              <w:numPr>
                <w:ilvl w:val="0"/>
                <w:numId w:val="0"/>
              </w:numPr>
              <w:tabs>
                <w:tab w:val="left" w:pos="164"/>
              </w:tabs>
              <w:spacing w:after="0"/>
              <w:jc w:val="center"/>
              <w:rPr>
                <w:rFonts w:ascii="Arial Narrow" w:hAnsi="Arial Narrow"/>
                <w:sz w:val="20"/>
                <w:highlight w:val="lightGray"/>
              </w:rPr>
            </w:pPr>
            <w:r w:rsidRPr="00955DCB">
              <w:rPr>
                <w:rFonts w:ascii="Arial Narrow" w:hAnsi="Arial Narrow" w:hint="eastAsia"/>
                <w:b/>
                <w:bCs/>
                <w:color w:val="000000"/>
                <w:w w:val="20"/>
                <w:sz w:val="20"/>
                <w:fitText w:val="90" w:id="-962333439"/>
                <w14:textFill>
                  <w14:solidFill>
                    <w14:srgbClr w14:val="000000">
                      <w14:alpha w14:val="100000"/>
                    </w14:srgbClr>
                  </w14:solidFill>
                </w14:textFill>
              </w:rPr>
              <w:t xml:space="preserve">　</w:t>
            </w:r>
            <w:r w:rsidRPr="00955DCB">
              <w:rPr>
                <w:rFonts w:ascii="Arial Narrow" w:hAnsi="Arial Narrow"/>
                <w:b/>
                <w:bCs/>
                <w:color w:val="000000"/>
                <w:w w:val="20"/>
                <w:sz w:val="20"/>
                <w:fitText w:val="90" w:id="-962333439"/>
                <w14:textFill>
                  <w14:solidFill>
                    <w14:srgbClr w14:val="000000">
                      <w14:alpha w14:val="100000"/>
                    </w14:srgbClr>
                  </w14:solidFill>
                </w14:textFill>
              </w:rPr>
              <w:t>|</w:t>
            </w:r>
            <w:r w:rsidRPr="00955DCB">
              <w:rPr>
                <w:rFonts w:ascii="Arial Narrow" w:hAnsi="Arial Narrow" w:hint="eastAsia"/>
                <w:b/>
                <w:bCs/>
                <w:color w:val="000000"/>
                <w:w w:val="20"/>
                <w:sz w:val="20"/>
                <w:fitText w:val="90" w:id="-962333439"/>
                <w14:textFill>
                  <w14:solidFill>
                    <w14:srgbClr w14:val="000000">
                      <w14:alpha w14:val="100000"/>
                    </w14:srgbClr>
                  </w14:solidFill>
                </w14:textFill>
              </w:rPr>
              <w:t xml:space="preserve">　</w:t>
            </w:r>
          </w:p>
        </w:tc>
      </w:tr>
      <w:tr w:rsidR="00D009F4" w:rsidRPr="006841AD" w14:paraId="4E378D6B" w14:textId="77777777" w:rsidTr="00955DCB">
        <w:tc>
          <w:tcPr>
            <w:tcW w:w="2591" w:type="pct"/>
            <w:shd w:val="clear" w:color="auto" w:fill="auto"/>
            <w:tcMar>
              <w:left w:w="28" w:type="dxa"/>
              <w:right w:w="28" w:type="dxa"/>
            </w:tcMar>
          </w:tcPr>
          <w:p w14:paraId="32C5F395" w14:textId="576A570F" w:rsidR="00D009F4" w:rsidRPr="006841AD" w:rsidDel="00B81CF9" w:rsidRDefault="00D009F4" w:rsidP="0081388F">
            <w:pPr>
              <w:pStyle w:val="3-BodyText"/>
              <w:keepNext/>
              <w:numPr>
                <w:ilvl w:val="0"/>
                <w:numId w:val="16"/>
              </w:numPr>
              <w:tabs>
                <w:tab w:val="left" w:pos="164"/>
              </w:tabs>
              <w:spacing w:after="0"/>
              <w:ind w:left="357" w:hanging="357"/>
              <w:jc w:val="left"/>
              <w:rPr>
                <w:rFonts w:ascii="Arial Narrow" w:hAnsi="Arial Narrow"/>
                <w:sz w:val="20"/>
              </w:rPr>
            </w:pPr>
            <w:r w:rsidRPr="006841AD">
              <w:rPr>
                <w:rFonts w:ascii="Arial Narrow" w:hAnsi="Arial Narrow"/>
                <w:sz w:val="20"/>
              </w:rPr>
              <w:t>Uniform PFS utility values</w:t>
            </w:r>
          </w:p>
        </w:tc>
        <w:tc>
          <w:tcPr>
            <w:tcW w:w="629" w:type="pct"/>
            <w:tcBorders>
              <w:bottom w:val="single" w:sz="4" w:space="0" w:color="auto"/>
            </w:tcBorders>
            <w:shd w:val="solid" w:color="000000" w:fill="000000"/>
            <w:tcMar>
              <w:left w:w="28" w:type="dxa"/>
              <w:right w:w="28" w:type="dxa"/>
            </w:tcMar>
            <w:vAlign w:val="center"/>
          </w:tcPr>
          <w:p w14:paraId="6F1E7065" w14:textId="4DC7C3E3" w:rsidR="00D009F4" w:rsidRPr="0021549D" w:rsidDel="00B81CF9" w:rsidRDefault="00955DCB" w:rsidP="00D009F4">
            <w:pPr>
              <w:pStyle w:val="3-BodyText"/>
              <w:keepNext/>
              <w:numPr>
                <w:ilvl w:val="0"/>
                <w:numId w:val="0"/>
              </w:numPr>
              <w:tabs>
                <w:tab w:val="left" w:pos="164"/>
              </w:tabs>
              <w:spacing w:after="0"/>
              <w:jc w:val="center"/>
              <w:rPr>
                <w:rFonts w:ascii="Arial Narrow" w:hAnsi="Arial Narrow"/>
                <w:sz w:val="20"/>
                <w:highlight w:val="lightGray"/>
              </w:rPr>
            </w:pPr>
            <w:r w:rsidRPr="00587CC4">
              <w:rPr>
                <w:rFonts w:ascii="Arial Narrow" w:hAnsi="Arial Narrow" w:hint="eastAsia"/>
                <w:color w:val="000000"/>
                <w:w w:val="15"/>
                <w:sz w:val="20"/>
                <w:fitText w:val="15" w:id="-962333438"/>
                <w14:textFill>
                  <w14:solidFill>
                    <w14:srgbClr w14:val="000000">
                      <w14:alpha w14:val="100000"/>
                    </w14:srgbClr>
                  </w14:solidFill>
                </w14:textFill>
              </w:rPr>
              <w:t xml:space="preserve">　</w:t>
            </w:r>
            <w:r w:rsidRPr="00587CC4">
              <w:rPr>
                <w:rFonts w:ascii="Arial Narrow" w:hAnsi="Arial Narrow"/>
                <w:color w:val="000000"/>
                <w:w w:val="15"/>
                <w:sz w:val="20"/>
                <w:fitText w:val="15" w:id="-962333438"/>
                <w14:textFill>
                  <w14:solidFill>
                    <w14:srgbClr w14:val="000000">
                      <w14:alpha w14:val="100000"/>
                    </w14:srgbClr>
                  </w14:solidFill>
                </w14:textFill>
              </w:rPr>
              <w:t>|</w:t>
            </w:r>
            <w:r w:rsidRPr="00587CC4">
              <w:rPr>
                <w:rFonts w:ascii="Arial Narrow" w:hAnsi="Arial Narrow" w:hint="eastAsia"/>
                <w:color w:val="000000"/>
                <w:spacing w:val="-50"/>
                <w:w w:val="15"/>
                <w:sz w:val="20"/>
                <w:fitText w:val="15" w:id="-962333438"/>
                <w14:textFill>
                  <w14:solidFill>
                    <w14:srgbClr w14:val="000000">
                      <w14:alpha w14:val="100000"/>
                    </w14:srgbClr>
                  </w14:solidFill>
                </w14:textFill>
              </w:rPr>
              <w:t xml:space="preserve">　</w:t>
            </w:r>
          </w:p>
        </w:tc>
        <w:tc>
          <w:tcPr>
            <w:tcW w:w="629" w:type="pct"/>
            <w:shd w:val="clear" w:color="auto" w:fill="auto"/>
            <w:tcMar>
              <w:left w:w="28" w:type="dxa"/>
              <w:right w:w="28" w:type="dxa"/>
            </w:tcMar>
            <w:vAlign w:val="center"/>
          </w:tcPr>
          <w:p w14:paraId="7DCAC7A7" w14:textId="7C278687" w:rsidR="00D009F4" w:rsidRPr="006841AD" w:rsidDel="00B81CF9" w:rsidRDefault="00D009F4" w:rsidP="00D009F4">
            <w:pPr>
              <w:pStyle w:val="3-BodyText"/>
              <w:keepNext/>
              <w:numPr>
                <w:ilvl w:val="0"/>
                <w:numId w:val="0"/>
              </w:numPr>
              <w:tabs>
                <w:tab w:val="left" w:pos="164"/>
              </w:tabs>
              <w:spacing w:after="0"/>
              <w:jc w:val="center"/>
              <w:rPr>
                <w:rFonts w:ascii="Arial Narrow" w:hAnsi="Arial Narrow"/>
                <w:sz w:val="20"/>
              </w:rPr>
            </w:pPr>
            <w:r w:rsidRPr="006841AD">
              <w:rPr>
                <w:rFonts w:ascii="Arial Narrow" w:hAnsi="Arial Narrow"/>
                <w:sz w:val="20"/>
              </w:rPr>
              <w:t>2.40</w:t>
            </w:r>
          </w:p>
        </w:tc>
        <w:tc>
          <w:tcPr>
            <w:tcW w:w="550" w:type="pct"/>
            <w:shd w:val="clear" w:color="auto" w:fill="auto"/>
            <w:tcMar>
              <w:left w:w="28" w:type="dxa"/>
              <w:right w:w="28" w:type="dxa"/>
            </w:tcMar>
            <w:vAlign w:val="center"/>
          </w:tcPr>
          <w:p w14:paraId="675A4056" w14:textId="7DFDA3B4" w:rsidR="00D009F4" w:rsidRPr="0021549D" w:rsidDel="00B81CF9" w:rsidRDefault="00955DCB" w:rsidP="00D009F4">
            <w:pPr>
              <w:pStyle w:val="3-BodyText"/>
              <w:keepNext/>
              <w:numPr>
                <w:ilvl w:val="0"/>
                <w:numId w:val="0"/>
              </w:numPr>
              <w:tabs>
                <w:tab w:val="left" w:pos="164"/>
              </w:tabs>
              <w:spacing w:after="0"/>
              <w:jc w:val="center"/>
              <w:rPr>
                <w:rFonts w:ascii="Arial Narrow" w:hAnsi="Arial Narrow"/>
                <w:sz w:val="20"/>
                <w:highlight w:val="lightGray"/>
              </w:rPr>
            </w:pPr>
            <w:r w:rsidRPr="00955DCB">
              <w:rPr>
                <w:rFonts w:ascii="Arial Narrow" w:hAnsi="Arial Narrow" w:hint="eastAsia"/>
                <w:color w:val="000000"/>
                <w:w w:val="23"/>
                <w:sz w:val="20"/>
                <w:shd w:val="solid" w:color="000000" w:fill="000000"/>
                <w:fitText w:val="105" w:id="-962333437"/>
                <w14:textFill>
                  <w14:solidFill>
                    <w14:srgbClr w14:val="000000">
                      <w14:alpha w14:val="100000"/>
                    </w14:srgbClr>
                  </w14:solidFill>
                </w14:textFill>
              </w:rPr>
              <w:t xml:space="preserve">　</w:t>
            </w:r>
            <w:r w:rsidRPr="00955DCB">
              <w:rPr>
                <w:rFonts w:ascii="Arial Narrow" w:hAnsi="Arial Narrow"/>
                <w:color w:val="000000"/>
                <w:w w:val="23"/>
                <w:sz w:val="20"/>
                <w:shd w:val="solid" w:color="000000" w:fill="000000"/>
                <w:fitText w:val="105" w:id="-962333437"/>
                <w14:textFill>
                  <w14:solidFill>
                    <w14:srgbClr w14:val="000000">
                      <w14:alpha w14:val="100000"/>
                    </w14:srgbClr>
                  </w14:solidFill>
                </w14:textFill>
              </w:rPr>
              <w:t>|</w:t>
            </w:r>
            <w:r w:rsidRPr="00955DCB">
              <w:rPr>
                <w:rFonts w:ascii="Arial Narrow" w:hAnsi="Arial Narrow" w:hint="eastAsia"/>
                <w:color w:val="000000"/>
                <w:spacing w:val="4"/>
                <w:w w:val="23"/>
                <w:sz w:val="20"/>
                <w:shd w:val="solid" w:color="000000" w:fill="000000"/>
                <w:fitText w:val="105" w:id="-962333437"/>
                <w14:textFill>
                  <w14:solidFill>
                    <w14:srgbClr w14:val="000000">
                      <w14:alpha w14:val="100000"/>
                    </w14:srgbClr>
                  </w14:solidFill>
                </w14:textFill>
              </w:rPr>
              <w:t xml:space="preserve">　</w:t>
            </w:r>
            <w:r w:rsidR="001E607A">
              <w:rPr>
                <w:rFonts w:ascii="Arial Narrow" w:hAnsi="Arial Narrow"/>
                <w:b/>
                <w:bCs/>
                <w:sz w:val="20"/>
                <w:vertAlign w:val="superscript"/>
              </w:rPr>
              <w:t>3</w:t>
            </w:r>
          </w:p>
        </w:tc>
        <w:tc>
          <w:tcPr>
            <w:tcW w:w="601" w:type="pct"/>
            <w:shd w:val="solid" w:color="000000" w:fill="000000"/>
            <w:tcMar>
              <w:left w:w="28" w:type="dxa"/>
              <w:right w:w="28" w:type="dxa"/>
            </w:tcMar>
            <w:vAlign w:val="center"/>
          </w:tcPr>
          <w:p w14:paraId="0C630806" w14:textId="183EAAA6" w:rsidR="00D009F4" w:rsidRPr="0021549D" w:rsidDel="00B81CF9" w:rsidRDefault="00955DCB" w:rsidP="00D009F4">
            <w:pPr>
              <w:pStyle w:val="3-BodyText"/>
              <w:keepNext/>
              <w:numPr>
                <w:ilvl w:val="0"/>
                <w:numId w:val="0"/>
              </w:numPr>
              <w:tabs>
                <w:tab w:val="left" w:pos="164"/>
              </w:tabs>
              <w:spacing w:after="0"/>
              <w:jc w:val="center"/>
              <w:rPr>
                <w:rFonts w:ascii="Arial Narrow" w:hAnsi="Arial Narrow"/>
                <w:b/>
                <w:bCs/>
                <w:sz w:val="20"/>
                <w:highlight w:val="lightGray"/>
              </w:rPr>
            </w:pPr>
            <w:r w:rsidRPr="00955DCB">
              <w:rPr>
                <w:rFonts w:ascii="Arial Narrow" w:hAnsi="Arial Narrow" w:hint="eastAsia"/>
                <w:b/>
                <w:bCs/>
                <w:color w:val="000000"/>
                <w:w w:val="20"/>
                <w:sz w:val="20"/>
                <w:fitText w:val="90" w:id="-962333436"/>
                <w14:textFill>
                  <w14:solidFill>
                    <w14:srgbClr w14:val="000000">
                      <w14:alpha w14:val="100000"/>
                    </w14:srgbClr>
                  </w14:solidFill>
                </w14:textFill>
              </w:rPr>
              <w:t xml:space="preserve">　</w:t>
            </w:r>
            <w:r w:rsidRPr="00955DCB">
              <w:rPr>
                <w:rFonts w:ascii="Arial Narrow" w:hAnsi="Arial Narrow"/>
                <w:b/>
                <w:bCs/>
                <w:color w:val="000000"/>
                <w:w w:val="20"/>
                <w:sz w:val="20"/>
                <w:fitText w:val="90" w:id="-962333436"/>
                <w14:textFill>
                  <w14:solidFill>
                    <w14:srgbClr w14:val="000000">
                      <w14:alpha w14:val="100000"/>
                    </w14:srgbClr>
                  </w14:solidFill>
                </w14:textFill>
              </w:rPr>
              <w:t>|</w:t>
            </w:r>
            <w:r w:rsidRPr="00955DCB">
              <w:rPr>
                <w:rFonts w:ascii="Arial Narrow" w:hAnsi="Arial Narrow" w:hint="eastAsia"/>
                <w:b/>
                <w:bCs/>
                <w:color w:val="000000"/>
                <w:w w:val="20"/>
                <w:sz w:val="20"/>
                <w:fitText w:val="90" w:id="-962333436"/>
                <w14:textFill>
                  <w14:solidFill>
                    <w14:srgbClr w14:val="000000">
                      <w14:alpha w14:val="100000"/>
                    </w14:srgbClr>
                  </w14:solidFill>
                </w14:textFill>
              </w:rPr>
              <w:t xml:space="preserve">　</w:t>
            </w:r>
          </w:p>
        </w:tc>
      </w:tr>
      <w:tr w:rsidR="00243B9F" w:rsidRPr="006841AD" w14:paraId="5089A569" w14:textId="77777777" w:rsidTr="00955DCB">
        <w:tc>
          <w:tcPr>
            <w:tcW w:w="2591" w:type="pct"/>
            <w:shd w:val="clear" w:color="auto" w:fill="auto"/>
            <w:tcMar>
              <w:left w:w="28" w:type="dxa"/>
              <w:right w:w="28" w:type="dxa"/>
            </w:tcMar>
          </w:tcPr>
          <w:p w14:paraId="3F66EBF7" w14:textId="73DDFC06" w:rsidR="004A7A24" w:rsidRPr="006841AD" w:rsidRDefault="004A7A24" w:rsidP="00FF12FA">
            <w:pPr>
              <w:pStyle w:val="3-BodyText"/>
              <w:keepNext/>
              <w:numPr>
                <w:ilvl w:val="0"/>
                <w:numId w:val="0"/>
              </w:numPr>
              <w:tabs>
                <w:tab w:val="left" w:pos="164"/>
              </w:tabs>
              <w:spacing w:after="0"/>
              <w:jc w:val="left"/>
              <w:rPr>
                <w:rFonts w:ascii="Arial Narrow" w:hAnsi="Arial Narrow"/>
                <w:b/>
                <w:bCs/>
                <w:sz w:val="20"/>
              </w:rPr>
            </w:pPr>
            <w:r w:rsidRPr="006841AD">
              <w:rPr>
                <w:rFonts w:ascii="Arial Narrow" w:hAnsi="Arial Narrow"/>
                <w:b/>
                <w:bCs/>
                <w:sz w:val="20"/>
              </w:rPr>
              <w:t xml:space="preserve">ESC revised base case </w:t>
            </w:r>
            <w:r w:rsidR="0033740A" w:rsidRPr="006841AD">
              <w:rPr>
                <w:rFonts w:ascii="Arial Narrow" w:hAnsi="Arial Narrow"/>
                <w:b/>
                <w:bCs/>
                <w:sz w:val="20"/>
              </w:rPr>
              <w:t>(includes all the above changes)</w:t>
            </w:r>
          </w:p>
        </w:tc>
        <w:tc>
          <w:tcPr>
            <w:tcW w:w="629" w:type="pct"/>
            <w:shd w:val="solid" w:color="000000" w:fill="000000"/>
            <w:tcMar>
              <w:left w:w="28" w:type="dxa"/>
              <w:right w:w="28" w:type="dxa"/>
            </w:tcMar>
            <w:vAlign w:val="center"/>
          </w:tcPr>
          <w:p w14:paraId="6A773EBD" w14:textId="43E20F70" w:rsidR="004A7A24" w:rsidRPr="0021549D" w:rsidRDefault="00955DCB" w:rsidP="00D009F4">
            <w:pPr>
              <w:pStyle w:val="3-BodyText"/>
              <w:keepNext/>
              <w:numPr>
                <w:ilvl w:val="0"/>
                <w:numId w:val="0"/>
              </w:numPr>
              <w:tabs>
                <w:tab w:val="left" w:pos="164"/>
              </w:tabs>
              <w:spacing w:after="0"/>
              <w:jc w:val="center"/>
              <w:rPr>
                <w:rFonts w:ascii="Arial Narrow" w:hAnsi="Arial Narrow"/>
                <w:b/>
                <w:bCs/>
                <w:sz w:val="20"/>
                <w:highlight w:val="lightGray"/>
              </w:rPr>
            </w:pPr>
            <w:r w:rsidRPr="00955DCB">
              <w:rPr>
                <w:rFonts w:ascii="Arial Narrow" w:hAnsi="Arial Narrow" w:hint="eastAsia"/>
                <w:b/>
                <w:bCs/>
                <w:color w:val="000000"/>
                <w:w w:val="15"/>
                <w:sz w:val="20"/>
                <w:fitText w:val="60" w:id="-962333435"/>
                <w14:textFill>
                  <w14:solidFill>
                    <w14:srgbClr w14:val="000000">
                      <w14:alpha w14:val="100000"/>
                    </w14:srgbClr>
                  </w14:solidFill>
                </w14:textFill>
              </w:rPr>
              <w:t xml:space="preserve">　</w:t>
            </w:r>
            <w:r w:rsidRPr="00955DCB">
              <w:rPr>
                <w:rFonts w:ascii="Arial Narrow" w:hAnsi="Arial Narrow"/>
                <w:b/>
                <w:bCs/>
                <w:color w:val="000000"/>
                <w:w w:val="15"/>
                <w:sz w:val="20"/>
                <w:fitText w:val="60" w:id="-962333435"/>
                <w14:textFill>
                  <w14:solidFill>
                    <w14:srgbClr w14:val="000000">
                      <w14:alpha w14:val="100000"/>
                    </w14:srgbClr>
                  </w14:solidFill>
                </w14:textFill>
              </w:rPr>
              <w:t>|</w:t>
            </w:r>
            <w:r w:rsidRPr="00955DCB">
              <w:rPr>
                <w:rFonts w:ascii="Arial Narrow" w:hAnsi="Arial Narrow" w:hint="eastAsia"/>
                <w:b/>
                <w:bCs/>
                <w:color w:val="000000"/>
                <w:w w:val="15"/>
                <w:sz w:val="20"/>
                <w:fitText w:val="60" w:id="-962333435"/>
                <w14:textFill>
                  <w14:solidFill>
                    <w14:srgbClr w14:val="000000">
                      <w14:alpha w14:val="100000"/>
                    </w14:srgbClr>
                  </w14:solidFill>
                </w14:textFill>
              </w:rPr>
              <w:t xml:space="preserve">　</w:t>
            </w:r>
          </w:p>
        </w:tc>
        <w:tc>
          <w:tcPr>
            <w:tcW w:w="629" w:type="pct"/>
            <w:shd w:val="clear" w:color="auto" w:fill="auto"/>
            <w:tcMar>
              <w:left w:w="28" w:type="dxa"/>
              <w:right w:w="28" w:type="dxa"/>
            </w:tcMar>
            <w:vAlign w:val="center"/>
          </w:tcPr>
          <w:p w14:paraId="7BAEDAF5" w14:textId="72E82B89" w:rsidR="004A7A24" w:rsidRPr="006841AD" w:rsidRDefault="004A7A24" w:rsidP="00D009F4">
            <w:pPr>
              <w:pStyle w:val="3-BodyText"/>
              <w:keepNext/>
              <w:numPr>
                <w:ilvl w:val="0"/>
                <w:numId w:val="0"/>
              </w:numPr>
              <w:tabs>
                <w:tab w:val="left" w:pos="164"/>
              </w:tabs>
              <w:spacing w:after="0"/>
              <w:jc w:val="center"/>
              <w:rPr>
                <w:rFonts w:ascii="Arial Narrow" w:hAnsi="Arial Narrow"/>
                <w:b/>
                <w:bCs/>
                <w:sz w:val="20"/>
              </w:rPr>
            </w:pPr>
            <w:r w:rsidRPr="006841AD">
              <w:rPr>
                <w:rFonts w:ascii="Arial Narrow" w:hAnsi="Arial Narrow"/>
                <w:b/>
                <w:bCs/>
                <w:sz w:val="20"/>
              </w:rPr>
              <w:t>2.40</w:t>
            </w:r>
          </w:p>
        </w:tc>
        <w:tc>
          <w:tcPr>
            <w:tcW w:w="550" w:type="pct"/>
            <w:shd w:val="clear" w:color="auto" w:fill="auto"/>
            <w:tcMar>
              <w:left w:w="28" w:type="dxa"/>
              <w:right w:w="28" w:type="dxa"/>
            </w:tcMar>
            <w:vAlign w:val="center"/>
          </w:tcPr>
          <w:p w14:paraId="7E12E455" w14:textId="22B0CA7A" w:rsidR="004A7A24" w:rsidRPr="0021549D" w:rsidRDefault="00955DCB" w:rsidP="00D009F4">
            <w:pPr>
              <w:pStyle w:val="3-BodyText"/>
              <w:keepNext/>
              <w:numPr>
                <w:ilvl w:val="0"/>
                <w:numId w:val="0"/>
              </w:numPr>
              <w:tabs>
                <w:tab w:val="left" w:pos="164"/>
              </w:tabs>
              <w:spacing w:after="0"/>
              <w:jc w:val="center"/>
              <w:rPr>
                <w:rFonts w:ascii="Arial Narrow" w:hAnsi="Arial Narrow"/>
                <w:b/>
                <w:bCs/>
                <w:sz w:val="20"/>
                <w:highlight w:val="lightGray"/>
              </w:rPr>
            </w:pPr>
            <w:r w:rsidRPr="00955DCB">
              <w:rPr>
                <w:rFonts w:ascii="Arial Narrow" w:hAnsi="Arial Narrow"/>
                <w:b/>
                <w:bCs/>
                <w:color w:val="000000"/>
                <w:spacing w:val="73"/>
                <w:sz w:val="20"/>
                <w:shd w:val="solid" w:color="000000" w:fill="000000"/>
                <w:fitText w:val="165" w:id="-962333434"/>
                <w14:textFill>
                  <w14:solidFill>
                    <w14:srgbClr w14:val="000000">
                      <w14:alpha w14:val="100000"/>
                    </w14:srgbClr>
                  </w14:solidFill>
                </w14:textFill>
              </w:rPr>
              <w:t>|</w:t>
            </w:r>
            <w:r w:rsidRPr="00955DCB">
              <w:rPr>
                <w:rFonts w:ascii="Arial Narrow" w:hAnsi="Arial Narrow"/>
                <w:b/>
                <w:bCs/>
                <w:color w:val="000000"/>
                <w:spacing w:val="1"/>
                <w:sz w:val="20"/>
                <w:shd w:val="solid" w:color="000000" w:fill="000000"/>
                <w:fitText w:val="165" w:id="-962333434"/>
                <w14:textFill>
                  <w14:solidFill>
                    <w14:srgbClr w14:val="000000">
                      <w14:alpha w14:val="100000"/>
                    </w14:srgbClr>
                  </w14:solidFill>
                </w14:textFill>
              </w:rPr>
              <w:t>|</w:t>
            </w:r>
            <w:r w:rsidR="001E607A">
              <w:rPr>
                <w:rFonts w:ascii="Arial Narrow" w:hAnsi="Arial Narrow"/>
                <w:b/>
                <w:bCs/>
                <w:sz w:val="20"/>
                <w:vertAlign w:val="superscript"/>
              </w:rPr>
              <w:t>3</w:t>
            </w:r>
          </w:p>
        </w:tc>
        <w:tc>
          <w:tcPr>
            <w:tcW w:w="601" w:type="pct"/>
            <w:shd w:val="clear" w:color="auto" w:fill="auto"/>
            <w:tcMar>
              <w:left w:w="28" w:type="dxa"/>
              <w:right w:w="28" w:type="dxa"/>
            </w:tcMar>
            <w:vAlign w:val="center"/>
          </w:tcPr>
          <w:p w14:paraId="35CE907C" w14:textId="5A3352A0" w:rsidR="004A7A24" w:rsidRPr="006841AD" w:rsidRDefault="00D009F4" w:rsidP="004A7A24">
            <w:pPr>
              <w:pStyle w:val="3-BodyText"/>
              <w:keepNext/>
              <w:numPr>
                <w:ilvl w:val="0"/>
                <w:numId w:val="0"/>
              </w:numPr>
              <w:tabs>
                <w:tab w:val="left" w:pos="164"/>
              </w:tabs>
              <w:spacing w:after="0"/>
              <w:jc w:val="center"/>
              <w:rPr>
                <w:rFonts w:ascii="Arial Narrow" w:hAnsi="Arial Narrow"/>
                <w:b/>
                <w:bCs/>
                <w:sz w:val="20"/>
              </w:rPr>
            </w:pPr>
            <w:r w:rsidRPr="006841AD">
              <w:rPr>
                <w:rFonts w:ascii="Arial Narrow" w:hAnsi="Arial Narrow"/>
                <w:b/>
                <w:bCs/>
                <w:sz w:val="20"/>
              </w:rPr>
              <w:t>-</w:t>
            </w:r>
          </w:p>
        </w:tc>
      </w:tr>
      <w:tr w:rsidR="00AC54FF" w:rsidRPr="006841AD" w14:paraId="76707A4F" w14:textId="77777777" w:rsidTr="00FF12FA">
        <w:tc>
          <w:tcPr>
            <w:tcW w:w="5000" w:type="pct"/>
            <w:gridSpan w:val="5"/>
            <w:tcMar>
              <w:left w:w="28" w:type="dxa"/>
              <w:right w:w="28" w:type="dxa"/>
            </w:tcMar>
          </w:tcPr>
          <w:p w14:paraId="7B0E80CF" w14:textId="77777777" w:rsidR="004A7A24" w:rsidRPr="006841AD" w:rsidRDefault="004A7A24" w:rsidP="004A7A24">
            <w:pPr>
              <w:pStyle w:val="3-BodyText"/>
              <w:keepNext/>
              <w:numPr>
                <w:ilvl w:val="0"/>
                <w:numId w:val="0"/>
              </w:numPr>
              <w:tabs>
                <w:tab w:val="left" w:pos="164"/>
              </w:tabs>
              <w:spacing w:after="0"/>
              <w:jc w:val="left"/>
              <w:rPr>
                <w:rFonts w:ascii="Arial Narrow" w:hAnsi="Arial Narrow"/>
                <w:b/>
                <w:bCs/>
                <w:sz w:val="20"/>
              </w:rPr>
            </w:pPr>
            <w:r w:rsidRPr="006841AD">
              <w:rPr>
                <w:rFonts w:ascii="Arial Narrow" w:hAnsi="Arial Narrow"/>
                <w:b/>
                <w:bCs/>
                <w:sz w:val="20"/>
              </w:rPr>
              <w:t>Current resubmission</w:t>
            </w:r>
          </w:p>
        </w:tc>
      </w:tr>
      <w:tr w:rsidR="00243B9F" w:rsidRPr="006841AD" w14:paraId="32BEC2B9" w14:textId="77777777" w:rsidTr="00955DCB">
        <w:tc>
          <w:tcPr>
            <w:tcW w:w="2591" w:type="pct"/>
            <w:tcMar>
              <w:left w:w="28" w:type="dxa"/>
              <w:right w:w="28" w:type="dxa"/>
            </w:tcMar>
          </w:tcPr>
          <w:p w14:paraId="5411254E" w14:textId="5315DA43" w:rsidR="004A7A24" w:rsidRPr="006841AD" w:rsidRDefault="004314F5" w:rsidP="0081388F">
            <w:pPr>
              <w:pStyle w:val="3-BodyText"/>
              <w:keepNext/>
              <w:numPr>
                <w:ilvl w:val="0"/>
                <w:numId w:val="16"/>
              </w:numPr>
              <w:tabs>
                <w:tab w:val="left" w:pos="164"/>
              </w:tabs>
              <w:spacing w:after="0"/>
              <w:ind w:left="357" w:hanging="357"/>
              <w:rPr>
                <w:rFonts w:ascii="Arial Narrow" w:hAnsi="Arial Narrow"/>
                <w:sz w:val="20"/>
              </w:rPr>
            </w:pPr>
            <w:r w:rsidRPr="006841AD">
              <w:rPr>
                <w:rFonts w:ascii="Arial Narrow" w:hAnsi="Arial Narrow"/>
                <w:sz w:val="20"/>
              </w:rPr>
              <w:t>ESC revised base case +</w:t>
            </w:r>
            <w:r w:rsidR="004A7A24" w:rsidRPr="006841AD">
              <w:rPr>
                <w:rFonts w:ascii="Arial Narrow" w:hAnsi="Arial Narrow"/>
                <w:sz w:val="20"/>
              </w:rPr>
              <w:t xml:space="preserve"> corrected TTD KM data</w:t>
            </w:r>
          </w:p>
        </w:tc>
        <w:tc>
          <w:tcPr>
            <w:tcW w:w="629" w:type="pct"/>
            <w:shd w:val="solid" w:color="000000" w:fill="000000"/>
            <w:tcMar>
              <w:left w:w="28" w:type="dxa"/>
              <w:right w:w="28" w:type="dxa"/>
            </w:tcMar>
            <w:vAlign w:val="center"/>
          </w:tcPr>
          <w:p w14:paraId="30D0FDE0" w14:textId="4B92A1BF" w:rsidR="004A7A24" w:rsidRPr="006841AD" w:rsidRDefault="00955DCB" w:rsidP="004A7A24">
            <w:pPr>
              <w:pStyle w:val="3-BodyText"/>
              <w:keepNext/>
              <w:numPr>
                <w:ilvl w:val="0"/>
                <w:numId w:val="0"/>
              </w:numPr>
              <w:tabs>
                <w:tab w:val="left" w:pos="164"/>
              </w:tabs>
              <w:spacing w:after="0"/>
              <w:jc w:val="center"/>
              <w:rPr>
                <w:rFonts w:ascii="Arial Narrow" w:hAnsi="Arial Narrow"/>
                <w:sz w:val="20"/>
              </w:rPr>
            </w:pPr>
            <w:r w:rsidRPr="00587CC4">
              <w:rPr>
                <w:rFonts w:ascii="Arial Narrow" w:hAnsi="Arial Narrow" w:hint="eastAsia"/>
                <w:color w:val="000000"/>
                <w:w w:val="15"/>
                <w:sz w:val="20"/>
                <w:fitText w:val="15" w:id="-962333433"/>
                <w14:textFill>
                  <w14:solidFill>
                    <w14:srgbClr w14:val="000000">
                      <w14:alpha w14:val="100000"/>
                    </w14:srgbClr>
                  </w14:solidFill>
                </w14:textFill>
              </w:rPr>
              <w:t xml:space="preserve">　</w:t>
            </w:r>
            <w:r w:rsidRPr="00587CC4">
              <w:rPr>
                <w:rFonts w:ascii="Arial Narrow" w:hAnsi="Arial Narrow"/>
                <w:color w:val="000000"/>
                <w:w w:val="15"/>
                <w:sz w:val="20"/>
                <w:fitText w:val="15" w:id="-962333433"/>
                <w14:textFill>
                  <w14:solidFill>
                    <w14:srgbClr w14:val="000000">
                      <w14:alpha w14:val="100000"/>
                    </w14:srgbClr>
                  </w14:solidFill>
                </w14:textFill>
              </w:rPr>
              <w:t>|</w:t>
            </w:r>
            <w:r w:rsidRPr="00587CC4">
              <w:rPr>
                <w:rFonts w:ascii="Arial Narrow" w:hAnsi="Arial Narrow" w:hint="eastAsia"/>
                <w:color w:val="000000"/>
                <w:spacing w:val="-50"/>
                <w:w w:val="15"/>
                <w:sz w:val="20"/>
                <w:fitText w:val="15" w:id="-962333433"/>
                <w14:textFill>
                  <w14:solidFill>
                    <w14:srgbClr w14:val="000000">
                      <w14:alpha w14:val="100000"/>
                    </w14:srgbClr>
                  </w14:solidFill>
                </w14:textFill>
              </w:rPr>
              <w:t xml:space="preserve">　</w:t>
            </w:r>
          </w:p>
        </w:tc>
        <w:tc>
          <w:tcPr>
            <w:tcW w:w="629" w:type="pct"/>
            <w:tcMar>
              <w:left w:w="28" w:type="dxa"/>
              <w:right w:w="28" w:type="dxa"/>
            </w:tcMar>
            <w:vAlign w:val="center"/>
          </w:tcPr>
          <w:p w14:paraId="5CA83A5D" w14:textId="77777777" w:rsidR="004A7A24" w:rsidRPr="006841AD" w:rsidRDefault="004A7A24" w:rsidP="004A7A24">
            <w:pPr>
              <w:pStyle w:val="3-BodyText"/>
              <w:keepNext/>
              <w:numPr>
                <w:ilvl w:val="0"/>
                <w:numId w:val="0"/>
              </w:numPr>
              <w:tabs>
                <w:tab w:val="left" w:pos="164"/>
              </w:tabs>
              <w:spacing w:after="0"/>
              <w:jc w:val="center"/>
              <w:rPr>
                <w:rFonts w:ascii="Arial Narrow" w:hAnsi="Arial Narrow"/>
                <w:sz w:val="20"/>
              </w:rPr>
            </w:pPr>
            <w:r w:rsidRPr="006841AD">
              <w:rPr>
                <w:rFonts w:ascii="Arial Narrow" w:hAnsi="Arial Narrow"/>
                <w:sz w:val="20"/>
              </w:rPr>
              <w:t>2.44</w:t>
            </w:r>
          </w:p>
        </w:tc>
        <w:tc>
          <w:tcPr>
            <w:tcW w:w="550" w:type="pct"/>
            <w:tcMar>
              <w:left w:w="28" w:type="dxa"/>
              <w:right w:w="28" w:type="dxa"/>
            </w:tcMar>
            <w:vAlign w:val="center"/>
          </w:tcPr>
          <w:p w14:paraId="3CD3E045" w14:textId="0FA562E5" w:rsidR="004A7A24" w:rsidRPr="0021549D" w:rsidRDefault="00955DCB" w:rsidP="003B54CA">
            <w:pPr>
              <w:pStyle w:val="3-BodyText"/>
              <w:keepNext/>
              <w:numPr>
                <w:ilvl w:val="0"/>
                <w:numId w:val="0"/>
              </w:numPr>
              <w:tabs>
                <w:tab w:val="left" w:pos="164"/>
              </w:tabs>
              <w:spacing w:after="0"/>
              <w:jc w:val="center"/>
              <w:rPr>
                <w:rFonts w:ascii="Arial Narrow" w:hAnsi="Arial Narrow"/>
                <w:sz w:val="20"/>
                <w:highlight w:val="lightGray"/>
              </w:rPr>
            </w:pPr>
            <w:r w:rsidRPr="00955DCB">
              <w:rPr>
                <w:rFonts w:ascii="Arial Narrow" w:hAnsi="Arial Narrow" w:hint="eastAsia"/>
                <w:color w:val="000000"/>
                <w:w w:val="23"/>
                <w:sz w:val="20"/>
                <w:shd w:val="solid" w:color="000000" w:fill="000000"/>
                <w:fitText w:val="105" w:id="-962333432"/>
                <w14:textFill>
                  <w14:solidFill>
                    <w14:srgbClr w14:val="000000">
                      <w14:alpha w14:val="100000"/>
                    </w14:srgbClr>
                  </w14:solidFill>
                </w14:textFill>
              </w:rPr>
              <w:t xml:space="preserve">　</w:t>
            </w:r>
            <w:r w:rsidRPr="00955DCB">
              <w:rPr>
                <w:rFonts w:ascii="Arial Narrow" w:hAnsi="Arial Narrow"/>
                <w:color w:val="000000"/>
                <w:w w:val="23"/>
                <w:sz w:val="20"/>
                <w:shd w:val="solid" w:color="000000" w:fill="000000"/>
                <w:fitText w:val="105" w:id="-962333432"/>
                <w14:textFill>
                  <w14:solidFill>
                    <w14:srgbClr w14:val="000000">
                      <w14:alpha w14:val="100000"/>
                    </w14:srgbClr>
                  </w14:solidFill>
                </w14:textFill>
              </w:rPr>
              <w:t>|</w:t>
            </w:r>
            <w:r w:rsidRPr="00955DCB">
              <w:rPr>
                <w:rFonts w:ascii="Arial Narrow" w:hAnsi="Arial Narrow" w:hint="eastAsia"/>
                <w:color w:val="000000"/>
                <w:spacing w:val="4"/>
                <w:w w:val="23"/>
                <w:sz w:val="20"/>
                <w:shd w:val="solid" w:color="000000" w:fill="000000"/>
                <w:fitText w:val="105" w:id="-962333432"/>
                <w14:textFill>
                  <w14:solidFill>
                    <w14:srgbClr w14:val="000000">
                      <w14:alpha w14:val="100000"/>
                    </w14:srgbClr>
                  </w14:solidFill>
                </w14:textFill>
              </w:rPr>
              <w:t xml:space="preserve">　</w:t>
            </w:r>
            <w:r w:rsidR="001E607A">
              <w:rPr>
                <w:rFonts w:ascii="Arial Narrow" w:hAnsi="Arial Narrow"/>
                <w:b/>
                <w:bCs/>
                <w:sz w:val="20"/>
                <w:vertAlign w:val="superscript"/>
              </w:rPr>
              <w:t>4</w:t>
            </w:r>
          </w:p>
        </w:tc>
        <w:tc>
          <w:tcPr>
            <w:tcW w:w="601" w:type="pct"/>
            <w:tcMar>
              <w:left w:w="28" w:type="dxa"/>
              <w:right w:w="28" w:type="dxa"/>
            </w:tcMar>
          </w:tcPr>
          <w:p w14:paraId="274F92C8" w14:textId="67F5CE0B" w:rsidR="004A7A24" w:rsidRPr="006841AD" w:rsidRDefault="00955DCB" w:rsidP="004A7A24">
            <w:pPr>
              <w:pStyle w:val="3-BodyText"/>
              <w:keepNext/>
              <w:numPr>
                <w:ilvl w:val="0"/>
                <w:numId w:val="0"/>
              </w:numPr>
              <w:tabs>
                <w:tab w:val="left" w:pos="164"/>
              </w:tabs>
              <w:spacing w:after="0"/>
              <w:jc w:val="center"/>
              <w:rPr>
                <w:rFonts w:ascii="Arial Narrow" w:hAnsi="Arial Narrow"/>
                <w:sz w:val="20"/>
              </w:rPr>
            </w:pPr>
            <w:r w:rsidRPr="00955DCB">
              <w:rPr>
                <w:rFonts w:ascii="Arial Narrow" w:hAnsi="Arial Narrow" w:hint="eastAsia"/>
                <w:color w:val="000000"/>
                <w:w w:val="20"/>
                <w:sz w:val="20"/>
                <w:shd w:val="solid" w:color="000000" w:fill="000000"/>
                <w:fitText w:val="90" w:id="-962333431"/>
                <w14:textFill>
                  <w14:solidFill>
                    <w14:srgbClr w14:val="000000">
                      <w14:alpha w14:val="100000"/>
                    </w14:srgbClr>
                  </w14:solidFill>
                </w14:textFill>
              </w:rPr>
              <w:t xml:space="preserve">　</w:t>
            </w:r>
            <w:proofErr w:type="gramStart"/>
            <w:r w:rsidRPr="00955DCB">
              <w:rPr>
                <w:rFonts w:ascii="Arial Narrow" w:hAnsi="Arial Narrow"/>
                <w:color w:val="000000"/>
                <w:w w:val="20"/>
                <w:sz w:val="20"/>
                <w:shd w:val="solid" w:color="000000" w:fill="000000"/>
                <w:fitText w:val="90" w:id="-962333431"/>
                <w14:textFill>
                  <w14:solidFill>
                    <w14:srgbClr w14:val="000000">
                      <w14:alpha w14:val="100000"/>
                    </w14:srgbClr>
                  </w14:solidFill>
                </w14:textFill>
              </w:rPr>
              <w:t>|</w:t>
            </w:r>
            <w:r w:rsidRPr="00955DCB">
              <w:rPr>
                <w:rFonts w:ascii="Arial Narrow" w:hAnsi="Arial Narrow" w:hint="eastAsia"/>
                <w:color w:val="000000"/>
                <w:spacing w:val="3"/>
                <w:w w:val="20"/>
                <w:sz w:val="20"/>
                <w:shd w:val="solid" w:color="000000" w:fill="000000"/>
                <w:fitText w:val="90" w:id="-962333431"/>
                <w14:textFill>
                  <w14:solidFill>
                    <w14:srgbClr w14:val="000000">
                      <w14:alpha w14:val="100000"/>
                    </w14:srgbClr>
                  </w14:solidFill>
                </w14:textFill>
              </w:rPr>
              <w:t xml:space="preserve">　</w:t>
            </w:r>
            <w:r w:rsidR="004A7A24" w:rsidRPr="006841AD">
              <w:rPr>
                <w:rFonts w:ascii="Arial Narrow" w:hAnsi="Arial Narrow"/>
                <w:sz w:val="20"/>
              </w:rPr>
              <w:t xml:space="preserve"> </w:t>
            </w:r>
            <w:r w:rsidR="00DC77CA" w:rsidRPr="006841AD">
              <w:rPr>
                <w:rFonts w:ascii="Arial Narrow" w:hAnsi="Arial Narrow"/>
                <w:sz w:val="20"/>
                <w:vertAlign w:val="superscript"/>
              </w:rPr>
              <w:t>a</w:t>
            </w:r>
            <w:proofErr w:type="gramEnd"/>
          </w:p>
        </w:tc>
      </w:tr>
      <w:tr w:rsidR="00AC54FF" w:rsidRPr="006841AD" w14:paraId="659C2533" w14:textId="77777777" w:rsidTr="00FF12FA">
        <w:tc>
          <w:tcPr>
            <w:tcW w:w="5000" w:type="pct"/>
            <w:gridSpan w:val="5"/>
            <w:tcMar>
              <w:left w:w="28" w:type="dxa"/>
              <w:right w:w="28" w:type="dxa"/>
            </w:tcMar>
          </w:tcPr>
          <w:p w14:paraId="5B40F24C" w14:textId="5F870FA7" w:rsidR="004A7A24" w:rsidRPr="006841AD" w:rsidRDefault="004A7A24" w:rsidP="004A7A24">
            <w:pPr>
              <w:pStyle w:val="3-BodyText"/>
              <w:keepNext/>
              <w:numPr>
                <w:ilvl w:val="0"/>
                <w:numId w:val="0"/>
              </w:numPr>
              <w:tabs>
                <w:tab w:val="left" w:pos="164"/>
              </w:tabs>
              <w:spacing w:after="0"/>
              <w:jc w:val="left"/>
              <w:rPr>
                <w:rFonts w:ascii="Arial Narrow" w:hAnsi="Arial Narrow"/>
                <w:b/>
                <w:bCs/>
                <w:sz w:val="20"/>
              </w:rPr>
            </w:pPr>
            <w:r w:rsidRPr="006841AD">
              <w:rPr>
                <w:rFonts w:ascii="Arial Narrow" w:hAnsi="Arial Narrow"/>
                <w:b/>
                <w:bCs/>
                <w:sz w:val="20"/>
              </w:rPr>
              <w:t xml:space="preserve">Impact of changing model inputs on the results </w:t>
            </w:r>
            <w:r w:rsidR="00D009F4" w:rsidRPr="006841AD">
              <w:rPr>
                <w:rFonts w:ascii="Arial Narrow" w:hAnsi="Arial Narrow"/>
                <w:b/>
                <w:bCs/>
                <w:sz w:val="20"/>
              </w:rPr>
              <w:t>of ESC revised base case + corrected TTD KM data</w:t>
            </w:r>
          </w:p>
        </w:tc>
      </w:tr>
      <w:tr w:rsidR="00243B9F" w:rsidRPr="006841AD" w14:paraId="2E70CDD8" w14:textId="77777777" w:rsidTr="00955DCB">
        <w:tc>
          <w:tcPr>
            <w:tcW w:w="2591" w:type="pct"/>
            <w:tcMar>
              <w:left w:w="28" w:type="dxa"/>
              <w:right w:w="28" w:type="dxa"/>
            </w:tcMar>
          </w:tcPr>
          <w:p w14:paraId="324BFC55" w14:textId="1B9AAA42" w:rsidR="004A7A24" w:rsidRPr="006841AD" w:rsidRDefault="004A7A24" w:rsidP="0081388F">
            <w:pPr>
              <w:pStyle w:val="3-BodyText"/>
              <w:keepNext/>
              <w:numPr>
                <w:ilvl w:val="0"/>
                <w:numId w:val="16"/>
              </w:numPr>
              <w:tabs>
                <w:tab w:val="left" w:pos="0"/>
              </w:tabs>
              <w:spacing w:after="0"/>
              <w:ind w:left="357" w:hanging="357"/>
              <w:jc w:val="left"/>
              <w:rPr>
                <w:rFonts w:ascii="Arial Narrow" w:hAnsi="Arial Narrow"/>
                <w:sz w:val="20"/>
              </w:rPr>
            </w:pPr>
            <w:r w:rsidRPr="006841AD">
              <w:rPr>
                <w:rFonts w:ascii="Arial Narrow" w:hAnsi="Arial Narrow"/>
                <w:sz w:val="20"/>
              </w:rPr>
              <w:t>Updated healthcare resource utilisation costs (MRI, ophthalmologist, and pain medication)</w:t>
            </w:r>
          </w:p>
        </w:tc>
        <w:tc>
          <w:tcPr>
            <w:tcW w:w="629" w:type="pct"/>
            <w:tcBorders>
              <w:bottom w:val="single" w:sz="4" w:space="0" w:color="auto"/>
            </w:tcBorders>
            <w:shd w:val="solid" w:color="000000" w:fill="000000"/>
            <w:tcMar>
              <w:left w:w="28" w:type="dxa"/>
              <w:right w:w="28" w:type="dxa"/>
            </w:tcMar>
            <w:vAlign w:val="center"/>
          </w:tcPr>
          <w:p w14:paraId="281C0473" w14:textId="636893D0" w:rsidR="004A7A24" w:rsidRPr="0021549D" w:rsidRDefault="00955DCB" w:rsidP="00D009F4">
            <w:pPr>
              <w:pStyle w:val="3-BodyText"/>
              <w:keepNext/>
              <w:numPr>
                <w:ilvl w:val="0"/>
                <w:numId w:val="0"/>
              </w:numPr>
              <w:tabs>
                <w:tab w:val="left" w:pos="164"/>
              </w:tabs>
              <w:spacing w:after="0"/>
              <w:jc w:val="center"/>
              <w:rPr>
                <w:rFonts w:ascii="Arial Narrow" w:hAnsi="Arial Narrow"/>
                <w:sz w:val="20"/>
                <w:highlight w:val="lightGray"/>
              </w:rPr>
            </w:pPr>
            <w:r w:rsidRPr="00587CC4">
              <w:rPr>
                <w:rFonts w:ascii="Arial Narrow" w:hAnsi="Arial Narrow" w:hint="eastAsia"/>
                <w:color w:val="000000"/>
                <w:w w:val="15"/>
                <w:sz w:val="20"/>
                <w:fitText w:val="15" w:id="-962333430"/>
                <w14:textFill>
                  <w14:solidFill>
                    <w14:srgbClr w14:val="000000">
                      <w14:alpha w14:val="100000"/>
                    </w14:srgbClr>
                  </w14:solidFill>
                </w14:textFill>
              </w:rPr>
              <w:t xml:space="preserve">　</w:t>
            </w:r>
            <w:r w:rsidRPr="00587CC4">
              <w:rPr>
                <w:rFonts w:ascii="Arial Narrow" w:hAnsi="Arial Narrow"/>
                <w:color w:val="000000"/>
                <w:w w:val="15"/>
                <w:sz w:val="20"/>
                <w:fitText w:val="15" w:id="-962333430"/>
                <w14:textFill>
                  <w14:solidFill>
                    <w14:srgbClr w14:val="000000">
                      <w14:alpha w14:val="100000"/>
                    </w14:srgbClr>
                  </w14:solidFill>
                </w14:textFill>
              </w:rPr>
              <w:t>|</w:t>
            </w:r>
            <w:r w:rsidRPr="00587CC4">
              <w:rPr>
                <w:rFonts w:ascii="Arial Narrow" w:hAnsi="Arial Narrow" w:hint="eastAsia"/>
                <w:color w:val="000000"/>
                <w:spacing w:val="-50"/>
                <w:w w:val="15"/>
                <w:sz w:val="20"/>
                <w:fitText w:val="15" w:id="-962333430"/>
                <w14:textFill>
                  <w14:solidFill>
                    <w14:srgbClr w14:val="000000">
                      <w14:alpha w14:val="100000"/>
                    </w14:srgbClr>
                  </w14:solidFill>
                </w14:textFill>
              </w:rPr>
              <w:t xml:space="preserve">　</w:t>
            </w:r>
          </w:p>
        </w:tc>
        <w:tc>
          <w:tcPr>
            <w:tcW w:w="629" w:type="pct"/>
            <w:tcMar>
              <w:left w:w="28" w:type="dxa"/>
              <w:right w:w="28" w:type="dxa"/>
            </w:tcMar>
            <w:vAlign w:val="center"/>
          </w:tcPr>
          <w:p w14:paraId="55E372C3" w14:textId="77777777" w:rsidR="004A7A24" w:rsidRPr="006841AD" w:rsidRDefault="004A7A24" w:rsidP="00D009F4">
            <w:pPr>
              <w:pStyle w:val="3-BodyText"/>
              <w:keepNext/>
              <w:numPr>
                <w:ilvl w:val="0"/>
                <w:numId w:val="0"/>
              </w:numPr>
              <w:tabs>
                <w:tab w:val="left" w:pos="164"/>
              </w:tabs>
              <w:spacing w:after="0"/>
              <w:jc w:val="center"/>
              <w:rPr>
                <w:rFonts w:ascii="Arial Narrow" w:hAnsi="Arial Narrow"/>
                <w:sz w:val="20"/>
              </w:rPr>
            </w:pPr>
            <w:r w:rsidRPr="006841AD">
              <w:rPr>
                <w:rFonts w:ascii="Arial Narrow" w:hAnsi="Arial Narrow"/>
                <w:sz w:val="20"/>
              </w:rPr>
              <w:t>2.44</w:t>
            </w:r>
          </w:p>
        </w:tc>
        <w:tc>
          <w:tcPr>
            <w:tcW w:w="550" w:type="pct"/>
            <w:tcMar>
              <w:left w:w="28" w:type="dxa"/>
              <w:right w:w="28" w:type="dxa"/>
            </w:tcMar>
            <w:vAlign w:val="center"/>
          </w:tcPr>
          <w:p w14:paraId="11B68B85" w14:textId="7DBE853C" w:rsidR="004A7A24" w:rsidRPr="0021549D" w:rsidRDefault="00955DCB" w:rsidP="00D009F4">
            <w:pPr>
              <w:pStyle w:val="3-BodyText"/>
              <w:keepNext/>
              <w:numPr>
                <w:ilvl w:val="0"/>
                <w:numId w:val="0"/>
              </w:numPr>
              <w:tabs>
                <w:tab w:val="left" w:pos="164"/>
              </w:tabs>
              <w:spacing w:after="0"/>
              <w:jc w:val="center"/>
              <w:rPr>
                <w:rFonts w:ascii="Arial Narrow" w:hAnsi="Arial Narrow"/>
                <w:sz w:val="20"/>
                <w:highlight w:val="lightGray"/>
              </w:rPr>
            </w:pPr>
            <w:r w:rsidRPr="00955DCB">
              <w:rPr>
                <w:rFonts w:ascii="Arial Narrow" w:hAnsi="Arial Narrow" w:hint="eastAsia"/>
                <w:color w:val="000000"/>
                <w:w w:val="23"/>
                <w:sz w:val="20"/>
                <w:shd w:val="solid" w:color="000000" w:fill="000000"/>
                <w:fitText w:val="105" w:id="-962333429"/>
                <w14:textFill>
                  <w14:solidFill>
                    <w14:srgbClr w14:val="000000">
                      <w14:alpha w14:val="100000"/>
                    </w14:srgbClr>
                  </w14:solidFill>
                </w14:textFill>
              </w:rPr>
              <w:t xml:space="preserve">　</w:t>
            </w:r>
            <w:r w:rsidRPr="00955DCB">
              <w:rPr>
                <w:rFonts w:ascii="Arial Narrow" w:hAnsi="Arial Narrow"/>
                <w:color w:val="000000"/>
                <w:w w:val="23"/>
                <w:sz w:val="20"/>
                <w:shd w:val="solid" w:color="000000" w:fill="000000"/>
                <w:fitText w:val="105" w:id="-962333429"/>
                <w14:textFill>
                  <w14:solidFill>
                    <w14:srgbClr w14:val="000000">
                      <w14:alpha w14:val="100000"/>
                    </w14:srgbClr>
                  </w14:solidFill>
                </w14:textFill>
              </w:rPr>
              <w:t>|</w:t>
            </w:r>
            <w:r w:rsidRPr="00955DCB">
              <w:rPr>
                <w:rFonts w:ascii="Arial Narrow" w:hAnsi="Arial Narrow" w:hint="eastAsia"/>
                <w:color w:val="000000"/>
                <w:spacing w:val="4"/>
                <w:w w:val="23"/>
                <w:sz w:val="20"/>
                <w:shd w:val="solid" w:color="000000" w:fill="000000"/>
                <w:fitText w:val="105" w:id="-962333429"/>
                <w14:textFill>
                  <w14:solidFill>
                    <w14:srgbClr w14:val="000000">
                      <w14:alpha w14:val="100000"/>
                    </w14:srgbClr>
                  </w14:solidFill>
                </w14:textFill>
              </w:rPr>
              <w:t xml:space="preserve">　</w:t>
            </w:r>
            <w:r w:rsidR="001E607A">
              <w:rPr>
                <w:rFonts w:ascii="Arial Narrow" w:hAnsi="Arial Narrow"/>
                <w:b/>
                <w:bCs/>
                <w:sz w:val="20"/>
                <w:vertAlign w:val="superscript"/>
              </w:rPr>
              <w:t>4</w:t>
            </w:r>
          </w:p>
        </w:tc>
        <w:tc>
          <w:tcPr>
            <w:tcW w:w="601" w:type="pct"/>
            <w:tcMar>
              <w:left w:w="28" w:type="dxa"/>
              <w:right w:w="28" w:type="dxa"/>
            </w:tcMar>
            <w:vAlign w:val="center"/>
          </w:tcPr>
          <w:p w14:paraId="23131747" w14:textId="1046F1D8" w:rsidR="004A7A24" w:rsidRPr="0021549D" w:rsidRDefault="00955DCB" w:rsidP="00D009F4">
            <w:pPr>
              <w:pStyle w:val="3-BodyText"/>
              <w:keepNext/>
              <w:numPr>
                <w:ilvl w:val="0"/>
                <w:numId w:val="0"/>
              </w:numPr>
              <w:tabs>
                <w:tab w:val="left" w:pos="164"/>
              </w:tabs>
              <w:spacing w:after="0"/>
              <w:jc w:val="center"/>
              <w:rPr>
                <w:rFonts w:ascii="Arial Narrow" w:hAnsi="Arial Narrow"/>
                <w:sz w:val="20"/>
                <w:highlight w:val="lightGray"/>
              </w:rPr>
            </w:pPr>
            <w:r w:rsidRPr="00955DCB">
              <w:rPr>
                <w:rFonts w:ascii="Arial Narrow" w:hAnsi="Arial Narrow" w:hint="eastAsia"/>
                <w:color w:val="000000"/>
                <w:w w:val="15"/>
                <w:sz w:val="20"/>
                <w:shd w:val="solid" w:color="000000" w:fill="000000"/>
                <w:fitText w:val="30" w:id="-962333428"/>
                <w14:textFill>
                  <w14:solidFill>
                    <w14:srgbClr w14:val="000000">
                      <w14:alpha w14:val="100000"/>
                    </w14:srgbClr>
                  </w14:solidFill>
                </w14:textFill>
              </w:rPr>
              <w:t xml:space="preserve">　</w:t>
            </w:r>
            <w:r w:rsidRPr="00955DCB">
              <w:rPr>
                <w:rFonts w:ascii="Arial Narrow" w:hAnsi="Arial Narrow"/>
                <w:color w:val="000000"/>
                <w:w w:val="15"/>
                <w:sz w:val="20"/>
                <w:shd w:val="solid" w:color="000000" w:fill="000000"/>
                <w:fitText w:val="30" w:id="-962333428"/>
                <w14:textFill>
                  <w14:solidFill>
                    <w14:srgbClr w14:val="000000">
                      <w14:alpha w14:val="100000"/>
                    </w14:srgbClr>
                  </w14:solidFill>
                </w14:textFill>
              </w:rPr>
              <w:t>|</w:t>
            </w:r>
            <w:r w:rsidRPr="00955DCB">
              <w:rPr>
                <w:rFonts w:ascii="Arial Narrow" w:hAnsi="Arial Narrow" w:hint="eastAsia"/>
                <w:color w:val="000000"/>
                <w:spacing w:val="-35"/>
                <w:w w:val="15"/>
                <w:sz w:val="20"/>
                <w:shd w:val="solid" w:color="000000" w:fill="000000"/>
                <w:fitText w:val="30" w:id="-962333428"/>
                <w14:textFill>
                  <w14:solidFill>
                    <w14:srgbClr w14:val="000000">
                      <w14:alpha w14:val="100000"/>
                    </w14:srgbClr>
                  </w14:solidFill>
                </w14:textFill>
              </w:rPr>
              <w:t xml:space="preserve">　</w:t>
            </w:r>
            <w:r w:rsidR="00EC07E2" w:rsidRPr="00EC07E2">
              <w:rPr>
                <w:rFonts w:ascii="Arial Narrow" w:hAnsi="Arial Narrow"/>
                <w:sz w:val="20"/>
              </w:rPr>
              <w:t xml:space="preserve"> </w:t>
            </w:r>
          </w:p>
        </w:tc>
      </w:tr>
      <w:tr w:rsidR="00243B9F" w:rsidRPr="006841AD" w14:paraId="4D59B9D3" w14:textId="77777777" w:rsidTr="00955DCB">
        <w:tc>
          <w:tcPr>
            <w:tcW w:w="2591" w:type="pct"/>
            <w:tcMar>
              <w:left w:w="28" w:type="dxa"/>
              <w:right w:w="28" w:type="dxa"/>
            </w:tcMar>
          </w:tcPr>
          <w:p w14:paraId="3895A326" w14:textId="45ED7BF8" w:rsidR="004A7A24" w:rsidRPr="006841AD" w:rsidRDefault="004A7A24" w:rsidP="0081388F">
            <w:pPr>
              <w:pStyle w:val="3-BodyText"/>
              <w:keepNext/>
              <w:numPr>
                <w:ilvl w:val="0"/>
                <w:numId w:val="16"/>
              </w:numPr>
              <w:tabs>
                <w:tab w:val="left" w:pos="0"/>
              </w:tabs>
              <w:spacing w:after="0"/>
              <w:ind w:left="357" w:hanging="357"/>
              <w:jc w:val="left"/>
              <w:rPr>
                <w:rFonts w:ascii="Arial Narrow" w:hAnsi="Arial Narrow"/>
                <w:sz w:val="20"/>
              </w:rPr>
            </w:pPr>
            <w:r w:rsidRPr="006841AD">
              <w:rPr>
                <w:rFonts w:ascii="Arial Narrow" w:hAnsi="Arial Narrow"/>
                <w:sz w:val="20"/>
              </w:rPr>
              <w:t xml:space="preserve">A fixed </w:t>
            </w:r>
            <w:r w:rsidR="004314F5" w:rsidRPr="006841AD">
              <w:rPr>
                <w:rFonts w:ascii="Arial Narrow" w:hAnsi="Arial Narrow"/>
                <w:sz w:val="20"/>
              </w:rPr>
              <w:t xml:space="preserve">maximum </w:t>
            </w:r>
            <w:r w:rsidRPr="006841AD">
              <w:rPr>
                <w:rFonts w:ascii="Arial Narrow" w:hAnsi="Arial Narrow"/>
                <w:sz w:val="20"/>
              </w:rPr>
              <w:t xml:space="preserve">cost per patient per year corresponding to a BSA of </w:t>
            </w:r>
            <w:r w:rsidR="00955DCB" w:rsidRPr="00955DCB">
              <w:rPr>
                <w:rFonts w:ascii="Arial Narrow" w:eastAsia="Arial Narrow" w:hAnsi="Arial Narrow" w:cs="Arial Narrow"/>
                <w:color w:val="000000" w:themeColor="text1"/>
                <w:sz w:val="20"/>
                <w:szCs w:val="20"/>
                <w:shd w:val="solid" w:color="000000" w:fill="000000"/>
                <w14:textFill>
                  <w14:solidFill>
                    <w14:schemeClr w14:val="tx1">
                      <w14:alpha w14:val="100000"/>
                    </w14:schemeClr>
                  </w14:solidFill>
                </w14:textFill>
              </w:rPr>
              <w:t>|</w:t>
            </w:r>
            <w:r w:rsidR="006E13E9" w:rsidRPr="00CF1E92">
              <w:rPr>
                <w:rFonts w:ascii="Arial Narrow" w:eastAsia="Arial Narrow" w:hAnsi="Arial Narrow" w:cs="Arial Narrow"/>
                <w:color w:val="000000" w:themeColor="text1"/>
                <w:sz w:val="20"/>
                <w:szCs w:val="20"/>
              </w:rPr>
              <w:t>m</w:t>
            </w:r>
            <w:r w:rsidR="006E13E9" w:rsidRPr="00CF1E92">
              <w:rPr>
                <w:rFonts w:ascii="Arial Narrow" w:eastAsia="Arial Narrow" w:hAnsi="Arial Narrow" w:cs="Arial Narrow"/>
                <w:color w:val="000000" w:themeColor="text1"/>
                <w:sz w:val="20"/>
                <w:szCs w:val="20"/>
                <w:vertAlign w:val="superscript"/>
              </w:rPr>
              <w:t>2</w:t>
            </w:r>
          </w:p>
        </w:tc>
        <w:tc>
          <w:tcPr>
            <w:tcW w:w="629" w:type="pct"/>
            <w:tcBorders>
              <w:bottom w:val="single" w:sz="4" w:space="0" w:color="auto"/>
            </w:tcBorders>
            <w:shd w:val="solid" w:color="000000" w:fill="000000"/>
            <w:tcMar>
              <w:left w:w="28" w:type="dxa"/>
              <w:right w:w="28" w:type="dxa"/>
            </w:tcMar>
            <w:vAlign w:val="center"/>
          </w:tcPr>
          <w:p w14:paraId="5FA0ADD0" w14:textId="5E6B00ED" w:rsidR="004A7A24" w:rsidRPr="0021549D" w:rsidRDefault="00955DCB" w:rsidP="00D009F4">
            <w:pPr>
              <w:pStyle w:val="3-BodyText"/>
              <w:keepNext/>
              <w:numPr>
                <w:ilvl w:val="0"/>
                <w:numId w:val="0"/>
              </w:numPr>
              <w:tabs>
                <w:tab w:val="left" w:pos="164"/>
              </w:tabs>
              <w:spacing w:after="0"/>
              <w:jc w:val="center"/>
              <w:rPr>
                <w:rFonts w:ascii="Arial Narrow" w:hAnsi="Arial Narrow"/>
                <w:sz w:val="20"/>
                <w:highlight w:val="lightGray"/>
              </w:rPr>
            </w:pPr>
            <w:r w:rsidRPr="00587CC4">
              <w:rPr>
                <w:rFonts w:ascii="Arial Narrow" w:hAnsi="Arial Narrow" w:hint="eastAsia"/>
                <w:color w:val="000000"/>
                <w:w w:val="15"/>
                <w:sz w:val="20"/>
                <w:fitText w:val="15" w:id="-962333427"/>
                <w14:textFill>
                  <w14:solidFill>
                    <w14:srgbClr w14:val="000000">
                      <w14:alpha w14:val="100000"/>
                    </w14:srgbClr>
                  </w14:solidFill>
                </w14:textFill>
              </w:rPr>
              <w:t xml:space="preserve">　</w:t>
            </w:r>
            <w:r w:rsidRPr="00587CC4">
              <w:rPr>
                <w:rFonts w:ascii="Arial Narrow" w:hAnsi="Arial Narrow"/>
                <w:color w:val="000000"/>
                <w:w w:val="15"/>
                <w:sz w:val="20"/>
                <w:fitText w:val="15" w:id="-962333427"/>
                <w14:textFill>
                  <w14:solidFill>
                    <w14:srgbClr w14:val="000000">
                      <w14:alpha w14:val="100000"/>
                    </w14:srgbClr>
                  </w14:solidFill>
                </w14:textFill>
              </w:rPr>
              <w:t>|</w:t>
            </w:r>
            <w:r w:rsidRPr="00587CC4">
              <w:rPr>
                <w:rFonts w:ascii="Arial Narrow" w:hAnsi="Arial Narrow" w:hint="eastAsia"/>
                <w:color w:val="000000"/>
                <w:spacing w:val="-50"/>
                <w:w w:val="15"/>
                <w:sz w:val="20"/>
                <w:fitText w:val="15" w:id="-962333427"/>
                <w14:textFill>
                  <w14:solidFill>
                    <w14:srgbClr w14:val="000000">
                      <w14:alpha w14:val="100000"/>
                    </w14:srgbClr>
                  </w14:solidFill>
                </w14:textFill>
              </w:rPr>
              <w:t xml:space="preserve">　</w:t>
            </w:r>
          </w:p>
        </w:tc>
        <w:tc>
          <w:tcPr>
            <w:tcW w:w="629" w:type="pct"/>
            <w:tcMar>
              <w:left w:w="28" w:type="dxa"/>
              <w:right w:w="28" w:type="dxa"/>
            </w:tcMar>
            <w:vAlign w:val="center"/>
          </w:tcPr>
          <w:p w14:paraId="3238E991" w14:textId="77777777" w:rsidR="004A7A24" w:rsidRPr="006841AD" w:rsidRDefault="004A7A24" w:rsidP="00D009F4">
            <w:pPr>
              <w:pStyle w:val="3-BodyText"/>
              <w:keepNext/>
              <w:numPr>
                <w:ilvl w:val="0"/>
                <w:numId w:val="0"/>
              </w:numPr>
              <w:tabs>
                <w:tab w:val="left" w:pos="164"/>
              </w:tabs>
              <w:spacing w:after="0"/>
              <w:jc w:val="center"/>
              <w:rPr>
                <w:rFonts w:ascii="Arial Narrow" w:hAnsi="Arial Narrow"/>
                <w:sz w:val="20"/>
              </w:rPr>
            </w:pPr>
            <w:r w:rsidRPr="006841AD">
              <w:rPr>
                <w:rFonts w:ascii="Arial Narrow" w:hAnsi="Arial Narrow"/>
                <w:sz w:val="20"/>
              </w:rPr>
              <w:t>2.44</w:t>
            </w:r>
          </w:p>
        </w:tc>
        <w:tc>
          <w:tcPr>
            <w:tcW w:w="550" w:type="pct"/>
            <w:tcMar>
              <w:left w:w="28" w:type="dxa"/>
              <w:right w:w="28" w:type="dxa"/>
            </w:tcMar>
            <w:vAlign w:val="center"/>
          </w:tcPr>
          <w:p w14:paraId="4C6533D2" w14:textId="4D79D22D" w:rsidR="004A7A24" w:rsidRPr="0021549D" w:rsidRDefault="00955DCB" w:rsidP="00D009F4">
            <w:pPr>
              <w:pStyle w:val="3-BodyText"/>
              <w:keepNext/>
              <w:numPr>
                <w:ilvl w:val="0"/>
                <w:numId w:val="0"/>
              </w:numPr>
              <w:tabs>
                <w:tab w:val="left" w:pos="164"/>
              </w:tabs>
              <w:spacing w:after="0"/>
              <w:jc w:val="center"/>
              <w:rPr>
                <w:rFonts w:ascii="Arial Narrow" w:hAnsi="Arial Narrow"/>
                <w:sz w:val="20"/>
                <w:highlight w:val="lightGray"/>
              </w:rPr>
            </w:pPr>
            <w:r w:rsidRPr="00955DCB">
              <w:rPr>
                <w:rFonts w:ascii="Arial Narrow" w:hAnsi="Arial Narrow" w:hint="eastAsia"/>
                <w:color w:val="000000"/>
                <w:w w:val="23"/>
                <w:sz w:val="20"/>
                <w:shd w:val="solid" w:color="000000" w:fill="000000"/>
                <w:fitText w:val="105" w:id="-962333426"/>
                <w14:textFill>
                  <w14:solidFill>
                    <w14:srgbClr w14:val="000000">
                      <w14:alpha w14:val="100000"/>
                    </w14:srgbClr>
                  </w14:solidFill>
                </w14:textFill>
              </w:rPr>
              <w:t xml:space="preserve">　</w:t>
            </w:r>
            <w:r w:rsidRPr="00955DCB">
              <w:rPr>
                <w:rFonts w:ascii="Arial Narrow" w:hAnsi="Arial Narrow"/>
                <w:color w:val="000000"/>
                <w:w w:val="23"/>
                <w:sz w:val="20"/>
                <w:shd w:val="solid" w:color="000000" w:fill="000000"/>
                <w:fitText w:val="105" w:id="-962333426"/>
                <w14:textFill>
                  <w14:solidFill>
                    <w14:srgbClr w14:val="000000">
                      <w14:alpha w14:val="100000"/>
                    </w14:srgbClr>
                  </w14:solidFill>
                </w14:textFill>
              </w:rPr>
              <w:t>|</w:t>
            </w:r>
            <w:r w:rsidRPr="00955DCB">
              <w:rPr>
                <w:rFonts w:ascii="Arial Narrow" w:hAnsi="Arial Narrow" w:hint="eastAsia"/>
                <w:color w:val="000000"/>
                <w:spacing w:val="4"/>
                <w:w w:val="23"/>
                <w:sz w:val="20"/>
                <w:shd w:val="solid" w:color="000000" w:fill="000000"/>
                <w:fitText w:val="105" w:id="-962333426"/>
                <w14:textFill>
                  <w14:solidFill>
                    <w14:srgbClr w14:val="000000">
                      <w14:alpha w14:val="100000"/>
                    </w14:srgbClr>
                  </w14:solidFill>
                </w14:textFill>
              </w:rPr>
              <w:t xml:space="preserve">　</w:t>
            </w:r>
            <w:r w:rsidR="001E607A">
              <w:rPr>
                <w:rFonts w:ascii="Arial Narrow" w:hAnsi="Arial Narrow"/>
                <w:b/>
                <w:bCs/>
                <w:sz w:val="20"/>
                <w:vertAlign w:val="superscript"/>
              </w:rPr>
              <w:t>4</w:t>
            </w:r>
          </w:p>
        </w:tc>
        <w:tc>
          <w:tcPr>
            <w:tcW w:w="601" w:type="pct"/>
            <w:tcMar>
              <w:left w:w="28" w:type="dxa"/>
              <w:right w:w="28" w:type="dxa"/>
            </w:tcMar>
            <w:vAlign w:val="center"/>
          </w:tcPr>
          <w:p w14:paraId="6181D874" w14:textId="4216A046" w:rsidR="004A7A24" w:rsidRPr="0021549D" w:rsidRDefault="004A7A24" w:rsidP="00D009F4">
            <w:pPr>
              <w:pStyle w:val="3-BodyText"/>
              <w:keepNext/>
              <w:numPr>
                <w:ilvl w:val="0"/>
                <w:numId w:val="0"/>
              </w:numPr>
              <w:tabs>
                <w:tab w:val="left" w:pos="164"/>
              </w:tabs>
              <w:spacing w:after="0"/>
              <w:jc w:val="center"/>
              <w:rPr>
                <w:rFonts w:ascii="Arial Narrow" w:hAnsi="Arial Narrow"/>
                <w:sz w:val="20"/>
                <w:highlight w:val="lightGray"/>
              </w:rPr>
            </w:pPr>
            <w:r w:rsidRPr="00FE339D">
              <w:rPr>
                <w:rFonts w:ascii="Arial Narrow" w:hAnsi="Arial Narrow"/>
                <w:sz w:val="20"/>
              </w:rPr>
              <w:t>-</w:t>
            </w:r>
            <w:r w:rsidR="00955DCB" w:rsidRPr="00955DCB">
              <w:rPr>
                <w:rFonts w:ascii="Arial Narrow" w:hAnsi="Arial Narrow" w:hint="eastAsia"/>
                <w:color w:val="000000"/>
                <w:w w:val="15"/>
                <w:sz w:val="20"/>
                <w:shd w:val="solid" w:color="000000" w:fill="000000"/>
                <w:fitText w:val="60" w:id="-962333425"/>
                <w14:textFill>
                  <w14:solidFill>
                    <w14:srgbClr w14:val="000000">
                      <w14:alpha w14:val="100000"/>
                    </w14:srgbClr>
                  </w14:solidFill>
                </w14:textFill>
              </w:rPr>
              <w:t xml:space="preserve">　</w:t>
            </w:r>
            <w:r w:rsidR="00955DCB" w:rsidRPr="00955DCB">
              <w:rPr>
                <w:rFonts w:ascii="Arial Narrow" w:hAnsi="Arial Narrow"/>
                <w:color w:val="000000"/>
                <w:w w:val="15"/>
                <w:sz w:val="20"/>
                <w:shd w:val="solid" w:color="000000" w:fill="000000"/>
                <w:fitText w:val="60" w:id="-962333425"/>
                <w14:textFill>
                  <w14:solidFill>
                    <w14:srgbClr w14:val="000000">
                      <w14:alpha w14:val="100000"/>
                    </w14:srgbClr>
                  </w14:solidFill>
                </w14:textFill>
              </w:rPr>
              <w:t>|</w:t>
            </w:r>
            <w:r w:rsidR="00955DCB" w:rsidRPr="00955DCB">
              <w:rPr>
                <w:rFonts w:ascii="Arial Narrow" w:hAnsi="Arial Narrow" w:hint="eastAsia"/>
                <w:color w:val="000000"/>
                <w:spacing w:val="-5"/>
                <w:w w:val="15"/>
                <w:sz w:val="20"/>
                <w:shd w:val="solid" w:color="000000" w:fill="000000"/>
                <w:fitText w:val="60" w:id="-962333425"/>
                <w14:textFill>
                  <w14:solidFill>
                    <w14:srgbClr w14:val="000000">
                      <w14:alpha w14:val="100000"/>
                    </w14:srgbClr>
                  </w14:solidFill>
                </w14:textFill>
              </w:rPr>
              <w:t xml:space="preserve">　</w:t>
            </w:r>
            <w:r w:rsidR="00EC07E2" w:rsidRPr="00EC07E2">
              <w:rPr>
                <w:rFonts w:ascii="Arial Narrow" w:hAnsi="Arial Narrow"/>
                <w:sz w:val="20"/>
                <w:vertAlign w:val="superscript"/>
              </w:rPr>
              <w:t xml:space="preserve"> </w:t>
            </w:r>
          </w:p>
        </w:tc>
      </w:tr>
      <w:tr w:rsidR="00243B9F" w:rsidRPr="006841AD" w14:paraId="218B17CF" w14:textId="77777777" w:rsidTr="00955DCB">
        <w:tc>
          <w:tcPr>
            <w:tcW w:w="2591" w:type="pct"/>
            <w:tcMar>
              <w:left w:w="28" w:type="dxa"/>
              <w:right w:w="28" w:type="dxa"/>
            </w:tcMar>
          </w:tcPr>
          <w:p w14:paraId="063AABC6" w14:textId="4521C2CA" w:rsidR="004A7A24" w:rsidRPr="006841AD" w:rsidRDefault="004A7A24" w:rsidP="0081388F">
            <w:pPr>
              <w:pStyle w:val="3-BodyText"/>
              <w:keepNext/>
              <w:numPr>
                <w:ilvl w:val="0"/>
                <w:numId w:val="16"/>
              </w:numPr>
              <w:tabs>
                <w:tab w:val="left" w:pos="0"/>
              </w:tabs>
              <w:spacing w:after="0"/>
              <w:ind w:left="357" w:hanging="357"/>
              <w:jc w:val="left"/>
              <w:rPr>
                <w:rFonts w:ascii="Arial Narrow" w:hAnsi="Arial Narrow"/>
                <w:sz w:val="20"/>
              </w:rPr>
            </w:pPr>
            <w:r w:rsidRPr="006841AD">
              <w:rPr>
                <w:rFonts w:ascii="Arial Narrow" w:hAnsi="Arial Narrow"/>
                <w:sz w:val="20"/>
              </w:rPr>
              <w:t xml:space="preserve">A </w:t>
            </w:r>
            <w:r w:rsidR="00955DCB" w:rsidRPr="00955DCB">
              <w:rPr>
                <w:rFonts w:ascii="Arial Narrow" w:eastAsia="Arial Narrow" w:hAnsi="Arial Narrow" w:cs="Arial Narrow"/>
                <w:color w:val="000000"/>
                <w:spacing w:val="53"/>
                <w:sz w:val="20"/>
                <w:szCs w:val="20"/>
                <w:shd w:val="solid" w:color="000000" w:fill="000000"/>
                <w:fitText w:val="330" w:id="-962333424"/>
                <w14:textFill>
                  <w14:solidFill>
                    <w14:srgbClr w14:val="000000">
                      <w14:alpha w14:val="100000"/>
                    </w14:srgbClr>
                  </w14:solidFill>
                </w14:textFill>
              </w:rPr>
              <w:t>|||</w:t>
            </w:r>
            <w:r w:rsidR="00955DCB" w:rsidRPr="00955DCB">
              <w:rPr>
                <w:rFonts w:ascii="Arial Narrow" w:eastAsia="Arial Narrow" w:hAnsi="Arial Narrow" w:cs="Arial Narrow"/>
                <w:color w:val="000000"/>
                <w:spacing w:val="1"/>
                <w:sz w:val="20"/>
                <w:szCs w:val="20"/>
                <w:shd w:val="solid" w:color="000000" w:fill="000000"/>
                <w:fitText w:val="330" w:id="-962333424"/>
                <w14:textFill>
                  <w14:solidFill>
                    <w14:srgbClr w14:val="000000">
                      <w14:alpha w14:val="100000"/>
                    </w14:srgbClr>
                  </w14:solidFill>
                </w14:textFill>
              </w:rPr>
              <w:t>|</w:t>
            </w:r>
            <w:proofErr w:type="gramStart"/>
            <w:r w:rsidR="006E13E9">
              <w:rPr>
                <w:rFonts w:ascii="Arial Narrow" w:eastAsia="Arial Narrow" w:hAnsi="Arial Narrow" w:cs="Arial Narrow"/>
                <w:color w:val="000000"/>
                <w:sz w:val="20"/>
                <w:szCs w:val="20"/>
              </w:rPr>
              <w:t xml:space="preserve">% </w:t>
            </w:r>
            <w:r w:rsidRPr="006841AD">
              <w:rPr>
                <w:rFonts w:ascii="Arial Narrow" w:hAnsi="Arial Narrow"/>
                <w:sz w:val="20"/>
              </w:rPr>
              <w:t xml:space="preserve"> price</w:t>
            </w:r>
            <w:proofErr w:type="gramEnd"/>
            <w:r w:rsidRPr="006841AD">
              <w:rPr>
                <w:rFonts w:ascii="Arial Narrow" w:hAnsi="Arial Narrow"/>
                <w:sz w:val="20"/>
              </w:rPr>
              <w:t xml:space="preserve"> reduction in the effective AEMP (from $</w:t>
            </w:r>
            <w:r w:rsidR="00955DCB" w:rsidRPr="00955DCB">
              <w:rPr>
                <w:rFonts w:ascii="Arial Narrow" w:hAnsi="Arial Narrow"/>
                <w:color w:val="000000"/>
                <w:sz w:val="20"/>
                <w:shd w:val="solid" w:color="000000" w:fill="000000"/>
                <w14:textFill>
                  <w14:solidFill>
                    <w14:srgbClr w14:val="000000">
                      <w14:alpha w14:val="100000"/>
                    </w14:srgbClr>
                  </w14:solidFill>
                </w14:textFill>
              </w:rPr>
              <w:t>|</w:t>
            </w:r>
            <w:r w:rsidRPr="006841AD">
              <w:rPr>
                <w:rFonts w:ascii="Arial Narrow" w:hAnsi="Arial Narrow"/>
                <w:sz w:val="20"/>
              </w:rPr>
              <w:t xml:space="preserve"> to $</w:t>
            </w:r>
            <w:r w:rsidR="00955DCB" w:rsidRPr="00955DCB">
              <w:rPr>
                <w:rFonts w:ascii="Arial Narrow" w:hAnsi="Arial Narrow"/>
                <w:color w:val="000000"/>
                <w:sz w:val="20"/>
                <w:shd w:val="solid" w:color="000000" w:fill="000000"/>
                <w14:textFill>
                  <w14:solidFill>
                    <w14:srgbClr w14:val="000000">
                      <w14:alpha w14:val="100000"/>
                    </w14:srgbClr>
                  </w14:solidFill>
                </w14:textFill>
              </w:rPr>
              <w:t>|</w:t>
            </w:r>
            <w:r w:rsidRPr="006841AD">
              <w:rPr>
                <w:rFonts w:ascii="Arial Narrow" w:hAnsi="Arial Narrow"/>
                <w:sz w:val="20"/>
              </w:rPr>
              <w:t xml:space="preserve"> for the 10 mg pack and from $</w:t>
            </w:r>
            <w:r w:rsidR="00955DCB" w:rsidRPr="00955DCB">
              <w:rPr>
                <w:rFonts w:ascii="Arial Narrow" w:hAnsi="Arial Narrow"/>
                <w:color w:val="000000"/>
                <w:sz w:val="20"/>
                <w:shd w:val="solid" w:color="000000" w:fill="000000"/>
                <w14:textFill>
                  <w14:solidFill>
                    <w14:srgbClr w14:val="000000">
                      <w14:alpha w14:val="100000"/>
                    </w14:srgbClr>
                  </w14:solidFill>
                </w14:textFill>
              </w:rPr>
              <w:t>|</w:t>
            </w:r>
            <w:r w:rsidRPr="006841AD">
              <w:rPr>
                <w:rFonts w:ascii="Arial Narrow" w:hAnsi="Arial Narrow"/>
                <w:sz w:val="20"/>
              </w:rPr>
              <w:t xml:space="preserve"> to $</w:t>
            </w:r>
            <w:r w:rsidR="00955DCB" w:rsidRPr="00955DCB">
              <w:rPr>
                <w:rFonts w:ascii="Arial Narrow" w:hAnsi="Arial Narrow"/>
                <w:color w:val="000000"/>
                <w:sz w:val="20"/>
                <w:shd w:val="solid" w:color="000000" w:fill="000000"/>
                <w14:textFill>
                  <w14:solidFill>
                    <w14:srgbClr w14:val="000000">
                      <w14:alpha w14:val="100000"/>
                    </w14:srgbClr>
                  </w14:solidFill>
                </w14:textFill>
              </w:rPr>
              <w:t>|</w:t>
            </w:r>
            <w:r w:rsidRPr="006841AD">
              <w:rPr>
                <w:rFonts w:ascii="Arial Narrow" w:hAnsi="Arial Narrow"/>
                <w:sz w:val="20"/>
              </w:rPr>
              <w:t xml:space="preserve"> for the 25 mg pack).</w:t>
            </w:r>
          </w:p>
        </w:tc>
        <w:tc>
          <w:tcPr>
            <w:tcW w:w="629" w:type="pct"/>
            <w:tcBorders>
              <w:bottom w:val="single" w:sz="4" w:space="0" w:color="auto"/>
            </w:tcBorders>
            <w:shd w:val="solid" w:color="000000" w:fill="000000"/>
            <w:tcMar>
              <w:left w:w="28" w:type="dxa"/>
              <w:right w:w="28" w:type="dxa"/>
            </w:tcMar>
            <w:vAlign w:val="center"/>
          </w:tcPr>
          <w:p w14:paraId="13DC6F6C" w14:textId="1C8AA07C" w:rsidR="004A7A24" w:rsidRPr="0021549D" w:rsidRDefault="00955DCB" w:rsidP="00D009F4">
            <w:pPr>
              <w:pStyle w:val="3-BodyText"/>
              <w:keepNext/>
              <w:numPr>
                <w:ilvl w:val="0"/>
                <w:numId w:val="0"/>
              </w:numPr>
              <w:tabs>
                <w:tab w:val="left" w:pos="164"/>
              </w:tabs>
              <w:spacing w:after="0"/>
              <w:jc w:val="center"/>
              <w:rPr>
                <w:rFonts w:ascii="Arial Narrow" w:hAnsi="Arial Narrow"/>
                <w:sz w:val="20"/>
                <w:highlight w:val="lightGray"/>
              </w:rPr>
            </w:pPr>
            <w:r w:rsidRPr="00587CC4">
              <w:rPr>
                <w:rFonts w:ascii="Arial Narrow" w:hAnsi="Arial Narrow" w:hint="eastAsia"/>
                <w:color w:val="000000"/>
                <w:w w:val="15"/>
                <w:sz w:val="20"/>
                <w:fitText w:val="15" w:id="-962333440"/>
                <w14:textFill>
                  <w14:solidFill>
                    <w14:srgbClr w14:val="000000">
                      <w14:alpha w14:val="100000"/>
                    </w14:srgbClr>
                  </w14:solidFill>
                </w14:textFill>
              </w:rPr>
              <w:t xml:space="preserve">　</w:t>
            </w:r>
            <w:r w:rsidRPr="00587CC4">
              <w:rPr>
                <w:rFonts w:ascii="Arial Narrow" w:hAnsi="Arial Narrow"/>
                <w:color w:val="000000"/>
                <w:w w:val="15"/>
                <w:sz w:val="20"/>
                <w:fitText w:val="15" w:id="-962333440"/>
                <w14:textFill>
                  <w14:solidFill>
                    <w14:srgbClr w14:val="000000">
                      <w14:alpha w14:val="100000"/>
                    </w14:srgbClr>
                  </w14:solidFill>
                </w14:textFill>
              </w:rPr>
              <w:t>|</w:t>
            </w:r>
            <w:r w:rsidRPr="00587CC4">
              <w:rPr>
                <w:rFonts w:ascii="Arial Narrow" w:hAnsi="Arial Narrow" w:hint="eastAsia"/>
                <w:color w:val="000000"/>
                <w:spacing w:val="-50"/>
                <w:w w:val="15"/>
                <w:sz w:val="20"/>
                <w:fitText w:val="15" w:id="-962333440"/>
                <w14:textFill>
                  <w14:solidFill>
                    <w14:srgbClr w14:val="000000">
                      <w14:alpha w14:val="100000"/>
                    </w14:srgbClr>
                  </w14:solidFill>
                </w14:textFill>
              </w:rPr>
              <w:t xml:space="preserve">　</w:t>
            </w:r>
          </w:p>
        </w:tc>
        <w:tc>
          <w:tcPr>
            <w:tcW w:w="629" w:type="pct"/>
            <w:tcMar>
              <w:left w:w="28" w:type="dxa"/>
              <w:right w:w="28" w:type="dxa"/>
            </w:tcMar>
            <w:vAlign w:val="center"/>
          </w:tcPr>
          <w:p w14:paraId="0AAB4752" w14:textId="77777777" w:rsidR="004A7A24" w:rsidRPr="006841AD" w:rsidRDefault="004A7A24" w:rsidP="00D009F4">
            <w:pPr>
              <w:pStyle w:val="3-BodyText"/>
              <w:keepNext/>
              <w:numPr>
                <w:ilvl w:val="0"/>
                <w:numId w:val="0"/>
              </w:numPr>
              <w:tabs>
                <w:tab w:val="left" w:pos="164"/>
              </w:tabs>
              <w:spacing w:after="0"/>
              <w:jc w:val="center"/>
              <w:rPr>
                <w:rFonts w:ascii="Arial Narrow" w:hAnsi="Arial Narrow"/>
                <w:sz w:val="20"/>
              </w:rPr>
            </w:pPr>
            <w:r w:rsidRPr="006841AD">
              <w:rPr>
                <w:rFonts w:ascii="Arial Narrow" w:hAnsi="Arial Narrow"/>
                <w:sz w:val="20"/>
              </w:rPr>
              <w:t>2.44</w:t>
            </w:r>
          </w:p>
        </w:tc>
        <w:tc>
          <w:tcPr>
            <w:tcW w:w="550" w:type="pct"/>
            <w:tcMar>
              <w:left w:w="28" w:type="dxa"/>
              <w:right w:w="28" w:type="dxa"/>
            </w:tcMar>
            <w:vAlign w:val="center"/>
          </w:tcPr>
          <w:p w14:paraId="67DBDA65" w14:textId="3C507EB7" w:rsidR="004A7A24" w:rsidRPr="0021549D" w:rsidRDefault="00955DCB" w:rsidP="00D009F4">
            <w:pPr>
              <w:pStyle w:val="3-BodyText"/>
              <w:keepNext/>
              <w:numPr>
                <w:ilvl w:val="0"/>
                <w:numId w:val="0"/>
              </w:numPr>
              <w:tabs>
                <w:tab w:val="left" w:pos="164"/>
              </w:tabs>
              <w:spacing w:after="0"/>
              <w:jc w:val="center"/>
              <w:rPr>
                <w:rFonts w:ascii="Arial Narrow" w:hAnsi="Arial Narrow"/>
                <w:sz w:val="20"/>
                <w:highlight w:val="lightGray"/>
              </w:rPr>
            </w:pPr>
            <w:r w:rsidRPr="00955DCB">
              <w:rPr>
                <w:rFonts w:ascii="Arial Narrow" w:hAnsi="Arial Narrow" w:hint="eastAsia"/>
                <w:color w:val="000000"/>
                <w:w w:val="23"/>
                <w:sz w:val="20"/>
                <w:shd w:val="solid" w:color="000000" w:fill="000000"/>
                <w:fitText w:val="105" w:id="-962333439"/>
                <w14:textFill>
                  <w14:solidFill>
                    <w14:srgbClr w14:val="000000">
                      <w14:alpha w14:val="100000"/>
                    </w14:srgbClr>
                  </w14:solidFill>
                </w14:textFill>
              </w:rPr>
              <w:t xml:space="preserve">　</w:t>
            </w:r>
            <w:r w:rsidRPr="00955DCB">
              <w:rPr>
                <w:rFonts w:ascii="Arial Narrow" w:hAnsi="Arial Narrow"/>
                <w:color w:val="000000"/>
                <w:w w:val="23"/>
                <w:sz w:val="20"/>
                <w:shd w:val="solid" w:color="000000" w:fill="000000"/>
                <w:fitText w:val="105" w:id="-962333439"/>
                <w14:textFill>
                  <w14:solidFill>
                    <w14:srgbClr w14:val="000000">
                      <w14:alpha w14:val="100000"/>
                    </w14:srgbClr>
                  </w14:solidFill>
                </w14:textFill>
              </w:rPr>
              <w:t>|</w:t>
            </w:r>
            <w:r w:rsidRPr="00955DCB">
              <w:rPr>
                <w:rFonts w:ascii="Arial Narrow" w:hAnsi="Arial Narrow" w:hint="eastAsia"/>
                <w:color w:val="000000"/>
                <w:spacing w:val="4"/>
                <w:w w:val="23"/>
                <w:sz w:val="20"/>
                <w:shd w:val="solid" w:color="000000" w:fill="000000"/>
                <w:fitText w:val="105" w:id="-962333439"/>
                <w14:textFill>
                  <w14:solidFill>
                    <w14:srgbClr w14:val="000000">
                      <w14:alpha w14:val="100000"/>
                    </w14:srgbClr>
                  </w14:solidFill>
                </w14:textFill>
              </w:rPr>
              <w:t xml:space="preserve">　</w:t>
            </w:r>
            <w:r w:rsidR="001E607A">
              <w:rPr>
                <w:rFonts w:ascii="Arial Narrow" w:hAnsi="Arial Narrow"/>
                <w:b/>
                <w:bCs/>
                <w:sz w:val="20"/>
                <w:vertAlign w:val="superscript"/>
              </w:rPr>
              <w:t>3</w:t>
            </w:r>
          </w:p>
        </w:tc>
        <w:tc>
          <w:tcPr>
            <w:tcW w:w="601" w:type="pct"/>
            <w:tcMar>
              <w:left w:w="28" w:type="dxa"/>
              <w:right w:w="28" w:type="dxa"/>
            </w:tcMar>
            <w:vAlign w:val="center"/>
          </w:tcPr>
          <w:p w14:paraId="78564B13" w14:textId="1D75C7D0" w:rsidR="004A7A24" w:rsidRPr="0021549D" w:rsidRDefault="004A7A24" w:rsidP="00D009F4">
            <w:pPr>
              <w:pStyle w:val="3-BodyText"/>
              <w:keepNext/>
              <w:numPr>
                <w:ilvl w:val="0"/>
                <w:numId w:val="0"/>
              </w:numPr>
              <w:tabs>
                <w:tab w:val="left" w:pos="164"/>
              </w:tabs>
              <w:spacing w:after="0"/>
              <w:jc w:val="center"/>
              <w:rPr>
                <w:rFonts w:ascii="Arial Narrow" w:hAnsi="Arial Narrow"/>
                <w:sz w:val="20"/>
                <w:highlight w:val="lightGray"/>
              </w:rPr>
            </w:pPr>
            <w:r w:rsidRPr="00FE339D">
              <w:rPr>
                <w:rFonts w:ascii="Arial Narrow" w:hAnsi="Arial Narrow"/>
                <w:sz w:val="20"/>
              </w:rPr>
              <w:t>-</w:t>
            </w:r>
            <w:r w:rsidR="00955DCB" w:rsidRPr="00955DCB">
              <w:rPr>
                <w:rFonts w:ascii="Arial Narrow" w:hAnsi="Arial Narrow" w:hint="eastAsia"/>
                <w:color w:val="000000"/>
                <w:w w:val="15"/>
                <w:sz w:val="20"/>
                <w:shd w:val="solid" w:color="000000" w:fill="000000"/>
                <w:fitText w:val="60" w:id="-962333438"/>
                <w14:textFill>
                  <w14:solidFill>
                    <w14:srgbClr w14:val="000000">
                      <w14:alpha w14:val="100000"/>
                    </w14:srgbClr>
                  </w14:solidFill>
                </w14:textFill>
              </w:rPr>
              <w:t xml:space="preserve">　</w:t>
            </w:r>
            <w:r w:rsidR="00955DCB" w:rsidRPr="00955DCB">
              <w:rPr>
                <w:rFonts w:ascii="Arial Narrow" w:hAnsi="Arial Narrow"/>
                <w:color w:val="000000"/>
                <w:w w:val="15"/>
                <w:sz w:val="20"/>
                <w:shd w:val="solid" w:color="000000" w:fill="000000"/>
                <w:fitText w:val="60" w:id="-962333438"/>
                <w14:textFill>
                  <w14:solidFill>
                    <w14:srgbClr w14:val="000000">
                      <w14:alpha w14:val="100000"/>
                    </w14:srgbClr>
                  </w14:solidFill>
                </w14:textFill>
              </w:rPr>
              <w:t>|</w:t>
            </w:r>
            <w:r w:rsidR="00955DCB" w:rsidRPr="00955DCB">
              <w:rPr>
                <w:rFonts w:ascii="Arial Narrow" w:hAnsi="Arial Narrow" w:hint="eastAsia"/>
                <w:color w:val="000000"/>
                <w:spacing w:val="-5"/>
                <w:w w:val="15"/>
                <w:sz w:val="20"/>
                <w:shd w:val="solid" w:color="000000" w:fill="000000"/>
                <w:fitText w:val="60" w:id="-962333438"/>
                <w14:textFill>
                  <w14:solidFill>
                    <w14:srgbClr w14:val="000000">
                      <w14:alpha w14:val="100000"/>
                    </w14:srgbClr>
                  </w14:solidFill>
                </w14:textFill>
              </w:rPr>
              <w:t xml:space="preserve">　</w:t>
            </w:r>
            <w:r w:rsidR="00EC07E2" w:rsidRPr="00EC07E2">
              <w:rPr>
                <w:rFonts w:ascii="Arial Narrow" w:hAnsi="Arial Narrow"/>
                <w:sz w:val="20"/>
                <w:vertAlign w:val="superscript"/>
              </w:rPr>
              <w:t xml:space="preserve"> </w:t>
            </w:r>
          </w:p>
        </w:tc>
      </w:tr>
      <w:tr w:rsidR="00243B9F" w:rsidRPr="006841AD" w14:paraId="436417B1" w14:textId="77777777" w:rsidTr="00955DCB">
        <w:tc>
          <w:tcPr>
            <w:tcW w:w="2591" w:type="pct"/>
            <w:tcMar>
              <w:left w:w="28" w:type="dxa"/>
              <w:right w:w="28" w:type="dxa"/>
            </w:tcMar>
          </w:tcPr>
          <w:p w14:paraId="26E4A162" w14:textId="261A698B" w:rsidR="004A7A24" w:rsidRPr="006841AD" w:rsidRDefault="004A7A24" w:rsidP="00FF12FA">
            <w:pPr>
              <w:pStyle w:val="3-BodyText"/>
              <w:keepNext/>
              <w:numPr>
                <w:ilvl w:val="0"/>
                <w:numId w:val="0"/>
              </w:numPr>
              <w:tabs>
                <w:tab w:val="left" w:pos="0"/>
              </w:tabs>
              <w:spacing w:after="0"/>
              <w:jc w:val="left"/>
              <w:rPr>
                <w:rFonts w:ascii="Arial Narrow" w:hAnsi="Arial Narrow"/>
                <w:b/>
                <w:bCs/>
                <w:sz w:val="20"/>
              </w:rPr>
            </w:pPr>
            <w:r w:rsidRPr="006841AD">
              <w:rPr>
                <w:rFonts w:ascii="Arial Narrow" w:hAnsi="Arial Narrow"/>
                <w:b/>
                <w:bCs/>
                <w:sz w:val="20"/>
              </w:rPr>
              <w:t>Resubmission base case (includes all the above changes)</w:t>
            </w:r>
          </w:p>
        </w:tc>
        <w:tc>
          <w:tcPr>
            <w:tcW w:w="629" w:type="pct"/>
            <w:shd w:val="solid" w:color="000000" w:fill="000000"/>
            <w:tcMar>
              <w:left w:w="28" w:type="dxa"/>
              <w:right w:w="28" w:type="dxa"/>
            </w:tcMar>
            <w:vAlign w:val="center"/>
          </w:tcPr>
          <w:p w14:paraId="2C0FF55C" w14:textId="29F198BB" w:rsidR="004A7A24" w:rsidRPr="0021549D" w:rsidRDefault="00955DCB" w:rsidP="004A7A24">
            <w:pPr>
              <w:pStyle w:val="3-BodyText"/>
              <w:keepNext/>
              <w:numPr>
                <w:ilvl w:val="0"/>
                <w:numId w:val="0"/>
              </w:numPr>
              <w:tabs>
                <w:tab w:val="left" w:pos="164"/>
              </w:tabs>
              <w:spacing w:after="0"/>
              <w:jc w:val="center"/>
              <w:rPr>
                <w:rFonts w:ascii="Arial Narrow" w:hAnsi="Arial Narrow"/>
                <w:b/>
                <w:bCs/>
                <w:sz w:val="20"/>
                <w:highlight w:val="lightGray"/>
              </w:rPr>
            </w:pPr>
            <w:r w:rsidRPr="00955DCB">
              <w:rPr>
                <w:rFonts w:ascii="Arial Narrow" w:hAnsi="Arial Narrow" w:hint="eastAsia"/>
                <w:b/>
                <w:bCs/>
                <w:color w:val="000000"/>
                <w:w w:val="15"/>
                <w:sz w:val="20"/>
                <w:fitText w:val="60" w:id="-962333437"/>
                <w14:textFill>
                  <w14:solidFill>
                    <w14:srgbClr w14:val="000000">
                      <w14:alpha w14:val="100000"/>
                    </w14:srgbClr>
                  </w14:solidFill>
                </w14:textFill>
              </w:rPr>
              <w:t xml:space="preserve">　</w:t>
            </w:r>
            <w:r w:rsidRPr="00955DCB">
              <w:rPr>
                <w:rFonts w:ascii="Arial Narrow" w:hAnsi="Arial Narrow"/>
                <w:b/>
                <w:bCs/>
                <w:color w:val="000000"/>
                <w:w w:val="15"/>
                <w:sz w:val="20"/>
                <w:fitText w:val="60" w:id="-962333437"/>
                <w14:textFill>
                  <w14:solidFill>
                    <w14:srgbClr w14:val="000000">
                      <w14:alpha w14:val="100000"/>
                    </w14:srgbClr>
                  </w14:solidFill>
                </w14:textFill>
              </w:rPr>
              <w:t>|</w:t>
            </w:r>
            <w:r w:rsidRPr="00955DCB">
              <w:rPr>
                <w:rFonts w:ascii="Arial Narrow" w:hAnsi="Arial Narrow" w:hint="eastAsia"/>
                <w:b/>
                <w:bCs/>
                <w:color w:val="000000"/>
                <w:w w:val="15"/>
                <w:sz w:val="20"/>
                <w:fitText w:val="60" w:id="-962333437"/>
                <w14:textFill>
                  <w14:solidFill>
                    <w14:srgbClr w14:val="000000">
                      <w14:alpha w14:val="100000"/>
                    </w14:srgbClr>
                  </w14:solidFill>
                </w14:textFill>
              </w:rPr>
              <w:t xml:space="preserve">　</w:t>
            </w:r>
          </w:p>
        </w:tc>
        <w:tc>
          <w:tcPr>
            <w:tcW w:w="629" w:type="pct"/>
            <w:tcMar>
              <w:left w:w="28" w:type="dxa"/>
              <w:right w:w="28" w:type="dxa"/>
            </w:tcMar>
            <w:vAlign w:val="center"/>
          </w:tcPr>
          <w:p w14:paraId="7B448C35" w14:textId="77777777" w:rsidR="004A7A24" w:rsidRPr="006841AD" w:rsidRDefault="004A7A24" w:rsidP="004A7A24">
            <w:pPr>
              <w:pStyle w:val="3-BodyText"/>
              <w:keepNext/>
              <w:numPr>
                <w:ilvl w:val="0"/>
                <w:numId w:val="0"/>
              </w:numPr>
              <w:tabs>
                <w:tab w:val="left" w:pos="164"/>
              </w:tabs>
              <w:spacing w:after="0"/>
              <w:jc w:val="center"/>
              <w:rPr>
                <w:rFonts w:ascii="Arial Narrow" w:hAnsi="Arial Narrow"/>
                <w:b/>
                <w:bCs/>
                <w:sz w:val="20"/>
              </w:rPr>
            </w:pPr>
            <w:r w:rsidRPr="006841AD">
              <w:rPr>
                <w:rFonts w:ascii="Arial Narrow" w:hAnsi="Arial Narrow"/>
                <w:b/>
                <w:bCs/>
                <w:sz w:val="20"/>
              </w:rPr>
              <w:t>2.44</w:t>
            </w:r>
          </w:p>
        </w:tc>
        <w:tc>
          <w:tcPr>
            <w:tcW w:w="550" w:type="pct"/>
            <w:tcMar>
              <w:left w:w="28" w:type="dxa"/>
              <w:right w:w="28" w:type="dxa"/>
            </w:tcMar>
            <w:vAlign w:val="center"/>
          </w:tcPr>
          <w:p w14:paraId="0FC3B987" w14:textId="0FFED0B9" w:rsidR="004A7A24" w:rsidRPr="0021549D" w:rsidRDefault="00955DCB" w:rsidP="004A7A24">
            <w:pPr>
              <w:pStyle w:val="3-BodyText"/>
              <w:keepNext/>
              <w:numPr>
                <w:ilvl w:val="0"/>
                <w:numId w:val="0"/>
              </w:numPr>
              <w:tabs>
                <w:tab w:val="left" w:pos="164"/>
              </w:tabs>
              <w:spacing w:after="0"/>
              <w:jc w:val="center"/>
              <w:rPr>
                <w:rFonts w:ascii="Arial Narrow" w:hAnsi="Arial Narrow"/>
                <w:b/>
                <w:bCs/>
                <w:sz w:val="20"/>
                <w:highlight w:val="lightGray"/>
              </w:rPr>
            </w:pPr>
            <w:r w:rsidRPr="00955DCB">
              <w:rPr>
                <w:rFonts w:ascii="Arial Narrow" w:hAnsi="Arial Narrow"/>
                <w:b/>
                <w:bCs/>
                <w:color w:val="000000"/>
                <w:spacing w:val="73"/>
                <w:sz w:val="20"/>
                <w:shd w:val="solid" w:color="000000" w:fill="000000"/>
                <w:fitText w:val="165" w:id="-962333436"/>
                <w14:textFill>
                  <w14:solidFill>
                    <w14:srgbClr w14:val="000000">
                      <w14:alpha w14:val="100000"/>
                    </w14:srgbClr>
                  </w14:solidFill>
                </w14:textFill>
              </w:rPr>
              <w:t>|</w:t>
            </w:r>
            <w:r w:rsidRPr="00955DCB">
              <w:rPr>
                <w:rFonts w:ascii="Arial Narrow" w:hAnsi="Arial Narrow"/>
                <w:b/>
                <w:bCs/>
                <w:color w:val="000000"/>
                <w:spacing w:val="1"/>
                <w:sz w:val="20"/>
                <w:shd w:val="solid" w:color="000000" w:fill="000000"/>
                <w:fitText w:val="165" w:id="-962333436"/>
                <w14:textFill>
                  <w14:solidFill>
                    <w14:srgbClr w14:val="000000">
                      <w14:alpha w14:val="100000"/>
                    </w14:srgbClr>
                  </w14:solidFill>
                </w14:textFill>
              </w:rPr>
              <w:t>|</w:t>
            </w:r>
            <w:r w:rsidR="001E607A">
              <w:rPr>
                <w:rFonts w:ascii="Arial Narrow" w:hAnsi="Arial Narrow"/>
                <w:b/>
                <w:bCs/>
                <w:sz w:val="20"/>
                <w:vertAlign w:val="superscript"/>
              </w:rPr>
              <w:t>3</w:t>
            </w:r>
          </w:p>
        </w:tc>
        <w:tc>
          <w:tcPr>
            <w:tcW w:w="601" w:type="pct"/>
            <w:tcMar>
              <w:left w:w="28" w:type="dxa"/>
              <w:right w:w="28" w:type="dxa"/>
            </w:tcMar>
            <w:vAlign w:val="center"/>
          </w:tcPr>
          <w:p w14:paraId="62B135A6" w14:textId="777B0461" w:rsidR="004A7A24" w:rsidRPr="006841AD" w:rsidRDefault="00872171" w:rsidP="004A7A24">
            <w:pPr>
              <w:pStyle w:val="3-BodyText"/>
              <w:keepNext/>
              <w:numPr>
                <w:ilvl w:val="0"/>
                <w:numId w:val="0"/>
              </w:numPr>
              <w:tabs>
                <w:tab w:val="left" w:pos="164"/>
              </w:tabs>
              <w:spacing w:after="0"/>
              <w:jc w:val="center"/>
              <w:rPr>
                <w:rFonts w:ascii="Arial Narrow" w:hAnsi="Arial Narrow"/>
                <w:b/>
                <w:bCs/>
                <w:sz w:val="20"/>
              </w:rPr>
            </w:pPr>
            <w:r w:rsidRPr="006841AD">
              <w:rPr>
                <w:rFonts w:ascii="Arial Narrow" w:hAnsi="Arial Narrow"/>
                <w:b/>
                <w:bCs/>
                <w:sz w:val="20"/>
              </w:rPr>
              <w:t>-</w:t>
            </w:r>
          </w:p>
        </w:tc>
      </w:tr>
    </w:tbl>
    <w:p w14:paraId="0CD2F715" w14:textId="7CD53184" w:rsidR="003A31CC" w:rsidRPr="006841AD" w:rsidRDefault="00FD2DE8" w:rsidP="003A31CC">
      <w:pPr>
        <w:pStyle w:val="TableFigureFooter"/>
      </w:pPr>
      <w:r w:rsidRPr="006841AD">
        <w:t xml:space="preserve">Source: </w:t>
      </w:r>
      <w:proofErr w:type="spellStart"/>
      <w:r w:rsidRPr="006841AD">
        <w:t>Selumetinib</w:t>
      </w:r>
      <w:proofErr w:type="spellEnd"/>
      <w:r w:rsidRPr="006841AD">
        <w:t xml:space="preserve"> </w:t>
      </w:r>
      <w:r w:rsidR="00532EA7" w:rsidRPr="006841AD">
        <w:t>PSD</w:t>
      </w:r>
      <w:r w:rsidRPr="006841AD">
        <w:t xml:space="preserve">, November 2022 and </w:t>
      </w:r>
      <w:proofErr w:type="spellStart"/>
      <w:r w:rsidRPr="006841AD">
        <w:t>Selumetinib</w:t>
      </w:r>
      <w:proofErr w:type="spellEnd"/>
      <w:r w:rsidRPr="006841AD">
        <w:t xml:space="preserve"> Section 3 Workbook.</w:t>
      </w:r>
    </w:p>
    <w:p w14:paraId="48DD25E7" w14:textId="50200C47" w:rsidR="003A31CC" w:rsidRPr="006841AD" w:rsidRDefault="003A31CC" w:rsidP="003A31CC">
      <w:pPr>
        <w:pStyle w:val="TableFigureFooter"/>
        <w:rPr>
          <w:rFonts w:eastAsiaTheme="majorEastAsia"/>
        </w:rPr>
      </w:pPr>
      <w:r w:rsidRPr="006841AD">
        <w:t xml:space="preserve">AEMP = approved ex-manufacture price; BSA = body surface area; ESC = economic sub-committee; ICER = incremental cost-effectiveness ratio; PFS = progression-free survival; </w:t>
      </w:r>
      <w:r w:rsidRPr="006841AD">
        <w:rPr>
          <w:rFonts w:eastAsiaTheme="majorEastAsia"/>
        </w:rPr>
        <w:t>QALY = quality-adjusted life years; TTD = time to treatment discontinuation.</w:t>
      </w:r>
    </w:p>
    <w:p w14:paraId="4825A644" w14:textId="6146A91D" w:rsidR="00A20B78" w:rsidRPr="006841AD" w:rsidRDefault="00DC77CA" w:rsidP="00A20B78">
      <w:pPr>
        <w:pStyle w:val="TableFigureFooter"/>
        <w:spacing w:after="0"/>
      </w:pPr>
      <w:r w:rsidRPr="006841AD">
        <w:rPr>
          <w:vertAlign w:val="superscript"/>
        </w:rPr>
        <w:t>a</w:t>
      </w:r>
      <w:r w:rsidR="003B54CA" w:rsidRPr="006841AD">
        <w:t xml:space="preserve"> </w:t>
      </w:r>
      <w:r w:rsidR="00C71AF2" w:rsidRPr="006841AD">
        <w:t xml:space="preserve">Percentage </w:t>
      </w:r>
      <w:r w:rsidR="00A20B78" w:rsidRPr="006841AD">
        <w:t>change in the ICER was compared to the ESC revised base case from November 2022 submission.</w:t>
      </w:r>
    </w:p>
    <w:p w14:paraId="63963B12" w14:textId="77777777" w:rsidR="0021549D" w:rsidRPr="00FE339D" w:rsidRDefault="0021549D" w:rsidP="0021549D">
      <w:pPr>
        <w:jc w:val="left"/>
        <w:rPr>
          <w:rFonts w:ascii="Arial Narrow" w:hAnsi="Arial Narrow" w:cstheme="minorHAnsi"/>
          <w:bCs/>
          <w:i/>
          <w:iCs/>
          <w:sz w:val="18"/>
          <w:szCs w:val="18"/>
        </w:rPr>
      </w:pPr>
      <w:r w:rsidRPr="00FE339D">
        <w:rPr>
          <w:rFonts w:ascii="Arial Narrow" w:hAnsi="Arial Narrow" w:cstheme="minorHAnsi"/>
          <w:bCs/>
          <w:i/>
          <w:iCs/>
          <w:sz w:val="18"/>
          <w:szCs w:val="18"/>
        </w:rPr>
        <w:t xml:space="preserve">The redacted values correspond to the following ranges: </w:t>
      </w:r>
    </w:p>
    <w:p w14:paraId="15651B4D" w14:textId="0F0BA728" w:rsidR="0021549D" w:rsidRPr="00FE339D" w:rsidRDefault="0021549D" w:rsidP="0021549D">
      <w:pPr>
        <w:jc w:val="left"/>
        <w:rPr>
          <w:rFonts w:ascii="Arial Narrow" w:hAnsi="Arial Narrow" w:cstheme="minorHAnsi"/>
          <w:bCs/>
          <w:i/>
          <w:iCs/>
          <w:sz w:val="18"/>
          <w:szCs w:val="18"/>
        </w:rPr>
      </w:pPr>
      <w:r w:rsidRPr="00FE339D">
        <w:rPr>
          <w:rFonts w:ascii="Arial Narrow" w:hAnsi="Arial Narrow" w:cstheme="minorHAnsi"/>
          <w:bCs/>
          <w:i/>
          <w:iCs/>
          <w:sz w:val="18"/>
          <w:szCs w:val="18"/>
          <w:vertAlign w:val="superscript"/>
        </w:rPr>
        <w:t>1</w:t>
      </w:r>
      <w:r w:rsidRPr="00FE339D">
        <w:rPr>
          <w:rFonts w:ascii="Arial Narrow" w:hAnsi="Arial Narrow" w:cstheme="minorHAnsi"/>
          <w:bCs/>
          <w:i/>
          <w:iCs/>
          <w:sz w:val="18"/>
          <w:szCs w:val="18"/>
        </w:rPr>
        <w:t xml:space="preserve"> </w:t>
      </w:r>
      <w:r w:rsidR="001E607A" w:rsidRPr="00FE339D">
        <w:rPr>
          <w:rFonts w:ascii="Arial Narrow" w:hAnsi="Arial Narrow" w:cstheme="minorHAnsi"/>
          <w:bCs/>
          <w:i/>
          <w:iCs/>
          <w:sz w:val="18"/>
          <w:szCs w:val="18"/>
        </w:rPr>
        <w:t>$95,000 to &lt; $115,000</w:t>
      </w:r>
    </w:p>
    <w:p w14:paraId="62D512D1" w14:textId="44BB97C7" w:rsidR="0021549D" w:rsidRPr="00FE339D" w:rsidRDefault="0021549D" w:rsidP="0021549D">
      <w:pPr>
        <w:jc w:val="left"/>
        <w:rPr>
          <w:rFonts w:ascii="Arial Narrow" w:hAnsi="Arial Narrow" w:cstheme="minorHAnsi"/>
          <w:bCs/>
          <w:i/>
          <w:iCs/>
          <w:sz w:val="18"/>
          <w:szCs w:val="18"/>
        </w:rPr>
      </w:pPr>
      <w:r w:rsidRPr="00FE339D">
        <w:rPr>
          <w:rFonts w:ascii="Arial Narrow" w:hAnsi="Arial Narrow" w:cstheme="minorHAnsi"/>
          <w:bCs/>
          <w:i/>
          <w:iCs/>
          <w:sz w:val="18"/>
          <w:szCs w:val="18"/>
          <w:vertAlign w:val="superscript"/>
        </w:rPr>
        <w:t>2</w:t>
      </w:r>
      <w:r w:rsidRPr="00FE339D">
        <w:rPr>
          <w:rFonts w:ascii="Arial Narrow" w:hAnsi="Arial Narrow" w:cstheme="minorHAnsi"/>
          <w:bCs/>
          <w:i/>
          <w:iCs/>
          <w:sz w:val="18"/>
          <w:szCs w:val="18"/>
        </w:rPr>
        <w:t xml:space="preserve"> </w:t>
      </w:r>
      <w:r w:rsidR="001E607A" w:rsidRPr="00FE339D">
        <w:rPr>
          <w:rFonts w:ascii="Arial Narrow" w:hAnsi="Arial Narrow" w:cstheme="minorHAnsi"/>
          <w:bCs/>
          <w:i/>
          <w:iCs/>
          <w:sz w:val="18"/>
          <w:szCs w:val="18"/>
        </w:rPr>
        <w:t>$115,000 to &lt; $135,000</w:t>
      </w:r>
    </w:p>
    <w:p w14:paraId="233FBE75" w14:textId="624588E2" w:rsidR="0021549D" w:rsidRPr="00FE339D" w:rsidRDefault="0021549D" w:rsidP="0021549D">
      <w:pPr>
        <w:jc w:val="left"/>
        <w:rPr>
          <w:rFonts w:ascii="Arial Narrow" w:hAnsi="Arial Narrow" w:cstheme="minorHAnsi"/>
          <w:bCs/>
          <w:i/>
          <w:iCs/>
          <w:sz w:val="18"/>
          <w:szCs w:val="18"/>
        </w:rPr>
      </w:pPr>
      <w:r w:rsidRPr="00FE339D">
        <w:rPr>
          <w:rFonts w:ascii="Arial Narrow" w:hAnsi="Arial Narrow" w:cstheme="minorHAnsi"/>
          <w:bCs/>
          <w:i/>
          <w:iCs/>
          <w:sz w:val="18"/>
          <w:szCs w:val="18"/>
          <w:vertAlign w:val="superscript"/>
        </w:rPr>
        <w:t>3</w:t>
      </w:r>
      <w:r w:rsidRPr="00FE339D">
        <w:rPr>
          <w:rFonts w:ascii="Arial Narrow" w:hAnsi="Arial Narrow" w:cstheme="minorHAnsi"/>
          <w:bCs/>
          <w:i/>
          <w:iCs/>
          <w:sz w:val="18"/>
          <w:szCs w:val="18"/>
        </w:rPr>
        <w:t xml:space="preserve"> </w:t>
      </w:r>
      <w:r w:rsidR="001E607A" w:rsidRPr="00FE339D">
        <w:rPr>
          <w:rFonts w:ascii="Arial Narrow" w:hAnsi="Arial Narrow" w:cstheme="minorHAnsi"/>
          <w:bCs/>
          <w:i/>
          <w:iCs/>
          <w:sz w:val="18"/>
          <w:szCs w:val="18"/>
        </w:rPr>
        <w:t>$155,000 to &lt; $255,000</w:t>
      </w:r>
    </w:p>
    <w:p w14:paraId="2B86823C" w14:textId="76EDF002" w:rsidR="00A20B78" w:rsidRPr="006841AD" w:rsidRDefault="0021549D" w:rsidP="00FE339D">
      <w:pPr>
        <w:spacing w:after="120"/>
        <w:jc w:val="left"/>
      </w:pPr>
      <w:r w:rsidRPr="00FE339D">
        <w:rPr>
          <w:rFonts w:ascii="Arial Narrow" w:hAnsi="Arial Narrow" w:cstheme="minorHAnsi"/>
          <w:bCs/>
          <w:i/>
          <w:iCs/>
          <w:sz w:val="18"/>
          <w:szCs w:val="18"/>
          <w:vertAlign w:val="superscript"/>
        </w:rPr>
        <w:t>4</w:t>
      </w:r>
      <w:r w:rsidRPr="00FE339D">
        <w:rPr>
          <w:rFonts w:ascii="Arial Narrow" w:hAnsi="Arial Narrow" w:cstheme="minorHAnsi"/>
          <w:bCs/>
          <w:i/>
          <w:iCs/>
          <w:sz w:val="18"/>
          <w:szCs w:val="18"/>
        </w:rPr>
        <w:t xml:space="preserve"> </w:t>
      </w:r>
      <w:r w:rsidR="001E607A" w:rsidRPr="00FE339D">
        <w:rPr>
          <w:rFonts w:ascii="Arial Narrow" w:hAnsi="Arial Narrow" w:cstheme="minorHAnsi"/>
          <w:bCs/>
          <w:i/>
          <w:iCs/>
          <w:sz w:val="18"/>
          <w:szCs w:val="18"/>
        </w:rPr>
        <w:t>$255,000 to &lt; $355,000</w:t>
      </w:r>
    </w:p>
    <w:p w14:paraId="4597D305" w14:textId="027FAD40" w:rsidR="00EE7189" w:rsidRPr="006841AD" w:rsidRDefault="00EE7189" w:rsidP="00362FAE">
      <w:pPr>
        <w:pStyle w:val="3-BodyText"/>
      </w:pPr>
      <w:r w:rsidRPr="006841AD">
        <w:fldChar w:fldCharType="begin" w:fldLock="1"/>
      </w:r>
      <w:r w:rsidRPr="006841AD">
        <w:instrText xml:space="preserve"> REF _Ref156546504 \h  \* MERGEFORMAT </w:instrText>
      </w:r>
      <w:r w:rsidRPr="006841AD">
        <w:fldChar w:fldCharType="separate"/>
      </w:r>
      <w:r w:rsidRPr="006841AD">
        <w:t>Table 10</w:t>
      </w:r>
      <w:r w:rsidRPr="006841AD">
        <w:fldChar w:fldCharType="end"/>
      </w:r>
      <w:r w:rsidRPr="006841AD">
        <w:t xml:space="preserve"> presents the results of sensitivity analyses.</w:t>
      </w:r>
    </w:p>
    <w:p w14:paraId="0C54224C" w14:textId="2A6F5EDE" w:rsidR="009F02E5" w:rsidRPr="006841AD" w:rsidRDefault="00362FAE" w:rsidP="00362FAE">
      <w:pPr>
        <w:pStyle w:val="3-BodyText"/>
      </w:pPr>
      <w:r w:rsidRPr="006841AD">
        <w:t xml:space="preserve">In the </w:t>
      </w:r>
      <w:r w:rsidR="00352892" w:rsidRPr="006841AD">
        <w:t>economic model, the median age was 10.2 years and the mean BSA for patients was 1.127</w:t>
      </w:r>
      <w:r w:rsidR="009B7067" w:rsidRPr="006841AD">
        <w:t>m</w:t>
      </w:r>
      <w:r w:rsidR="009B7067" w:rsidRPr="006841AD">
        <w:rPr>
          <w:vertAlign w:val="superscript"/>
        </w:rPr>
        <w:t>2</w:t>
      </w:r>
      <w:r w:rsidR="009F02E5" w:rsidRPr="006841AD">
        <w:t xml:space="preserve"> with a maximum cost of treatment per patient per year based on a </w:t>
      </w:r>
      <w:r w:rsidR="006E13E9" w:rsidRPr="66F2B679">
        <w:rPr>
          <w:rFonts w:cs="Calibri"/>
          <w:color w:val="000000" w:themeColor="text1"/>
        </w:rPr>
        <w:t xml:space="preserve">BSA of </w:t>
      </w:r>
      <w:r w:rsidR="00955DCB" w:rsidRPr="00587CC4">
        <w:rPr>
          <w:rFonts w:cs="Calibri"/>
          <w:color w:val="000000" w:themeColor="text1"/>
          <w:w w:val="15"/>
          <w:shd w:val="solid" w:color="000000" w:fill="000000"/>
          <w:fitText w:val="-20" w:id="-962333435"/>
          <w14:textFill>
            <w14:solidFill>
              <w14:schemeClr w14:val="tx1">
                <w14:alpha w14:val="100000"/>
              </w14:schemeClr>
            </w14:solidFill>
          </w14:textFill>
        </w:rPr>
        <w:t xml:space="preserve">|  </w:t>
      </w:r>
      <w:r w:rsidR="00955DCB" w:rsidRPr="00587CC4">
        <w:rPr>
          <w:rFonts w:cs="Calibri"/>
          <w:color w:val="000000" w:themeColor="text1"/>
          <w:spacing w:val="-69"/>
          <w:w w:val="15"/>
          <w:shd w:val="solid" w:color="000000" w:fill="000000"/>
          <w:fitText w:val="-20" w:id="-962333435"/>
          <w14:textFill>
            <w14:solidFill>
              <w14:schemeClr w14:val="tx1">
                <w14:alpha w14:val="100000"/>
              </w14:schemeClr>
            </w14:solidFill>
          </w14:textFill>
        </w:rPr>
        <w:t>|</w:t>
      </w:r>
      <w:r w:rsidR="00EC07E2" w:rsidRPr="00EC07E2">
        <w:rPr>
          <w:rFonts w:cs="Calibri"/>
          <w:color w:val="000000" w:themeColor="text1"/>
        </w:rPr>
        <w:t xml:space="preserve"> </w:t>
      </w:r>
      <w:r w:rsidR="006E13E9" w:rsidRPr="00CF1E92">
        <w:rPr>
          <w:rFonts w:cs="Calibri"/>
          <w:color w:val="000000" w:themeColor="text1"/>
        </w:rPr>
        <w:t>m</w:t>
      </w:r>
      <w:r w:rsidR="006E13E9" w:rsidRPr="00CF1E92">
        <w:rPr>
          <w:rFonts w:cs="Calibri"/>
          <w:color w:val="000000" w:themeColor="text1"/>
          <w:vertAlign w:val="superscript"/>
        </w:rPr>
        <w:t>2</w:t>
      </w:r>
      <w:r w:rsidR="00EC07E2" w:rsidRPr="00EC07E2">
        <w:rPr>
          <w:rFonts w:cs="Calibri"/>
          <w:color w:val="000000" w:themeColor="text1"/>
        </w:rPr>
        <w:t xml:space="preserve"> </w:t>
      </w:r>
      <w:r w:rsidR="009F02E5" w:rsidRPr="006841AD">
        <w:t xml:space="preserve"> (maximum cost = $</w:t>
      </w:r>
      <w:r w:rsidR="00955DCB" w:rsidRPr="00587CC4">
        <w:rPr>
          <w:color w:val="000000"/>
          <w:w w:val="15"/>
          <w:shd w:val="solid" w:color="000000" w:fill="000000"/>
          <w:fitText w:val="-20" w:id="-962333434"/>
          <w14:textFill>
            <w14:solidFill>
              <w14:srgbClr w14:val="000000">
                <w14:alpha w14:val="100000"/>
              </w14:srgbClr>
            </w14:solidFill>
          </w14:textFill>
        </w:rPr>
        <w:t xml:space="preserve">|  </w:t>
      </w:r>
      <w:r w:rsidR="00955DCB" w:rsidRPr="00587CC4">
        <w:rPr>
          <w:color w:val="000000"/>
          <w:spacing w:val="-69"/>
          <w:w w:val="15"/>
          <w:shd w:val="solid" w:color="000000" w:fill="000000"/>
          <w:fitText w:val="-20" w:id="-962333434"/>
          <w14:textFill>
            <w14:solidFill>
              <w14:srgbClr w14:val="000000">
                <w14:alpha w14:val="100000"/>
              </w14:srgbClr>
            </w14:solidFill>
          </w14:textFill>
        </w:rPr>
        <w:t>|</w:t>
      </w:r>
      <w:r w:rsidR="009F02E5" w:rsidRPr="006841AD">
        <w:t xml:space="preserve">, see </w:t>
      </w:r>
      <w:r w:rsidR="009F02E5" w:rsidRPr="006841AD">
        <w:fldChar w:fldCharType="begin" w:fldLock="1"/>
      </w:r>
      <w:r w:rsidR="009F02E5" w:rsidRPr="006841AD">
        <w:instrText xml:space="preserve"> REF _Ref156302605 \h </w:instrText>
      </w:r>
      <w:r w:rsidR="00B82DCF" w:rsidRPr="006841AD">
        <w:instrText xml:space="preserve"> \* MERGEFORMAT </w:instrText>
      </w:r>
      <w:r w:rsidR="009F02E5" w:rsidRPr="006841AD">
        <w:fldChar w:fldCharType="separate"/>
      </w:r>
      <w:r w:rsidR="00780F25" w:rsidRPr="006841AD">
        <w:t>Table 11</w:t>
      </w:r>
      <w:r w:rsidR="009F02E5" w:rsidRPr="006841AD">
        <w:fldChar w:fldCharType="end"/>
      </w:r>
      <w:r w:rsidR="009F02E5" w:rsidRPr="006841AD">
        <w:t xml:space="preserve"> below)</w:t>
      </w:r>
      <w:r w:rsidR="00352892" w:rsidRPr="006841AD">
        <w:t xml:space="preserve">. </w:t>
      </w:r>
      <w:r w:rsidR="00EE7189" w:rsidRPr="006841AD">
        <w:t>Sensitivity analyses using varying maximum costs of treatment per patient per year are included in the table below.</w:t>
      </w:r>
    </w:p>
    <w:p w14:paraId="6EE2977E" w14:textId="67B90B8C" w:rsidR="00B82DCF" w:rsidRPr="006841AD" w:rsidRDefault="00B82DCF" w:rsidP="00B82DCF">
      <w:pPr>
        <w:pStyle w:val="Caption"/>
        <w:rPr>
          <w:i/>
          <w:iCs/>
        </w:rPr>
      </w:pPr>
      <w:bookmarkStart w:id="63" w:name="_Ref156546504"/>
      <w:r w:rsidRPr="006841AD">
        <w:t xml:space="preserve">Table </w:t>
      </w:r>
      <w:r w:rsidR="00587CC4">
        <w:fldChar w:fldCharType="begin" w:fldLock="1"/>
      </w:r>
      <w:r w:rsidR="00587CC4">
        <w:instrText xml:space="preserve"> SEQ Table \* ARABIC </w:instrText>
      </w:r>
      <w:r w:rsidR="00587CC4">
        <w:fldChar w:fldCharType="separate"/>
      </w:r>
      <w:r w:rsidRPr="006841AD">
        <w:t>10</w:t>
      </w:r>
      <w:r w:rsidR="00587CC4">
        <w:fldChar w:fldCharType="end"/>
      </w:r>
      <w:bookmarkEnd w:id="63"/>
      <w:r w:rsidRPr="006841AD">
        <w:t xml:space="preserve">: </w:t>
      </w:r>
      <w:r w:rsidR="00EE7189" w:rsidRPr="006841AD">
        <w:t>Results of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Results of sensitivity analyses"/>
      </w:tblPr>
      <w:tblGrid>
        <w:gridCol w:w="4661"/>
        <w:gridCol w:w="1138"/>
        <w:gridCol w:w="1138"/>
        <w:gridCol w:w="1048"/>
        <w:gridCol w:w="1032"/>
      </w:tblGrid>
      <w:tr w:rsidR="00116AF2" w:rsidRPr="006841AD" w14:paraId="02392EBB" w14:textId="77777777" w:rsidTr="00955DCB">
        <w:trPr>
          <w:cantSplit/>
          <w:trHeight w:val="257"/>
          <w:tblHeader/>
        </w:trPr>
        <w:tc>
          <w:tcPr>
            <w:tcW w:w="2585" w:type="pct"/>
            <w:tcBorders>
              <w:bottom w:val="single" w:sz="4" w:space="0" w:color="auto"/>
            </w:tcBorders>
            <w:vAlign w:val="center"/>
          </w:tcPr>
          <w:p w14:paraId="032E4ECB" w14:textId="15D800CD" w:rsidR="00EE7189" w:rsidRPr="006841AD" w:rsidRDefault="00EE7189" w:rsidP="003B6FB1">
            <w:pPr>
              <w:pStyle w:val="In-tableHeading"/>
              <w:keepLines/>
              <w:rPr>
                <w:snapToGrid w:val="0"/>
                <w:lang w:val="en-AU"/>
              </w:rPr>
            </w:pPr>
          </w:p>
        </w:tc>
        <w:tc>
          <w:tcPr>
            <w:tcW w:w="631" w:type="pct"/>
            <w:tcBorders>
              <w:bottom w:val="single" w:sz="4" w:space="0" w:color="auto"/>
            </w:tcBorders>
            <w:vAlign w:val="center"/>
          </w:tcPr>
          <w:p w14:paraId="2291760C" w14:textId="36B7CEBB" w:rsidR="00EE7189" w:rsidRPr="006841AD" w:rsidRDefault="00EE7189" w:rsidP="003B6FB1">
            <w:pPr>
              <w:pStyle w:val="In-tableHeading"/>
              <w:keepLines/>
              <w:jc w:val="center"/>
              <w:rPr>
                <w:snapToGrid w:val="0"/>
                <w:lang w:val="en-AU"/>
              </w:rPr>
            </w:pPr>
            <w:r w:rsidRPr="006841AD">
              <w:rPr>
                <w:snapToGrid w:val="0"/>
                <w:lang w:val="en-AU"/>
              </w:rPr>
              <w:t>Incremental cost</w:t>
            </w:r>
            <w:r w:rsidR="001E607A">
              <w:rPr>
                <w:snapToGrid w:val="0"/>
                <w:lang w:val="en-AU"/>
              </w:rPr>
              <w:t xml:space="preserve"> ($)</w:t>
            </w:r>
          </w:p>
        </w:tc>
        <w:tc>
          <w:tcPr>
            <w:tcW w:w="631" w:type="pct"/>
            <w:tcBorders>
              <w:bottom w:val="single" w:sz="4" w:space="0" w:color="auto"/>
            </w:tcBorders>
            <w:vAlign w:val="center"/>
          </w:tcPr>
          <w:p w14:paraId="416A7BF5" w14:textId="77777777" w:rsidR="00EE7189" w:rsidRPr="006841AD" w:rsidRDefault="00EE7189" w:rsidP="003B6FB1">
            <w:pPr>
              <w:pStyle w:val="In-tableHeading"/>
              <w:keepLines/>
              <w:jc w:val="center"/>
              <w:rPr>
                <w:snapToGrid w:val="0"/>
                <w:lang w:val="en-AU"/>
              </w:rPr>
            </w:pPr>
            <w:r w:rsidRPr="006841AD">
              <w:rPr>
                <w:snapToGrid w:val="0"/>
                <w:lang w:val="en-AU"/>
              </w:rPr>
              <w:t>Incremental QALY</w:t>
            </w:r>
          </w:p>
        </w:tc>
        <w:tc>
          <w:tcPr>
            <w:tcW w:w="581" w:type="pct"/>
            <w:tcBorders>
              <w:bottom w:val="single" w:sz="4" w:space="0" w:color="auto"/>
            </w:tcBorders>
            <w:vAlign w:val="center"/>
          </w:tcPr>
          <w:p w14:paraId="2D224F6E" w14:textId="0D96B02A" w:rsidR="00EE7189" w:rsidRPr="006841AD" w:rsidRDefault="00EE7189" w:rsidP="003B6FB1">
            <w:pPr>
              <w:pStyle w:val="In-tableHeading"/>
              <w:keepLines/>
              <w:jc w:val="center"/>
              <w:rPr>
                <w:snapToGrid w:val="0"/>
                <w:lang w:val="en-AU"/>
              </w:rPr>
            </w:pPr>
            <w:r w:rsidRPr="006841AD">
              <w:rPr>
                <w:snapToGrid w:val="0"/>
                <w:lang w:val="en-AU"/>
              </w:rPr>
              <w:t>ICER</w:t>
            </w:r>
            <w:r w:rsidR="001E607A">
              <w:rPr>
                <w:snapToGrid w:val="0"/>
                <w:lang w:val="en-AU"/>
              </w:rPr>
              <w:t xml:space="preserve"> ($)</w:t>
            </w:r>
          </w:p>
        </w:tc>
        <w:tc>
          <w:tcPr>
            <w:tcW w:w="572" w:type="pct"/>
            <w:tcBorders>
              <w:bottom w:val="single" w:sz="4" w:space="0" w:color="auto"/>
            </w:tcBorders>
            <w:vAlign w:val="center"/>
          </w:tcPr>
          <w:p w14:paraId="184DF83E" w14:textId="77777777" w:rsidR="00EE7189" w:rsidRPr="006841AD" w:rsidRDefault="00EE7189" w:rsidP="003B6FB1">
            <w:pPr>
              <w:pStyle w:val="In-tableHeading"/>
              <w:keepLines/>
              <w:jc w:val="center"/>
              <w:rPr>
                <w:snapToGrid w:val="0"/>
                <w:lang w:val="en-AU"/>
              </w:rPr>
            </w:pPr>
            <w:r w:rsidRPr="006841AD">
              <w:rPr>
                <w:snapToGrid w:val="0"/>
                <w:lang w:val="en-AU"/>
              </w:rPr>
              <w:t>% change from base case</w:t>
            </w:r>
          </w:p>
        </w:tc>
      </w:tr>
      <w:tr w:rsidR="00116AF2" w:rsidRPr="006841AD" w14:paraId="5EE40FFC" w14:textId="77777777" w:rsidTr="00955DCB">
        <w:trPr>
          <w:cantSplit/>
          <w:trHeight w:val="257"/>
        </w:trPr>
        <w:tc>
          <w:tcPr>
            <w:tcW w:w="2585" w:type="pct"/>
            <w:tcBorders>
              <w:bottom w:val="single" w:sz="4" w:space="0" w:color="auto"/>
            </w:tcBorders>
          </w:tcPr>
          <w:p w14:paraId="5CDA2384" w14:textId="77777777" w:rsidR="00EE7189" w:rsidRPr="006841AD" w:rsidRDefault="00EE7189" w:rsidP="003B6FB1">
            <w:pPr>
              <w:pStyle w:val="TableText0"/>
              <w:keepLines/>
              <w:rPr>
                <w:b/>
                <w:bCs w:val="0"/>
                <w:snapToGrid w:val="0"/>
              </w:rPr>
            </w:pPr>
            <w:r w:rsidRPr="006841AD">
              <w:rPr>
                <w:b/>
                <w:bCs w:val="0"/>
                <w:snapToGrid w:val="0"/>
              </w:rPr>
              <w:t>Base case</w:t>
            </w:r>
          </w:p>
        </w:tc>
        <w:tc>
          <w:tcPr>
            <w:tcW w:w="631" w:type="pct"/>
            <w:tcBorders>
              <w:bottom w:val="single" w:sz="4" w:space="0" w:color="auto"/>
            </w:tcBorders>
            <w:shd w:val="solid" w:color="000000" w:fill="000000"/>
            <w:vAlign w:val="center"/>
          </w:tcPr>
          <w:p w14:paraId="37915CC4" w14:textId="0DBB2AF3" w:rsidR="00EE7189" w:rsidRPr="001E607A" w:rsidRDefault="00955DCB" w:rsidP="00EE7189">
            <w:pPr>
              <w:pStyle w:val="TableText0"/>
              <w:keepLines/>
              <w:jc w:val="center"/>
              <w:rPr>
                <w:b/>
                <w:bCs w:val="0"/>
                <w:i/>
                <w:iCs/>
                <w:snapToGrid w:val="0"/>
                <w:highlight w:val="lightGray"/>
              </w:rPr>
            </w:pPr>
            <w:r w:rsidRPr="00955DCB">
              <w:rPr>
                <w:rFonts w:hint="eastAsia"/>
                <w:b/>
                <w:bCs w:val="0"/>
                <w:color w:val="000000"/>
                <w:w w:val="30"/>
                <w:fitText w:val="135" w:id="-962333433"/>
                <w14:textFill>
                  <w14:solidFill>
                    <w14:srgbClr w14:val="000000">
                      <w14:alpha w14:val="100000"/>
                    </w14:srgbClr>
                  </w14:solidFill>
                </w14:textFill>
              </w:rPr>
              <w:t xml:space="preserve">　</w:t>
            </w:r>
            <w:r w:rsidRPr="00955DCB">
              <w:rPr>
                <w:b/>
                <w:bCs w:val="0"/>
                <w:color w:val="000000"/>
                <w:w w:val="30"/>
                <w:fitText w:val="135" w:id="-962333433"/>
                <w14:textFill>
                  <w14:solidFill>
                    <w14:srgbClr w14:val="000000">
                      <w14:alpha w14:val="100000"/>
                    </w14:srgbClr>
                  </w14:solidFill>
                </w14:textFill>
              </w:rPr>
              <w:t>|</w:t>
            </w:r>
            <w:r w:rsidRPr="00955DCB">
              <w:rPr>
                <w:rFonts w:hint="eastAsia"/>
                <w:b/>
                <w:bCs w:val="0"/>
                <w:color w:val="000000"/>
                <w:w w:val="30"/>
                <w:fitText w:val="135" w:id="-962333433"/>
                <w14:textFill>
                  <w14:solidFill>
                    <w14:srgbClr w14:val="000000">
                      <w14:alpha w14:val="100000"/>
                    </w14:srgbClr>
                  </w14:solidFill>
                </w14:textFill>
              </w:rPr>
              <w:t xml:space="preserve">　</w:t>
            </w:r>
          </w:p>
        </w:tc>
        <w:tc>
          <w:tcPr>
            <w:tcW w:w="631" w:type="pct"/>
            <w:tcBorders>
              <w:bottom w:val="single" w:sz="4" w:space="0" w:color="auto"/>
            </w:tcBorders>
            <w:vAlign w:val="center"/>
          </w:tcPr>
          <w:p w14:paraId="5EA08E90" w14:textId="77777777" w:rsidR="00EE7189" w:rsidRPr="006841AD" w:rsidRDefault="00EE7189" w:rsidP="00EE7189">
            <w:pPr>
              <w:pStyle w:val="TableText0"/>
              <w:keepLines/>
              <w:jc w:val="center"/>
              <w:rPr>
                <w:b/>
                <w:bCs w:val="0"/>
                <w:i/>
                <w:iCs/>
                <w:snapToGrid w:val="0"/>
              </w:rPr>
            </w:pPr>
            <w:r w:rsidRPr="006841AD">
              <w:rPr>
                <w:b/>
                <w:bCs w:val="0"/>
              </w:rPr>
              <w:t>2.44</w:t>
            </w:r>
          </w:p>
        </w:tc>
        <w:tc>
          <w:tcPr>
            <w:tcW w:w="581" w:type="pct"/>
            <w:tcBorders>
              <w:bottom w:val="single" w:sz="4" w:space="0" w:color="auto"/>
            </w:tcBorders>
            <w:vAlign w:val="center"/>
          </w:tcPr>
          <w:p w14:paraId="508A0F77" w14:textId="30C41EEF" w:rsidR="00EE7189" w:rsidRPr="001E607A" w:rsidRDefault="00955DCB" w:rsidP="00EE7189">
            <w:pPr>
              <w:pStyle w:val="TableText0"/>
              <w:keepLines/>
              <w:jc w:val="center"/>
              <w:rPr>
                <w:b/>
                <w:bCs w:val="0"/>
                <w:i/>
                <w:iCs/>
                <w:snapToGrid w:val="0"/>
                <w:highlight w:val="lightGray"/>
              </w:rPr>
            </w:pPr>
            <w:r w:rsidRPr="00955DCB">
              <w:rPr>
                <w:b/>
                <w:bCs w:val="0"/>
                <w:color w:val="000000"/>
                <w:spacing w:val="36"/>
                <w:shd w:val="solid" w:color="000000" w:fill="000000"/>
                <w:fitText w:val="210" w:id="-962333432"/>
                <w14:textFill>
                  <w14:solidFill>
                    <w14:srgbClr w14:val="000000">
                      <w14:alpha w14:val="100000"/>
                    </w14:srgbClr>
                  </w14:solidFill>
                </w14:textFill>
              </w:rPr>
              <w:t>||</w:t>
            </w:r>
            <w:r w:rsidRPr="00955DCB">
              <w:rPr>
                <w:b/>
                <w:bCs w:val="0"/>
                <w:color w:val="000000"/>
                <w:spacing w:val="1"/>
                <w:shd w:val="solid" w:color="000000" w:fill="000000"/>
                <w:fitText w:val="210" w:id="-962333432"/>
                <w14:textFill>
                  <w14:solidFill>
                    <w14:srgbClr w14:val="000000">
                      <w14:alpha w14:val="100000"/>
                    </w14:srgbClr>
                  </w14:solidFill>
                </w14:textFill>
              </w:rPr>
              <w:t>|</w:t>
            </w:r>
            <w:r w:rsidR="00FF1FDC" w:rsidRPr="00FF1FDC">
              <w:rPr>
                <w:b/>
                <w:bCs w:val="0"/>
                <w:vertAlign w:val="superscript"/>
              </w:rPr>
              <w:t>1</w:t>
            </w:r>
          </w:p>
        </w:tc>
        <w:tc>
          <w:tcPr>
            <w:tcW w:w="572" w:type="pct"/>
            <w:tcBorders>
              <w:bottom w:val="single" w:sz="4" w:space="0" w:color="auto"/>
            </w:tcBorders>
          </w:tcPr>
          <w:p w14:paraId="5B802A4F" w14:textId="1AA38055" w:rsidR="00EE7189" w:rsidRPr="006841AD" w:rsidRDefault="00EE7189" w:rsidP="00EE7189">
            <w:pPr>
              <w:pStyle w:val="TableText0"/>
              <w:keepLines/>
              <w:jc w:val="center"/>
              <w:rPr>
                <w:b/>
                <w:bCs w:val="0"/>
                <w:snapToGrid w:val="0"/>
              </w:rPr>
            </w:pPr>
            <w:r w:rsidRPr="006841AD">
              <w:rPr>
                <w:b/>
                <w:bCs w:val="0"/>
                <w:snapToGrid w:val="0"/>
              </w:rPr>
              <w:t>-</w:t>
            </w:r>
          </w:p>
        </w:tc>
      </w:tr>
      <w:tr w:rsidR="00116AF2" w:rsidRPr="006841AD" w14:paraId="184B74D6" w14:textId="77777777" w:rsidTr="00955DCB">
        <w:trPr>
          <w:cantSplit/>
        </w:trPr>
        <w:tc>
          <w:tcPr>
            <w:tcW w:w="2585" w:type="pct"/>
            <w:tcBorders>
              <w:top w:val="single" w:sz="4" w:space="0" w:color="auto"/>
              <w:left w:val="single" w:sz="4" w:space="0" w:color="auto"/>
              <w:bottom w:val="nil"/>
              <w:right w:val="single" w:sz="4" w:space="0" w:color="auto"/>
            </w:tcBorders>
          </w:tcPr>
          <w:p w14:paraId="6E4616FA" w14:textId="77777777" w:rsidR="00EE7189" w:rsidRPr="006841AD" w:rsidRDefault="00EE7189" w:rsidP="003B6FB1">
            <w:pPr>
              <w:pStyle w:val="TableText0"/>
              <w:keepLines/>
              <w:rPr>
                <w:snapToGrid w:val="0"/>
              </w:rPr>
            </w:pPr>
            <w:r w:rsidRPr="006841AD">
              <w:rPr>
                <w:snapToGrid w:val="0"/>
              </w:rPr>
              <w:t>Discount rate (base case 5%)</w:t>
            </w:r>
          </w:p>
        </w:tc>
        <w:tc>
          <w:tcPr>
            <w:tcW w:w="631" w:type="pct"/>
            <w:tcBorders>
              <w:top w:val="single" w:sz="4" w:space="0" w:color="auto"/>
              <w:left w:val="single" w:sz="4" w:space="0" w:color="auto"/>
              <w:bottom w:val="nil"/>
              <w:right w:val="single" w:sz="4" w:space="0" w:color="auto"/>
            </w:tcBorders>
          </w:tcPr>
          <w:p w14:paraId="11EC6C42" w14:textId="77777777" w:rsidR="00EE7189" w:rsidRPr="001E607A" w:rsidRDefault="00EE7189" w:rsidP="003B6FB1">
            <w:pPr>
              <w:pStyle w:val="TableText0"/>
              <w:keepLines/>
              <w:jc w:val="center"/>
              <w:rPr>
                <w:snapToGrid w:val="0"/>
                <w:highlight w:val="lightGray"/>
              </w:rPr>
            </w:pPr>
          </w:p>
        </w:tc>
        <w:tc>
          <w:tcPr>
            <w:tcW w:w="631" w:type="pct"/>
            <w:tcBorders>
              <w:top w:val="single" w:sz="4" w:space="0" w:color="auto"/>
              <w:left w:val="single" w:sz="4" w:space="0" w:color="auto"/>
              <w:bottom w:val="nil"/>
              <w:right w:val="single" w:sz="4" w:space="0" w:color="auto"/>
            </w:tcBorders>
          </w:tcPr>
          <w:p w14:paraId="3601E822" w14:textId="77777777" w:rsidR="00EE7189" w:rsidRPr="006841AD" w:rsidRDefault="00EE7189" w:rsidP="003B6FB1">
            <w:pPr>
              <w:pStyle w:val="TableText0"/>
              <w:keepLines/>
              <w:jc w:val="center"/>
              <w:rPr>
                <w:snapToGrid w:val="0"/>
              </w:rPr>
            </w:pPr>
          </w:p>
        </w:tc>
        <w:tc>
          <w:tcPr>
            <w:tcW w:w="581" w:type="pct"/>
            <w:tcBorders>
              <w:top w:val="single" w:sz="4" w:space="0" w:color="auto"/>
              <w:left w:val="single" w:sz="4" w:space="0" w:color="auto"/>
              <w:bottom w:val="nil"/>
            </w:tcBorders>
          </w:tcPr>
          <w:p w14:paraId="0233371F" w14:textId="77777777" w:rsidR="00EE7189" w:rsidRPr="001E607A" w:rsidRDefault="00EE7189" w:rsidP="003B6FB1">
            <w:pPr>
              <w:pStyle w:val="TableText0"/>
              <w:keepLines/>
              <w:jc w:val="center"/>
              <w:rPr>
                <w:snapToGrid w:val="0"/>
                <w:highlight w:val="lightGray"/>
              </w:rPr>
            </w:pPr>
          </w:p>
        </w:tc>
        <w:tc>
          <w:tcPr>
            <w:tcW w:w="572" w:type="pct"/>
            <w:tcBorders>
              <w:top w:val="single" w:sz="4" w:space="0" w:color="auto"/>
              <w:left w:val="single" w:sz="4" w:space="0" w:color="auto"/>
              <w:bottom w:val="nil"/>
            </w:tcBorders>
          </w:tcPr>
          <w:p w14:paraId="01D660C7" w14:textId="77777777" w:rsidR="00EE7189" w:rsidRPr="006841AD" w:rsidRDefault="00EE7189" w:rsidP="003B6FB1">
            <w:pPr>
              <w:pStyle w:val="TableText0"/>
              <w:keepLines/>
              <w:rPr>
                <w:snapToGrid w:val="0"/>
              </w:rPr>
            </w:pPr>
          </w:p>
        </w:tc>
      </w:tr>
      <w:tr w:rsidR="00116AF2" w:rsidRPr="006841AD" w14:paraId="487D22ED" w14:textId="77777777" w:rsidTr="00955DCB">
        <w:trPr>
          <w:cantSplit/>
        </w:trPr>
        <w:tc>
          <w:tcPr>
            <w:tcW w:w="2585" w:type="pct"/>
            <w:tcBorders>
              <w:top w:val="nil"/>
              <w:left w:val="single" w:sz="4" w:space="0" w:color="auto"/>
              <w:bottom w:val="nil"/>
              <w:right w:val="single" w:sz="4" w:space="0" w:color="auto"/>
            </w:tcBorders>
          </w:tcPr>
          <w:p w14:paraId="21CDE53F" w14:textId="77777777" w:rsidR="00EE7189" w:rsidRPr="006841AD" w:rsidRDefault="00EE7189" w:rsidP="0081388F">
            <w:pPr>
              <w:pStyle w:val="TableText0"/>
              <w:keepLines/>
              <w:numPr>
                <w:ilvl w:val="0"/>
                <w:numId w:val="12"/>
              </w:numPr>
              <w:rPr>
                <w:snapToGrid w:val="0"/>
              </w:rPr>
            </w:pPr>
            <w:r w:rsidRPr="006841AD">
              <w:rPr>
                <w:snapToGrid w:val="0"/>
              </w:rPr>
              <w:t>0% costs and outcomes</w:t>
            </w:r>
          </w:p>
        </w:tc>
        <w:tc>
          <w:tcPr>
            <w:tcW w:w="631" w:type="pct"/>
            <w:tcBorders>
              <w:top w:val="nil"/>
              <w:left w:val="single" w:sz="4" w:space="0" w:color="auto"/>
              <w:bottom w:val="nil"/>
              <w:right w:val="single" w:sz="4" w:space="0" w:color="auto"/>
            </w:tcBorders>
            <w:shd w:val="solid" w:color="000000" w:fill="000000"/>
            <w:vAlign w:val="bottom"/>
          </w:tcPr>
          <w:p w14:paraId="72E053E1" w14:textId="028BB606" w:rsidR="00EE7189" w:rsidRPr="001E607A" w:rsidRDefault="00955DCB" w:rsidP="00EE7189">
            <w:pPr>
              <w:pStyle w:val="TableText0"/>
              <w:keepLines/>
              <w:jc w:val="center"/>
              <w:rPr>
                <w:i/>
                <w:iCs/>
                <w:snapToGrid w:val="0"/>
                <w:highlight w:val="lightGray"/>
              </w:rPr>
            </w:pPr>
            <w:r w:rsidRPr="00955DCB">
              <w:rPr>
                <w:rFonts w:hint="eastAsia"/>
                <w:color w:val="000000"/>
                <w:w w:val="20"/>
                <w:fitText w:val="90" w:id="-962333431"/>
                <w14:textFill>
                  <w14:solidFill>
                    <w14:srgbClr w14:val="000000">
                      <w14:alpha w14:val="100000"/>
                    </w14:srgbClr>
                  </w14:solidFill>
                </w14:textFill>
              </w:rPr>
              <w:t xml:space="preserve">　</w:t>
            </w:r>
            <w:r w:rsidRPr="00955DCB">
              <w:rPr>
                <w:color w:val="000000"/>
                <w:w w:val="20"/>
                <w:fitText w:val="90" w:id="-962333431"/>
                <w14:textFill>
                  <w14:solidFill>
                    <w14:srgbClr w14:val="000000">
                      <w14:alpha w14:val="100000"/>
                    </w14:srgbClr>
                  </w14:solidFill>
                </w14:textFill>
              </w:rPr>
              <w:t>|</w:t>
            </w:r>
            <w:r w:rsidRPr="00955DCB">
              <w:rPr>
                <w:rFonts w:hint="eastAsia"/>
                <w:color w:val="000000"/>
                <w:w w:val="20"/>
                <w:fitText w:val="90" w:id="-962333431"/>
                <w14:textFill>
                  <w14:solidFill>
                    <w14:srgbClr w14:val="000000">
                      <w14:alpha w14:val="100000"/>
                    </w14:srgbClr>
                  </w14:solidFill>
                </w14:textFill>
              </w:rPr>
              <w:t xml:space="preserve">　</w:t>
            </w:r>
          </w:p>
        </w:tc>
        <w:tc>
          <w:tcPr>
            <w:tcW w:w="631" w:type="pct"/>
            <w:tcBorders>
              <w:top w:val="nil"/>
              <w:left w:val="single" w:sz="4" w:space="0" w:color="auto"/>
              <w:bottom w:val="nil"/>
              <w:right w:val="single" w:sz="4" w:space="0" w:color="auto"/>
            </w:tcBorders>
            <w:vAlign w:val="bottom"/>
          </w:tcPr>
          <w:p w14:paraId="22FEDCFF" w14:textId="77777777" w:rsidR="00EE7189" w:rsidRPr="006841AD" w:rsidRDefault="00EE7189" w:rsidP="00EE7189">
            <w:pPr>
              <w:pStyle w:val="TableText0"/>
              <w:keepLines/>
              <w:jc w:val="center"/>
              <w:rPr>
                <w:snapToGrid w:val="0"/>
              </w:rPr>
            </w:pPr>
            <w:r w:rsidRPr="006841AD">
              <w:t>6.16</w:t>
            </w:r>
          </w:p>
        </w:tc>
        <w:tc>
          <w:tcPr>
            <w:tcW w:w="581" w:type="pct"/>
            <w:tcBorders>
              <w:top w:val="nil"/>
              <w:left w:val="single" w:sz="4" w:space="0" w:color="auto"/>
              <w:bottom w:val="nil"/>
            </w:tcBorders>
            <w:vAlign w:val="bottom"/>
          </w:tcPr>
          <w:p w14:paraId="2670D8A9" w14:textId="2DBB15FF" w:rsidR="00EE7189" w:rsidRPr="001E607A" w:rsidRDefault="00955DCB" w:rsidP="00EE7189">
            <w:pPr>
              <w:pStyle w:val="TableText0"/>
              <w:keepLines/>
              <w:jc w:val="center"/>
              <w:rPr>
                <w:snapToGrid w:val="0"/>
                <w:highlight w:val="lightGray"/>
              </w:rPr>
            </w:pPr>
            <w:r w:rsidRPr="00955DCB">
              <w:rPr>
                <w:color w:val="000000"/>
                <w:spacing w:val="79"/>
                <w:shd w:val="solid" w:color="000000" w:fill="000000"/>
                <w:fitText w:val="165" w:id="-962333430"/>
                <w14:textFill>
                  <w14:solidFill>
                    <w14:srgbClr w14:val="000000">
                      <w14:alpha w14:val="100000"/>
                    </w14:srgbClr>
                  </w14:solidFill>
                </w14:textFill>
              </w:rPr>
              <w:t>|</w:t>
            </w:r>
            <w:r w:rsidRPr="00955DCB">
              <w:rPr>
                <w:color w:val="000000"/>
                <w:spacing w:val="1"/>
                <w:shd w:val="solid" w:color="000000" w:fill="000000"/>
                <w:fitText w:val="165" w:id="-962333430"/>
                <w14:textFill>
                  <w14:solidFill>
                    <w14:srgbClr w14:val="000000">
                      <w14:alpha w14:val="100000"/>
                    </w14:srgbClr>
                  </w14:solidFill>
                </w14:textFill>
              </w:rPr>
              <w:t>|</w:t>
            </w:r>
            <w:r w:rsidR="00FF1FDC">
              <w:rPr>
                <w:b/>
                <w:bCs w:val="0"/>
                <w:vertAlign w:val="superscript"/>
              </w:rPr>
              <w:t>2</w:t>
            </w:r>
          </w:p>
        </w:tc>
        <w:tc>
          <w:tcPr>
            <w:tcW w:w="572" w:type="pct"/>
            <w:tcBorders>
              <w:top w:val="nil"/>
              <w:left w:val="single" w:sz="4" w:space="0" w:color="auto"/>
              <w:bottom w:val="nil"/>
            </w:tcBorders>
            <w:vAlign w:val="bottom"/>
          </w:tcPr>
          <w:p w14:paraId="5234A3CF" w14:textId="35D64042" w:rsidR="00EE7189" w:rsidRPr="00FF1FDC" w:rsidRDefault="00EE7189" w:rsidP="00EE7189">
            <w:pPr>
              <w:pStyle w:val="TableText0"/>
              <w:keepLines/>
              <w:jc w:val="center"/>
              <w:rPr>
                <w:snapToGrid w:val="0"/>
                <w:highlight w:val="lightGray"/>
              </w:rPr>
            </w:pPr>
            <w:r w:rsidRPr="005030F2">
              <w:t>-</w:t>
            </w:r>
            <w:r w:rsidR="00955DCB" w:rsidRPr="00955DCB">
              <w:rPr>
                <w:color w:val="000000"/>
                <w:spacing w:val="79"/>
                <w:shd w:val="solid" w:color="000000" w:fill="000000"/>
                <w:fitText w:val="165" w:id="-962333429"/>
                <w14:textFill>
                  <w14:solidFill>
                    <w14:srgbClr w14:val="000000">
                      <w14:alpha w14:val="100000"/>
                    </w14:srgbClr>
                  </w14:solidFill>
                </w14:textFill>
              </w:rPr>
              <w:t>|</w:t>
            </w:r>
            <w:r w:rsidR="00955DCB" w:rsidRPr="00955DCB">
              <w:rPr>
                <w:color w:val="000000"/>
                <w:spacing w:val="1"/>
                <w:shd w:val="solid" w:color="000000" w:fill="000000"/>
                <w:fitText w:val="165" w:id="-962333429"/>
                <w14:textFill>
                  <w14:solidFill>
                    <w14:srgbClr w14:val="000000">
                      <w14:alpha w14:val="100000"/>
                    </w14:srgbClr>
                  </w14:solidFill>
                </w14:textFill>
              </w:rPr>
              <w:t>|</w:t>
            </w:r>
          </w:p>
        </w:tc>
      </w:tr>
      <w:tr w:rsidR="00116AF2" w:rsidRPr="006841AD" w14:paraId="7F1569C9" w14:textId="77777777" w:rsidTr="00955DCB">
        <w:trPr>
          <w:cantSplit/>
        </w:trPr>
        <w:tc>
          <w:tcPr>
            <w:tcW w:w="2585" w:type="pct"/>
            <w:tcBorders>
              <w:top w:val="nil"/>
              <w:left w:val="single" w:sz="4" w:space="0" w:color="auto"/>
              <w:bottom w:val="single" w:sz="4" w:space="0" w:color="auto"/>
              <w:right w:val="single" w:sz="4" w:space="0" w:color="auto"/>
            </w:tcBorders>
          </w:tcPr>
          <w:p w14:paraId="03B1B911" w14:textId="77777777" w:rsidR="00EE7189" w:rsidRPr="006841AD" w:rsidRDefault="00EE7189" w:rsidP="0081388F">
            <w:pPr>
              <w:pStyle w:val="TableText0"/>
              <w:keepLines/>
              <w:numPr>
                <w:ilvl w:val="0"/>
                <w:numId w:val="12"/>
              </w:numPr>
              <w:rPr>
                <w:snapToGrid w:val="0"/>
              </w:rPr>
            </w:pPr>
            <w:r w:rsidRPr="006841AD">
              <w:rPr>
                <w:snapToGrid w:val="0"/>
              </w:rPr>
              <w:t>3.5% costs and outcomes</w:t>
            </w:r>
          </w:p>
        </w:tc>
        <w:tc>
          <w:tcPr>
            <w:tcW w:w="631" w:type="pct"/>
            <w:tcBorders>
              <w:top w:val="nil"/>
              <w:left w:val="single" w:sz="4" w:space="0" w:color="auto"/>
              <w:bottom w:val="single" w:sz="4" w:space="0" w:color="auto"/>
              <w:right w:val="single" w:sz="4" w:space="0" w:color="auto"/>
            </w:tcBorders>
            <w:shd w:val="solid" w:color="000000" w:fill="000000"/>
            <w:vAlign w:val="bottom"/>
          </w:tcPr>
          <w:p w14:paraId="541561EB" w14:textId="1F4877AE" w:rsidR="00EE7189" w:rsidRPr="001E607A" w:rsidRDefault="00955DCB" w:rsidP="00EE7189">
            <w:pPr>
              <w:pStyle w:val="TableText0"/>
              <w:keepLines/>
              <w:jc w:val="center"/>
              <w:rPr>
                <w:i/>
                <w:iCs/>
                <w:snapToGrid w:val="0"/>
                <w:highlight w:val="lightGray"/>
              </w:rPr>
            </w:pPr>
            <w:r w:rsidRPr="00955DCB">
              <w:rPr>
                <w:rFonts w:hint="eastAsia"/>
                <w:color w:val="000000"/>
                <w:w w:val="20"/>
                <w:fitText w:val="90" w:id="-962333428"/>
                <w14:textFill>
                  <w14:solidFill>
                    <w14:srgbClr w14:val="000000">
                      <w14:alpha w14:val="100000"/>
                    </w14:srgbClr>
                  </w14:solidFill>
                </w14:textFill>
              </w:rPr>
              <w:t xml:space="preserve">　</w:t>
            </w:r>
            <w:r w:rsidRPr="00955DCB">
              <w:rPr>
                <w:color w:val="000000"/>
                <w:w w:val="20"/>
                <w:fitText w:val="90" w:id="-962333428"/>
                <w14:textFill>
                  <w14:solidFill>
                    <w14:srgbClr w14:val="000000">
                      <w14:alpha w14:val="100000"/>
                    </w14:srgbClr>
                  </w14:solidFill>
                </w14:textFill>
              </w:rPr>
              <w:t>|</w:t>
            </w:r>
            <w:r w:rsidRPr="00955DCB">
              <w:rPr>
                <w:rFonts w:hint="eastAsia"/>
                <w:color w:val="000000"/>
                <w:w w:val="20"/>
                <w:fitText w:val="90" w:id="-962333428"/>
                <w14:textFill>
                  <w14:solidFill>
                    <w14:srgbClr w14:val="000000">
                      <w14:alpha w14:val="100000"/>
                    </w14:srgbClr>
                  </w14:solidFill>
                </w14:textFill>
              </w:rPr>
              <w:t xml:space="preserve">　</w:t>
            </w:r>
          </w:p>
        </w:tc>
        <w:tc>
          <w:tcPr>
            <w:tcW w:w="631" w:type="pct"/>
            <w:tcBorders>
              <w:top w:val="nil"/>
              <w:left w:val="single" w:sz="4" w:space="0" w:color="auto"/>
              <w:bottom w:val="single" w:sz="4" w:space="0" w:color="auto"/>
              <w:right w:val="single" w:sz="4" w:space="0" w:color="auto"/>
            </w:tcBorders>
            <w:vAlign w:val="bottom"/>
          </w:tcPr>
          <w:p w14:paraId="535A5CAC" w14:textId="77777777" w:rsidR="00EE7189" w:rsidRPr="006841AD" w:rsidRDefault="00EE7189" w:rsidP="00EE7189">
            <w:pPr>
              <w:pStyle w:val="TableText0"/>
              <w:keepLines/>
              <w:jc w:val="center"/>
              <w:rPr>
                <w:snapToGrid w:val="0"/>
              </w:rPr>
            </w:pPr>
            <w:r w:rsidRPr="006841AD">
              <w:t>3.07</w:t>
            </w:r>
          </w:p>
        </w:tc>
        <w:tc>
          <w:tcPr>
            <w:tcW w:w="581" w:type="pct"/>
            <w:tcBorders>
              <w:top w:val="nil"/>
              <w:left w:val="single" w:sz="4" w:space="0" w:color="auto"/>
              <w:bottom w:val="single" w:sz="4" w:space="0" w:color="auto"/>
            </w:tcBorders>
            <w:vAlign w:val="bottom"/>
          </w:tcPr>
          <w:p w14:paraId="4CA20654" w14:textId="651081A1" w:rsidR="00EE7189" w:rsidRPr="001E607A" w:rsidRDefault="00955DCB" w:rsidP="00EE7189">
            <w:pPr>
              <w:pStyle w:val="TableText0"/>
              <w:keepLines/>
              <w:jc w:val="center"/>
              <w:rPr>
                <w:snapToGrid w:val="0"/>
                <w:highlight w:val="lightGray"/>
              </w:rPr>
            </w:pPr>
            <w:r w:rsidRPr="00955DCB">
              <w:rPr>
                <w:color w:val="000000"/>
                <w:spacing w:val="79"/>
                <w:shd w:val="solid" w:color="000000" w:fill="000000"/>
                <w:fitText w:val="165" w:id="-962333427"/>
                <w14:textFill>
                  <w14:solidFill>
                    <w14:srgbClr w14:val="000000">
                      <w14:alpha w14:val="100000"/>
                    </w14:srgbClr>
                  </w14:solidFill>
                </w14:textFill>
              </w:rPr>
              <w:t>|</w:t>
            </w:r>
            <w:r w:rsidRPr="00955DCB">
              <w:rPr>
                <w:color w:val="000000"/>
                <w:spacing w:val="1"/>
                <w:shd w:val="solid" w:color="000000" w:fill="000000"/>
                <w:fitText w:val="165" w:id="-962333427"/>
                <w14:textFill>
                  <w14:solidFill>
                    <w14:srgbClr w14:val="000000">
                      <w14:alpha w14:val="100000"/>
                    </w14:srgbClr>
                  </w14:solidFill>
                </w14:textFill>
              </w:rPr>
              <w:t>|</w:t>
            </w:r>
            <w:r w:rsidR="00FF1FDC">
              <w:rPr>
                <w:b/>
                <w:bCs w:val="0"/>
                <w:vertAlign w:val="superscript"/>
              </w:rPr>
              <w:t>3</w:t>
            </w:r>
          </w:p>
        </w:tc>
        <w:tc>
          <w:tcPr>
            <w:tcW w:w="572" w:type="pct"/>
            <w:tcBorders>
              <w:top w:val="nil"/>
              <w:left w:val="single" w:sz="4" w:space="0" w:color="auto"/>
              <w:bottom w:val="single" w:sz="4" w:space="0" w:color="auto"/>
            </w:tcBorders>
            <w:vAlign w:val="bottom"/>
          </w:tcPr>
          <w:p w14:paraId="7ED9A82B" w14:textId="40AC7D7F" w:rsidR="00EE7189" w:rsidRPr="00FF1FDC" w:rsidRDefault="00EE7189" w:rsidP="00EE7189">
            <w:pPr>
              <w:pStyle w:val="TableText0"/>
              <w:keepLines/>
              <w:jc w:val="center"/>
              <w:rPr>
                <w:snapToGrid w:val="0"/>
                <w:highlight w:val="lightGray"/>
              </w:rPr>
            </w:pPr>
            <w:r w:rsidRPr="005030F2">
              <w:t>-</w:t>
            </w:r>
            <w:r w:rsidR="00955DCB" w:rsidRPr="00955DCB">
              <w:rPr>
                <w:color w:val="000000"/>
                <w:spacing w:val="79"/>
                <w:shd w:val="solid" w:color="000000" w:fill="000000"/>
                <w:fitText w:val="165" w:id="-962333426"/>
                <w14:textFill>
                  <w14:solidFill>
                    <w14:srgbClr w14:val="000000">
                      <w14:alpha w14:val="100000"/>
                    </w14:srgbClr>
                  </w14:solidFill>
                </w14:textFill>
              </w:rPr>
              <w:t>|</w:t>
            </w:r>
            <w:r w:rsidR="00955DCB" w:rsidRPr="00955DCB">
              <w:rPr>
                <w:color w:val="000000"/>
                <w:spacing w:val="1"/>
                <w:shd w:val="solid" w:color="000000" w:fill="000000"/>
                <w:fitText w:val="165" w:id="-962333426"/>
                <w14:textFill>
                  <w14:solidFill>
                    <w14:srgbClr w14:val="000000">
                      <w14:alpha w14:val="100000"/>
                    </w14:srgbClr>
                  </w14:solidFill>
                </w14:textFill>
              </w:rPr>
              <w:t>|</w:t>
            </w:r>
          </w:p>
        </w:tc>
      </w:tr>
      <w:tr w:rsidR="00116AF2" w:rsidRPr="006841AD" w14:paraId="65812746" w14:textId="77777777" w:rsidTr="00955DCB">
        <w:trPr>
          <w:cantSplit/>
        </w:trPr>
        <w:tc>
          <w:tcPr>
            <w:tcW w:w="2585" w:type="pct"/>
            <w:tcBorders>
              <w:top w:val="single" w:sz="4" w:space="0" w:color="auto"/>
              <w:left w:val="single" w:sz="4" w:space="0" w:color="auto"/>
              <w:bottom w:val="nil"/>
              <w:right w:val="single" w:sz="4" w:space="0" w:color="auto"/>
            </w:tcBorders>
          </w:tcPr>
          <w:p w14:paraId="73884112" w14:textId="1CD5802B" w:rsidR="00EE7189" w:rsidRPr="006841AD" w:rsidRDefault="00EE7189" w:rsidP="003B6FB1">
            <w:pPr>
              <w:pStyle w:val="TableText0"/>
              <w:keepLines/>
              <w:rPr>
                <w:snapToGrid w:val="0"/>
              </w:rPr>
            </w:pPr>
            <w:r w:rsidRPr="006841AD">
              <w:rPr>
                <w:snapToGrid w:val="0"/>
              </w:rPr>
              <w:t xml:space="preserve">Time horizon (base case </w:t>
            </w:r>
            <w:r w:rsidR="00116AF2" w:rsidRPr="006841AD">
              <w:rPr>
                <w:snapToGrid w:val="0"/>
              </w:rPr>
              <w:t>50</w:t>
            </w:r>
            <w:r w:rsidRPr="006841AD">
              <w:rPr>
                <w:snapToGrid w:val="0"/>
              </w:rPr>
              <w:t xml:space="preserve"> years)</w:t>
            </w:r>
          </w:p>
        </w:tc>
        <w:tc>
          <w:tcPr>
            <w:tcW w:w="631" w:type="pct"/>
            <w:tcBorders>
              <w:top w:val="single" w:sz="4" w:space="0" w:color="auto"/>
              <w:left w:val="single" w:sz="4" w:space="0" w:color="auto"/>
              <w:bottom w:val="nil"/>
              <w:right w:val="single" w:sz="4" w:space="0" w:color="auto"/>
            </w:tcBorders>
          </w:tcPr>
          <w:p w14:paraId="4D3555E3" w14:textId="77777777" w:rsidR="00EE7189" w:rsidRPr="001E607A" w:rsidRDefault="00EE7189" w:rsidP="003B6FB1">
            <w:pPr>
              <w:pStyle w:val="TableText0"/>
              <w:keepLines/>
              <w:jc w:val="center"/>
              <w:rPr>
                <w:i/>
                <w:iCs/>
                <w:snapToGrid w:val="0"/>
                <w:highlight w:val="lightGray"/>
              </w:rPr>
            </w:pPr>
          </w:p>
        </w:tc>
        <w:tc>
          <w:tcPr>
            <w:tcW w:w="631" w:type="pct"/>
            <w:tcBorders>
              <w:top w:val="single" w:sz="4" w:space="0" w:color="auto"/>
              <w:left w:val="single" w:sz="4" w:space="0" w:color="auto"/>
              <w:bottom w:val="nil"/>
              <w:right w:val="single" w:sz="4" w:space="0" w:color="auto"/>
            </w:tcBorders>
          </w:tcPr>
          <w:p w14:paraId="122CB32B" w14:textId="77777777" w:rsidR="00EE7189" w:rsidRPr="006841AD" w:rsidRDefault="00EE7189" w:rsidP="003B6FB1">
            <w:pPr>
              <w:pStyle w:val="TableText0"/>
              <w:keepLines/>
              <w:jc w:val="center"/>
              <w:rPr>
                <w:snapToGrid w:val="0"/>
              </w:rPr>
            </w:pPr>
          </w:p>
        </w:tc>
        <w:tc>
          <w:tcPr>
            <w:tcW w:w="581" w:type="pct"/>
            <w:tcBorders>
              <w:top w:val="single" w:sz="4" w:space="0" w:color="auto"/>
              <w:left w:val="single" w:sz="4" w:space="0" w:color="auto"/>
              <w:bottom w:val="nil"/>
            </w:tcBorders>
          </w:tcPr>
          <w:p w14:paraId="57E239F5" w14:textId="77777777" w:rsidR="00EE7189" w:rsidRPr="001E607A" w:rsidRDefault="00EE7189" w:rsidP="003B6FB1">
            <w:pPr>
              <w:pStyle w:val="TableText0"/>
              <w:keepLines/>
              <w:jc w:val="center"/>
              <w:rPr>
                <w:snapToGrid w:val="0"/>
                <w:highlight w:val="lightGray"/>
              </w:rPr>
            </w:pPr>
          </w:p>
        </w:tc>
        <w:tc>
          <w:tcPr>
            <w:tcW w:w="572" w:type="pct"/>
            <w:tcBorders>
              <w:top w:val="single" w:sz="4" w:space="0" w:color="auto"/>
              <w:left w:val="single" w:sz="4" w:space="0" w:color="auto"/>
              <w:bottom w:val="nil"/>
            </w:tcBorders>
          </w:tcPr>
          <w:p w14:paraId="1CD654D5" w14:textId="77777777" w:rsidR="00EE7189" w:rsidRPr="00FF1FDC" w:rsidRDefault="00EE7189" w:rsidP="003B6FB1">
            <w:pPr>
              <w:pStyle w:val="TableText0"/>
              <w:keepLines/>
              <w:rPr>
                <w:snapToGrid w:val="0"/>
                <w:highlight w:val="lightGray"/>
              </w:rPr>
            </w:pPr>
          </w:p>
        </w:tc>
      </w:tr>
      <w:tr w:rsidR="00116AF2" w:rsidRPr="006841AD" w14:paraId="7F56687C" w14:textId="77777777" w:rsidTr="00955DCB">
        <w:trPr>
          <w:cantSplit/>
        </w:trPr>
        <w:tc>
          <w:tcPr>
            <w:tcW w:w="2585" w:type="pct"/>
            <w:tcBorders>
              <w:top w:val="nil"/>
              <w:left w:val="single" w:sz="4" w:space="0" w:color="auto"/>
              <w:bottom w:val="nil"/>
              <w:right w:val="single" w:sz="4" w:space="0" w:color="auto"/>
            </w:tcBorders>
          </w:tcPr>
          <w:p w14:paraId="26CC959A" w14:textId="77777777" w:rsidR="00EE7189" w:rsidRPr="006841AD" w:rsidRDefault="00EE7189" w:rsidP="0081388F">
            <w:pPr>
              <w:pStyle w:val="TableText0"/>
              <w:keepLines/>
              <w:numPr>
                <w:ilvl w:val="0"/>
                <w:numId w:val="13"/>
              </w:numPr>
              <w:rPr>
                <w:snapToGrid w:val="0"/>
              </w:rPr>
            </w:pPr>
            <w:r w:rsidRPr="006841AD">
              <w:rPr>
                <w:snapToGrid w:val="0"/>
              </w:rPr>
              <w:t>40 years</w:t>
            </w:r>
          </w:p>
        </w:tc>
        <w:tc>
          <w:tcPr>
            <w:tcW w:w="631" w:type="pct"/>
            <w:tcBorders>
              <w:top w:val="nil"/>
              <w:left w:val="single" w:sz="4" w:space="0" w:color="auto"/>
              <w:bottom w:val="nil"/>
              <w:right w:val="single" w:sz="4" w:space="0" w:color="auto"/>
            </w:tcBorders>
            <w:shd w:val="solid" w:color="000000" w:fill="000000"/>
            <w:vAlign w:val="bottom"/>
          </w:tcPr>
          <w:p w14:paraId="11940160" w14:textId="2B4BF460" w:rsidR="00EE7189" w:rsidRPr="001E607A" w:rsidRDefault="00955DCB" w:rsidP="00EE7189">
            <w:pPr>
              <w:pStyle w:val="TableText0"/>
              <w:keepLines/>
              <w:jc w:val="center"/>
              <w:rPr>
                <w:i/>
                <w:iCs/>
                <w:snapToGrid w:val="0"/>
                <w:highlight w:val="lightGray"/>
              </w:rPr>
            </w:pPr>
            <w:r w:rsidRPr="00955DCB">
              <w:rPr>
                <w:rFonts w:hint="eastAsia"/>
                <w:color w:val="000000"/>
                <w:w w:val="20"/>
                <w:fitText w:val="90" w:id="-962333425"/>
                <w14:textFill>
                  <w14:solidFill>
                    <w14:srgbClr w14:val="000000">
                      <w14:alpha w14:val="100000"/>
                    </w14:srgbClr>
                  </w14:solidFill>
                </w14:textFill>
              </w:rPr>
              <w:t xml:space="preserve">　</w:t>
            </w:r>
            <w:r w:rsidRPr="00955DCB">
              <w:rPr>
                <w:color w:val="000000"/>
                <w:w w:val="20"/>
                <w:fitText w:val="90" w:id="-962333425"/>
                <w14:textFill>
                  <w14:solidFill>
                    <w14:srgbClr w14:val="000000">
                      <w14:alpha w14:val="100000"/>
                    </w14:srgbClr>
                  </w14:solidFill>
                </w14:textFill>
              </w:rPr>
              <w:t>|</w:t>
            </w:r>
            <w:r w:rsidRPr="00955DCB">
              <w:rPr>
                <w:rFonts w:hint="eastAsia"/>
                <w:color w:val="000000"/>
                <w:w w:val="20"/>
                <w:fitText w:val="90" w:id="-962333425"/>
                <w14:textFill>
                  <w14:solidFill>
                    <w14:srgbClr w14:val="000000">
                      <w14:alpha w14:val="100000"/>
                    </w14:srgbClr>
                  </w14:solidFill>
                </w14:textFill>
              </w:rPr>
              <w:t xml:space="preserve">　</w:t>
            </w:r>
          </w:p>
        </w:tc>
        <w:tc>
          <w:tcPr>
            <w:tcW w:w="631" w:type="pct"/>
            <w:tcBorders>
              <w:top w:val="nil"/>
              <w:left w:val="single" w:sz="4" w:space="0" w:color="auto"/>
              <w:bottom w:val="nil"/>
              <w:right w:val="single" w:sz="4" w:space="0" w:color="auto"/>
            </w:tcBorders>
            <w:vAlign w:val="bottom"/>
          </w:tcPr>
          <w:p w14:paraId="76057DD6" w14:textId="77777777" w:rsidR="00EE7189" w:rsidRPr="006841AD" w:rsidRDefault="00EE7189" w:rsidP="00EE7189">
            <w:pPr>
              <w:pStyle w:val="TableText0"/>
              <w:keepLines/>
              <w:jc w:val="center"/>
              <w:rPr>
                <w:i/>
                <w:iCs/>
                <w:snapToGrid w:val="0"/>
              </w:rPr>
            </w:pPr>
            <w:r w:rsidRPr="006841AD">
              <w:t>2.32</w:t>
            </w:r>
          </w:p>
        </w:tc>
        <w:tc>
          <w:tcPr>
            <w:tcW w:w="581" w:type="pct"/>
            <w:tcBorders>
              <w:top w:val="nil"/>
              <w:left w:val="single" w:sz="4" w:space="0" w:color="auto"/>
              <w:bottom w:val="nil"/>
            </w:tcBorders>
            <w:vAlign w:val="bottom"/>
          </w:tcPr>
          <w:p w14:paraId="4BB98343" w14:textId="612E94B4" w:rsidR="00EE7189" w:rsidRPr="001E607A" w:rsidRDefault="00955DCB" w:rsidP="00EE7189">
            <w:pPr>
              <w:pStyle w:val="TableText0"/>
              <w:keepLines/>
              <w:jc w:val="center"/>
              <w:rPr>
                <w:i/>
                <w:iCs/>
                <w:snapToGrid w:val="0"/>
                <w:highlight w:val="lightGray"/>
              </w:rPr>
            </w:pPr>
            <w:r w:rsidRPr="00955DCB">
              <w:rPr>
                <w:color w:val="000000"/>
                <w:spacing w:val="79"/>
                <w:shd w:val="solid" w:color="000000" w:fill="000000"/>
                <w:fitText w:val="165" w:id="-962333424"/>
                <w14:textFill>
                  <w14:solidFill>
                    <w14:srgbClr w14:val="000000">
                      <w14:alpha w14:val="100000"/>
                    </w14:srgbClr>
                  </w14:solidFill>
                </w14:textFill>
              </w:rPr>
              <w:t>|</w:t>
            </w:r>
            <w:r w:rsidRPr="00955DCB">
              <w:rPr>
                <w:color w:val="000000"/>
                <w:spacing w:val="1"/>
                <w:shd w:val="solid" w:color="000000" w:fill="000000"/>
                <w:fitText w:val="165" w:id="-962333424"/>
                <w14:textFill>
                  <w14:solidFill>
                    <w14:srgbClr w14:val="000000">
                      <w14:alpha w14:val="100000"/>
                    </w14:srgbClr>
                  </w14:solidFill>
                </w14:textFill>
              </w:rPr>
              <w:t>|</w:t>
            </w:r>
            <w:r w:rsidR="00FF1FDC" w:rsidRPr="00FF1FDC">
              <w:rPr>
                <w:b/>
                <w:bCs w:val="0"/>
                <w:vertAlign w:val="superscript"/>
              </w:rPr>
              <w:t>1</w:t>
            </w:r>
          </w:p>
        </w:tc>
        <w:tc>
          <w:tcPr>
            <w:tcW w:w="572" w:type="pct"/>
            <w:tcBorders>
              <w:top w:val="nil"/>
              <w:left w:val="single" w:sz="4" w:space="0" w:color="auto"/>
              <w:bottom w:val="nil"/>
            </w:tcBorders>
            <w:shd w:val="solid" w:color="000000" w:fill="000000"/>
            <w:vAlign w:val="bottom"/>
          </w:tcPr>
          <w:p w14:paraId="26ED7962" w14:textId="4458DCB8" w:rsidR="00EE7189" w:rsidRPr="00FF1FDC" w:rsidRDefault="00955DCB" w:rsidP="00EE7189">
            <w:pPr>
              <w:pStyle w:val="TableText0"/>
              <w:keepLines/>
              <w:jc w:val="center"/>
              <w:rPr>
                <w:snapToGrid w:val="0"/>
                <w:highlight w:val="lightGray"/>
              </w:rPr>
            </w:pPr>
            <w:r w:rsidRPr="00955DCB">
              <w:rPr>
                <w:rFonts w:hint="eastAsia"/>
                <w:snapToGrid w:val="0"/>
                <w:color w:val="000000"/>
                <w:w w:val="30"/>
                <w:fitText w:val="135" w:id="-962333440"/>
                <w14:textFill>
                  <w14:solidFill>
                    <w14:srgbClr w14:val="000000">
                      <w14:alpha w14:val="100000"/>
                    </w14:srgbClr>
                  </w14:solidFill>
                </w14:textFill>
              </w:rPr>
              <w:t xml:space="preserve">　</w:t>
            </w:r>
            <w:r w:rsidRPr="00955DCB">
              <w:rPr>
                <w:snapToGrid w:val="0"/>
                <w:color w:val="000000"/>
                <w:w w:val="30"/>
                <w:fitText w:val="135" w:id="-962333440"/>
                <w14:textFill>
                  <w14:solidFill>
                    <w14:srgbClr w14:val="000000">
                      <w14:alpha w14:val="100000"/>
                    </w14:srgbClr>
                  </w14:solidFill>
                </w14:textFill>
              </w:rPr>
              <w:t>|</w:t>
            </w:r>
            <w:r w:rsidRPr="00955DCB">
              <w:rPr>
                <w:rFonts w:hint="eastAsia"/>
                <w:snapToGrid w:val="0"/>
                <w:color w:val="000000"/>
                <w:w w:val="30"/>
                <w:fitText w:val="135" w:id="-962333440"/>
                <w14:textFill>
                  <w14:solidFill>
                    <w14:srgbClr w14:val="000000">
                      <w14:alpha w14:val="100000"/>
                    </w14:srgbClr>
                  </w14:solidFill>
                </w14:textFill>
              </w:rPr>
              <w:t xml:space="preserve">　</w:t>
            </w:r>
          </w:p>
        </w:tc>
      </w:tr>
      <w:tr w:rsidR="00116AF2" w:rsidRPr="006841AD" w14:paraId="48505781" w14:textId="77777777" w:rsidTr="00955DCB">
        <w:trPr>
          <w:cantSplit/>
        </w:trPr>
        <w:tc>
          <w:tcPr>
            <w:tcW w:w="2585" w:type="pct"/>
            <w:tcBorders>
              <w:top w:val="nil"/>
              <w:left w:val="single" w:sz="4" w:space="0" w:color="auto"/>
              <w:bottom w:val="nil"/>
              <w:right w:val="single" w:sz="4" w:space="0" w:color="auto"/>
            </w:tcBorders>
          </w:tcPr>
          <w:p w14:paraId="30F34C9E" w14:textId="77777777" w:rsidR="00EE7189" w:rsidRPr="006841AD" w:rsidRDefault="00EE7189" w:rsidP="0081388F">
            <w:pPr>
              <w:pStyle w:val="TableText0"/>
              <w:keepLines/>
              <w:numPr>
                <w:ilvl w:val="0"/>
                <w:numId w:val="13"/>
              </w:numPr>
              <w:rPr>
                <w:snapToGrid w:val="0"/>
              </w:rPr>
            </w:pPr>
            <w:r w:rsidRPr="006841AD">
              <w:rPr>
                <w:snapToGrid w:val="0"/>
              </w:rPr>
              <w:t>72 years</w:t>
            </w:r>
          </w:p>
        </w:tc>
        <w:tc>
          <w:tcPr>
            <w:tcW w:w="631" w:type="pct"/>
            <w:tcBorders>
              <w:top w:val="nil"/>
              <w:left w:val="single" w:sz="4" w:space="0" w:color="auto"/>
              <w:bottom w:val="single" w:sz="4" w:space="0" w:color="auto"/>
              <w:right w:val="single" w:sz="4" w:space="0" w:color="auto"/>
            </w:tcBorders>
            <w:shd w:val="solid" w:color="000000" w:fill="000000"/>
            <w:vAlign w:val="bottom"/>
          </w:tcPr>
          <w:p w14:paraId="00CF0EB6" w14:textId="15118C3A" w:rsidR="00EE7189" w:rsidRPr="001E607A" w:rsidRDefault="00955DCB" w:rsidP="00EE7189">
            <w:pPr>
              <w:pStyle w:val="TableText0"/>
              <w:keepLines/>
              <w:jc w:val="center"/>
              <w:rPr>
                <w:i/>
                <w:iCs/>
                <w:snapToGrid w:val="0"/>
                <w:highlight w:val="lightGray"/>
              </w:rPr>
            </w:pPr>
            <w:r w:rsidRPr="00955DCB">
              <w:rPr>
                <w:rFonts w:hint="eastAsia"/>
                <w:color w:val="000000"/>
                <w:w w:val="20"/>
                <w:fitText w:val="90" w:id="-962333439"/>
                <w14:textFill>
                  <w14:solidFill>
                    <w14:srgbClr w14:val="000000">
                      <w14:alpha w14:val="100000"/>
                    </w14:srgbClr>
                  </w14:solidFill>
                </w14:textFill>
              </w:rPr>
              <w:t xml:space="preserve">　</w:t>
            </w:r>
            <w:r w:rsidRPr="00955DCB">
              <w:rPr>
                <w:color w:val="000000"/>
                <w:w w:val="20"/>
                <w:fitText w:val="90" w:id="-962333439"/>
                <w14:textFill>
                  <w14:solidFill>
                    <w14:srgbClr w14:val="000000">
                      <w14:alpha w14:val="100000"/>
                    </w14:srgbClr>
                  </w14:solidFill>
                </w14:textFill>
              </w:rPr>
              <w:t>|</w:t>
            </w:r>
            <w:r w:rsidRPr="00955DCB">
              <w:rPr>
                <w:rFonts w:hint="eastAsia"/>
                <w:color w:val="000000"/>
                <w:w w:val="20"/>
                <w:fitText w:val="90" w:id="-962333439"/>
                <w14:textFill>
                  <w14:solidFill>
                    <w14:srgbClr w14:val="000000">
                      <w14:alpha w14:val="100000"/>
                    </w14:srgbClr>
                  </w14:solidFill>
                </w14:textFill>
              </w:rPr>
              <w:t xml:space="preserve">　</w:t>
            </w:r>
          </w:p>
        </w:tc>
        <w:tc>
          <w:tcPr>
            <w:tcW w:w="631" w:type="pct"/>
            <w:tcBorders>
              <w:top w:val="nil"/>
              <w:left w:val="single" w:sz="4" w:space="0" w:color="auto"/>
              <w:bottom w:val="nil"/>
              <w:right w:val="single" w:sz="4" w:space="0" w:color="auto"/>
            </w:tcBorders>
            <w:vAlign w:val="bottom"/>
          </w:tcPr>
          <w:p w14:paraId="22741045" w14:textId="77777777" w:rsidR="00EE7189" w:rsidRPr="006841AD" w:rsidRDefault="00EE7189" w:rsidP="00EE7189">
            <w:pPr>
              <w:pStyle w:val="TableText0"/>
              <w:keepLines/>
              <w:jc w:val="center"/>
              <w:rPr>
                <w:i/>
                <w:iCs/>
                <w:snapToGrid w:val="0"/>
              </w:rPr>
            </w:pPr>
            <w:r w:rsidRPr="006841AD">
              <w:t>2.54</w:t>
            </w:r>
          </w:p>
        </w:tc>
        <w:tc>
          <w:tcPr>
            <w:tcW w:w="581" w:type="pct"/>
            <w:tcBorders>
              <w:top w:val="nil"/>
              <w:left w:val="single" w:sz="4" w:space="0" w:color="auto"/>
              <w:bottom w:val="nil"/>
            </w:tcBorders>
            <w:vAlign w:val="bottom"/>
          </w:tcPr>
          <w:p w14:paraId="59A0EABA" w14:textId="0D974081" w:rsidR="00EE7189" w:rsidRPr="001E607A" w:rsidRDefault="00955DCB" w:rsidP="00EE7189">
            <w:pPr>
              <w:pStyle w:val="TableText0"/>
              <w:keepLines/>
              <w:jc w:val="center"/>
              <w:rPr>
                <w:i/>
                <w:iCs/>
                <w:snapToGrid w:val="0"/>
                <w:highlight w:val="lightGray"/>
              </w:rPr>
            </w:pPr>
            <w:r w:rsidRPr="00955DCB">
              <w:rPr>
                <w:color w:val="000000"/>
                <w:spacing w:val="79"/>
                <w:shd w:val="solid" w:color="000000" w:fill="000000"/>
                <w:fitText w:val="165" w:id="-962333438"/>
                <w14:textFill>
                  <w14:solidFill>
                    <w14:srgbClr w14:val="000000">
                      <w14:alpha w14:val="100000"/>
                    </w14:srgbClr>
                  </w14:solidFill>
                </w14:textFill>
              </w:rPr>
              <w:t>|</w:t>
            </w:r>
            <w:r w:rsidRPr="00955DCB">
              <w:rPr>
                <w:color w:val="000000"/>
                <w:spacing w:val="1"/>
                <w:shd w:val="solid" w:color="000000" w:fill="000000"/>
                <w:fitText w:val="165" w:id="-962333438"/>
                <w14:textFill>
                  <w14:solidFill>
                    <w14:srgbClr w14:val="000000">
                      <w14:alpha w14:val="100000"/>
                    </w14:srgbClr>
                  </w14:solidFill>
                </w14:textFill>
              </w:rPr>
              <w:t>|</w:t>
            </w:r>
            <w:r w:rsidR="00FF1FDC" w:rsidRPr="00FF1FDC">
              <w:rPr>
                <w:b/>
                <w:bCs w:val="0"/>
                <w:vertAlign w:val="superscript"/>
              </w:rPr>
              <w:t>1</w:t>
            </w:r>
          </w:p>
        </w:tc>
        <w:tc>
          <w:tcPr>
            <w:tcW w:w="572" w:type="pct"/>
            <w:tcBorders>
              <w:top w:val="nil"/>
              <w:left w:val="single" w:sz="4" w:space="0" w:color="auto"/>
              <w:bottom w:val="nil"/>
            </w:tcBorders>
            <w:vAlign w:val="bottom"/>
          </w:tcPr>
          <w:p w14:paraId="0D59C7BD" w14:textId="4A674114" w:rsidR="00EE7189" w:rsidRPr="00FF1FDC" w:rsidRDefault="00EE7189" w:rsidP="00EE7189">
            <w:pPr>
              <w:pStyle w:val="TableText0"/>
              <w:keepLines/>
              <w:jc w:val="center"/>
              <w:rPr>
                <w:snapToGrid w:val="0"/>
                <w:highlight w:val="lightGray"/>
              </w:rPr>
            </w:pPr>
            <w:r w:rsidRPr="005030F2">
              <w:rPr>
                <w:snapToGrid w:val="0"/>
              </w:rPr>
              <w:t>-</w:t>
            </w:r>
            <w:r w:rsidR="00955DCB" w:rsidRPr="00955DCB">
              <w:rPr>
                <w:snapToGrid w:val="0"/>
                <w:color w:val="000000"/>
                <w:spacing w:val="79"/>
                <w:shd w:val="solid" w:color="000000" w:fill="000000"/>
                <w:fitText w:val="165" w:id="-962333437"/>
                <w14:textFill>
                  <w14:solidFill>
                    <w14:srgbClr w14:val="000000">
                      <w14:alpha w14:val="100000"/>
                    </w14:srgbClr>
                  </w14:solidFill>
                </w14:textFill>
              </w:rPr>
              <w:t>|</w:t>
            </w:r>
            <w:r w:rsidR="00955DCB" w:rsidRPr="00955DCB">
              <w:rPr>
                <w:snapToGrid w:val="0"/>
                <w:color w:val="000000"/>
                <w:spacing w:val="1"/>
                <w:shd w:val="solid" w:color="000000" w:fill="000000"/>
                <w:fitText w:val="165" w:id="-962333437"/>
                <w14:textFill>
                  <w14:solidFill>
                    <w14:srgbClr w14:val="000000">
                      <w14:alpha w14:val="100000"/>
                    </w14:srgbClr>
                  </w14:solidFill>
                </w14:textFill>
              </w:rPr>
              <w:t>|</w:t>
            </w:r>
          </w:p>
        </w:tc>
      </w:tr>
      <w:tr w:rsidR="00116AF2" w:rsidRPr="006841AD" w14:paraId="51CB6228" w14:textId="77777777" w:rsidTr="00955DCB">
        <w:trPr>
          <w:cantSplit/>
        </w:trPr>
        <w:tc>
          <w:tcPr>
            <w:tcW w:w="2585" w:type="pct"/>
            <w:tcBorders>
              <w:top w:val="single" w:sz="4" w:space="0" w:color="auto"/>
              <w:left w:val="single" w:sz="4" w:space="0" w:color="auto"/>
              <w:bottom w:val="nil"/>
              <w:right w:val="single" w:sz="4" w:space="0" w:color="auto"/>
            </w:tcBorders>
          </w:tcPr>
          <w:p w14:paraId="69E7851B" w14:textId="77777777" w:rsidR="00EE7189" w:rsidRPr="006841AD" w:rsidRDefault="00EE7189" w:rsidP="003B6FB1">
            <w:pPr>
              <w:pStyle w:val="TableText0"/>
              <w:keepNext w:val="0"/>
              <w:rPr>
                <w:snapToGrid w:val="0"/>
              </w:rPr>
            </w:pPr>
            <w:r w:rsidRPr="006841AD">
              <w:rPr>
                <w:snapToGrid w:val="0"/>
              </w:rPr>
              <w:t>Caregiver utility (not included in base case)</w:t>
            </w:r>
          </w:p>
        </w:tc>
        <w:tc>
          <w:tcPr>
            <w:tcW w:w="631" w:type="pct"/>
            <w:tcBorders>
              <w:top w:val="single" w:sz="4" w:space="0" w:color="auto"/>
              <w:left w:val="single" w:sz="4" w:space="0" w:color="auto"/>
              <w:bottom w:val="nil"/>
              <w:right w:val="single" w:sz="4" w:space="0" w:color="auto"/>
            </w:tcBorders>
          </w:tcPr>
          <w:p w14:paraId="71EA4A5A" w14:textId="77777777" w:rsidR="00EE7189" w:rsidRPr="001E607A" w:rsidRDefault="00EE7189" w:rsidP="003B6FB1">
            <w:pPr>
              <w:pStyle w:val="TableText0"/>
              <w:keepNext w:val="0"/>
              <w:jc w:val="center"/>
              <w:rPr>
                <w:i/>
                <w:iCs/>
                <w:snapToGrid w:val="0"/>
                <w:highlight w:val="lightGray"/>
              </w:rPr>
            </w:pPr>
          </w:p>
        </w:tc>
        <w:tc>
          <w:tcPr>
            <w:tcW w:w="631" w:type="pct"/>
            <w:tcBorders>
              <w:top w:val="single" w:sz="4" w:space="0" w:color="auto"/>
              <w:left w:val="single" w:sz="4" w:space="0" w:color="auto"/>
              <w:bottom w:val="nil"/>
              <w:right w:val="single" w:sz="4" w:space="0" w:color="auto"/>
            </w:tcBorders>
          </w:tcPr>
          <w:p w14:paraId="44334DF7" w14:textId="77777777" w:rsidR="00EE7189" w:rsidRPr="006841AD" w:rsidRDefault="00EE7189" w:rsidP="003B6FB1">
            <w:pPr>
              <w:pStyle w:val="TableText0"/>
              <w:keepNext w:val="0"/>
              <w:jc w:val="center"/>
              <w:rPr>
                <w:snapToGrid w:val="0"/>
              </w:rPr>
            </w:pPr>
          </w:p>
        </w:tc>
        <w:tc>
          <w:tcPr>
            <w:tcW w:w="581" w:type="pct"/>
            <w:tcBorders>
              <w:top w:val="single" w:sz="4" w:space="0" w:color="auto"/>
              <w:left w:val="single" w:sz="4" w:space="0" w:color="auto"/>
              <w:bottom w:val="nil"/>
            </w:tcBorders>
          </w:tcPr>
          <w:p w14:paraId="7F42CC87" w14:textId="77777777" w:rsidR="00EE7189" w:rsidRPr="001E607A" w:rsidRDefault="00EE7189" w:rsidP="003B6FB1">
            <w:pPr>
              <w:pStyle w:val="TableText0"/>
              <w:keepNext w:val="0"/>
              <w:jc w:val="center"/>
              <w:rPr>
                <w:snapToGrid w:val="0"/>
                <w:highlight w:val="lightGray"/>
              </w:rPr>
            </w:pPr>
          </w:p>
        </w:tc>
        <w:tc>
          <w:tcPr>
            <w:tcW w:w="572" w:type="pct"/>
            <w:tcBorders>
              <w:top w:val="single" w:sz="4" w:space="0" w:color="auto"/>
              <w:left w:val="single" w:sz="4" w:space="0" w:color="auto"/>
              <w:bottom w:val="nil"/>
            </w:tcBorders>
          </w:tcPr>
          <w:p w14:paraId="40AD420A" w14:textId="77777777" w:rsidR="00EE7189" w:rsidRPr="00FF1FDC" w:rsidRDefault="00EE7189" w:rsidP="003B6FB1">
            <w:pPr>
              <w:pStyle w:val="TableText0"/>
              <w:keepNext w:val="0"/>
              <w:rPr>
                <w:snapToGrid w:val="0"/>
                <w:highlight w:val="lightGray"/>
              </w:rPr>
            </w:pPr>
          </w:p>
        </w:tc>
      </w:tr>
      <w:tr w:rsidR="00116AF2" w:rsidRPr="006841AD" w14:paraId="1169F06B" w14:textId="77777777" w:rsidTr="00526518">
        <w:trPr>
          <w:cantSplit/>
        </w:trPr>
        <w:tc>
          <w:tcPr>
            <w:tcW w:w="2585" w:type="pct"/>
            <w:tcBorders>
              <w:top w:val="nil"/>
              <w:left w:val="single" w:sz="4" w:space="0" w:color="auto"/>
              <w:bottom w:val="single" w:sz="4" w:space="0" w:color="auto"/>
              <w:right w:val="single" w:sz="4" w:space="0" w:color="auto"/>
            </w:tcBorders>
          </w:tcPr>
          <w:p w14:paraId="02818149" w14:textId="77777777" w:rsidR="00EE7189" w:rsidRPr="006841AD" w:rsidRDefault="00EE7189" w:rsidP="0081388F">
            <w:pPr>
              <w:pStyle w:val="TableText0"/>
              <w:keepNext w:val="0"/>
              <w:numPr>
                <w:ilvl w:val="0"/>
                <w:numId w:val="13"/>
              </w:numPr>
              <w:rPr>
                <w:snapToGrid w:val="0"/>
              </w:rPr>
            </w:pPr>
            <w:r w:rsidRPr="006841AD">
              <w:rPr>
                <w:snapToGrid w:val="0"/>
              </w:rPr>
              <w:lastRenderedPageBreak/>
              <w:t>Absolute reduction</w:t>
            </w:r>
          </w:p>
          <w:p w14:paraId="3D497E73" w14:textId="77777777" w:rsidR="00EE7189" w:rsidRPr="006841AD" w:rsidRDefault="00EE7189" w:rsidP="0081388F">
            <w:pPr>
              <w:pStyle w:val="TableText0"/>
              <w:keepNext w:val="0"/>
              <w:numPr>
                <w:ilvl w:val="0"/>
                <w:numId w:val="13"/>
              </w:numPr>
              <w:rPr>
                <w:snapToGrid w:val="0"/>
              </w:rPr>
            </w:pPr>
            <w:r w:rsidRPr="006841AD">
              <w:rPr>
                <w:snapToGrid w:val="0"/>
              </w:rPr>
              <w:t>Proportional change</w:t>
            </w:r>
          </w:p>
        </w:tc>
        <w:tc>
          <w:tcPr>
            <w:tcW w:w="631" w:type="pct"/>
            <w:tcBorders>
              <w:top w:val="nil"/>
              <w:left w:val="single" w:sz="4" w:space="0" w:color="auto"/>
              <w:bottom w:val="single" w:sz="4" w:space="0" w:color="auto"/>
              <w:right w:val="single" w:sz="4" w:space="0" w:color="auto"/>
            </w:tcBorders>
            <w:vAlign w:val="bottom"/>
          </w:tcPr>
          <w:p w14:paraId="61CB95BF" w14:textId="4AEA7224" w:rsidR="00CD51E4" w:rsidRPr="00CD51E4" w:rsidRDefault="00955DCB" w:rsidP="00EE7189">
            <w:pPr>
              <w:pStyle w:val="TableText0"/>
              <w:keepNext w:val="0"/>
              <w:jc w:val="center"/>
            </w:pPr>
            <w:r w:rsidRPr="00955DCB">
              <w:rPr>
                <w:rFonts w:hint="eastAsia"/>
                <w:color w:val="000000"/>
                <w:w w:val="20"/>
                <w:shd w:val="solid" w:color="000000" w:fill="000000"/>
                <w:fitText w:val="90" w:id="-962333436"/>
                <w14:textFill>
                  <w14:solidFill>
                    <w14:srgbClr w14:val="000000">
                      <w14:alpha w14:val="100000"/>
                    </w14:srgbClr>
                  </w14:solidFill>
                </w14:textFill>
              </w:rPr>
              <w:t xml:space="preserve">　</w:t>
            </w:r>
            <w:r w:rsidRPr="00955DCB">
              <w:rPr>
                <w:color w:val="000000"/>
                <w:w w:val="20"/>
                <w:shd w:val="solid" w:color="000000" w:fill="000000"/>
                <w:fitText w:val="90" w:id="-962333436"/>
                <w14:textFill>
                  <w14:solidFill>
                    <w14:srgbClr w14:val="000000">
                      <w14:alpha w14:val="100000"/>
                    </w14:srgbClr>
                  </w14:solidFill>
                </w14:textFill>
              </w:rPr>
              <w:t>|</w:t>
            </w:r>
            <w:r w:rsidRPr="00955DCB">
              <w:rPr>
                <w:rFonts w:hint="eastAsia"/>
                <w:color w:val="000000"/>
                <w:spacing w:val="3"/>
                <w:w w:val="20"/>
                <w:shd w:val="solid" w:color="000000" w:fill="000000"/>
                <w:fitText w:val="90" w:id="-962333436"/>
                <w14:textFill>
                  <w14:solidFill>
                    <w14:srgbClr w14:val="000000">
                      <w14:alpha w14:val="100000"/>
                    </w14:srgbClr>
                  </w14:solidFill>
                </w14:textFill>
              </w:rPr>
              <w:t xml:space="preserve">　</w:t>
            </w:r>
          </w:p>
          <w:p w14:paraId="4CAE1ECF" w14:textId="277E59FC" w:rsidR="00EE7189" w:rsidRPr="001E607A" w:rsidRDefault="00955DCB" w:rsidP="00EE7189">
            <w:pPr>
              <w:pStyle w:val="TableText0"/>
              <w:keepNext w:val="0"/>
              <w:jc w:val="center"/>
              <w:rPr>
                <w:snapToGrid w:val="0"/>
                <w:highlight w:val="lightGray"/>
              </w:rPr>
            </w:pPr>
            <w:r w:rsidRPr="00955DCB">
              <w:rPr>
                <w:rFonts w:hint="eastAsia"/>
                <w:snapToGrid w:val="0"/>
                <w:color w:val="000000"/>
                <w:w w:val="20"/>
                <w:shd w:val="solid" w:color="000000" w:fill="000000"/>
                <w:fitText w:val="90" w:id="-962333435"/>
                <w14:textFill>
                  <w14:solidFill>
                    <w14:srgbClr w14:val="000000">
                      <w14:alpha w14:val="100000"/>
                    </w14:srgbClr>
                  </w14:solidFill>
                </w14:textFill>
              </w:rPr>
              <w:t xml:space="preserve">　</w:t>
            </w:r>
            <w:r w:rsidRPr="00955DCB">
              <w:rPr>
                <w:snapToGrid w:val="0"/>
                <w:color w:val="000000"/>
                <w:w w:val="20"/>
                <w:shd w:val="solid" w:color="000000" w:fill="000000"/>
                <w:fitText w:val="90" w:id="-962333435"/>
                <w14:textFill>
                  <w14:solidFill>
                    <w14:srgbClr w14:val="000000">
                      <w14:alpha w14:val="100000"/>
                    </w14:srgbClr>
                  </w14:solidFill>
                </w14:textFill>
              </w:rPr>
              <w:t>|</w:t>
            </w:r>
            <w:r w:rsidRPr="00955DCB">
              <w:rPr>
                <w:rFonts w:hint="eastAsia"/>
                <w:snapToGrid w:val="0"/>
                <w:color w:val="000000"/>
                <w:spacing w:val="3"/>
                <w:w w:val="20"/>
                <w:shd w:val="solid" w:color="000000" w:fill="000000"/>
                <w:fitText w:val="90" w:id="-962333435"/>
                <w14:textFill>
                  <w14:solidFill>
                    <w14:srgbClr w14:val="000000">
                      <w14:alpha w14:val="100000"/>
                    </w14:srgbClr>
                  </w14:solidFill>
                </w14:textFill>
              </w:rPr>
              <w:t xml:space="preserve">　</w:t>
            </w:r>
          </w:p>
        </w:tc>
        <w:tc>
          <w:tcPr>
            <w:tcW w:w="631" w:type="pct"/>
            <w:tcBorders>
              <w:top w:val="nil"/>
              <w:left w:val="single" w:sz="4" w:space="0" w:color="auto"/>
              <w:bottom w:val="single" w:sz="4" w:space="0" w:color="auto"/>
              <w:right w:val="single" w:sz="4" w:space="0" w:color="auto"/>
            </w:tcBorders>
            <w:vAlign w:val="bottom"/>
          </w:tcPr>
          <w:p w14:paraId="4EE0C9FC" w14:textId="77777777" w:rsidR="00EE7189" w:rsidRPr="006841AD" w:rsidRDefault="00EE7189" w:rsidP="00EE7189">
            <w:pPr>
              <w:pStyle w:val="TableText0"/>
              <w:keepNext w:val="0"/>
              <w:jc w:val="center"/>
            </w:pPr>
            <w:r w:rsidRPr="006841AD">
              <w:t>3.44</w:t>
            </w:r>
          </w:p>
          <w:p w14:paraId="20B199C5" w14:textId="77777777" w:rsidR="00EE7189" w:rsidRPr="006841AD" w:rsidRDefault="00EE7189" w:rsidP="00EE7189">
            <w:pPr>
              <w:pStyle w:val="TableText0"/>
              <w:keepNext w:val="0"/>
              <w:jc w:val="center"/>
              <w:rPr>
                <w:snapToGrid w:val="0"/>
              </w:rPr>
            </w:pPr>
            <w:r w:rsidRPr="006841AD">
              <w:rPr>
                <w:snapToGrid w:val="0"/>
              </w:rPr>
              <w:t>3.95</w:t>
            </w:r>
          </w:p>
        </w:tc>
        <w:tc>
          <w:tcPr>
            <w:tcW w:w="581" w:type="pct"/>
            <w:tcBorders>
              <w:top w:val="nil"/>
              <w:left w:val="single" w:sz="4" w:space="0" w:color="auto"/>
              <w:bottom w:val="single" w:sz="4" w:space="0" w:color="auto"/>
            </w:tcBorders>
            <w:vAlign w:val="bottom"/>
          </w:tcPr>
          <w:p w14:paraId="0AB309F2" w14:textId="752486ED" w:rsidR="00CD51E4" w:rsidRPr="00CD51E4" w:rsidRDefault="00955DCB" w:rsidP="00EE7189">
            <w:pPr>
              <w:pStyle w:val="TableText0"/>
              <w:keepNext w:val="0"/>
              <w:jc w:val="center"/>
            </w:pPr>
            <w:r w:rsidRPr="00955DCB">
              <w:rPr>
                <w:color w:val="000000"/>
                <w:spacing w:val="79"/>
                <w:shd w:val="solid" w:color="000000" w:fill="000000"/>
                <w:fitText w:val="165" w:id="-962333434"/>
                <w14:textFill>
                  <w14:solidFill>
                    <w14:srgbClr w14:val="000000">
                      <w14:alpha w14:val="100000"/>
                    </w14:srgbClr>
                  </w14:solidFill>
                </w14:textFill>
              </w:rPr>
              <w:t>|</w:t>
            </w:r>
            <w:r w:rsidRPr="00955DCB">
              <w:rPr>
                <w:color w:val="000000"/>
                <w:spacing w:val="1"/>
                <w:shd w:val="solid" w:color="000000" w:fill="000000"/>
                <w:fitText w:val="165" w:id="-962333434"/>
                <w14:textFill>
                  <w14:solidFill>
                    <w14:srgbClr w14:val="000000">
                      <w14:alpha w14:val="100000"/>
                    </w14:srgbClr>
                  </w14:solidFill>
                </w14:textFill>
              </w:rPr>
              <w:t>|</w:t>
            </w:r>
            <w:r w:rsidR="00FF1FDC">
              <w:rPr>
                <w:b/>
                <w:bCs w:val="0"/>
                <w:vertAlign w:val="superscript"/>
              </w:rPr>
              <w:t>4</w:t>
            </w:r>
          </w:p>
          <w:p w14:paraId="336B922E" w14:textId="284D1E7A" w:rsidR="00EE7189" w:rsidRPr="001E607A" w:rsidRDefault="00955DCB" w:rsidP="00EE7189">
            <w:pPr>
              <w:pStyle w:val="TableText0"/>
              <w:keepNext w:val="0"/>
              <w:jc w:val="center"/>
              <w:rPr>
                <w:snapToGrid w:val="0"/>
                <w:highlight w:val="lightGray"/>
              </w:rPr>
            </w:pPr>
            <w:r w:rsidRPr="00955DCB">
              <w:rPr>
                <w:snapToGrid w:val="0"/>
                <w:color w:val="000000"/>
                <w:spacing w:val="79"/>
                <w:shd w:val="solid" w:color="000000" w:fill="000000"/>
                <w:fitText w:val="165" w:id="-962333433"/>
                <w14:textFill>
                  <w14:solidFill>
                    <w14:srgbClr w14:val="000000">
                      <w14:alpha w14:val="100000"/>
                    </w14:srgbClr>
                  </w14:solidFill>
                </w14:textFill>
              </w:rPr>
              <w:t>|</w:t>
            </w:r>
            <w:r w:rsidRPr="00955DCB">
              <w:rPr>
                <w:snapToGrid w:val="0"/>
                <w:color w:val="000000"/>
                <w:spacing w:val="1"/>
                <w:shd w:val="solid" w:color="000000" w:fill="000000"/>
                <w:fitText w:val="165" w:id="-962333433"/>
                <w14:textFill>
                  <w14:solidFill>
                    <w14:srgbClr w14:val="000000">
                      <w14:alpha w14:val="100000"/>
                    </w14:srgbClr>
                  </w14:solidFill>
                </w14:textFill>
              </w:rPr>
              <w:t>|</w:t>
            </w:r>
            <w:r w:rsidR="00FF1FDC">
              <w:rPr>
                <w:b/>
                <w:bCs w:val="0"/>
                <w:vertAlign w:val="superscript"/>
              </w:rPr>
              <w:t>5</w:t>
            </w:r>
          </w:p>
        </w:tc>
        <w:tc>
          <w:tcPr>
            <w:tcW w:w="572" w:type="pct"/>
            <w:tcBorders>
              <w:top w:val="nil"/>
              <w:left w:val="single" w:sz="4" w:space="0" w:color="auto"/>
              <w:bottom w:val="single" w:sz="4" w:space="0" w:color="auto"/>
            </w:tcBorders>
            <w:vAlign w:val="bottom"/>
          </w:tcPr>
          <w:p w14:paraId="7961F7B5" w14:textId="0B3222A1" w:rsidR="00CD51E4" w:rsidRPr="00CD51E4" w:rsidRDefault="00EE7189" w:rsidP="00EE7189">
            <w:pPr>
              <w:pStyle w:val="TableText0"/>
              <w:jc w:val="center"/>
              <w:rPr>
                <w:snapToGrid w:val="0"/>
              </w:rPr>
            </w:pPr>
            <w:r w:rsidRPr="005030F2">
              <w:rPr>
                <w:snapToGrid w:val="0"/>
              </w:rPr>
              <w:t>-</w:t>
            </w:r>
            <w:r w:rsidR="00955DCB" w:rsidRPr="00955DCB">
              <w:rPr>
                <w:snapToGrid w:val="0"/>
                <w:color w:val="000000"/>
                <w:spacing w:val="79"/>
                <w:shd w:val="solid" w:color="000000" w:fill="000000"/>
                <w:fitText w:val="165" w:id="-962333432"/>
                <w14:textFill>
                  <w14:solidFill>
                    <w14:srgbClr w14:val="000000">
                      <w14:alpha w14:val="100000"/>
                    </w14:srgbClr>
                  </w14:solidFill>
                </w14:textFill>
              </w:rPr>
              <w:t>|</w:t>
            </w:r>
            <w:r w:rsidR="00955DCB" w:rsidRPr="00955DCB">
              <w:rPr>
                <w:snapToGrid w:val="0"/>
                <w:color w:val="000000"/>
                <w:spacing w:val="1"/>
                <w:shd w:val="solid" w:color="000000" w:fill="000000"/>
                <w:fitText w:val="165" w:id="-962333432"/>
                <w14:textFill>
                  <w14:solidFill>
                    <w14:srgbClr w14:val="000000">
                      <w14:alpha w14:val="100000"/>
                    </w14:srgbClr>
                  </w14:solidFill>
                </w14:textFill>
              </w:rPr>
              <w:t>|</w:t>
            </w:r>
          </w:p>
          <w:p w14:paraId="154EF717" w14:textId="57A4F7C3" w:rsidR="00EE7189" w:rsidRPr="00FF1FDC" w:rsidRDefault="00EE7189" w:rsidP="00EE7189">
            <w:pPr>
              <w:pStyle w:val="TableText0"/>
              <w:keepNext w:val="0"/>
              <w:jc w:val="center"/>
              <w:rPr>
                <w:snapToGrid w:val="0"/>
                <w:highlight w:val="lightGray"/>
              </w:rPr>
            </w:pPr>
            <w:r w:rsidRPr="005030F2">
              <w:rPr>
                <w:snapToGrid w:val="0"/>
              </w:rPr>
              <w:t>-</w:t>
            </w:r>
            <w:r w:rsidR="00955DCB" w:rsidRPr="00955DCB">
              <w:rPr>
                <w:snapToGrid w:val="0"/>
                <w:color w:val="000000"/>
                <w:spacing w:val="79"/>
                <w:shd w:val="solid" w:color="000000" w:fill="000000"/>
                <w:fitText w:val="165" w:id="-962333431"/>
                <w14:textFill>
                  <w14:solidFill>
                    <w14:srgbClr w14:val="000000">
                      <w14:alpha w14:val="100000"/>
                    </w14:srgbClr>
                  </w14:solidFill>
                </w14:textFill>
              </w:rPr>
              <w:t>|</w:t>
            </w:r>
            <w:r w:rsidR="00955DCB" w:rsidRPr="00955DCB">
              <w:rPr>
                <w:snapToGrid w:val="0"/>
                <w:color w:val="000000"/>
                <w:spacing w:val="1"/>
                <w:shd w:val="solid" w:color="000000" w:fill="000000"/>
                <w:fitText w:val="165" w:id="-962333431"/>
                <w14:textFill>
                  <w14:solidFill>
                    <w14:srgbClr w14:val="000000">
                      <w14:alpha w14:val="100000"/>
                    </w14:srgbClr>
                  </w14:solidFill>
                </w14:textFill>
              </w:rPr>
              <w:t>|</w:t>
            </w:r>
          </w:p>
        </w:tc>
      </w:tr>
      <w:tr w:rsidR="00526518" w:rsidRPr="006841AD" w14:paraId="300008C8" w14:textId="77777777" w:rsidTr="00526518">
        <w:trPr>
          <w:cantSplit/>
        </w:trPr>
        <w:tc>
          <w:tcPr>
            <w:tcW w:w="2585" w:type="pct"/>
            <w:tcBorders>
              <w:top w:val="single" w:sz="4" w:space="0" w:color="auto"/>
              <w:left w:val="single" w:sz="4" w:space="0" w:color="auto"/>
              <w:bottom w:val="nil"/>
              <w:right w:val="single" w:sz="4" w:space="0" w:color="auto"/>
            </w:tcBorders>
          </w:tcPr>
          <w:p w14:paraId="33B52249" w14:textId="5DF8F759" w:rsidR="00526518" w:rsidRPr="006841AD" w:rsidRDefault="00526518" w:rsidP="00526518">
            <w:pPr>
              <w:pStyle w:val="TableText0"/>
              <w:keepNext w:val="0"/>
              <w:rPr>
                <w:snapToGrid w:val="0"/>
              </w:rPr>
            </w:pPr>
            <w:r w:rsidRPr="006841AD">
              <w:rPr>
                <w:snapToGrid w:val="0"/>
              </w:rPr>
              <w:t>Caregivers per patient (</w:t>
            </w:r>
            <w:r w:rsidR="0081388F" w:rsidRPr="006841AD">
              <w:rPr>
                <w:snapToGrid w:val="0"/>
              </w:rPr>
              <w:t>not included in base case, sensitivity analysis</w:t>
            </w:r>
            <w:r w:rsidRPr="006841AD">
              <w:rPr>
                <w:snapToGrid w:val="0"/>
              </w:rPr>
              <w:t xml:space="preserve"> = 1.8)</w:t>
            </w:r>
          </w:p>
        </w:tc>
        <w:tc>
          <w:tcPr>
            <w:tcW w:w="631" w:type="pct"/>
            <w:tcBorders>
              <w:top w:val="single" w:sz="4" w:space="0" w:color="auto"/>
              <w:left w:val="single" w:sz="4" w:space="0" w:color="auto"/>
              <w:bottom w:val="nil"/>
              <w:right w:val="single" w:sz="4" w:space="0" w:color="auto"/>
            </w:tcBorders>
            <w:vAlign w:val="bottom"/>
          </w:tcPr>
          <w:p w14:paraId="46F10BA2" w14:textId="77777777" w:rsidR="00526518" w:rsidRPr="001E607A" w:rsidRDefault="00526518" w:rsidP="00EE7189">
            <w:pPr>
              <w:pStyle w:val="TableText0"/>
              <w:keepNext w:val="0"/>
              <w:jc w:val="center"/>
              <w:rPr>
                <w:highlight w:val="lightGray"/>
              </w:rPr>
            </w:pPr>
          </w:p>
        </w:tc>
        <w:tc>
          <w:tcPr>
            <w:tcW w:w="631" w:type="pct"/>
            <w:tcBorders>
              <w:top w:val="single" w:sz="4" w:space="0" w:color="auto"/>
              <w:left w:val="single" w:sz="4" w:space="0" w:color="auto"/>
              <w:bottom w:val="nil"/>
              <w:right w:val="single" w:sz="4" w:space="0" w:color="auto"/>
            </w:tcBorders>
            <w:vAlign w:val="bottom"/>
          </w:tcPr>
          <w:p w14:paraId="285819C6" w14:textId="77777777" w:rsidR="00526518" w:rsidRPr="006841AD" w:rsidRDefault="00526518" w:rsidP="00EE7189">
            <w:pPr>
              <w:pStyle w:val="TableText0"/>
              <w:keepNext w:val="0"/>
              <w:jc w:val="center"/>
            </w:pPr>
          </w:p>
        </w:tc>
        <w:tc>
          <w:tcPr>
            <w:tcW w:w="581" w:type="pct"/>
            <w:tcBorders>
              <w:top w:val="single" w:sz="4" w:space="0" w:color="auto"/>
              <w:left w:val="single" w:sz="4" w:space="0" w:color="auto"/>
              <w:bottom w:val="nil"/>
            </w:tcBorders>
            <w:vAlign w:val="bottom"/>
          </w:tcPr>
          <w:p w14:paraId="56E18530" w14:textId="77777777" w:rsidR="00526518" w:rsidRPr="001E607A" w:rsidRDefault="00526518" w:rsidP="00EE7189">
            <w:pPr>
              <w:pStyle w:val="TableText0"/>
              <w:keepNext w:val="0"/>
              <w:jc w:val="center"/>
              <w:rPr>
                <w:highlight w:val="lightGray"/>
              </w:rPr>
            </w:pPr>
          </w:p>
        </w:tc>
        <w:tc>
          <w:tcPr>
            <w:tcW w:w="572" w:type="pct"/>
            <w:tcBorders>
              <w:top w:val="single" w:sz="4" w:space="0" w:color="auto"/>
              <w:left w:val="single" w:sz="4" w:space="0" w:color="auto"/>
              <w:bottom w:val="nil"/>
            </w:tcBorders>
            <w:vAlign w:val="bottom"/>
          </w:tcPr>
          <w:p w14:paraId="24BF6E7C" w14:textId="77777777" w:rsidR="00526518" w:rsidRPr="00FF1FDC" w:rsidRDefault="00526518" w:rsidP="00EE7189">
            <w:pPr>
              <w:pStyle w:val="TableText0"/>
              <w:jc w:val="center"/>
              <w:rPr>
                <w:snapToGrid w:val="0"/>
                <w:highlight w:val="lightGray"/>
              </w:rPr>
            </w:pPr>
          </w:p>
        </w:tc>
      </w:tr>
      <w:tr w:rsidR="00526518" w:rsidRPr="006841AD" w14:paraId="382C8CEC" w14:textId="77777777" w:rsidTr="002F0395">
        <w:trPr>
          <w:cantSplit/>
        </w:trPr>
        <w:tc>
          <w:tcPr>
            <w:tcW w:w="2585" w:type="pct"/>
            <w:tcBorders>
              <w:top w:val="nil"/>
              <w:left w:val="single" w:sz="4" w:space="0" w:color="auto"/>
              <w:bottom w:val="single" w:sz="4" w:space="0" w:color="auto"/>
              <w:right w:val="single" w:sz="4" w:space="0" w:color="auto"/>
            </w:tcBorders>
          </w:tcPr>
          <w:p w14:paraId="78ABA873" w14:textId="504FA8B8" w:rsidR="00526518" w:rsidRPr="006841AD" w:rsidRDefault="00526518" w:rsidP="0081388F">
            <w:pPr>
              <w:pStyle w:val="TableText0"/>
              <w:keepNext w:val="0"/>
              <w:numPr>
                <w:ilvl w:val="0"/>
                <w:numId w:val="13"/>
              </w:numPr>
              <w:rPr>
                <w:snapToGrid w:val="0"/>
              </w:rPr>
            </w:pPr>
            <w:r w:rsidRPr="006841AD">
              <w:rPr>
                <w:snapToGrid w:val="0"/>
              </w:rPr>
              <w:t>Absolute reduction plus 1 caregiver per patient</w:t>
            </w:r>
          </w:p>
          <w:p w14:paraId="6C6A2B1A" w14:textId="5567BCBC" w:rsidR="00526518" w:rsidRPr="006841AD" w:rsidRDefault="00526518" w:rsidP="0081388F">
            <w:pPr>
              <w:pStyle w:val="TableText0"/>
              <w:keepNext w:val="0"/>
              <w:numPr>
                <w:ilvl w:val="0"/>
                <w:numId w:val="13"/>
              </w:numPr>
              <w:rPr>
                <w:snapToGrid w:val="0"/>
              </w:rPr>
            </w:pPr>
            <w:r w:rsidRPr="006841AD">
              <w:rPr>
                <w:snapToGrid w:val="0"/>
              </w:rPr>
              <w:t>Proportional change plus 1 caregiver per patient</w:t>
            </w:r>
          </w:p>
        </w:tc>
        <w:tc>
          <w:tcPr>
            <w:tcW w:w="631" w:type="pct"/>
            <w:tcBorders>
              <w:top w:val="nil"/>
              <w:left w:val="single" w:sz="4" w:space="0" w:color="auto"/>
              <w:bottom w:val="single" w:sz="4" w:space="0" w:color="auto"/>
              <w:right w:val="single" w:sz="4" w:space="0" w:color="auto"/>
            </w:tcBorders>
            <w:vAlign w:val="bottom"/>
          </w:tcPr>
          <w:p w14:paraId="735FF644" w14:textId="68DF4DD9" w:rsidR="00CD51E4" w:rsidRPr="00CD51E4" w:rsidRDefault="00955DCB" w:rsidP="002F0395">
            <w:pPr>
              <w:pStyle w:val="TableText0"/>
              <w:keepNext w:val="0"/>
              <w:jc w:val="center"/>
            </w:pPr>
            <w:r w:rsidRPr="00955DCB">
              <w:rPr>
                <w:rFonts w:hint="eastAsia"/>
                <w:color w:val="000000"/>
                <w:w w:val="20"/>
                <w:shd w:val="solid" w:color="000000" w:fill="000000"/>
                <w:fitText w:val="90" w:id="-962333430"/>
                <w14:textFill>
                  <w14:solidFill>
                    <w14:srgbClr w14:val="000000">
                      <w14:alpha w14:val="100000"/>
                    </w14:srgbClr>
                  </w14:solidFill>
                </w14:textFill>
              </w:rPr>
              <w:t xml:space="preserve">　</w:t>
            </w:r>
            <w:r w:rsidRPr="00955DCB">
              <w:rPr>
                <w:color w:val="000000"/>
                <w:w w:val="20"/>
                <w:shd w:val="solid" w:color="000000" w:fill="000000"/>
                <w:fitText w:val="90" w:id="-962333430"/>
                <w14:textFill>
                  <w14:solidFill>
                    <w14:srgbClr w14:val="000000">
                      <w14:alpha w14:val="100000"/>
                    </w14:srgbClr>
                  </w14:solidFill>
                </w14:textFill>
              </w:rPr>
              <w:t>|</w:t>
            </w:r>
            <w:r w:rsidRPr="00955DCB">
              <w:rPr>
                <w:rFonts w:hint="eastAsia"/>
                <w:color w:val="000000"/>
                <w:spacing w:val="3"/>
                <w:w w:val="20"/>
                <w:shd w:val="solid" w:color="000000" w:fill="000000"/>
                <w:fitText w:val="90" w:id="-962333430"/>
                <w14:textFill>
                  <w14:solidFill>
                    <w14:srgbClr w14:val="000000">
                      <w14:alpha w14:val="100000"/>
                    </w14:srgbClr>
                  </w14:solidFill>
                </w14:textFill>
              </w:rPr>
              <w:t xml:space="preserve">　</w:t>
            </w:r>
          </w:p>
          <w:p w14:paraId="056AC833" w14:textId="16CA894B" w:rsidR="00526518" w:rsidRPr="001E607A" w:rsidRDefault="00955DCB" w:rsidP="002F0395">
            <w:pPr>
              <w:pStyle w:val="TableText0"/>
              <w:keepNext w:val="0"/>
              <w:jc w:val="center"/>
              <w:rPr>
                <w:snapToGrid w:val="0"/>
                <w:highlight w:val="lightGray"/>
              </w:rPr>
            </w:pPr>
            <w:r w:rsidRPr="00955DCB">
              <w:rPr>
                <w:rFonts w:hint="eastAsia"/>
                <w:snapToGrid w:val="0"/>
                <w:color w:val="000000"/>
                <w:w w:val="20"/>
                <w:shd w:val="solid" w:color="000000" w:fill="000000"/>
                <w:fitText w:val="90" w:id="-962333429"/>
                <w14:textFill>
                  <w14:solidFill>
                    <w14:srgbClr w14:val="000000">
                      <w14:alpha w14:val="100000"/>
                    </w14:srgbClr>
                  </w14:solidFill>
                </w14:textFill>
              </w:rPr>
              <w:t xml:space="preserve">　</w:t>
            </w:r>
            <w:r w:rsidRPr="00955DCB">
              <w:rPr>
                <w:snapToGrid w:val="0"/>
                <w:color w:val="000000"/>
                <w:w w:val="20"/>
                <w:shd w:val="solid" w:color="000000" w:fill="000000"/>
                <w:fitText w:val="90" w:id="-962333429"/>
                <w14:textFill>
                  <w14:solidFill>
                    <w14:srgbClr w14:val="000000">
                      <w14:alpha w14:val="100000"/>
                    </w14:srgbClr>
                  </w14:solidFill>
                </w14:textFill>
              </w:rPr>
              <w:t>|</w:t>
            </w:r>
            <w:r w:rsidRPr="00955DCB">
              <w:rPr>
                <w:rFonts w:hint="eastAsia"/>
                <w:snapToGrid w:val="0"/>
                <w:color w:val="000000"/>
                <w:spacing w:val="3"/>
                <w:w w:val="20"/>
                <w:shd w:val="solid" w:color="000000" w:fill="000000"/>
                <w:fitText w:val="90" w:id="-962333429"/>
                <w14:textFill>
                  <w14:solidFill>
                    <w14:srgbClr w14:val="000000">
                      <w14:alpha w14:val="100000"/>
                    </w14:srgbClr>
                  </w14:solidFill>
                </w14:textFill>
              </w:rPr>
              <w:t xml:space="preserve">　</w:t>
            </w:r>
          </w:p>
        </w:tc>
        <w:tc>
          <w:tcPr>
            <w:tcW w:w="631" w:type="pct"/>
            <w:tcBorders>
              <w:top w:val="nil"/>
              <w:left w:val="single" w:sz="4" w:space="0" w:color="auto"/>
              <w:bottom w:val="single" w:sz="4" w:space="0" w:color="auto"/>
              <w:right w:val="single" w:sz="4" w:space="0" w:color="auto"/>
            </w:tcBorders>
            <w:vAlign w:val="bottom"/>
          </w:tcPr>
          <w:p w14:paraId="6C8EEDF1" w14:textId="7B15C621" w:rsidR="00526518" w:rsidRPr="006841AD" w:rsidRDefault="00526518" w:rsidP="002F0395">
            <w:pPr>
              <w:pStyle w:val="TableText0"/>
              <w:keepNext w:val="0"/>
              <w:jc w:val="center"/>
            </w:pPr>
            <w:r w:rsidRPr="006841AD">
              <w:t>3.00</w:t>
            </w:r>
          </w:p>
          <w:p w14:paraId="424B3734" w14:textId="4DFCDACA" w:rsidR="00526518" w:rsidRPr="006841AD" w:rsidRDefault="00526518" w:rsidP="002F0395">
            <w:pPr>
              <w:pStyle w:val="TableText0"/>
              <w:keepNext w:val="0"/>
              <w:jc w:val="center"/>
              <w:rPr>
                <w:snapToGrid w:val="0"/>
              </w:rPr>
            </w:pPr>
            <w:r w:rsidRPr="006841AD">
              <w:rPr>
                <w:snapToGrid w:val="0"/>
              </w:rPr>
              <w:t>3.28</w:t>
            </w:r>
          </w:p>
        </w:tc>
        <w:tc>
          <w:tcPr>
            <w:tcW w:w="581" w:type="pct"/>
            <w:tcBorders>
              <w:top w:val="nil"/>
              <w:left w:val="single" w:sz="4" w:space="0" w:color="auto"/>
              <w:bottom w:val="single" w:sz="4" w:space="0" w:color="auto"/>
            </w:tcBorders>
            <w:vAlign w:val="bottom"/>
          </w:tcPr>
          <w:p w14:paraId="21A0860A" w14:textId="5485088C" w:rsidR="00CD51E4" w:rsidRPr="00CD51E4" w:rsidRDefault="00955DCB" w:rsidP="002F0395">
            <w:pPr>
              <w:pStyle w:val="TableText0"/>
              <w:keepNext w:val="0"/>
              <w:jc w:val="center"/>
            </w:pPr>
            <w:r w:rsidRPr="00955DCB">
              <w:rPr>
                <w:color w:val="000000"/>
                <w:spacing w:val="79"/>
                <w:shd w:val="solid" w:color="000000" w:fill="000000"/>
                <w:fitText w:val="165" w:id="-962333428"/>
                <w14:textFill>
                  <w14:solidFill>
                    <w14:srgbClr w14:val="000000">
                      <w14:alpha w14:val="100000"/>
                    </w14:srgbClr>
                  </w14:solidFill>
                </w14:textFill>
              </w:rPr>
              <w:t>|</w:t>
            </w:r>
            <w:r w:rsidRPr="00955DCB">
              <w:rPr>
                <w:color w:val="000000"/>
                <w:spacing w:val="1"/>
                <w:shd w:val="solid" w:color="000000" w:fill="000000"/>
                <w:fitText w:val="165" w:id="-962333428"/>
                <w14:textFill>
                  <w14:solidFill>
                    <w14:srgbClr w14:val="000000">
                      <w14:alpha w14:val="100000"/>
                    </w14:srgbClr>
                  </w14:solidFill>
                </w14:textFill>
              </w:rPr>
              <w:t>|</w:t>
            </w:r>
            <w:r w:rsidR="00FF1FDC">
              <w:rPr>
                <w:b/>
                <w:bCs w:val="0"/>
                <w:vertAlign w:val="superscript"/>
              </w:rPr>
              <w:t>3</w:t>
            </w:r>
          </w:p>
          <w:p w14:paraId="1EF762A0" w14:textId="1CB2F725" w:rsidR="00526518" w:rsidRPr="001E607A" w:rsidRDefault="00955DCB" w:rsidP="002F0395">
            <w:pPr>
              <w:pStyle w:val="TableText0"/>
              <w:keepNext w:val="0"/>
              <w:jc w:val="center"/>
              <w:rPr>
                <w:snapToGrid w:val="0"/>
                <w:highlight w:val="lightGray"/>
              </w:rPr>
            </w:pPr>
            <w:r w:rsidRPr="00955DCB">
              <w:rPr>
                <w:snapToGrid w:val="0"/>
                <w:color w:val="000000"/>
                <w:spacing w:val="79"/>
                <w:shd w:val="solid" w:color="000000" w:fill="000000"/>
                <w:fitText w:val="165" w:id="-962333427"/>
                <w14:textFill>
                  <w14:solidFill>
                    <w14:srgbClr w14:val="000000">
                      <w14:alpha w14:val="100000"/>
                    </w14:srgbClr>
                  </w14:solidFill>
                </w14:textFill>
              </w:rPr>
              <w:t>|</w:t>
            </w:r>
            <w:r w:rsidRPr="00955DCB">
              <w:rPr>
                <w:snapToGrid w:val="0"/>
                <w:color w:val="000000"/>
                <w:spacing w:val="1"/>
                <w:shd w:val="solid" w:color="000000" w:fill="000000"/>
                <w:fitText w:val="165" w:id="-962333427"/>
                <w14:textFill>
                  <w14:solidFill>
                    <w14:srgbClr w14:val="000000">
                      <w14:alpha w14:val="100000"/>
                    </w14:srgbClr>
                  </w14:solidFill>
                </w14:textFill>
              </w:rPr>
              <w:t>|</w:t>
            </w:r>
            <w:r w:rsidR="00FF1FDC">
              <w:rPr>
                <w:b/>
                <w:bCs w:val="0"/>
                <w:vertAlign w:val="superscript"/>
              </w:rPr>
              <w:t>3</w:t>
            </w:r>
          </w:p>
        </w:tc>
        <w:tc>
          <w:tcPr>
            <w:tcW w:w="572" w:type="pct"/>
            <w:tcBorders>
              <w:top w:val="nil"/>
              <w:left w:val="single" w:sz="4" w:space="0" w:color="auto"/>
              <w:bottom w:val="single" w:sz="4" w:space="0" w:color="auto"/>
            </w:tcBorders>
            <w:vAlign w:val="bottom"/>
          </w:tcPr>
          <w:p w14:paraId="12A8ADF7" w14:textId="72188474" w:rsidR="00CD51E4" w:rsidRPr="00CD51E4" w:rsidRDefault="00526518" w:rsidP="002F0395">
            <w:pPr>
              <w:pStyle w:val="TableText0"/>
              <w:jc w:val="center"/>
              <w:rPr>
                <w:snapToGrid w:val="0"/>
              </w:rPr>
            </w:pPr>
            <w:r w:rsidRPr="005030F2">
              <w:rPr>
                <w:snapToGrid w:val="0"/>
              </w:rPr>
              <w:t>-</w:t>
            </w:r>
            <w:r w:rsidR="00955DCB" w:rsidRPr="00955DCB">
              <w:rPr>
                <w:snapToGrid w:val="0"/>
                <w:color w:val="000000"/>
                <w:spacing w:val="79"/>
                <w:shd w:val="solid" w:color="000000" w:fill="000000"/>
                <w:fitText w:val="165" w:id="-962333426"/>
                <w14:textFill>
                  <w14:solidFill>
                    <w14:srgbClr w14:val="000000">
                      <w14:alpha w14:val="100000"/>
                    </w14:srgbClr>
                  </w14:solidFill>
                </w14:textFill>
              </w:rPr>
              <w:t>|</w:t>
            </w:r>
            <w:r w:rsidR="00955DCB" w:rsidRPr="00955DCB">
              <w:rPr>
                <w:snapToGrid w:val="0"/>
                <w:color w:val="000000"/>
                <w:spacing w:val="1"/>
                <w:shd w:val="solid" w:color="000000" w:fill="000000"/>
                <w:fitText w:val="165" w:id="-962333426"/>
                <w14:textFill>
                  <w14:solidFill>
                    <w14:srgbClr w14:val="000000">
                      <w14:alpha w14:val="100000"/>
                    </w14:srgbClr>
                  </w14:solidFill>
                </w14:textFill>
              </w:rPr>
              <w:t>|</w:t>
            </w:r>
          </w:p>
          <w:p w14:paraId="7E7505AD" w14:textId="7AC30841" w:rsidR="00526518" w:rsidRPr="00FF1FDC" w:rsidRDefault="00526518" w:rsidP="002F0395">
            <w:pPr>
              <w:pStyle w:val="TableText0"/>
              <w:keepNext w:val="0"/>
              <w:jc w:val="center"/>
              <w:rPr>
                <w:snapToGrid w:val="0"/>
                <w:highlight w:val="lightGray"/>
              </w:rPr>
            </w:pPr>
            <w:r w:rsidRPr="005030F2">
              <w:rPr>
                <w:snapToGrid w:val="0"/>
              </w:rPr>
              <w:t>-</w:t>
            </w:r>
            <w:r w:rsidR="00955DCB" w:rsidRPr="00955DCB">
              <w:rPr>
                <w:snapToGrid w:val="0"/>
                <w:color w:val="000000"/>
                <w:spacing w:val="79"/>
                <w:shd w:val="solid" w:color="000000" w:fill="000000"/>
                <w:fitText w:val="165" w:id="-962333425"/>
                <w14:textFill>
                  <w14:solidFill>
                    <w14:srgbClr w14:val="000000">
                      <w14:alpha w14:val="100000"/>
                    </w14:srgbClr>
                  </w14:solidFill>
                </w14:textFill>
              </w:rPr>
              <w:t>|</w:t>
            </w:r>
            <w:r w:rsidR="00955DCB" w:rsidRPr="00955DCB">
              <w:rPr>
                <w:snapToGrid w:val="0"/>
                <w:color w:val="000000"/>
                <w:spacing w:val="1"/>
                <w:shd w:val="solid" w:color="000000" w:fill="000000"/>
                <w:fitText w:val="165" w:id="-962333425"/>
                <w14:textFill>
                  <w14:solidFill>
                    <w14:srgbClr w14:val="000000">
                      <w14:alpha w14:val="100000"/>
                    </w14:srgbClr>
                  </w14:solidFill>
                </w14:textFill>
              </w:rPr>
              <w:t>|</w:t>
            </w:r>
          </w:p>
        </w:tc>
      </w:tr>
      <w:tr w:rsidR="00116AF2" w:rsidRPr="006841AD" w14:paraId="67C60137" w14:textId="77777777" w:rsidTr="00955DCB">
        <w:trPr>
          <w:cantSplit/>
        </w:trPr>
        <w:tc>
          <w:tcPr>
            <w:tcW w:w="2585" w:type="pct"/>
            <w:tcBorders>
              <w:top w:val="single" w:sz="4" w:space="0" w:color="auto"/>
              <w:left w:val="single" w:sz="4" w:space="0" w:color="auto"/>
              <w:bottom w:val="nil"/>
              <w:right w:val="single" w:sz="4" w:space="0" w:color="auto"/>
            </w:tcBorders>
          </w:tcPr>
          <w:p w14:paraId="5FD4868F" w14:textId="77777777" w:rsidR="00116AF2" w:rsidRPr="006841AD" w:rsidRDefault="00116AF2" w:rsidP="003B6FB1">
            <w:pPr>
              <w:pStyle w:val="TableText0"/>
              <w:keepNext w:val="0"/>
              <w:rPr>
                <w:snapToGrid w:val="0"/>
              </w:rPr>
            </w:pPr>
            <w:r w:rsidRPr="006841AD">
              <w:rPr>
                <w:snapToGrid w:val="0"/>
              </w:rPr>
              <w:t>SMR (base case 2.02 based on Duong et al., 2011)</w:t>
            </w:r>
          </w:p>
        </w:tc>
        <w:tc>
          <w:tcPr>
            <w:tcW w:w="631" w:type="pct"/>
            <w:tcBorders>
              <w:top w:val="single" w:sz="4" w:space="0" w:color="auto"/>
              <w:left w:val="single" w:sz="4" w:space="0" w:color="auto"/>
              <w:bottom w:val="nil"/>
              <w:right w:val="single" w:sz="4" w:space="0" w:color="auto"/>
            </w:tcBorders>
          </w:tcPr>
          <w:p w14:paraId="773AF689" w14:textId="77777777" w:rsidR="00116AF2" w:rsidRPr="001E607A" w:rsidRDefault="00116AF2" w:rsidP="003B6FB1">
            <w:pPr>
              <w:pStyle w:val="TableText0"/>
              <w:keepNext w:val="0"/>
              <w:jc w:val="center"/>
              <w:rPr>
                <w:i/>
                <w:iCs/>
                <w:snapToGrid w:val="0"/>
                <w:highlight w:val="lightGray"/>
              </w:rPr>
            </w:pPr>
          </w:p>
        </w:tc>
        <w:tc>
          <w:tcPr>
            <w:tcW w:w="631" w:type="pct"/>
            <w:tcBorders>
              <w:top w:val="single" w:sz="4" w:space="0" w:color="auto"/>
              <w:left w:val="single" w:sz="4" w:space="0" w:color="auto"/>
              <w:bottom w:val="nil"/>
              <w:right w:val="single" w:sz="4" w:space="0" w:color="auto"/>
            </w:tcBorders>
          </w:tcPr>
          <w:p w14:paraId="2C10E23A" w14:textId="77777777" w:rsidR="00116AF2" w:rsidRPr="006841AD" w:rsidRDefault="00116AF2" w:rsidP="003B6FB1">
            <w:pPr>
              <w:pStyle w:val="TableText0"/>
              <w:keepNext w:val="0"/>
              <w:jc w:val="center"/>
              <w:rPr>
                <w:i/>
                <w:iCs/>
                <w:snapToGrid w:val="0"/>
              </w:rPr>
            </w:pPr>
          </w:p>
        </w:tc>
        <w:tc>
          <w:tcPr>
            <w:tcW w:w="581" w:type="pct"/>
            <w:tcBorders>
              <w:top w:val="single" w:sz="4" w:space="0" w:color="auto"/>
              <w:left w:val="single" w:sz="4" w:space="0" w:color="auto"/>
              <w:bottom w:val="nil"/>
            </w:tcBorders>
          </w:tcPr>
          <w:p w14:paraId="1EC399AC" w14:textId="77777777" w:rsidR="00116AF2" w:rsidRPr="001E607A" w:rsidRDefault="00116AF2" w:rsidP="003B6FB1">
            <w:pPr>
              <w:pStyle w:val="TableText0"/>
              <w:keepNext w:val="0"/>
              <w:jc w:val="center"/>
              <w:rPr>
                <w:i/>
                <w:iCs/>
                <w:snapToGrid w:val="0"/>
                <w:highlight w:val="lightGray"/>
              </w:rPr>
            </w:pPr>
          </w:p>
        </w:tc>
        <w:tc>
          <w:tcPr>
            <w:tcW w:w="572" w:type="pct"/>
            <w:tcBorders>
              <w:top w:val="single" w:sz="4" w:space="0" w:color="auto"/>
              <w:left w:val="single" w:sz="4" w:space="0" w:color="auto"/>
              <w:bottom w:val="nil"/>
            </w:tcBorders>
          </w:tcPr>
          <w:p w14:paraId="50EB23B7" w14:textId="77777777" w:rsidR="00116AF2" w:rsidRPr="00FF1FDC" w:rsidRDefault="00116AF2" w:rsidP="003B6FB1">
            <w:pPr>
              <w:pStyle w:val="TableText0"/>
              <w:keepNext w:val="0"/>
              <w:rPr>
                <w:snapToGrid w:val="0"/>
                <w:highlight w:val="lightGray"/>
              </w:rPr>
            </w:pPr>
          </w:p>
        </w:tc>
      </w:tr>
      <w:tr w:rsidR="00116AF2" w:rsidRPr="006841AD" w14:paraId="1FCC6D4A" w14:textId="77777777" w:rsidTr="00955DCB">
        <w:trPr>
          <w:cantSplit/>
        </w:trPr>
        <w:tc>
          <w:tcPr>
            <w:tcW w:w="2585" w:type="pct"/>
            <w:tcBorders>
              <w:top w:val="nil"/>
              <w:left w:val="single" w:sz="4" w:space="0" w:color="auto"/>
              <w:bottom w:val="nil"/>
              <w:right w:val="single" w:sz="4" w:space="0" w:color="auto"/>
            </w:tcBorders>
          </w:tcPr>
          <w:p w14:paraId="32297DBD" w14:textId="77777777" w:rsidR="00116AF2" w:rsidRPr="006841AD" w:rsidRDefault="00116AF2" w:rsidP="0081388F">
            <w:pPr>
              <w:pStyle w:val="TableText0"/>
              <w:keepNext w:val="0"/>
              <w:numPr>
                <w:ilvl w:val="0"/>
                <w:numId w:val="14"/>
              </w:numPr>
              <w:rPr>
                <w:snapToGrid w:val="0"/>
              </w:rPr>
            </w:pPr>
            <w:r w:rsidRPr="006841AD">
              <w:rPr>
                <w:snapToGrid w:val="0"/>
              </w:rPr>
              <w:t xml:space="preserve">3.22 based on </w:t>
            </w:r>
            <w:proofErr w:type="spellStart"/>
            <w:r w:rsidRPr="006841AD">
              <w:rPr>
                <w:snapToGrid w:val="0"/>
              </w:rPr>
              <w:t>Uusitalo</w:t>
            </w:r>
            <w:proofErr w:type="spellEnd"/>
            <w:r w:rsidRPr="006841AD">
              <w:rPr>
                <w:snapToGrid w:val="0"/>
              </w:rPr>
              <w:t xml:space="preserve"> et al. (2015)</w:t>
            </w:r>
          </w:p>
        </w:tc>
        <w:tc>
          <w:tcPr>
            <w:tcW w:w="631" w:type="pct"/>
            <w:tcBorders>
              <w:top w:val="nil"/>
              <w:left w:val="single" w:sz="4" w:space="0" w:color="auto"/>
              <w:bottom w:val="single" w:sz="4" w:space="0" w:color="auto"/>
              <w:right w:val="single" w:sz="4" w:space="0" w:color="auto"/>
            </w:tcBorders>
            <w:shd w:val="solid" w:color="000000" w:fill="000000"/>
          </w:tcPr>
          <w:p w14:paraId="7CC97E91" w14:textId="54F30822" w:rsidR="00116AF2" w:rsidRPr="001E607A" w:rsidRDefault="00955DCB" w:rsidP="003B6FB1">
            <w:pPr>
              <w:pStyle w:val="TableText0"/>
              <w:keepNext w:val="0"/>
              <w:jc w:val="center"/>
              <w:rPr>
                <w:i/>
                <w:iCs/>
                <w:snapToGrid w:val="0"/>
                <w:highlight w:val="lightGray"/>
              </w:rPr>
            </w:pPr>
            <w:r w:rsidRPr="00955DCB">
              <w:rPr>
                <w:rFonts w:hint="eastAsia"/>
                <w:color w:val="000000"/>
                <w:w w:val="20"/>
                <w:fitText w:val="90" w:id="-962333424"/>
                <w14:textFill>
                  <w14:solidFill>
                    <w14:srgbClr w14:val="000000">
                      <w14:alpha w14:val="100000"/>
                    </w14:srgbClr>
                  </w14:solidFill>
                </w14:textFill>
              </w:rPr>
              <w:t xml:space="preserve">　</w:t>
            </w:r>
            <w:r w:rsidRPr="00955DCB">
              <w:rPr>
                <w:color w:val="000000"/>
                <w:w w:val="20"/>
                <w:fitText w:val="90" w:id="-962333424"/>
                <w14:textFill>
                  <w14:solidFill>
                    <w14:srgbClr w14:val="000000">
                      <w14:alpha w14:val="100000"/>
                    </w14:srgbClr>
                  </w14:solidFill>
                </w14:textFill>
              </w:rPr>
              <w:t>|</w:t>
            </w:r>
            <w:r w:rsidRPr="00955DCB">
              <w:rPr>
                <w:rFonts w:hint="eastAsia"/>
                <w:color w:val="000000"/>
                <w:w w:val="20"/>
                <w:fitText w:val="90" w:id="-962333424"/>
                <w14:textFill>
                  <w14:solidFill>
                    <w14:srgbClr w14:val="000000">
                      <w14:alpha w14:val="100000"/>
                    </w14:srgbClr>
                  </w14:solidFill>
                </w14:textFill>
              </w:rPr>
              <w:t xml:space="preserve">　</w:t>
            </w:r>
          </w:p>
        </w:tc>
        <w:tc>
          <w:tcPr>
            <w:tcW w:w="631" w:type="pct"/>
            <w:tcBorders>
              <w:top w:val="nil"/>
              <w:left w:val="single" w:sz="4" w:space="0" w:color="auto"/>
              <w:bottom w:val="nil"/>
              <w:right w:val="single" w:sz="4" w:space="0" w:color="auto"/>
            </w:tcBorders>
          </w:tcPr>
          <w:p w14:paraId="590988BF" w14:textId="77777777" w:rsidR="00116AF2" w:rsidRPr="006841AD" w:rsidRDefault="00116AF2" w:rsidP="003B6FB1">
            <w:pPr>
              <w:pStyle w:val="TableText0"/>
              <w:keepNext w:val="0"/>
              <w:jc w:val="center"/>
              <w:rPr>
                <w:i/>
                <w:iCs/>
                <w:snapToGrid w:val="0"/>
              </w:rPr>
            </w:pPr>
            <w:r w:rsidRPr="006841AD">
              <w:t>2.35</w:t>
            </w:r>
          </w:p>
        </w:tc>
        <w:tc>
          <w:tcPr>
            <w:tcW w:w="581" w:type="pct"/>
            <w:tcBorders>
              <w:top w:val="nil"/>
              <w:left w:val="single" w:sz="4" w:space="0" w:color="auto"/>
              <w:bottom w:val="nil"/>
            </w:tcBorders>
          </w:tcPr>
          <w:p w14:paraId="5DCFDBD4" w14:textId="42081B53" w:rsidR="00116AF2" w:rsidRPr="001E607A" w:rsidRDefault="00955DCB" w:rsidP="003B6FB1">
            <w:pPr>
              <w:pStyle w:val="TableText0"/>
              <w:keepNext w:val="0"/>
              <w:jc w:val="center"/>
              <w:rPr>
                <w:i/>
                <w:iCs/>
                <w:snapToGrid w:val="0"/>
                <w:highlight w:val="lightGray"/>
              </w:rPr>
            </w:pPr>
            <w:r w:rsidRPr="00955DCB">
              <w:rPr>
                <w:color w:val="000000"/>
                <w:spacing w:val="79"/>
                <w:shd w:val="solid" w:color="000000" w:fill="000000"/>
                <w:fitText w:val="165" w:id="-962333440"/>
                <w14:textFill>
                  <w14:solidFill>
                    <w14:srgbClr w14:val="000000">
                      <w14:alpha w14:val="100000"/>
                    </w14:srgbClr>
                  </w14:solidFill>
                </w14:textFill>
              </w:rPr>
              <w:t>|</w:t>
            </w:r>
            <w:r w:rsidRPr="00955DCB">
              <w:rPr>
                <w:color w:val="000000"/>
                <w:spacing w:val="1"/>
                <w:shd w:val="solid" w:color="000000" w:fill="000000"/>
                <w:fitText w:val="165" w:id="-962333440"/>
                <w14:textFill>
                  <w14:solidFill>
                    <w14:srgbClr w14:val="000000">
                      <w14:alpha w14:val="100000"/>
                    </w14:srgbClr>
                  </w14:solidFill>
                </w14:textFill>
              </w:rPr>
              <w:t>|</w:t>
            </w:r>
            <w:r w:rsidR="00FF1FDC" w:rsidRPr="00FF1FDC">
              <w:rPr>
                <w:b/>
                <w:bCs w:val="0"/>
                <w:vertAlign w:val="superscript"/>
              </w:rPr>
              <w:t>1</w:t>
            </w:r>
          </w:p>
        </w:tc>
        <w:tc>
          <w:tcPr>
            <w:tcW w:w="572" w:type="pct"/>
            <w:tcBorders>
              <w:top w:val="nil"/>
              <w:left w:val="single" w:sz="4" w:space="0" w:color="auto"/>
              <w:bottom w:val="single" w:sz="4" w:space="0" w:color="auto"/>
            </w:tcBorders>
            <w:shd w:val="solid" w:color="000000" w:fill="000000"/>
          </w:tcPr>
          <w:p w14:paraId="0A31490F" w14:textId="235611C7" w:rsidR="00116AF2" w:rsidRPr="00FF1FDC" w:rsidRDefault="00955DCB" w:rsidP="003B6FB1">
            <w:pPr>
              <w:pStyle w:val="TableText0"/>
              <w:keepNext w:val="0"/>
              <w:jc w:val="center"/>
              <w:rPr>
                <w:snapToGrid w:val="0"/>
                <w:highlight w:val="lightGray"/>
              </w:rPr>
            </w:pPr>
            <w:r w:rsidRPr="00955DCB">
              <w:rPr>
                <w:rFonts w:hint="eastAsia"/>
                <w:snapToGrid w:val="0"/>
                <w:color w:val="000000"/>
                <w:w w:val="30"/>
                <w:fitText w:val="135" w:id="-962333439"/>
                <w14:textFill>
                  <w14:solidFill>
                    <w14:srgbClr w14:val="000000">
                      <w14:alpha w14:val="100000"/>
                    </w14:srgbClr>
                  </w14:solidFill>
                </w14:textFill>
              </w:rPr>
              <w:t xml:space="preserve">　</w:t>
            </w:r>
            <w:r w:rsidRPr="00955DCB">
              <w:rPr>
                <w:snapToGrid w:val="0"/>
                <w:color w:val="000000"/>
                <w:w w:val="30"/>
                <w:fitText w:val="135" w:id="-962333439"/>
                <w14:textFill>
                  <w14:solidFill>
                    <w14:srgbClr w14:val="000000">
                      <w14:alpha w14:val="100000"/>
                    </w14:srgbClr>
                  </w14:solidFill>
                </w14:textFill>
              </w:rPr>
              <w:t>|</w:t>
            </w:r>
            <w:r w:rsidRPr="00955DCB">
              <w:rPr>
                <w:rFonts w:hint="eastAsia"/>
                <w:snapToGrid w:val="0"/>
                <w:color w:val="000000"/>
                <w:w w:val="30"/>
                <w:fitText w:val="135" w:id="-962333439"/>
                <w14:textFill>
                  <w14:solidFill>
                    <w14:srgbClr w14:val="000000">
                      <w14:alpha w14:val="100000"/>
                    </w14:srgbClr>
                  </w14:solidFill>
                </w14:textFill>
              </w:rPr>
              <w:t xml:space="preserve">　</w:t>
            </w:r>
          </w:p>
        </w:tc>
      </w:tr>
      <w:tr w:rsidR="00116AF2" w:rsidRPr="006841AD" w14:paraId="4AD8F7EF" w14:textId="77777777" w:rsidTr="00955DCB">
        <w:trPr>
          <w:cantSplit/>
        </w:trPr>
        <w:tc>
          <w:tcPr>
            <w:tcW w:w="2585" w:type="pct"/>
            <w:tcBorders>
              <w:top w:val="single" w:sz="4" w:space="0" w:color="auto"/>
              <w:bottom w:val="single" w:sz="4" w:space="0" w:color="auto"/>
              <w:right w:val="single" w:sz="4" w:space="0" w:color="auto"/>
            </w:tcBorders>
          </w:tcPr>
          <w:p w14:paraId="37501897" w14:textId="1529386A" w:rsidR="00EE7189" w:rsidRPr="006841AD" w:rsidRDefault="00EE7189" w:rsidP="003B6FB1">
            <w:pPr>
              <w:pStyle w:val="TableText0"/>
              <w:keepNext w:val="0"/>
              <w:rPr>
                <w:snapToGrid w:val="0"/>
                <w:vertAlign w:val="superscript"/>
              </w:rPr>
            </w:pPr>
            <w:r w:rsidRPr="006841AD">
              <w:rPr>
                <w:snapToGrid w:val="0"/>
              </w:rPr>
              <w:t>Max cost of treatment per year (base case $</w:t>
            </w:r>
            <w:r w:rsidR="00955DCB" w:rsidRPr="00955DCB">
              <w:rPr>
                <w:rFonts w:eastAsia="Arial Narrow" w:cs="Arial Narrow"/>
                <w:color w:val="000000" w:themeColor="text1"/>
                <w:spacing w:val="53"/>
                <w:szCs w:val="20"/>
                <w:shd w:val="solid" w:color="000000" w:fill="000000"/>
                <w:fitText w:val="330" w:id="-962333438"/>
                <w14:textFill>
                  <w14:solidFill>
                    <w14:schemeClr w14:val="tx1">
                      <w14:alpha w14:val="100000"/>
                    </w14:schemeClr>
                  </w14:solidFill>
                </w14:textFill>
              </w:rPr>
              <w:t>|||</w:t>
            </w:r>
            <w:proofErr w:type="gramStart"/>
            <w:r w:rsidR="00955DCB" w:rsidRPr="00955DCB">
              <w:rPr>
                <w:rFonts w:eastAsia="Arial Narrow" w:cs="Arial Narrow"/>
                <w:color w:val="000000" w:themeColor="text1"/>
                <w:spacing w:val="1"/>
                <w:szCs w:val="20"/>
                <w:shd w:val="solid" w:color="000000" w:fill="000000"/>
                <w:fitText w:val="330" w:id="-962333438"/>
                <w14:textFill>
                  <w14:solidFill>
                    <w14:schemeClr w14:val="tx1">
                      <w14:alpha w14:val="100000"/>
                    </w14:schemeClr>
                  </w14:solidFill>
                </w14:textFill>
              </w:rPr>
              <w:t>|</w:t>
            </w:r>
            <w:r w:rsidR="006E13E9" w:rsidRPr="10066969">
              <w:rPr>
                <w:rFonts w:eastAsia="Arial Narrow" w:cs="Arial Narrow"/>
                <w:color w:val="000000" w:themeColor="text1"/>
                <w:szCs w:val="20"/>
              </w:rPr>
              <w:t xml:space="preserve"> </w:t>
            </w:r>
            <w:r w:rsidRPr="006841AD">
              <w:rPr>
                <w:snapToGrid w:val="0"/>
              </w:rPr>
              <w:t xml:space="preserve"> based</w:t>
            </w:r>
            <w:proofErr w:type="gramEnd"/>
            <w:r w:rsidRPr="006841AD">
              <w:rPr>
                <w:snapToGrid w:val="0"/>
              </w:rPr>
              <w:t xml:space="preserve"> on </w:t>
            </w:r>
            <w:r w:rsidR="006E13E9" w:rsidRPr="10066969">
              <w:rPr>
                <w:rFonts w:eastAsia="Arial Narrow" w:cs="Arial Narrow"/>
                <w:color w:val="000000" w:themeColor="text1"/>
                <w:szCs w:val="20"/>
              </w:rPr>
              <w:t xml:space="preserve">BSA of </w:t>
            </w:r>
            <w:r w:rsidR="00955DCB" w:rsidRPr="00955DCB">
              <w:rPr>
                <w:rFonts w:eastAsia="Arial Narrow" w:cs="Arial Narrow"/>
                <w:color w:val="000000" w:themeColor="text1"/>
                <w:spacing w:val="53"/>
                <w:szCs w:val="20"/>
                <w:shd w:val="solid" w:color="000000" w:fill="000000"/>
                <w:fitText w:val="330" w:id="-962333437"/>
                <w14:textFill>
                  <w14:solidFill>
                    <w14:schemeClr w14:val="tx1">
                      <w14:alpha w14:val="100000"/>
                    </w14:schemeClr>
                  </w14:solidFill>
                </w14:textFill>
              </w:rPr>
              <w:t>|||</w:t>
            </w:r>
            <w:r w:rsidR="00955DCB" w:rsidRPr="00955DCB">
              <w:rPr>
                <w:rFonts w:eastAsia="Arial Narrow" w:cs="Arial Narrow"/>
                <w:color w:val="000000" w:themeColor="text1"/>
                <w:spacing w:val="1"/>
                <w:szCs w:val="20"/>
                <w:shd w:val="solid" w:color="000000" w:fill="000000"/>
                <w:fitText w:val="330" w:id="-962333437"/>
                <w14:textFill>
                  <w14:solidFill>
                    <w14:schemeClr w14:val="tx1">
                      <w14:alpha w14:val="100000"/>
                    </w14:schemeClr>
                  </w14:solidFill>
                </w14:textFill>
              </w:rPr>
              <w:t>|</w:t>
            </w:r>
            <w:r w:rsidR="00EC07E2" w:rsidRPr="00EC07E2">
              <w:rPr>
                <w:rFonts w:eastAsia="Arial Narrow" w:cs="Arial Narrow"/>
                <w:color w:val="000000" w:themeColor="text1"/>
                <w:szCs w:val="20"/>
              </w:rPr>
              <w:t xml:space="preserve"> </w:t>
            </w:r>
            <w:r w:rsidR="006E13E9" w:rsidRPr="00CF1E92">
              <w:rPr>
                <w:rFonts w:eastAsia="Arial Narrow" w:cs="Arial Narrow"/>
                <w:color w:val="000000" w:themeColor="text1"/>
                <w:szCs w:val="20"/>
              </w:rPr>
              <w:t>m</w:t>
            </w:r>
            <w:r w:rsidR="006E13E9" w:rsidRPr="00CF1E92">
              <w:rPr>
                <w:rFonts w:eastAsia="Arial Narrow" w:cs="Arial Narrow"/>
                <w:color w:val="000000" w:themeColor="text1"/>
                <w:szCs w:val="20"/>
                <w:vertAlign w:val="superscript"/>
              </w:rPr>
              <w:t>2</w:t>
            </w:r>
          </w:p>
          <w:p w14:paraId="330088B1" w14:textId="13C02614" w:rsidR="006E13E9" w:rsidRDefault="006E13E9" w:rsidP="006E13E9">
            <w:pPr>
              <w:numPr>
                <w:ilvl w:val="0"/>
                <w:numId w:val="15"/>
              </w:numPr>
              <w:pBdr>
                <w:top w:val="nil"/>
                <w:left w:val="nil"/>
                <w:bottom w:val="nil"/>
                <w:right w:val="nil"/>
                <w:between w:val="nil"/>
              </w:pBdr>
              <w:jc w:val="left"/>
              <w:rPr>
                <w:color w:val="000000"/>
                <w:sz w:val="20"/>
                <w:szCs w:val="20"/>
              </w:rPr>
            </w:pPr>
            <w:r>
              <w:rPr>
                <w:rFonts w:ascii="Arial Narrow" w:eastAsia="Arial Narrow" w:hAnsi="Arial Narrow" w:cs="Arial Narrow"/>
                <w:color w:val="000000"/>
                <w:sz w:val="20"/>
                <w:szCs w:val="20"/>
              </w:rPr>
              <w:t>$</w:t>
            </w:r>
            <w:r w:rsidR="00955DCB" w:rsidRPr="00955DCB">
              <w:rPr>
                <w:rFonts w:ascii="Arial Narrow" w:eastAsia="Arial Narrow" w:hAnsi="Arial Narrow" w:cs="Arial Narrow"/>
                <w:color w:val="000000"/>
                <w:sz w:val="20"/>
                <w:szCs w:val="20"/>
                <w:shd w:val="solid" w:color="000000" w:fill="000000"/>
                <w14:textFill>
                  <w14:solidFill>
                    <w14:srgbClr w14:val="000000">
                      <w14:alpha w14:val="100000"/>
                    </w14:srgbClr>
                  </w14:solidFill>
                </w14:textFill>
              </w:rPr>
              <w:t>|</w:t>
            </w:r>
            <w:r>
              <w:rPr>
                <w:rFonts w:ascii="Arial Narrow" w:eastAsia="Arial Narrow" w:hAnsi="Arial Narrow" w:cs="Arial Narrow"/>
                <w:color w:val="000000"/>
                <w:sz w:val="20"/>
                <w:szCs w:val="20"/>
              </w:rPr>
              <w:t xml:space="preserve"> (max BSA = </w:t>
            </w:r>
            <w:r w:rsidR="00955DCB" w:rsidRPr="00955DCB">
              <w:rPr>
                <w:rFonts w:ascii="Arial Narrow" w:eastAsia="Arial Narrow" w:hAnsi="Arial Narrow" w:cs="Arial Narrow"/>
                <w:color w:val="000000"/>
                <w:sz w:val="20"/>
                <w:szCs w:val="20"/>
                <w:shd w:val="solid" w:color="000000" w:fill="000000"/>
                <w14:textFill>
                  <w14:solidFill>
                    <w14:srgbClr w14:val="000000">
                      <w14:alpha w14:val="100000"/>
                    </w14:srgbClr>
                  </w14:solidFill>
                </w14:textFill>
              </w:rPr>
              <w:t>|</w:t>
            </w:r>
            <w:r w:rsidR="00EC07E2" w:rsidRPr="00EC07E2">
              <w:rPr>
                <w:rFonts w:ascii="Arial Narrow" w:eastAsia="Arial Narrow" w:hAnsi="Arial Narrow" w:cs="Arial Narrow"/>
                <w:color w:val="000000"/>
                <w:sz w:val="20"/>
                <w:szCs w:val="20"/>
              </w:rPr>
              <w:t xml:space="preserve"> </w:t>
            </w:r>
            <w:r w:rsidRPr="00CF1E92">
              <w:rPr>
                <w:rFonts w:ascii="Arial Narrow" w:eastAsia="Arial Narrow" w:hAnsi="Arial Narrow" w:cs="Arial Narrow"/>
                <w:color w:val="000000"/>
                <w:sz w:val="20"/>
                <w:szCs w:val="20"/>
              </w:rPr>
              <w:t>m</w:t>
            </w:r>
            <w:r w:rsidRPr="00CF1E92">
              <w:rPr>
                <w:rFonts w:ascii="Arial Narrow" w:eastAsia="Arial Narrow" w:hAnsi="Arial Narrow" w:cs="Arial Narrow"/>
                <w:color w:val="000000"/>
                <w:sz w:val="20"/>
                <w:szCs w:val="20"/>
                <w:vertAlign w:val="superscript"/>
              </w:rPr>
              <w:t>2</w:t>
            </w:r>
            <w:r w:rsidRPr="00CF1E92">
              <w:rPr>
                <w:rFonts w:ascii="Arial Narrow" w:eastAsia="Arial Narrow" w:hAnsi="Arial Narrow" w:cs="Arial Narrow"/>
                <w:color w:val="000000"/>
                <w:sz w:val="20"/>
                <w:szCs w:val="20"/>
              </w:rPr>
              <w:t>)</w:t>
            </w:r>
          </w:p>
          <w:p w14:paraId="3688AF90" w14:textId="196C1B46" w:rsidR="006E13E9" w:rsidRDefault="006E13E9" w:rsidP="006E13E9">
            <w:pPr>
              <w:numPr>
                <w:ilvl w:val="0"/>
                <w:numId w:val="15"/>
              </w:numPr>
              <w:pBdr>
                <w:top w:val="nil"/>
                <w:left w:val="nil"/>
                <w:bottom w:val="nil"/>
                <w:right w:val="nil"/>
                <w:between w:val="nil"/>
              </w:pBdr>
              <w:jc w:val="left"/>
              <w:rPr>
                <w:color w:val="000000"/>
                <w:sz w:val="20"/>
                <w:szCs w:val="20"/>
              </w:rPr>
            </w:pPr>
            <w:r w:rsidRPr="16613AE8">
              <w:rPr>
                <w:rFonts w:ascii="Arial Narrow" w:eastAsia="Arial Narrow" w:hAnsi="Arial Narrow" w:cs="Arial Narrow"/>
                <w:color w:val="000000" w:themeColor="text1"/>
                <w:sz w:val="20"/>
                <w:szCs w:val="20"/>
              </w:rPr>
              <w:t>$</w:t>
            </w:r>
            <w:r w:rsidR="00955DCB" w:rsidRPr="00955DCB">
              <w:rPr>
                <w:rFonts w:ascii="Arial Narrow" w:eastAsia="Arial Narrow" w:hAnsi="Arial Narrow" w:cs="Arial Narrow"/>
                <w:color w:val="000000" w:themeColor="text1"/>
                <w:sz w:val="20"/>
                <w:szCs w:val="20"/>
                <w:shd w:val="solid" w:color="000000" w:fill="000000"/>
                <w14:textFill>
                  <w14:solidFill>
                    <w14:schemeClr w14:val="tx1">
                      <w14:alpha w14:val="100000"/>
                    </w14:schemeClr>
                  </w14:solidFill>
                </w14:textFill>
              </w:rPr>
              <w:t>|</w:t>
            </w:r>
            <w:r w:rsidRPr="16613AE8">
              <w:rPr>
                <w:rFonts w:ascii="Arial Narrow" w:eastAsia="Arial Narrow" w:hAnsi="Arial Narrow" w:cs="Arial Narrow"/>
                <w:color w:val="000000" w:themeColor="text1"/>
                <w:sz w:val="20"/>
                <w:szCs w:val="20"/>
              </w:rPr>
              <w:t xml:space="preserve"> (max BSA = </w:t>
            </w:r>
            <w:r w:rsidR="00955DCB" w:rsidRPr="00955DCB">
              <w:rPr>
                <w:rFonts w:ascii="Arial Narrow" w:eastAsia="Arial Narrow" w:hAnsi="Arial Narrow" w:cs="Arial Narrow"/>
                <w:color w:val="000000" w:themeColor="text1"/>
                <w:sz w:val="20"/>
                <w:szCs w:val="20"/>
                <w:shd w:val="solid" w:color="000000" w:fill="000000"/>
                <w14:textFill>
                  <w14:solidFill>
                    <w14:schemeClr w14:val="tx1">
                      <w14:alpha w14:val="100000"/>
                    </w14:schemeClr>
                  </w14:solidFill>
                </w14:textFill>
              </w:rPr>
              <w:t>|</w:t>
            </w:r>
            <w:r w:rsidR="00EC07E2" w:rsidRPr="00EC07E2">
              <w:rPr>
                <w:rFonts w:ascii="Arial Narrow" w:eastAsia="Arial Narrow" w:hAnsi="Arial Narrow" w:cs="Arial Narrow"/>
                <w:color w:val="000000" w:themeColor="text1"/>
                <w:sz w:val="20"/>
                <w:szCs w:val="20"/>
              </w:rPr>
              <w:t xml:space="preserve"> </w:t>
            </w:r>
            <w:r w:rsidRPr="00CF1E92">
              <w:rPr>
                <w:rFonts w:ascii="Arial Narrow" w:eastAsia="Arial Narrow" w:hAnsi="Arial Narrow" w:cs="Arial Narrow"/>
                <w:color w:val="000000" w:themeColor="text1"/>
                <w:sz w:val="20"/>
                <w:szCs w:val="20"/>
              </w:rPr>
              <w:t>m</w:t>
            </w:r>
            <w:r w:rsidRPr="00CF1E92">
              <w:rPr>
                <w:rFonts w:ascii="Arial Narrow" w:eastAsia="Arial Narrow" w:hAnsi="Arial Narrow" w:cs="Arial Narrow"/>
                <w:color w:val="000000" w:themeColor="text1"/>
                <w:sz w:val="20"/>
                <w:szCs w:val="20"/>
                <w:vertAlign w:val="superscript"/>
              </w:rPr>
              <w:t>2</w:t>
            </w:r>
            <w:r w:rsidRPr="16613AE8">
              <w:rPr>
                <w:rFonts w:ascii="Arial Narrow" w:eastAsia="Arial Narrow" w:hAnsi="Arial Narrow" w:cs="Arial Narrow"/>
                <w:color w:val="000000" w:themeColor="text1"/>
                <w:sz w:val="20"/>
                <w:szCs w:val="20"/>
              </w:rPr>
              <w:t>)</w:t>
            </w:r>
          </w:p>
          <w:p w14:paraId="34C4092B" w14:textId="4507D01D" w:rsidR="006E13E9" w:rsidRDefault="006E13E9" w:rsidP="006E13E9">
            <w:pPr>
              <w:numPr>
                <w:ilvl w:val="0"/>
                <w:numId w:val="15"/>
              </w:numPr>
              <w:pBdr>
                <w:top w:val="nil"/>
                <w:left w:val="nil"/>
                <w:bottom w:val="nil"/>
                <w:right w:val="nil"/>
                <w:between w:val="nil"/>
              </w:pBdr>
              <w:jc w:val="left"/>
              <w:rPr>
                <w:color w:val="000000"/>
                <w:sz w:val="20"/>
                <w:szCs w:val="20"/>
              </w:rPr>
            </w:pPr>
            <w:r w:rsidRPr="16613AE8">
              <w:rPr>
                <w:rFonts w:ascii="Arial Narrow" w:eastAsia="Arial Narrow" w:hAnsi="Arial Narrow" w:cs="Arial Narrow"/>
                <w:color w:val="000000" w:themeColor="text1"/>
                <w:sz w:val="20"/>
                <w:szCs w:val="20"/>
              </w:rPr>
              <w:t>$</w:t>
            </w:r>
            <w:r w:rsidR="00955DCB" w:rsidRPr="00955DCB">
              <w:rPr>
                <w:rFonts w:ascii="Arial Narrow" w:eastAsia="Arial Narrow" w:hAnsi="Arial Narrow" w:cs="Arial Narrow"/>
                <w:color w:val="000000" w:themeColor="text1"/>
                <w:sz w:val="20"/>
                <w:szCs w:val="20"/>
                <w:shd w:val="solid" w:color="000000" w:fill="000000"/>
                <w14:textFill>
                  <w14:solidFill>
                    <w14:schemeClr w14:val="tx1">
                      <w14:alpha w14:val="100000"/>
                    </w14:schemeClr>
                  </w14:solidFill>
                </w14:textFill>
              </w:rPr>
              <w:t>|</w:t>
            </w:r>
            <w:r w:rsidRPr="16613AE8">
              <w:rPr>
                <w:rFonts w:ascii="Arial Narrow" w:eastAsia="Arial Narrow" w:hAnsi="Arial Narrow" w:cs="Arial Narrow"/>
                <w:color w:val="000000" w:themeColor="text1"/>
                <w:sz w:val="20"/>
                <w:szCs w:val="20"/>
              </w:rPr>
              <w:t xml:space="preserve"> (max BSA = </w:t>
            </w:r>
            <w:r w:rsidR="00955DCB" w:rsidRPr="00955DCB">
              <w:rPr>
                <w:rFonts w:ascii="Arial Narrow" w:eastAsia="Arial Narrow" w:hAnsi="Arial Narrow" w:cs="Arial Narrow"/>
                <w:color w:val="000000" w:themeColor="text1"/>
                <w:sz w:val="20"/>
                <w:szCs w:val="20"/>
                <w:shd w:val="solid" w:color="000000" w:fill="000000"/>
                <w14:textFill>
                  <w14:solidFill>
                    <w14:schemeClr w14:val="tx1">
                      <w14:alpha w14:val="100000"/>
                    </w14:schemeClr>
                  </w14:solidFill>
                </w14:textFill>
              </w:rPr>
              <w:t>|</w:t>
            </w:r>
            <w:r w:rsidR="00EC07E2" w:rsidRPr="00EC07E2">
              <w:rPr>
                <w:rFonts w:ascii="Arial Narrow" w:eastAsia="Arial Narrow" w:hAnsi="Arial Narrow" w:cs="Arial Narrow"/>
                <w:color w:val="000000" w:themeColor="text1"/>
                <w:sz w:val="20"/>
                <w:szCs w:val="20"/>
              </w:rPr>
              <w:t xml:space="preserve"> </w:t>
            </w:r>
            <w:r w:rsidRPr="00CF1E92">
              <w:rPr>
                <w:rFonts w:ascii="Arial Narrow" w:eastAsia="Arial Narrow" w:hAnsi="Arial Narrow" w:cs="Arial Narrow"/>
                <w:color w:val="000000" w:themeColor="text1"/>
                <w:sz w:val="20"/>
                <w:szCs w:val="20"/>
              </w:rPr>
              <w:t>m</w:t>
            </w:r>
            <w:r w:rsidRPr="00CF1E92">
              <w:rPr>
                <w:rFonts w:ascii="Arial Narrow" w:eastAsia="Arial Narrow" w:hAnsi="Arial Narrow" w:cs="Arial Narrow"/>
                <w:color w:val="000000" w:themeColor="text1"/>
                <w:sz w:val="20"/>
                <w:szCs w:val="20"/>
                <w:vertAlign w:val="superscript"/>
              </w:rPr>
              <w:t>2</w:t>
            </w:r>
            <w:r w:rsidRPr="00CF1E92">
              <w:rPr>
                <w:rFonts w:ascii="Arial Narrow" w:eastAsia="Arial Narrow" w:hAnsi="Arial Narrow" w:cs="Arial Narrow"/>
                <w:color w:val="000000" w:themeColor="text1"/>
                <w:sz w:val="20"/>
                <w:szCs w:val="20"/>
              </w:rPr>
              <w:t>)</w:t>
            </w:r>
          </w:p>
          <w:p w14:paraId="56B8FF5D" w14:textId="085F75A1" w:rsidR="00EE7189" w:rsidRPr="006841AD" w:rsidRDefault="006E13E9" w:rsidP="006E13E9">
            <w:pPr>
              <w:pStyle w:val="TableText0"/>
              <w:keepNext w:val="0"/>
              <w:numPr>
                <w:ilvl w:val="0"/>
                <w:numId w:val="15"/>
              </w:numPr>
              <w:rPr>
                <w:snapToGrid w:val="0"/>
              </w:rPr>
            </w:pPr>
            <w:r>
              <w:rPr>
                <w:rFonts w:eastAsia="Arial Narrow" w:cs="Arial Narrow"/>
                <w:color w:val="000000"/>
                <w:szCs w:val="20"/>
              </w:rPr>
              <w:t>$</w:t>
            </w:r>
            <w:r w:rsidR="00955DCB" w:rsidRPr="00955DCB">
              <w:rPr>
                <w:rFonts w:eastAsia="Arial Narrow" w:cs="Arial Narrow"/>
                <w:color w:val="000000"/>
                <w:szCs w:val="20"/>
                <w:shd w:val="solid" w:color="000000" w:fill="000000"/>
                <w14:textFill>
                  <w14:solidFill>
                    <w14:srgbClr w14:val="000000">
                      <w14:alpha w14:val="100000"/>
                    </w14:srgbClr>
                  </w14:solidFill>
                </w14:textFill>
              </w:rPr>
              <w:t>|</w:t>
            </w:r>
            <w:r>
              <w:rPr>
                <w:rFonts w:eastAsia="Arial Narrow" w:cs="Arial Narrow"/>
                <w:color w:val="000000"/>
                <w:szCs w:val="20"/>
              </w:rPr>
              <w:t xml:space="preserve"> (max BSA = </w:t>
            </w:r>
            <w:r w:rsidR="00955DCB" w:rsidRPr="00955DCB">
              <w:rPr>
                <w:rFonts w:eastAsia="Arial Narrow" w:cs="Arial Narrow"/>
                <w:color w:val="000000"/>
                <w:szCs w:val="20"/>
                <w:shd w:val="solid" w:color="000000" w:fill="000000"/>
                <w14:textFill>
                  <w14:solidFill>
                    <w14:srgbClr w14:val="000000">
                      <w14:alpha w14:val="100000"/>
                    </w14:srgbClr>
                  </w14:solidFill>
                </w14:textFill>
              </w:rPr>
              <w:t>|</w:t>
            </w:r>
            <w:r w:rsidR="00EC07E2" w:rsidRPr="00EC07E2">
              <w:rPr>
                <w:rFonts w:eastAsia="Arial Narrow" w:cs="Arial Narrow"/>
                <w:color w:val="000000"/>
                <w:szCs w:val="20"/>
              </w:rPr>
              <w:t xml:space="preserve"> </w:t>
            </w:r>
            <w:r w:rsidRPr="00CF1E92">
              <w:rPr>
                <w:rFonts w:eastAsia="Arial Narrow" w:cs="Arial Narrow"/>
                <w:color w:val="000000"/>
                <w:szCs w:val="20"/>
              </w:rPr>
              <w:t>m</w:t>
            </w:r>
            <w:r w:rsidRPr="00CF1E92">
              <w:rPr>
                <w:rFonts w:eastAsia="Arial Narrow" w:cs="Arial Narrow"/>
                <w:color w:val="000000"/>
                <w:szCs w:val="20"/>
                <w:vertAlign w:val="superscript"/>
              </w:rPr>
              <w:t>2</w:t>
            </w:r>
            <w:r w:rsidRPr="00CF1E92">
              <w:rPr>
                <w:rFonts w:eastAsia="Arial Narrow" w:cs="Arial Narrow"/>
                <w:color w:val="000000"/>
                <w:szCs w:val="20"/>
              </w:rPr>
              <w:t>)</w:t>
            </w:r>
          </w:p>
        </w:tc>
        <w:tc>
          <w:tcPr>
            <w:tcW w:w="631" w:type="pct"/>
            <w:tcBorders>
              <w:top w:val="single" w:sz="4" w:space="0" w:color="auto"/>
              <w:left w:val="single" w:sz="4" w:space="0" w:color="auto"/>
              <w:bottom w:val="single" w:sz="4" w:space="0" w:color="auto"/>
              <w:right w:val="single" w:sz="4" w:space="0" w:color="auto"/>
            </w:tcBorders>
            <w:vAlign w:val="bottom"/>
          </w:tcPr>
          <w:p w14:paraId="41716B0C" w14:textId="77777777" w:rsidR="00CD51E4" w:rsidRPr="00CD51E4" w:rsidRDefault="00CD51E4" w:rsidP="00EE7189">
            <w:pPr>
              <w:pStyle w:val="TableText0"/>
              <w:keepNext w:val="0"/>
              <w:jc w:val="center"/>
            </w:pPr>
          </w:p>
          <w:p w14:paraId="4C78B51F" w14:textId="77777777" w:rsidR="00CD51E4" w:rsidRPr="00CD51E4" w:rsidRDefault="00CD51E4" w:rsidP="00EE7189">
            <w:pPr>
              <w:pStyle w:val="TableText0"/>
              <w:keepNext w:val="0"/>
              <w:jc w:val="center"/>
            </w:pPr>
          </w:p>
          <w:p w14:paraId="0D68426A" w14:textId="721CACD1" w:rsidR="00CD51E4" w:rsidRPr="00CD51E4" w:rsidRDefault="00955DCB" w:rsidP="00EE7189">
            <w:pPr>
              <w:pStyle w:val="TableText0"/>
              <w:keepNext w:val="0"/>
              <w:jc w:val="center"/>
            </w:pPr>
            <w:r w:rsidRPr="00955DCB">
              <w:rPr>
                <w:rFonts w:hint="eastAsia"/>
                <w:color w:val="000000"/>
                <w:w w:val="20"/>
                <w:shd w:val="solid" w:color="000000" w:fill="000000"/>
                <w:fitText w:val="90" w:id="-962333436"/>
                <w14:textFill>
                  <w14:solidFill>
                    <w14:srgbClr w14:val="000000">
                      <w14:alpha w14:val="100000"/>
                    </w14:srgbClr>
                  </w14:solidFill>
                </w14:textFill>
              </w:rPr>
              <w:t xml:space="preserve">　</w:t>
            </w:r>
            <w:r w:rsidRPr="00955DCB">
              <w:rPr>
                <w:color w:val="000000"/>
                <w:w w:val="20"/>
                <w:shd w:val="solid" w:color="000000" w:fill="000000"/>
                <w:fitText w:val="90" w:id="-962333436"/>
                <w14:textFill>
                  <w14:solidFill>
                    <w14:srgbClr w14:val="000000">
                      <w14:alpha w14:val="100000"/>
                    </w14:srgbClr>
                  </w14:solidFill>
                </w14:textFill>
              </w:rPr>
              <w:t>|</w:t>
            </w:r>
            <w:r w:rsidRPr="00955DCB">
              <w:rPr>
                <w:rFonts w:hint="eastAsia"/>
                <w:color w:val="000000"/>
                <w:spacing w:val="3"/>
                <w:w w:val="20"/>
                <w:shd w:val="solid" w:color="000000" w:fill="000000"/>
                <w:fitText w:val="90" w:id="-962333436"/>
                <w14:textFill>
                  <w14:solidFill>
                    <w14:srgbClr w14:val="000000">
                      <w14:alpha w14:val="100000"/>
                    </w14:srgbClr>
                  </w14:solidFill>
                </w14:textFill>
              </w:rPr>
              <w:t xml:space="preserve">　</w:t>
            </w:r>
          </w:p>
          <w:p w14:paraId="4DF6C328" w14:textId="07AD1881" w:rsidR="00CD51E4" w:rsidRPr="00CD51E4" w:rsidRDefault="00955DCB" w:rsidP="00EE7189">
            <w:pPr>
              <w:pStyle w:val="TableText0"/>
              <w:keepNext w:val="0"/>
              <w:jc w:val="center"/>
            </w:pPr>
            <w:r w:rsidRPr="00955DCB">
              <w:rPr>
                <w:rFonts w:hint="eastAsia"/>
                <w:color w:val="000000"/>
                <w:w w:val="20"/>
                <w:shd w:val="solid" w:color="000000" w:fill="000000"/>
                <w:fitText w:val="90" w:id="-962333435"/>
                <w14:textFill>
                  <w14:solidFill>
                    <w14:srgbClr w14:val="000000">
                      <w14:alpha w14:val="100000"/>
                    </w14:srgbClr>
                  </w14:solidFill>
                </w14:textFill>
              </w:rPr>
              <w:t xml:space="preserve">　</w:t>
            </w:r>
            <w:r w:rsidRPr="00955DCB">
              <w:rPr>
                <w:color w:val="000000"/>
                <w:w w:val="20"/>
                <w:shd w:val="solid" w:color="000000" w:fill="000000"/>
                <w:fitText w:val="90" w:id="-962333435"/>
                <w14:textFill>
                  <w14:solidFill>
                    <w14:srgbClr w14:val="000000">
                      <w14:alpha w14:val="100000"/>
                    </w14:srgbClr>
                  </w14:solidFill>
                </w14:textFill>
              </w:rPr>
              <w:t>|</w:t>
            </w:r>
            <w:r w:rsidRPr="00955DCB">
              <w:rPr>
                <w:rFonts w:hint="eastAsia"/>
                <w:color w:val="000000"/>
                <w:spacing w:val="3"/>
                <w:w w:val="20"/>
                <w:shd w:val="solid" w:color="000000" w:fill="000000"/>
                <w:fitText w:val="90" w:id="-962333435"/>
                <w14:textFill>
                  <w14:solidFill>
                    <w14:srgbClr w14:val="000000">
                      <w14:alpha w14:val="100000"/>
                    </w14:srgbClr>
                  </w14:solidFill>
                </w14:textFill>
              </w:rPr>
              <w:t xml:space="preserve">　</w:t>
            </w:r>
          </w:p>
          <w:p w14:paraId="753AAD60" w14:textId="77DD00FA" w:rsidR="00CD51E4" w:rsidRPr="00CD51E4" w:rsidRDefault="00955DCB" w:rsidP="00EE7189">
            <w:pPr>
              <w:pStyle w:val="TableText0"/>
              <w:keepNext w:val="0"/>
              <w:jc w:val="center"/>
            </w:pPr>
            <w:r w:rsidRPr="00955DCB">
              <w:rPr>
                <w:rFonts w:hint="eastAsia"/>
                <w:color w:val="000000"/>
                <w:w w:val="20"/>
                <w:shd w:val="solid" w:color="000000" w:fill="000000"/>
                <w:fitText w:val="90" w:id="-962333434"/>
                <w14:textFill>
                  <w14:solidFill>
                    <w14:srgbClr w14:val="000000">
                      <w14:alpha w14:val="100000"/>
                    </w14:srgbClr>
                  </w14:solidFill>
                </w14:textFill>
              </w:rPr>
              <w:t xml:space="preserve">　</w:t>
            </w:r>
            <w:r w:rsidRPr="00955DCB">
              <w:rPr>
                <w:color w:val="000000"/>
                <w:w w:val="20"/>
                <w:shd w:val="solid" w:color="000000" w:fill="000000"/>
                <w:fitText w:val="90" w:id="-962333434"/>
                <w14:textFill>
                  <w14:solidFill>
                    <w14:srgbClr w14:val="000000">
                      <w14:alpha w14:val="100000"/>
                    </w14:srgbClr>
                  </w14:solidFill>
                </w14:textFill>
              </w:rPr>
              <w:t>|</w:t>
            </w:r>
            <w:r w:rsidRPr="00955DCB">
              <w:rPr>
                <w:rFonts w:hint="eastAsia"/>
                <w:color w:val="000000"/>
                <w:spacing w:val="3"/>
                <w:w w:val="20"/>
                <w:shd w:val="solid" w:color="000000" w:fill="000000"/>
                <w:fitText w:val="90" w:id="-962333434"/>
                <w14:textFill>
                  <w14:solidFill>
                    <w14:srgbClr w14:val="000000">
                      <w14:alpha w14:val="100000"/>
                    </w14:srgbClr>
                  </w14:solidFill>
                </w14:textFill>
              </w:rPr>
              <w:t xml:space="preserve">　</w:t>
            </w:r>
          </w:p>
          <w:p w14:paraId="3AB08854" w14:textId="0318D2D5" w:rsidR="00EE7189" w:rsidRPr="001E607A" w:rsidRDefault="00955DCB" w:rsidP="00EE7189">
            <w:pPr>
              <w:pStyle w:val="TableText0"/>
              <w:keepNext w:val="0"/>
              <w:jc w:val="center"/>
              <w:rPr>
                <w:highlight w:val="lightGray"/>
              </w:rPr>
            </w:pPr>
            <w:r w:rsidRPr="00955DCB">
              <w:rPr>
                <w:rFonts w:hint="eastAsia"/>
                <w:color w:val="000000"/>
                <w:w w:val="20"/>
                <w:shd w:val="solid" w:color="000000" w:fill="000000"/>
                <w:fitText w:val="90" w:id="-962333433"/>
                <w14:textFill>
                  <w14:solidFill>
                    <w14:srgbClr w14:val="000000">
                      <w14:alpha w14:val="100000"/>
                    </w14:srgbClr>
                  </w14:solidFill>
                </w14:textFill>
              </w:rPr>
              <w:t xml:space="preserve">　</w:t>
            </w:r>
            <w:r w:rsidRPr="00955DCB">
              <w:rPr>
                <w:color w:val="000000"/>
                <w:w w:val="20"/>
                <w:shd w:val="solid" w:color="000000" w:fill="000000"/>
                <w:fitText w:val="90" w:id="-962333433"/>
                <w14:textFill>
                  <w14:solidFill>
                    <w14:srgbClr w14:val="000000">
                      <w14:alpha w14:val="100000"/>
                    </w14:srgbClr>
                  </w14:solidFill>
                </w14:textFill>
              </w:rPr>
              <w:t>|</w:t>
            </w:r>
            <w:r w:rsidRPr="00955DCB">
              <w:rPr>
                <w:rFonts w:hint="eastAsia"/>
                <w:color w:val="000000"/>
                <w:spacing w:val="3"/>
                <w:w w:val="20"/>
                <w:shd w:val="solid" w:color="000000" w:fill="000000"/>
                <w:fitText w:val="90" w:id="-962333433"/>
                <w14:textFill>
                  <w14:solidFill>
                    <w14:srgbClr w14:val="000000">
                      <w14:alpha w14:val="100000"/>
                    </w14:srgbClr>
                  </w14:solidFill>
                </w14:textFill>
              </w:rPr>
              <w:t xml:space="preserve">　</w:t>
            </w:r>
          </w:p>
        </w:tc>
        <w:tc>
          <w:tcPr>
            <w:tcW w:w="631" w:type="pct"/>
            <w:tcBorders>
              <w:top w:val="single" w:sz="4" w:space="0" w:color="auto"/>
              <w:left w:val="single" w:sz="4" w:space="0" w:color="auto"/>
              <w:bottom w:val="single" w:sz="4" w:space="0" w:color="auto"/>
              <w:right w:val="single" w:sz="4" w:space="0" w:color="auto"/>
            </w:tcBorders>
            <w:vAlign w:val="bottom"/>
          </w:tcPr>
          <w:p w14:paraId="216AD309" w14:textId="77777777" w:rsidR="00EE7189" w:rsidRPr="006841AD" w:rsidRDefault="00EE7189" w:rsidP="00EE7189">
            <w:pPr>
              <w:pStyle w:val="TableText0"/>
              <w:keepNext w:val="0"/>
              <w:jc w:val="center"/>
            </w:pPr>
          </w:p>
          <w:p w14:paraId="1A2ED5EA" w14:textId="77777777" w:rsidR="00EE7189" w:rsidRPr="006841AD" w:rsidRDefault="00EE7189" w:rsidP="00EE7189">
            <w:pPr>
              <w:pStyle w:val="TableText0"/>
              <w:keepNext w:val="0"/>
              <w:jc w:val="center"/>
            </w:pPr>
          </w:p>
          <w:p w14:paraId="11D13D17" w14:textId="77777777" w:rsidR="00EE7189" w:rsidRPr="006841AD" w:rsidRDefault="00EE7189" w:rsidP="00EE7189">
            <w:pPr>
              <w:pStyle w:val="TableText0"/>
              <w:keepNext w:val="0"/>
              <w:jc w:val="center"/>
            </w:pPr>
            <w:r w:rsidRPr="006841AD">
              <w:t>2.44</w:t>
            </w:r>
          </w:p>
          <w:p w14:paraId="23214EFC" w14:textId="77777777" w:rsidR="00EE7189" w:rsidRPr="006841AD" w:rsidRDefault="00EE7189" w:rsidP="00EE7189">
            <w:pPr>
              <w:pStyle w:val="TableText0"/>
              <w:keepNext w:val="0"/>
              <w:jc w:val="center"/>
            </w:pPr>
            <w:r w:rsidRPr="006841AD">
              <w:t>2.44</w:t>
            </w:r>
          </w:p>
          <w:p w14:paraId="4FDFD2CB" w14:textId="77777777" w:rsidR="00EE7189" w:rsidRPr="006841AD" w:rsidRDefault="00EE7189" w:rsidP="00EE7189">
            <w:pPr>
              <w:pStyle w:val="TableText0"/>
              <w:keepNext w:val="0"/>
              <w:jc w:val="center"/>
            </w:pPr>
            <w:r w:rsidRPr="006841AD">
              <w:t>2.44</w:t>
            </w:r>
          </w:p>
          <w:p w14:paraId="58A686E4" w14:textId="77777777" w:rsidR="00EE7189" w:rsidRPr="006841AD" w:rsidRDefault="00EE7189" w:rsidP="00EE7189">
            <w:pPr>
              <w:pStyle w:val="TableText0"/>
              <w:keepNext w:val="0"/>
              <w:jc w:val="center"/>
            </w:pPr>
            <w:r w:rsidRPr="006841AD">
              <w:t>2.44</w:t>
            </w:r>
          </w:p>
        </w:tc>
        <w:tc>
          <w:tcPr>
            <w:tcW w:w="581" w:type="pct"/>
            <w:tcBorders>
              <w:top w:val="single" w:sz="4" w:space="0" w:color="auto"/>
              <w:left w:val="single" w:sz="4" w:space="0" w:color="auto"/>
              <w:bottom w:val="single" w:sz="4" w:space="0" w:color="auto"/>
              <w:right w:val="single" w:sz="4" w:space="0" w:color="auto"/>
            </w:tcBorders>
            <w:vAlign w:val="bottom"/>
          </w:tcPr>
          <w:p w14:paraId="1C3D3D8C" w14:textId="77777777" w:rsidR="00CD51E4" w:rsidRPr="00CD51E4" w:rsidRDefault="00CD51E4" w:rsidP="00EE7189">
            <w:pPr>
              <w:pStyle w:val="TableText0"/>
              <w:keepNext w:val="0"/>
              <w:jc w:val="center"/>
            </w:pPr>
          </w:p>
          <w:p w14:paraId="7CB3B27B" w14:textId="77777777" w:rsidR="00CD51E4" w:rsidRPr="00CD51E4" w:rsidRDefault="00CD51E4" w:rsidP="00EE7189">
            <w:pPr>
              <w:pStyle w:val="TableText0"/>
              <w:keepNext w:val="0"/>
              <w:jc w:val="center"/>
            </w:pPr>
          </w:p>
          <w:p w14:paraId="615D767D" w14:textId="44CC815B" w:rsidR="00CD51E4" w:rsidRPr="00CD51E4" w:rsidRDefault="00955DCB" w:rsidP="00EE7189">
            <w:pPr>
              <w:pStyle w:val="TableText0"/>
              <w:keepNext w:val="0"/>
              <w:jc w:val="center"/>
            </w:pPr>
            <w:r w:rsidRPr="00955DCB">
              <w:rPr>
                <w:color w:val="000000"/>
                <w:spacing w:val="79"/>
                <w:shd w:val="solid" w:color="000000" w:fill="000000"/>
                <w:fitText w:val="165" w:id="-962333432"/>
                <w14:textFill>
                  <w14:solidFill>
                    <w14:srgbClr w14:val="000000">
                      <w14:alpha w14:val="100000"/>
                    </w14:srgbClr>
                  </w14:solidFill>
                </w14:textFill>
              </w:rPr>
              <w:t>|</w:t>
            </w:r>
            <w:r w:rsidRPr="00955DCB">
              <w:rPr>
                <w:color w:val="000000"/>
                <w:spacing w:val="1"/>
                <w:shd w:val="solid" w:color="000000" w:fill="000000"/>
                <w:fitText w:val="165" w:id="-962333432"/>
                <w14:textFill>
                  <w14:solidFill>
                    <w14:srgbClr w14:val="000000">
                      <w14:alpha w14:val="100000"/>
                    </w14:srgbClr>
                  </w14:solidFill>
                </w14:textFill>
              </w:rPr>
              <w:t>|</w:t>
            </w:r>
            <w:r w:rsidR="00FF1FDC" w:rsidRPr="00FF1FDC">
              <w:rPr>
                <w:b/>
                <w:bCs w:val="0"/>
                <w:vertAlign w:val="superscript"/>
              </w:rPr>
              <w:t>1</w:t>
            </w:r>
          </w:p>
          <w:p w14:paraId="1A114730" w14:textId="6651857E" w:rsidR="00CD51E4" w:rsidRPr="00CD51E4" w:rsidRDefault="00955DCB" w:rsidP="00EE7189">
            <w:pPr>
              <w:pStyle w:val="TableText0"/>
              <w:keepNext w:val="0"/>
              <w:jc w:val="center"/>
            </w:pPr>
            <w:r w:rsidRPr="00955DCB">
              <w:rPr>
                <w:color w:val="000000"/>
                <w:spacing w:val="79"/>
                <w:shd w:val="solid" w:color="000000" w:fill="000000"/>
                <w:fitText w:val="165" w:id="-962333431"/>
                <w14:textFill>
                  <w14:solidFill>
                    <w14:srgbClr w14:val="000000">
                      <w14:alpha w14:val="100000"/>
                    </w14:srgbClr>
                  </w14:solidFill>
                </w14:textFill>
              </w:rPr>
              <w:t>|</w:t>
            </w:r>
            <w:r w:rsidRPr="00955DCB">
              <w:rPr>
                <w:color w:val="000000"/>
                <w:spacing w:val="1"/>
                <w:shd w:val="solid" w:color="000000" w:fill="000000"/>
                <w:fitText w:val="165" w:id="-962333431"/>
                <w14:textFill>
                  <w14:solidFill>
                    <w14:srgbClr w14:val="000000">
                      <w14:alpha w14:val="100000"/>
                    </w14:srgbClr>
                  </w14:solidFill>
                </w14:textFill>
              </w:rPr>
              <w:t>|</w:t>
            </w:r>
            <w:r w:rsidR="00FF1FDC">
              <w:rPr>
                <w:b/>
                <w:bCs w:val="0"/>
                <w:vertAlign w:val="superscript"/>
              </w:rPr>
              <w:t>3</w:t>
            </w:r>
          </w:p>
          <w:p w14:paraId="1184D86D" w14:textId="60AD8594" w:rsidR="00CD51E4" w:rsidRPr="00CD51E4" w:rsidRDefault="00955DCB" w:rsidP="00EE7189">
            <w:pPr>
              <w:pStyle w:val="TableText0"/>
              <w:keepNext w:val="0"/>
              <w:jc w:val="center"/>
            </w:pPr>
            <w:r w:rsidRPr="00955DCB">
              <w:rPr>
                <w:color w:val="000000"/>
                <w:spacing w:val="79"/>
                <w:shd w:val="solid" w:color="000000" w:fill="000000"/>
                <w:fitText w:val="165" w:id="-962333430"/>
                <w14:textFill>
                  <w14:solidFill>
                    <w14:srgbClr w14:val="000000">
                      <w14:alpha w14:val="100000"/>
                    </w14:srgbClr>
                  </w14:solidFill>
                </w14:textFill>
              </w:rPr>
              <w:t>|</w:t>
            </w:r>
            <w:r w:rsidRPr="00955DCB">
              <w:rPr>
                <w:color w:val="000000"/>
                <w:spacing w:val="1"/>
                <w:shd w:val="solid" w:color="000000" w:fill="000000"/>
                <w:fitText w:val="165" w:id="-962333430"/>
                <w14:textFill>
                  <w14:solidFill>
                    <w14:srgbClr w14:val="000000">
                      <w14:alpha w14:val="100000"/>
                    </w14:srgbClr>
                  </w14:solidFill>
                </w14:textFill>
              </w:rPr>
              <w:t>|</w:t>
            </w:r>
            <w:r w:rsidR="00FF1FDC">
              <w:rPr>
                <w:b/>
                <w:bCs w:val="0"/>
                <w:vertAlign w:val="superscript"/>
              </w:rPr>
              <w:t>5</w:t>
            </w:r>
          </w:p>
          <w:p w14:paraId="0447DBFB" w14:textId="2A2E011C" w:rsidR="00EE7189" w:rsidRPr="001E607A" w:rsidRDefault="00955DCB" w:rsidP="00EE7189">
            <w:pPr>
              <w:pStyle w:val="TableText0"/>
              <w:keepNext w:val="0"/>
              <w:jc w:val="center"/>
              <w:rPr>
                <w:highlight w:val="lightGray"/>
              </w:rPr>
            </w:pPr>
            <w:r w:rsidRPr="00955DCB">
              <w:rPr>
                <w:color w:val="000000"/>
                <w:spacing w:val="79"/>
                <w:shd w:val="solid" w:color="000000" w:fill="000000"/>
                <w:fitText w:val="165" w:id="-962333429"/>
                <w14:textFill>
                  <w14:solidFill>
                    <w14:srgbClr w14:val="000000">
                      <w14:alpha w14:val="100000"/>
                    </w14:srgbClr>
                  </w14:solidFill>
                </w14:textFill>
              </w:rPr>
              <w:t>|</w:t>
            </w:r>
            <w:r w:rsidRPr="00955DCB">
              <w:rPr>
                <w:color w:val="000000"/>
                <w:spacing w:val="1"/>
                <w:shd w:val="solid" w:color="000000" w:fill="000000"/>
                <w:fitText w:val="165" w:id="-962333429"/>
                <w14:textFill>
                  <w14:solidFill>
                    <w14:srgbClr w14:val="000000">
                      <w14:alpha w14:val="100000"/>
                    </w14:srgbClr>
                  </w14:solidFill>
                </w14:textFill>
              </w:rPr>
              <w:t>|</w:t>
            </w:r>
            <w:r w:rsidR="00FF1FDC" w:rsidRPr="005030F2">
              <w:rPr>
                <w:b/>
                <w:bCs w:val="0"/>
                <w:vertAlign w:val="superscript"/>
              </w:rPr>
              <w:t>2</w:t>
            </w:r>
          </w:p>
        </w:tc>
        <w:tc>
          <w:tcPr>
            <w:tcW w:w="572" w:type="pct"/>
            <w:tcBorders>
              <w:top w:val="single" w:sz="4" w:space="0" w:color="auto"/>
              <w:left w:val="single" w:sz="4" w:space="0" w:color="auto"/>
              <w:bottom w:val="single" w:sz="4" w:space="0" w:color="auto"/>
            </w:tcBorders>
            <w:vAlign w:val="bottom"/>
          </w:tcPr>
          <w:p w14:paraId="068A50F3" w14:textId="77777777" w:rsidR="00CD51E4" w:rsidRPr="00CD51E4" w:rsidRDefault="00CD51E4" w:rsidP="00EE7189">
            <w:pPr>
              <w:pStyle w:val="TableText0"/>
              <w:keepNext w:val="0"/>
              <w:jc w:val="center"/>
            </w:pPr>
          </w:p>
          <w:p w14:paraId="73E87B11" w14:textId="77777777" w:rsidR="00CD51E4" w:rsidRPr="00CD51E4" w:rsidRDefault="00CD51E4" w:rsidP="00EE7189">
            <w:pPr>
              <w:pStyle w:val="TableText0"/>
              <w:keepNext w:val="0"/>
              <w:jc w:val="center"/>
            </w:pPr>
          </w:p>
          <w:p w14:paraId="3567674F" w14:textId="4728E56F" w:rsidR="00CD51E4" w:rsidRPr="00CD51E4" w:rsidRDefault="00EE7189" w:rsidP="00EE7189">
            <w:pPr>
              <w:pStyle w:val="TableText0"/>
              <w:keepNext w:val="0"/>
              <w:jc w:val="center"/>
            </w:pPr>
            <w:r w:rsidRPr="005030F2">
              <w:t>-</w:t>
            </w:r>
            <w:r w:rsidR="00955DCB" w:rsidRPr="00955DCB">
              <w:rPr>
                <w:color w:val="000000"/>
                <w:spacing w:val="79"/>
                <w:shd w:val="solid" w:color="000000" w:fill="000000"/>
                <w:fitText w:val="165" w:id="-962333428"/>
                <w14:textFill>
                  <w14:solidFill>
                    <w14:srgbClr w14:val="000000">
                      <w14:alpha w14:val="100000"/>
                    </w14:srgbClr>
                  </w14:solidFill>
                </w14:textFill>
              </w:rPr>
              <w:t>|</w:t>
            </w:r>
            <w:r w:rsidR="00955DCB" w:rsidRPr="00955DCB">
              <w:rPr>
                <w:color w:val="000000"/>
                <w:spacing w:val="1"/>
                <w:shd w:val="solid" w:color="000000" w:fill="000000"/>
                <w:fitText w:val="165" w:id="-962333428"/>
                <w14:textFill>
                  <w14:solidFill>
                    <w14:srgbClr w14:val="000000">
                      <w14:alpha w14:val="100000"/>
                    </w14:srgbClr>
                  </w14:solidFill>
                </w14:textFill>
              </w:rPr>
              <w:t>|</w:t>
            </w:r>
          </w:p>
          <w:p w14:paraId="0C859BB7" w14:textId="79CA33E7" w:rsidR="00CD51E4" w:rsidRPr="00CD51E4" w:rsidRDefault="00EE7189" w:rsidP="00EE7189">
            <w:pPr>
              <w:pStyle w:val="TableText0"/>
              <w:keepNext w:val="0"/>
              <w:jc w:val="center"/>
            </w:pPr>
            <w:r w:rsidRPr="005030F2">
              <w:t>-</w:t>
            </w:r>
            <w:r w:rsidR="00955DCB" w:rsidRPr="00955DCB">
              <w:rPr>
                <w:color w:val="000000"/>
                <w:spacing w:val="79"/>
                <w:shd w:val="solid" w:color="000000" w:fill="000000"/>
                <w:fitText w:val="165" w:id="-962333427"/>
                <w14:textFill>
                  <w14:solidFill>
                    <w14:srgbClr w14:val="000000">
                      <w14:alpha w14:val="100000"/>
                    </w14:srgbClr>
                  </w14:solidFill>
                </w14:textFill>
              </w:rPr>
              <w:t>|</w:t>
            </w:r>
            <w:r w:rsidR="00955DCB" w:rsidRPr="00955DCB">
              <w:rPr>
                <w:color w:val="000000"/>
                <w:spacing w:val="1"/>
                <w:shd w:val="solid" w:color="000000" w:fill="000000"/>
                <w:fitText w:val="165" w:id="-962333427"/>
                <w14:textFill>
                  <w14:solidFill>
                    <w14:srgbClr w14:val="000000">
                      <w14:alpha w14:val="100000"/>
                    </w14:srgbClr>
                  </w14:solidFill>
                </w14:textFill>
              </w:rPr>
              <w:t>|</w:t>
            </w:r>
          </w:p>
          <w:p w14:paraId="6F02EF4E" w14:textId="63CC7A76" w:rsidR="00CD51E4" w:rsidRPr="00CD51E4" w:rsidRDefault="00EE7189" w:rsidP="00EE7189">
            <w:pPr>
              <w:pStyle w:val="TableText0"/>
              <w:keepNext w:val="0"/>
              <w:jc w:val="center"/>
            </w:pPr>
            <w:r w:rsidRPr="005030F2">
              <w:t>-</w:t>
            </w:r>
            <w:r w:rsidR="00955DCB" w:rsidRPr="00955DCB">
              <w:rPr>
                <w:color w:val="000000"/>
                <w:spacing w:val="79"/>
                <w:shd w:val="solid" w:color="000000" w:fill="000000"/>
                <w:fitText w:val="165" w:id="-962333426"/>
                <w14:textFill>
                  <w14:solidFill>
                    <w14:srgbClr w14:val="000000">
                      <w14:alpha w14:val="100000"/>
                    </w14:srgbClr>
                  </w14:solidFill>
                </w14:textFill>
              </w:rPr>
              <w:t>|</w:t>
            </w:r>
            <w:r w:rsidR="00955DCB" w:rsidRPr="00955DCB">
              <w:rPr>
                <w:color w:val="000000"/>
                <w:spacing w:val="1"/>
                <w:shd w:val="solid" w:color="000000" w:fill="000000"/>
                <w:fitText w:val="165" w:id="-962333426"/>
                <w14:textFill>
                  <w14:solidFill>
                    <w14:srgbClr w14:val="000000">
                      <w14:alpha w14:val="100000"/>
                    </w14:srgbClr>
                  </w14:solidFill>
                </w14:textFill>
              </w:rPr>
              <w:t>|</w:t>
            </w:r>
          </w:p>
          <w:p w14:paraId="4B2AFA81" w14:textId="678A4EF1" w:rsidR="00EE7189" w:rsidRPr="00FF1FDC" w:rsidRDefault="00EE7189" w:rsidP="00EE7189">
            <w:pPr>
              <w:pStyle w:val="TableText0"/>
              <w:keepNext w:val="0"/>
              <w:jc w:val="center"/>
              <w:rPr>
                <w:highlight w:val="lightGray"/>
              </w:rPr>
            </w:pPr>
            <w:r w:rsidRPr="005030F2">
              <w:t>-</w:t>
            </w:r>
            <w:r w:rsidR="00955DCB" w:rsidRPr="00955DCB">
              <w:rPr>
                <w:color w:val="000000"/>
                <w:spacing w:val="79"/>
                <w:shd w:val="solid" w:color="000000" w:fill="000000"/>
                <w:fitText w:val="165" w:id="-962333425"/>
                <w14:textFill>
                  <w14:solidFill>
                    <w14:srgbClr w14:val="000000">
                      <w14:alpha w14:val="100000"/>
                    </w14:srgbClr>
                  </w14:solidFill>
                </w14:textFill>
              </w:rPr>
              <w:t>|</w:t>
            </w:r>
            <w:r w:rsidR="00955DCB" w:rsidRPr="00955DCB">
              <w:rPr>
                <w:color w:val="000000"/>
                <w:spacing w:val="1"/>
                <w:shd w:val="solid" w:color="000000" w:fill="000000"/>
                <w:fitText w:val="165" w:id="-962333425"/>
                <w14:textFill>
                  <w14:solidFill>
                    <w14:srgbClr w14:val="000000">
                      <w14:alpha w14:val="100000"/>
                    </w14:srgbClr>
                  </w14:solidFill>
                </w14:textFill>
              </w:rPr>
              <w:t>|</w:t>
            </w:r>
          </w:p>
        </w:tc>
      </w:tr>
    </w:tbl>
    <w:p w14:paraId="409D2654" w14:textId="49E76A50" w:rsidR="009F02E5" w:rsidRPr="006841AD" w:rsidRDefault="00B82DCF" w:rsidP="00B82DCF">
      <w:pPr>
        <w:pStyle w:val="FooterTableFigure"/>
      </w:pPr>
      <w:r w:rsidRPr="006841AD">
        <w:t xml:space="preserve">Source: </w:t>
      </w:r>
      <w:r w:rsidR="00EE7189" w:rsidRPr="006841AD">
        <w:t>Table 3-21 and Table 3-22</w:t>
      </w:r>
      <w:r w:rsidR="00256890">
        <w:t xml:space="preserve"> </w:t>
      </w:r>
      <w:r w:rsidR="00EE7189" w:rsidRPr="006841AD">
        <w:t>of the resubmission and c</w:t>
      </w:r>
      <w:r w:rsidRPr="006841AD">
        <w:t xml:space="preserve">ompiled during evaluation using the </w:t>
      </w:r>
      <w:proofErr w:type="spellStart"/>
      <w:r w:rsidRPr="006841AD">
        <w:t>Selumetinib</w:t>
      </w:r>
      <w:proofErr w:type="spellEnd"/>
      <w:r w:rsidRPr="006841AD">
        <w:t xml:space="preserve"> Section 3 Workbook</w:t>
      </w:r>
    </w:p>
    <w:p w14:paraId="7DE65F37" w14:textId="3B66AED7" w:rsidR="00B82DCF" w:rsidRDefault="00B82DCF" w:rsidP="00FE339D">
      <w:pPr>
        <w:pStyle w:val="FooterTableFigure"/>
        <w:spacing w:after="0"/>
      </w:pPr>
      <w:r w:rsidRPr="006841AD">
        <w:t>BSA = body surface area; ICER = incremental cost-effectiveness ratio; QALY = quality-adjusted life year</w:t>
      </w:r>
      <w:r w:rsidR="00116AF2" w:rsidRPr="006841AD">
        <w:t>; SMR = standardised mortality ratio</w:t>
      </w:r>
    </w:p>
    <w:p w14:paraId="48D5546E" w14:textId="77777777" w:rsidR="00FF1FDC" w:rsidRPr="00EB732C" w:rsidRDefault="00FF1FDC" w:rsidP="00FF1FDC">
      <w:pPr>
        <w:jc w:val="left"/>
        <w:rPr>
          <w:rFonts w:ascii="Arial Narrow" w:hAnsi="Arial Narrow" w:cstheme="minorHAnsi"/>
          <w:bCs/>
          <w:i/>
          <w:iCs/>
          <w:sz w:val="18"/>
          <w:szCs w:val="18"/>
        </w:rPr>
      </w:pPr>
      <w:r w:rsidRPr="00EB732C">
        <w:rPr>
          <w:rFonts w:ascii="Arial Narrow" w:hAnsi="Arial Narrow" w:cstheme="minorHAnsi"/>
          <w:bCs/>
          <w:i/>
          <w:iCs/>
          <w:sz w:val="18"/>
          <w:szCs w:val="18"/>
        </w:rPr>
        <w:t xml:space="preserve">The redacted values correspond to the following ranges: </w:t>
      </w:r>
    </w:p>
    <w:p w14:paraId="3B14D4A1" w14:textId="3D3DD18C" w:rsidR="00FF1FDC" w:rsidRPr="00EB732C" w:rsidRDefault="00FF1FDC" w:rsidP="00FF1FDC">
      <w:pPr>
        <w:jc w:val="left"/>
        <w:rPr>
          <w:rFonts w:ascii="Arial Narrow" w:hAnsi="Arial Narrow" w:cstheme="minorHAnsi"/>
          <w:bCs/>
          <w:i/>
          <w:iCs/>
          <w:sz w:val="18"/>
          <w:szCs w:val="18"/>
        </w:rPr>
      </w:pPr>
      <w:r w:rsidRPr="00EB732C">
        <w:rPr>
          <w:rFonts w:ascii="Arial Narrow" w:hAnsi="Arial Narrow" w:cstheme="minorHAnsi"/>
          <w:bCs/>
          <w:i/>
          <w:iCs/>
          <w:sz w:val="18"/>
          <w:szCs w:val="18"/>
          <w:vertAlign w:val="superscript"/>
        </w:rPr>
        <w:t>1</w:t>
      </w:r>
      <w:r w:rsidRPr="00EB732C">
        <w:rPr>
          <w:rFonts w:ascii="Arial Narrow" w:hAnsi="Arial Narrow" w:cstheme="minorHAnsi"/>
          <w:bCs/>
          <w:i/>
          <w:iCs/>
          <w:sz w:val="18"/>
          <w:szCs w:val="18"/>
        </w:rPr>
        <w:t xml:space="preserve"> $155,000 to &lt; $255,000</w:t>
      </w:r>
    </w:p>
    <w:p w14:paraId="292E0812" w14:textId="042A457C" w:rsidR="00FF1FDC" w:rsidRPr="00EB732C" w:rsidRDefault="00FF1FDC" w:rsidP="00FF1FDC">
      <w:pPr>
        <w:jc w:val="left"/>
        <w:rPr>
          <w:rFonts w:ascii="Arial Narrow" w:hAnsi="Arial Narrow" w:cstheme="minorHAnsi"/>
          <w:bCs/>
          <w:i/>
          <w:iCs/>
          <w:sz w:val="18"/>
          <w:szCs w:val="18"/>
        </w:rPr>
      </w:pPr>
      <w:r w:rsidRPr="00EB732C">
        <w:rPr>
          <w:rFonts w:ascii="Arial Narrow" w:hAnsi="Arial Narrow" w:cstheme="minorHAnsi"/>
          <w:bCs/>
          <w:i/>
          <w:iCs/>
          <w:sz w:val="18"/>
          <w:szCs w:val="18"/>
          <w:vertAlign w:val="superscript"/>
        </w:rPr>
        <w:t>2</w:t>
      </w:r>
      <w:r w:rsidRPr="00EB732C">
        <w:rPr>
          <w:rFonts w:ascii="Arial Narrow" w:hAnsi="Arial Narrow" w:cstheme="minorHAnsi"/>
          <w:bCs/>
          <w:i/>
          <w:iCs/>
          <w:sz w:val="18"/>
          <w:szCs w:val="18"/>
        </w:rPr>
        <w:t xml:space="preserve"> $75,000 to &lt; $95,000</w:t>
      </w:r>
    </w:p>
    <w:p w14:paraId="65F85D60" w14:textId="75CA7463" w:rsidR="00FF1FDC" w:rsidRPr="00EB732C" w:rsidRDefault="00FF1FDC" w:rsidP="00FF1FDC">
      <w:pPr>
        <w:jc w:val="left"/>
        <w:rPr>
          <w:rFonts w:ascii="Arial Narrow" w:hAnsi="Arial Narrow" w:cstheme="minorHAnsi"/>
          <w:bCs/>
          <w:i/>
          <w:iCs/>
          <w:sz w:val="18"/>
          <w:szCs w:val="18"/>
        </w:rPr>
      </w:pPr>
      <w:r w:rsidRPr="00EB732C">
        <w:rPr>
          <w:rFonts w:ascii="Arial Narrow" w:hAnsi="Arial Narrow" w:cstheme="minorHAnsi"/>
          <w:bCs/>
          <w:i/>
          <w:iCs/>
          <w:sz w:val="18"/>
          <w:szCs w:val="18"/>
          <w:vertAlign w:val="superscript"/>
        </w:rPr>
        <w:t>3</w:t>
      </w:r>
      <w:r w:rsidRPr="00EB732C">
        <w:rPr>
          <w:rFonts w:ascii="Arial Narrow" w:hAnsi="Arial Narrow" w:cstheme="minorHAnsi"/>
          <w:bCs/>
          <w:i/>
          <w:iCs/>
          <w:sz w:val="18"/>
          <w:szCs w:val="18"/>
        </w:rPr>
        <w:t xml:space="preserve"> $135,000 to &lt; $155,000</w:t>
      </w:r>
    </w:p>
    <w:p w14:paraId="0423069E" w14:textId="4F29AA01" w:rsidR="00FF1FDC" w:rsidRPr="00EB732C" w:rsidRDefault="00FF1FDC" w:rsidP="00FF1FDC">
      <w:pPr>
        <w:jc w:val="left"/>
        <w:rPr>
          <w:rFonts w:ascii="Arial Narrow" w:hAnsi="Arial Narrow" w:cstheme="minorHAnsi"/>
          <w:bCs/>
          <w:i/>
          <w:iCs/>
          <w:sz w:val="18"/>
          <w:szCs w:val="18"/>
        </w:rPr>
      </w:pPr>
      <w:r w:rsidRPr="00EB732C">
        <w:rPr>
          <w:rFonts w:ascii="Arial Narrow" w:hAnsi="Arial Narrow" w:cstheme="minorHAnsi"/>
          <w:bCs/>
          <w:i/>
          <w:iCs/>
          <w:sz w:val="18"/>
          <w:szCs w:val="18"/>
          <w:vertAlign w:val="superscript"/>
        </w:rPr>
        <w:t>4</w:t>
      </w:r>
      <w:r w:rsidRPr="00EB732C">
        <w:rPr>
          <w:rFonts w:ascii="Arial Narrow" w:hAnsi="Arial Narrow" w:cstheme="minorHAnsi"/>
          <w:bCs/>
          <w:i/>
          <w:iCs/>
          <w:sz w:val="18"/>
          <w:szCs w:val="18"/>
        </w:rPr>
        <w:t xml:space="preserve"> $115,000 to &lt; $135,000</w:t>
      </w:r>
    </w:p>
    <w:p w14:paraId="3E434C13" w14:textId="03EDF0D9" w:rsidR="00FF1FDC" w:rsidRPr="00EB732C" w:rsidRDefault="005030F2" w:rsidP="005030F2">
      <w:pPr>
        <w:spacing w:after="120"/>
        <w:jc w:val="left"/>
      </w:pPr>
      <w:r>
        <w:rPr>
          <w:rFonts w:ascii="Arial Narrow" w:hAnsi="Arial Narrow" w:cstheme="minorHAnsi"/>
          <w:bCs/>
          <w:i/>
          <w:iCs/>
          <w:sz w:val="18"/>
          <w:szCs w:val="18"/>
          <w:vertAlign w:val="superscript"/>
        </w:rPr>
        <w:t>5</w:t>
      </w:r>
      <w:r w:rsidRPr="00EB732C">
        <w:rPr>
          <w:rFonts w:ascii="Arial Narrow" w:hAnsi="Arial Narrow" w:cstheme="minorHAnsi"/>
          <w:bCs/>
          <w:i/>
          <w:iCs/>
          <w:sz w:val="18"/>
          <w:szCs w:val="18"/>
        </w:rPr>
        <w:t xml:space="preserve"> </w:t>
      </w:r>
      <w:r w:rsidR="00FF1FDC" w:rsidRPr="00EB732C">
        <w:rPr>
          <w:rFonts w:ascii="Arial Narrow" w:hAnsi="Arial Narrow" w:cstheme="minorHAnsi"/>
          <w:bCs/>
          <w:i/>
          <w:iCs/>
          <w:sz w:val="18"/>
          <w:szCs w:val="18"/>
        </w:rPr>
        <w:t>$95,000 to &lt; $115,000</w:t>
      </w:r>
    </w:p>
    <w:p w14:paraId="30BF6CD9" w14:textId="4A39E9AD" w:rsidR="002D5FF6" w:rsidRPr="006841AD" w:rsidRDefault="00C11C43" w:rsidP="00F73DF9">
      <w:pPr>
        <w:pStyle w:val="3-BodyText"/>
      </w:pPr>
      <w:r w:rsidRPr="006841AD">
        <w:t xml:space="preserve">The </w:t>
      </w:r>
      <w:r w:rsidR="00071146" w:rsidRPr="006841AD">
        <w:t>re</w:t>
      </w:r>
      <w:r w:rsidRPr="006841AD">
        <w:t xml:space="preserve">submission also presented a sensitivity analysis </w:t>
      </w:r>
      <w:r w:rsidR="00205098" w:rsidRPr="006841AD">
        <w:t>that applied</w:t>
      </w:r>
      <w:r w:rsidRPr="006841AD">
        <w:t xml:space="preserve"> </w:t>
      </w:r>
      <w:r w:rsidR="00B82DCF" w:rsidRPr="006841AD">
        <w:t xml:space="preserve">a </w:t>
      </w:r>
      <w:r w:rsidRPr="006841AD">
        <w:t>caregiver disutility</w:t>
      </w:r>
      <w:r w:rsidR="004264CF" w:rsidRPr="006841AD">
        <w:t xml:space="preserve"> </w:t>
      </w:r>
      <w:r w:rsidR="00141905" w:rsidRPr="006841AD">
        <w:t>until the patient reached 18 years of age</w:t>
      </w:r>
      <w:r w:rsidRPr="006841AD">
        <w:t xml:space="preserve"> in the economic model.</w:t>
      </w:r>
      <w:r w:rsidR="004264CF" w:rsidRPr="006841AD">
        <w:t xml:space="preserve"> Two</w:t>
      </w:r>
      <w:r w:rsidR="009F02E5" w:rsidRPr="006841AD">
        <w:t xml:space="preserve"> </w:t>
      </w:r>
      <w:r w:rsidR="004264CF" w:rsidRPr="006841AD">
        <w:t>approaches were employed</w:t>
      </w:r>
      <w:r w:rsidR="00817E62" w:rsidRPr="006841AD">
        <w:t xml:space="preserve">: </w:t>
      </w:r>
      <w:r w:rsidR="009F02E5" w:rsidRPr="006841AD">
        <w:t xml:space="preserve">an </w:t>
      </w:r>
      <w:r w:rsidR="00817E62" w:rsidRPr="006841AD">
        <w:t xml:space="preserve">absolute </w:t>
      </w:r>
      <w:r w:rsidR="001E7407" w:rsidRPr="006841AD">
        <w:t>reduction</w:t>
      </w:r>
      <w:r w:rsidR="009F02E5" w:rsidRPr="006841AD">
        <w:t xml:space="preserve"> to caregiver utility </w:t>
      </w:r>
      <w:r w:rsidR="00817E62" w:rsidRPr="006841AD">
        <w:t xml:space="preserve">and </w:t>
      </w:r>
      <w:r w:rsidR="009F02E5" w:rsidRPr="006841AD">
        <w:t xml:space="preserve">a </w:t>
      </w:r>
      <w:r w:rsidR="00817E62" w:rsidRPr="006841AD">
        <w:t>proportion</w:t>
      </w:r>
      <w:r w:rsidR="009F02E5" w:rsidRPr="006841AD">
        <w:t>al</w:t>
      </w:r>
      <w:r w:rsidR="00817E62" w:rsidRPr="006841AD">
        <w:t xml:space="preserve"> change</w:t>
      </w:r>
      <w:r w:rsidR="004264CF" w:rsidRPr="006841AD">
        <w:t>.</w:t>
      </w:r>
      <w:r w:rsidR="00071146" w:rsidRPr="006841AD">
        <w:t xml:space="preserve"> </w:t>
      </w:r>
      <w:r w:rsidR="009F02E5" w:rsidRPr="006841AD">
        <w:t xml:space="preserve">The submission assumed that caregivers experienced the same relative mean quality of life decrement as patients with NF1. The relative mean difference in utility between patients in the </w:t>
      </w:r>
      <w:proofErr w:type="spellStart"/>
      <w:r w:rsidR="009F02E5" w:rsidRPr="006841AD">
        <w:t>selumetinib</w:t>
      </w:r>
      <w:proofErr w:type="spellEnd"/>
      <w:r w:rsidR="009F02E5" w:rsidRPr="006841AD">
        <w:t xml:space="preserve"> and the BSC arms of the model was estimated to be 0.115. It was assumed that the caregivers of patients who received BSC experienced a disutility of 0.23. Therefore, i</w:t>
      </w:r>
      <w:r w:rsidR="004264CF" w:rsidRPr="006841AD">
        <w:t xml:space="preserve">n the absolute </w:t>
      </w:r>
      <w:r w:rsidR="00C053EE" w:rsidRPr="006841AD">
        <w:t>reduction</w:t>
      </w:r>
      <w:r w:rsidR="004264CF" w:rsidRPr="006841AD">
        <w:t xml:space="preserve"> approach, </w:t>
      </w:r>
      <w:r w:rsidR="009F02E5" w:rsidRPr="006841AD">
        <w:t xml:space="preserve">the improvement in quality of life for caregivers of patients who received </w:t>
      </w:r>
      <w:proofErr w:type="spellStart"/>
      <w:r w:rsidR="009F02E5" w:rsidRPr="006841AD">
        <w:t>selumetinib</w:t>
      </w:r>
      <w:proofErr w:type="spellEnd"/>
      <w:r w:rsidR="00B82DCF" w:rsidRPr="006841AD">
        <w:t>, as compared to BSC,</w:t>
      </w:r>
      <w:r w:rsidR="009F02E5" w:rsidRPr="006841AD">
        <w:t xml:space="preserve"> was 0.115 (= 0.23 – 0.115). </w:t>
      </w:r>
      <w:r w:rsidR="000A10A6" w:rsidRPr="006841AD">
        <w:t>I</w:t>
      </w:r>
      <w:r w:rsidR="004264CF" w:rsidRPr="006841AD">
        <w:t>n the proportion</w:t>
      </w:r>
      <w:r w:rsidR="009F02E5" w:rsidRPr="006841AD">
        <w:t>al</w:t>
      </w:r>
      <w:r w:rsidR="004264CF" w:rsidRPr="006841AD">
        <w:t xml:space="preserve"> change approach, </w:t>
      </w:r>
      <w:r w:rsidR="001E7407" w:rsidRPr="006841AD">
        <w:t xml:space="preserve">the resubmission calculated </w:t>
      </w:r>
      <w:r w:rsidR="004264CF" w:rsidRPr="006841AD">
        <w:t xml:space="preserve">the </w:t>
      </w:r>
      <w:r w:rsidR="001E7407" w:rsidRPr="006841AD">
        <w:t xml:space="preserve">ratio </w:t>
      </w:r>
      <w:r w:rsidR="00B82DCF" w:rsidRPr="006841AD">
        <w:t xml:space="preserve">between </w:t>
      </w:r>
      <w:r w:rsidR="0058196B" w:rsidRPr="006841AD">
        <w:t xml:space="preserve">the </w:t>
      </w:r>
      <w:r w:rsidR="001E7407" w:rsidRPr="006841AD">
        <w:t xml:space="preserve">QALYs </w:t>
      </w:r>
      <w:r w:rsidR="00B82DCF" w:rsidRPr="006841AD">
        <w:t xml:space="preserve">gained for </w:t>
      </w:r>
      <w:r w:rsidR="001E7407" w:rsidRPr="006841AD">
        <w:t xml:space="preserve">BSC patients </w:t>
      </w:r>
      <w:r w:rsidR="00B82DCF" w:rsidRPr="006841AD">
        <w:t>and</w:t>
      </w:r>
      <w:r w:rsidR="001E7407" w:rsidRPr="006841AD">
        <w:t xml:space="preserve"> </w:t>
      </w:r>
      <w:r w:rsidR="0058196B" w:rsidRPr="006841AD">
        <w:t xml:space="preserve">the </w:t>
      </w:r>
      <w:r w:rsidR="001E7407" w:rsidRPr="006841AD">
        <w:t xml:space="preserve">QALYs </w:t>
      </w:r>
      <w:r w:rsidR="00B82DCF" w:rsidRPr="006841AD">
        <w:t>gained for</w:t>
      </w:r>
      <w:r w:rsidR="001E7407" w:rsidRPr="006841AD">
        <w:t xml:space="preserve"> </w:t>
      </w:r>
      <w:proofErr w:type="spellStart"/>
      <w:r w:rsidR="004264CF" w:rsidRPr="006841AD">
        <w:t>selumetinib</w:t>
      </w:r>
      <w:proofErr w:type="spellEnd"/>
      <w:r w:rsidR="001E7407" w:rsidRPr="006841AD">
        <w:t xml:space="preserve"> patient</w:t>
      </w:r>
      <w:r w:rsidR="0058196B" w:rsidRPr="006841AD">
        <w:t>s (from the model)</w:t>
      </w:r>
      <w:r w:rsidR="00B82DCF" w:rsidRPr="006841AD">
        <w:t xml:space="preserve">. The </w:t>
      </w:r>
      <w:r w:rsidR="0058196B" w:rsidRPr="006841AD">
        <w:t xml:space="preserve">ratio </w:t>
      </w:r>
      <w:r w:rsidR="00B82DCF" w:rsidRPr="006841AD">
        <w:t xml:space="preserve">was the applied </w:t>
      </w:r>
      <w:r w:rsidR="001E7407" w:rsidRPr="006841AD">
        <w:t>to the caregiver utility fo</w:t>
      </w:r>
      <w:r w:rsidR="00580AB6" w:rsidRPr="006841AD">
        <w:t xml:space="preserve">r </w:t>
      </w:r>
      <w:r w:rsidR="001E7407" w:rsidRPr="006841AD">
        <w:t xml:space="preserve">patients treated with </w:t>
      </w:r>
      <w:proofErr w:type="spellStart"/>
      <w:r w:rsidR="001E7407" w:rsidRPr="006841AD">
        <w:t>selumetinib</w:t>
      </w:r>
      <w:proofErr w:type="spellEnd"/>
      <w:r w:rsidR="001E7407" w:rsidRPr="006841AD">
        <w:t xml:space="preserve"> to</w:t>
      </w:r>
      <w:r w:rsidR="00580AB6" w:rsidRPr="006841AD">
        <w:t xml:space="preserve"> calculate</w:t>
      </w:r>
      <w:r w:rsidR="001E7407" w:rsidRPr="006841AD">
        <w:t xml:space="preserve"> </w:t>
      </w:r>
      <w:r w:rsidR="0058196B" w:rsidRPr="006841AD">
        <w:t xml:space="preserve">the </w:t>
      </w:r>
      <w:r w:rsidR="004264CF" w:rsidRPr="006841AD">
        <w:t xml:space="preserve">utility for caregivers of BSC patients. </w:t>
      </w:r>
    </w:p>
    <w:p w14:paraId="053BAC11" w14:textId="118E1DBD" w:rsidR="00C11C43" w:rsidRPr="006841AD" w:rsidRDefault="00C11C43" w:rsidP="00F73DF9">
      <w:pPr>
        <w:pStyle w:val="3-BodyText"/>
      </w:pPr>
      <w:r w:rsidRPr="006841AD">
        <w:t>The submission estimated that there were on average 1.8 caregivers per patient</w:t>
      </w:r>
      <w:r w:rsidR="00141905" w:rsidRPr="006841AD">
        <w:t>.</w:t>
      </w:r>
      <w:r w:rsidRPr="006841AD">
        <w:t xml:space="preserve"> </w:t>
      </w:r>
      <w:r w:rsidR="00B82DCF" w:rsidRPr="006841AD">
        <w:t xml:space="preserve">Application of the </w:t>
      </w:r>
      <w:r w:rsidRPr="006841AD">
        <w:t>caregiver disutility</w:t>
      </w:r>
      <w:r w:rsidR="00B82DCF" w:rsidRPr="006841AD">
        <w:t xml:space="preserve"> using the absolute reduction method decreased </w:t>
      </w:r>
      <w:r w:rsidRPr="006841AD">
        <w:t xml:space="preserve">the ICER by approximately </w:t>
      </w:r>
      <w:proofErr w:type="gramStart"/>
      <w:r w:rsidR="00955DCB" w:rsidRPr="00587CC4">
        <w:rPr>
          <w:rFonts w:cs="Calibri"/>
          <w:color w:val="000000"/>
          <w:w w:val="15"/>
          <w:shd w:val="solid" w:color="000000" w:fill="000000"/>
          <w:fitText w:val="-20" w:id="-962333424"/>
          <w14:textFill>
            <w14:solidFill>
              <w14:srgbClr w14:val="000000">
                <w14:alpha w14:val="100000"/>
              </w14:srgbClr>
            </w14:solidFill>
          </w14:textFill>
        </w:rPr>
        <w:t xml:space="preserve">|  </w:t>
      </w:r>
      <w:r w:rsidR="00955DCB" w:rsidRPr="00587CC4">
        <w:rPr>
          <w:rFonts w:cs="Calibri"/>
          <w:color w:val="000000"/>
          <w:spacing w:val="-69"/>
          <w:w w:val="15"/>
          <w:shd w:val="solid" w:color="000000" w:fill="000000"/>
          <w:fitText w:val="-20" w:id="-962333424"/>
          <w14:textFill>
            <w14:solidFill>
              <w14:srgbClr w14:val="000000">
                <w14:alpha w14:val="100000"/>
              </w14:srgbClr>
            </w14:solidFill>
          </w14:textFill>
        </w:rPr>
        <w:t>|</w:t>
      </w:r>
      <w:proofErr w:type="gramEnd"/>
      <w:r w:rsidR="006E13E9">
        <w:rPr>
          <w:rFonts w:cs="Calibri"/>
          <w:color w:val="000000"/>
        </w:rPr>
        <w:t xml:space="preserve">% </w:t>
      </w:r>
      <w:r w:rsidR="002237A5" w:rsidRPr="006841AD">
        <w:t xml:space="preserve">to </w:t>
      </w:r>
      <w:r w:rsidR="00FF1FDC" w:rsidRPr="00FF1FDC">
        <w:t>$</w:t>
      </w:r>
      <w:r w:rsidR="00FF1FDC">
        <w:t>11</w:t>
      </w:r>
      <w:r w:rsidR="00FF1FDC" w:rsidRPr="00FF1FDC">
        <w:t>5,000 to &lt; $</w:t>
      </w:r>
      <w:r w:rsidR="00FF1FDC">
        <w:t>13</w:t>
      </w:r>
      <w:r w:rsidR="00FF1FDC" w:rsidRPr="00FF1FDC">
        <w:t>5,000</w:t>
      </w:r>
      <w:r w:rsidR="00FF1FDC">
        <w:t xml:space="preserve"> </w:t>
      </w:r>
      <w:r w:rsidR="002237A5" w:rsidRPr="006841AD">
        <w:t>per QALY gained</w:t>
      </w:r>
      <w:r w:rsidR="00B82DCF" w:rsidRPr="006841AD">
        <w:t>;</w:t>
      </w:r>
      <w:r w:rsidR="00141905" w:rsidRPr="006841AD">
        <w:t xml:space="preserve"> </w:t>
      </w:r>
      <w:r w:rsidR="009F02E5" w:rsidRPr="006841AD">
        <w:t xml:space="preserve">using the </w:t>
      </w:r>
      <w:r w:rsidR="00B82DCF" w:rsidRPr="006841AD">
        <w:t>proportional</w:t>
      </w:r>
      <w:r w:rsidR="00141905" w:rsidRPr="006841AD">
        <w:t xml:space="preserve"> reduction</w:t>
      </w:r>
      <w:r w:rsidR="009F02E5" w:rsidRPr="006841AD">
        <w:t xml:space="preserve"> method</w:t>
      </w:r>
      <w:r w:rsidR="00141905" w:rsidRPr="006841AD">
        <w:t xml:space="preserve"> </w:t>
      </w:r>
      <w:r w:rsidR="00B82DCF" w:rsidRPr="006841AD">
        <w:t xml:space="preserve">decreased the ICER by approximately </w:t>
      </w:r>
      <w:r w:rsidR="00955DCB" w:rsidRPr="00587CC4">
        <w:rPr>
          <w:rFonts w:cs="Calibri"/>
          <w:color w:val="000000"/>
          <w:w w:val="15"/>
          <w:shd w:val="solid" w:color="000000" w:fill="000000"/>
          <w:fitText w:val="-20" w:id="-962333440"/>
          <w14:textFill>
            <w14:solidFill>
              <w14:srgbClr w14:val="000000">
                <w14:alpha w14:val="100000"/>
              </w14:srgbClr>
            </w14:solidFill>
          </w14:textFill>
        </w:rPr>
        <w:t xml:space="preserve">|  </w:t>
      </w:r>
      <w:r w:rsidR="00955DCB" w:rsidRPr="00587CC4">
        <w:rPr>
          <w:rFonts w:cs="Calibri"/>
          <w:color w:val="000000"/>
          <w:spacing w:val="-69"/>
          <w:w w:val="15"/>
          <w:shd w:val="solid" w:color="000000" w:fill="000000"/>
          <w:fitText w:val="-20" w:id="-962333440"/>
          <w14:textFill>
            <w14:solidFill>
              <w14:srgbClr w14:val="000000">
                <w14:alpha w14:val="100000"/>
              </w14:srgbClr>
            </w14:solidFill>
          </w14:textFill>
        </w:rPr>
        <w:t>|</w:t>
      </w:r>
      <w:r w:rsidR="006E13E9">
        <w:rPr>
          <w:rFonts w:cs="Calibri"/>
          <w:color w:val="000000"/>
        </w:rPr>
        <w:t xml:space="preserve">% </w:t>
      </w:r>
      <w:r w:rsidR="002237A5" w:rsidRPr="006841AD">
        <w:t xml:space="preserve">to </w:t>
      </w:r>
      <w:r w:rsidR="00FF1FDC" w:rsidRPr="00FF1FDC">
        <w:t>$</w:t>
      </w:r>
      <w:r w:rsidR="00FF1FDC">
        <w:t>9</w:t>
      </w:r>
      <w:r w:rsidR="00FF1FDC" w:rsidRPr="00FF1FDC">
        <w:t>5,000</w:t>
      </w:r>
      <w:r w:rsidR="005030F2">
        <w:t> </w:t>
      </w:r>
      <w:r w:rsidR="00FF1FDC" w:rsidRPr="00FF1FDC">
        <w:t>to &lt; $</w:t>
      </w:r>
      <w:r w:rsidR="00FF1FDC">
        <w:t>11</w:t>
      </w:r>
      <w:r w:rsidR="00FF1FDC" w:rsidRPr="00FF1FDC">
        <w:t>5,000</w:t>
      </w:r>
      <w:r w:rsidR="00FF1FDC">
        <w:t xml:space="preserve"> </w:t>
      </w:r>
      <w:r w:rsidR="002237A5" w:rsidRPr="006841AD">
        <w:t>per QALY</w:t>
      </w:r>
      <w:r w:rsidRPr="006841AD">
        <w:t>.</w:t>
      </w:r>
      <w:r w:rsidR="00141905" w:rsidRPr="006841AD">
        <w:t xml:space="preserve"> D</w:t>
      </w:r>
      <w:r w:rsidR="0033740A" w:rsidRPr="006841AD">
        <w:t xml:space="preserve">ue to the heterogeneity of the disease, </w:t>
      </w:r>
      <w:r w:rsidR="009F02E5" w:rsidRPr="006841AD">
        <w:t>the number of carers required would vary per patient</w:t>
      </w:r>
      <w:r w:rsidR="0033740A" w:rsidRPr="006841AD">
        <w:t xml:space="preserve">. </w:t>
      </w:r>
      <w:r w:rsidR="009F02E5" w:rsidRPr="006841AD">
        <w:t>If an assumption of one carer per patient</w:t>
      </w:r>
      <w:r w:rsidR="00B82DCF" w:rsidRPr="006841AD">
        <w:t xml:space="preserve"> was applied</w:t>
      </w:r>
      <w:r w:rsidR="009F02E5" w:rsidRPr="006841AD">
        <w:t xml:space="preserve">, </w:t>
      </w:r>
      <w:r w:rsidR="009F02E5" w:rsidRPr="006841AD">
        <w:lastRenderedPageBreak/>
        <w:t xml:space="preserve">which </w:t>
      </w:r>
      <w:r w:rsidR="0033740A" w:rsidRPr="006841AD">
        <w:t>aligned with the NICE</w:t>
      </w:r>
      <w:r w:rsidR="00430B01" w:rsidRPr="006841AD">
        <w:t xml:space="preserve"> guidance</w:t>
      </w:r>
      <w:r w:rsidR="0033740A" w:rsidRPr="006841AD">
        <w:t xml:space="preserve"> for </w:t>
      </w:r>
      <w:proofErr w:type="spellStart"/>
      <w:r w:rsidR="0033740A" w:rsidRPr="006841AD">
        <w:t>selumetinib</w:t>
      </w:r>
      <w:proofErr w:type="spellEnd"/>
      <w:r w:rsidR="00B82DCF" w:rsidRPr="006841AD">
        <w:rPr>
          <w:rStyle w:val="FootnoteReference"/>
        </w:rPr>
        <w:footnoteReference w:id="8"/>
      </w:r>
      <w:r w:rsidR="0033740A" w:rsidRPr="006841AD">
        <w:t xml:space="preserve">, </w:t>
      </w:r>
      <w:r w:rsidR="00141905" w:rsidRPr="006841AD">
        <w:t xml:space="preserve">the ICER decreased by approximately </w:t>
      </w:r>
      <w:proofErr w:type="gramStart"/>
      <w:r w:rsidR="00955DCB" w:rsidRPr="00587CC4">
        <w:rPr>
          <w:rFonts w:cs="Calibri"/>
          <w:color w:val="000000"/>
          <w:w w:val="15"/>
          <w:shd w:val="solid" w:color="000000" w:fill="000000"/>
          <w:fitText w:val="-20" w:id="-962333439"/>
          <w14:textFill>
            <w14:solidFill>
              <w14:srgbClr w14:val="000000">
                <w14:alpha w14:val="100000"/>
              </w14:srgbClr>
            </w14:solidFill>
          </w14:textFill>
        </w:rPr>
        <w:t xml:space="preserve">|  </w:t>
      </w:r>
      <w:r w:rsidR="00955DCB" w:rsidRPr="00587CC4">
        <w:rPr>
          <w:rFonts w:cs="Calibri"/>
          <w:color w:val="000000"/>
          <w:spacing w:val="-69"/>
          <w:w w:val="15"/>
          <w:shd w:val="solid" w:color="000000" w:fill="000000"/>
          <w:fitText w:val="-20" w:id="-962333439"/>
          <w14:textFill>
            <w14:solidFill>
              <w14:srgbClr w14:val="000000">
                <w14:alpha w14:val="100000"/>
              </w14:srgbClr>
            </w14:solidFill>
          </w14:textFill>
        </w:rPr>
        <w:t>|</w:t>
      </w:r>
      <w:proofErr w:type="gramEnd"/>
      <w:r w:rsidR="006E13E9">
        <w:rPr>
          <w:rFonts w:cs="Calibri"/>
          <w:color w:val="000000"/>
        </w:rPr>
        <w:t xml:space="preserve">% </w:t>
      </w:r>
      <w:r w:rsidR="009F02E5" w:rsidRPr="006841AD">
        <w:t xml:space="preserve">using the </w:t>
      </w:r>
      <w:r w:rsidR="00141905" w:rsidRPr="006841AD">
        <w:t>absolute reduction</w:t>
      </w:r>
      <w:r w:rsidR="009F02E5" w:rsidRPr="006841AD">
        <w:t xml:space="preserve"> method</w:t>
      </w:r>
      <w:r w:rsidR="00141905" w:rsidRPr="006841AD">
        <w:t xml:space="preserve"> and </w:t>
      </w:r>
      <w:r w:rsidR="00955DCB" w:rsidRPr="00587CC4">
        <w:rPr>
          <w:rFonts w:cs="Calibri"/>
          <w:color w:val="000000"/>
          <w:w w:val="15"/>
          <w:shd w:val="solid" w:color="000000" w:fill="000000"/>
          <w:fitText w:val="-20" w:id="-962333438"/>
          <w14:textFill>
            <w14:solidFill>
              <w14:srgbClr w14:val="000000">
                <w14:alpha w14:val="100000"/>
              </w14:srgbClr>
            </w14:solidFill>
          </w14:textFill>
        </w:rPr>
        <w:t xml:space="preserve">|  </w:t>
      </w:r>
      <w:r w:rsidR="00955DCB" w:rsidRPr="00587CC4">
        <w:rPr>
          <w:rFonts w:cs="Calibri"/>
          <w:color w:val="000000"/>
          <w:spacing w:val="-69"/>
          <w:w w:val="15"/>
          <w:shd w:val="solid" w:color="000000" w:fill="000000"/>
          <w:fitText w:val="-20" w:id="-962333438"/>
          <w14:textFill>
            <w14:solidFill>
              <w14:srgbClr w14:val="000000">
                <w14:alpha w14:val="100000"/>
              </w14:srgbClr>
            </w14:solidFill>
          </w14:textFill>
        </w:rPr>
        <w:t>|</w:t>
      </w:r>
      <w:r w:rsidR="006E13E9">
        <w:rPr>
          <w:rFonts w:cs="Calibri"/>
          <w:color w:val="000000"/>
        </w:rPr>
        <w:t xml:space="preserve">% </w:t>
      </w:r>
      <w:r w:rsidR="009F02E5" w:rsidRPr="006841AD">
        <w:t xml:space="preserve"> when applying the </w:t>
      </w:r>
      <w:r w:rsidR="00141905" w:rsidRPr="006841AD">
        <w:t>proportional change.</w:t>
      </w:r>
    </w:p>
    <w:p w14:paraId="64352715" w14:textId="09A33010" w:rsidR="00A80FCB" w:rsidRPr="006841AD" w:rsidRDefault="009F02E5" w:rsidP="00A80FCB">
      <w:pPr>
        <w:pStyle w:val="3-BodyText"/>
      </w:pPr>
      <w:r w:rsidRPr="006841AD">
        <w:t>R</w:t>
      </w:r>
      <w:r w:rsidR="00D93E0E" w:rsidRPr="006841AD">
        <w:t>emaining</w:t>
      </w:r>
      <w:r w:rsidR="00A80FCB" w:rsidRPr="006841AD">
        <w:t xml:space="preserve"> uncertainties </w:t>
      </w:r>
      <w:r w:rsidRPr="006841AD">
        <w:t xml:space="preserve">with </w:t>
      </w:r>
      <w:r w:rsidR="00A80FCB" w:rsidRPr="006841AD">
        <w:t xml:space="preserve">the </w:t>
      </w:r>
      <w:r w:rsidRPr="006841AD">
        <w:t xml:space="preserve">revised </w:t>
      </w:r>
      <w:r w:rsidR="00A80FCB" w:rsidRPr="006841AD">
        <w:t xml:space="preserve">economic model </w:t>
      </w:r>
      <w:r w:rsidRPr="006841AD">
        <w:t>included the</w:t>
      </w:r>
      <w:r w:rsidR="00A80FCB" w:rsidRPr="006841AD">
        <w:t>:</w:t>
      </w:r>
    </w:p>
    <w:p w14:paraId="7356315C" w14:textId="06F4E36A" w:rsidR="00A80FCB" w:rsidRPr="006841AD" w:rsidRDefault="009F02E5" w:rsidP="004314F5">
      <w:pPr>
        <w:pStyle w:val="ListParagraph"/>
        <w:ind w:left="1080"/>
      </w:pPr>
      <w:r w:rsidRPr="006841AD">
        <w:t>e</w:t>
      </w:r>
      <w:r w:rsidR="00A80FCB" w:rsidRPr="006841AD">
        <w:t xml:space="preserve">xtrapolation of immature PFS trial data from the SPRINT trial Stratum I (maximum follow-up of six years) over a time horizon of 50 </w:t>
      </w:r>
      <w:proofErr w:type="gramStart"/>
      <w:r w:rsidR="00A80FCB" w:rsidRPr="006841AD">
        <w:t>years</w:t>
      </w:r>
      <w:r w:rsidRPr="006841AD">
        <w:t>;</w:t>
      </w:r>
      <w:proofErr w:type="gramEnd"/>
      <w:r w:rsidR="00A80FCB" w:rsidRPr="006841AD">
        <w:t xml:space="preserve"> </w:t>
      </w:r>
    </w:p>
    <w:p w14:paraId="0541A541" w14:textId="34817420" w:rsidR="001E7407" w:rsidRPr="006841AD" w:rsidRDefault="00A80FCB" w:rsidP="001E7407">
      <w:pPr>
        <w:pStyle w:val="ListParagraph"/>
        <w:ind w:left="1080"/>
      </w:pPr>
      <w:r w:rsidRPr="006841AD">
        <w:t xml:space="preserve">assumption that the treatment benefit of </w:t>
      </w:r>
      <w:proofErr w:type="spellStart"/>
      <w:r w:rsidRPr="006841AD">
        <w:t>selumetinib</w:t>
      </w:r>
      <w:proofErr w:type="spellEnd"/>
      <w:r w:rsidRPr="006841AD">
        <w:t xml:space="preserve"> on health-related quality of life (</w:t>
      </w:r>
      <w:proofErr w:type="spellStart"/>
      <w:r w:rsidRPr="006841AD">
        <w:t>HRQoL</w:t>
      </w:r>
      <w:proofErr w:type="spellEnd"/>
      <w:r w:rsidRPr="006841AD">
        <w:t>) would continue and maintain throughout the lifetime of patients. Approximately 86% of the QALYs</w:t>
      </w:r>
      <w:r w:rsidR="00205098" w:rsidRPr="006841AD">
        <w:t xml:space="preserve"> (</w:t>
      </w:r>
      <w:r w:rsidRPr="006841AD">
        <w:t>undiscounted) occurred in the extrapolated period</w:t>
      </w:r>
      <w:r w:rsidR="00A9135B" w:rsidRPr="006841AD">
        <w:t xml:space="preserve">. The PSCR noted that as tumour growth rate slows as patients get older, it was deemed reasonable for patients to maintain the clinical benefits until the end of the time horizon. The ESC considered that the maintenance of clinical benefit was uncertain over the </w:t>
      </w:r>
      <w:proofErr w:type="gramStart"/>
      <w:r w:rsidR="00A9135B" w:rsidRPr="006841AD">
        <w:t>50 year</w:t>
      </w:r>
      <w:proofErr w:type="gramEnd"/>
      <w:r w:rsidR="00A9135B" w:rsidRPr="006841AD">
        <w:t xml:space="preserve"> time horizon</w:t>
      </w:r>
      <w:r w:rsidR="009F02E5" w:rsidRPr="006841AD">
        <w:t xml:space="preserve">; and </w:t>
      </w:r>
    </w:p>
    <w:p w14:paraId="5DF1B9AC" w14:textId="24A853CD" w:rsidR="001E7407" w:rsidRPr="006841AD" w:rsidRDefault="009F02E5" w:rsidP="001E7407">
      <w:pPr>
        <w:pStyle w:val="ListParagraph"/>
        <w:ind w:left="1080"/>
      </w:pPr>
      <w:r w:rsidRPr="006841AD">
        <w:t>exclusion of p</w:t>
      </w:r>
      <w:r w:rsidR="001E7407" w:rsidRPr="006841AD">
        <w:t>atients with asymptomatic PN.</w:t>
      </w:r>
      <w:r w:rsidR="00A9135B" w:rsidRPr="006841AD">
        <w:t xml:space="preserve"> The PSCR stated that the asymptomatic PN population was small and therefore the evaluation was considered appropriate to determine the cost-effectiveness of </w:t>
      </w:r>
      <w:proofErr w:type="spellStart"/>
      <w:r w:rsidR="00A9135B" w:rsidRPr="006841AD">
        <w:t>selumetinib</w:t>
      </w:r>
      <w:proofErr w:type="spellEnd"/>
      <w:r w:rsidR="00A9135B" w:rsidRPr="006841AD">
        <w:t xml:space="preserve"> for all patients included in the restriction criteria.</w:t>
      </w:r>
    </w:p>
    <w:p w14:paraId="472842D7" w14:textId="478A0CE7" w:rsidR="00C25D9C" w:rsidRPr="006841AD" w:rsidRDefault="00C25D9C" w:rsidP="00F74F22">
      <w:pPr>
        <w:pStyle w:val="4-SubsectionHeading"/>
      </w:pPr>
      <w:bookmarkStart w:id="64" w:name="_Toc22897646"/>
      <w:bookmarkStart w:id="65" w:name="_Toc156899490"/>
      <w:r w:rsidRPr="006841AD">
        <w:t>Drug</w:t>
      </w:r>
      <w:r w:rsidR="003274E2" w:rsidRPr="006841AD">
        <w:t xml:space="preserve"> </w:t>
      </w:r>
      <w:r w:rsidRPr="006841AD">
        <w:t>cost/patient/year</w:t>
      </w:r>
      <w:bookmarkEnd w:id="64"/>
      <w:bookmarkEnd w:id="65"/>
    </w:p>
    <w:p w14:paraId="1C724049" w14:textId="76932239" w:rsidR="003274E2" w:rsidRPr="006841AD" w:rsidRDefault="003274E2" w:rsidP="005030F2">
      <w:pPr>
        <w:pStyle w:val="Caption"/>
      </w:pPr>
      <w:bookmarkStart w:id="66" w:name="_Ref156302605"/>
      <w:bookmarkStart w:id="67" w:name="_Toc22897647"/>
      <w:r w:rsidRPr="006841AD">
        <w:t xml:space="preserve">Table </w:t>
      </w:r>
      <w:r w:rsidR="00587CC4">
        <w:fldChar w:fldCharType="begin" w:fldLock="1"/>
      </w:r>
      <w:r w:rsidR="00587CC4">
        <w:instrText xml:space="preserve"> SEQ Table \* ARABIC </w:instrText>
      </w:r>
      <w:r w:rsidR="00587CC4">
        <w:fldChar w:fldCharType="separate"/>
      </w:r>
      <w:r w:rsidR="00B82DCF" w:rsidRPr="006841AD">
        <w:t>11</w:t>
      </w:r>
      <w:r w:rsidR="00587CC4">
        <w:fldChar w:fldCharType="end"/>
      </w:r>
      <w:bookmarkEnd w:id="66"/>
      <w:r w:rsidRPr="006841AD">
        <w:t xml:space="preserve">: Estimated cost of </w:t>
      </w:r>
      <w:proofErr w:type="spellStart"/>
      <w:r w:rsidRPr="006841AD">
        <w:t>selumetinib</w:t>
      </w:r>
      <w:proofErr w:type="spellEnd"/>
      <w:r w:rsidRPr="006841AD">
        <w:t xml:space="preserve"> per patient per year</w:t>
      </w:r>
      <w:r w:rsidR="005968EB" w:rsidRPr="006841AD">
        <w:t xml:space="preserve"> (DPMQ)</w:t>
      </w:r>
    </w:p>
    <w:tbl>
      <w:tblPr>
        <w:tblStyle w:val="TableGrid"/>
        <w:tblW w:w="5000" w:type="pct"/>
        <w:tblLook w:val="04A0" w:firstRow="1" w:lastRow="0" w:firstColumn="1" w:lastColumn="0" w:noHBand="0" w:noVBand="1"/>
        <w:tblCaption w:val="Table 11: Estimated cost of selumetinib per patient per year (DPMQ)"/>
      </w:tblPr>
      <w:tblGrid>
        <w:gridCol w:w="1373"/>
        <w:gridCol w:w="1458"/>
        <w:gridCol w:w="1417"/>
        <w:gridCol w:w="1417"/>
        <w:gridCol w:w="1419"/>
        <w:gridCol w:w="1933"/>
      </w:tblGrid>
      <w:tr w:rsidR="003274E2" w:rsidRPr="006841AD" w14:paraId="20B79D68" w14:textId="77777777" w:rsidTr="00955DCB">
        <w:tc>
          <w:tcPr>
            <w:tcW w:w="761" w:type="pct"/>
            <w:tcMar>
              <w:left w:w="28" w:type="dxa"/>
              <w:right w:w="28" w:type="dxa"/>
            </w:tcMar>
            <w:vAlign w:val="center"/>
          </w:tcPr>
          <w:p w14:paraId="6618F288" w14:textId="77777777" w:rsidR="003274E2" w:rsidRPr="006841AD" w:rsidRDefault="003274E2" w:rsidP="005030F2">
            <w:pPr>
              <w:pStyle w:val="TableFigureHeading"/>
              <w:keepLines/>
            </w:pPr>
            <w:r w:rsidRPr="006841AD">
              <w:t>BSA (m</w:t>
            </w:r>
            <w:r w:rsidRPr="006841AD">
              <w:rPr>
                <w:vertAlign w:val="superscript"/>
              </w:rPr>
              <w:t>2</w:t>
            </w:r>
            <w:r w:rsidRPr="006841AD">
              <w:t>)</w:t>
            </w:r>
          </w:p>
        </w:tc>
        <w:tc>
          <w:tcPr>
            <w:tcW w:w="808" w:type="pct"/>
            <w:tcMar>
              <w:left w:w="28" w:type="dxa"/>
              <w:right w:w="28" w:type="dxa"/>
            </w:tcMar>
            <w:vAlign w:val="center"/>
          </w:tcPr>
          <w:p w14:paraId="661D2638" w14:textId="77777777" w:rsidR="003274E2" w:rsidRPr="006841AD" w:rsidRDefault="003274E2" w:rsidP="005030F2">
            <w:pPr>
              <w:pStyle w:val="TableFigureHeading"/>
              <w:keepLines/>
              <w:jc w:val="center"/>
            </w:pPr>
            <w:r w:rsidRPr="006841AD">
              <w:t>Dose (mg)</w:t>
            </w:r>
          </w:p>
        </w:tc>
        <w:tc>
          <w:tcPr>
            <w:tcW w:w="786" w:type="pct"/>
            <w:tcBorders>
              <w:bottom w:val="single" w:sz="4" w:space="0" w:color="auto"/>
            </w:tcBorders>
            <w:tcMar>
              <w:left w:w="28" w:type="dxa"/>
              <w:right w:w="28" w:type="dxa"/>
            </w:tcMar>
            <w:vAlign w:val="center"/>
          </w:tcPr>
          <w:p w14:paraId="075011E2" w14:textId="77777777" w:rsidR="003274E2" w:rsidRPr="006841AD" w:rsidRDefault="003274E2" w:rsidP="005030F2">
            <w:pPr>
              <w:pStyle w:val="TableFigureHeading"/>
              <w:keepLines/>
              <w:jc w:val="center"/>
            </w:pPr>
            <w:r w:rsidRPr="006841AD">
              <w:t>Cost/dose ($)</w:t>
            </w:r>
          </w:p>
        </w:tc>
        <w:tc>
          <w:tcPr>
            <w:tcW w:w="786" w:type="pct"/>
            <w:tcBorders>
              <w:bottom w:val="single" w:sz="4" w:space="0" w:color="auto"/>
            </w:tcBorders>
            <w:tcMar>
              <w:left w:w="28" w:type="dxa"/>
              <w:right w:w="28" w:type="dxa"/>
            </w:tcMar>
            <w:vAlign w:val="center"/>
          </w:tcPr>
          <w:p w14:paraId="25CAAEEB" w14:textId="77777777" w:rsidR="003274E2" w:rsidRPr="006841AD" w:rsidRDefault="003274E2" w:rsidP="005030F2">
            <w:pPr>
              <w:pStyle w:val="TableFigureHeading"/>
              <w:keepLines/>
              <w:jc w:val="center"/>
            </w:pPr>
            <w:r w:rsidRPr="006841AD">
              <w:t>Cost/day ($)</w:t>
            </w:r>
          </w:p>
        </w:tc>
        <w:tc>
          <w:tcPr>
            <w:tcW w:w="787" w:type="pct"/>
            <w:tcBorders>
              <w:bottom w:val="single" w:sz="4" w:space="0" w:color="auto"/>
            </w:tcBorders>
            <w:tcMar>
              <w:left w:w="28" w:type="dxa"/>
              <w:right w:w="28" w:type="dxa"/>
            </w:tcMar>
            <w:vAlign w:val="center"/>
          </w:tcPr>
          <w:p w14:paraId="6BA54077" w14:textId="77777777" w:rsidR="003274E2" w:rsidRPr="006841AD" w:rsidRDefault="003274E2" w:rsidP="005030F2">
            <w:pPr>
              <w:pStyle w:val="TableFigureHeading"/>
              <w:keepLines/>
              <w:jc w:val="center"/>
            </w:pPr>
            <w:r w:rsidRPr="006841AD">
              <w:t>Cost/year ($)</w:t>
            </w:r>
          </w:p>
        </w:tc>
        <w:tc>
          <w:tcPr>
            <w:tcW w:w="1072" w:type="pct"/>
            <w:tcBorders>
              <w:bottom w:val="single" w:sz="4" w:space="0" w:color="auto"/>
            </w:tcBorders>
            <w:tcMar>
              <w:left w:w="28" w:type="dxa"/>
              <w:right w:w="28" w:type="dxa"/>
            </w:tcMar>
            <w:vAlign w:val="center"/>
          </w:tcPr>
          <w:p w14:paraId="3DA6FFEE" w14:textId="77777777" w:rsidR="003274E2" w:rsidRPr="006841AD" w:rsidRDefault="003274E2" w:rsidP="005030F2">
            <w:pPr>
              <w:pStyle w:val="TableFigureHeading"/>
              <w:keepLines/>
              <w:jc w:val="center"/>
            </w:pPr>
            <w:r w:rsidRPr="006841AD">
              <w:t>Cost/year ($)</w:t>
            </w:r>
          </w:p>
          <w:p w14:paraId="4AB51A1D" w14:textId="6D56C612" w:rsidR="003274E2" w:rsidRPr="006841AD" w:rsidRDefault="003274E2" w:rsidP="005030F2">
            <w:pPr>
              <w:pStyle w:val="TableFigureHeading"/>
              <w:keepLines/>
              <w:jc w:val="center"/>
            </w:pPr>
            <w:r w:rsidRPr="006841AD">
              <w:t xml:space="preserve">(Capped at BSA </w:t>
            </w:r>
            <w:r w:rsidR="00955DCB" w:rsidRPr="00955DCB">
              <w:rPr>
                <w:color w:val="000000"/>
                <w:shd w:val="solid" w:color="000000" w:fill="000000"/>
                <w14:textFill>
                  <w14:solidFill>
                    <w14:srgbClr w14:val="000000">
                      <w14:alpha w14:val="100000"/>
                    </w14:srgbClr>
                  </w14:solidFill>
                </w14:textFill>
              </w:rPr>
              <w:t>|</w:t>
            </w:r>
            <w:r w:rsidRPr="00321606">
              <w:t>m²</w:t>
            </w:r>
            <w:r w:rsidRPr="006841AD">
              <w:t>)</w:t>
            </w:r>
          </w:p>
        </w:tc>
      </w:tr>
      <w:tr w:rsidR="003274E2" w:rsidRPr="006841AD" w14:paraId="5FDAA999" w14:textId="77777777" w:rsidTr="00955DCB">
        <w:tc>
          <w:tcPr>
            <w:tcW w:w="761" w:type="pct"/>
            <w:tcMar>
              <w:left w:w="28" w:type="dxa"/>
              <w:right w:w="28" w:type="dxa"/>
            </w:tcMar>
            <w:vAlign w:val="center"/>
          </w:tcPr>
          <w:p w14:paraId="3F1E7493" w14:textId="77777777" w:rsidR="003274E2" w:rsidRPr="006841AD" w:rsidRDefault="003274E2" w:rsidP="005030F2">
            <w:pPr>
              <w:pStyle w:val="TableText0"/>
              <w:keepLines/>
            </w:pPr>
            <w:r w:rsidRPr="006841AD">
              <w:t>0.55–0.69</w:t>
            </w:r>
          </w:p>
        </w:tc>
        <w:tc>
          <w:tcPr>
            <w:tcW w:w="808" w:type="pct"/>
            <w:tcMar>
              <w:left w:w="28" w:type="dxa"/>
              <w:right w:w="28" w:type="dxa"/>
            </w:tcMar>
            <w:vAlign w:val="center"/>
          </w:tcPr>
          <w:p w14:paraId="0E6B046C" w14:textId="77777777" w:rsidR="003274E2" w:rsidRPr="006841AD" w:rsidRDefault="003274E2" w:rsidP="005030F2">
            <w:pPr>
              <w:pStyle w:val="TableText0"/>
              <w:keepLines/>
              <w:jc w:val="center"/>
            </w:pPr>
            <w:r w:rsidRPr="006841AD">
              <w:t>20 (morning)</w:t>
            </w:r>
          </w:p>
          <w:p w14:paraId="3A954E9E" w14:textId="77777777" w:rsidR="003274E2" w:rsidRPr="006841AD" w:rsidRDefault="003274E2" w:rsidP="005030F2">
            <w:pPr>
              <w:pStyle w:val="TableText0"/>
              <w:keepLines/>
              <w:jc w:val="center"/>
            </w:pPr>
            <w:r w:rsidRPr="006841AD">
              <w:t>10 (evening)</w:t>
            </w:r>
          </w:p>
        </w:tc>
        <w:tc>
          <w:tcPr>
            <w:tcW w:w="786" w:type="pct"/>
            <w:tcBorders>
              <w:bottom w:val="single" w:sz="4" w:space="0" w:color="auto"/>
            </w:tcBorders>
            <w:shd w:val="solid" w:color="000000" w:fill="000000"/>
            <w:tcMar>
              <w:left w:w="28" w:type="dxa"/>
              <w:right w:w="28" w:type="dxa"/>
            </w:tcMar>
            <w:vAlign w:val="center"/>
          </w:tcPr>
          <w:p w14:paraId="0CF5E3C2" w14:textId="368E9617" w:rsidR="003274E2" w:rsidRPr="00FF1FDC" w:rsidRDefault="00955DCB" w:rsidP="005030F2">
            <w:pPr>
              <w:pStyle w:val="TableText0"/>
              <w:keepLines/>
              <w:jc w:val="center"/>
              <w:rPr>
                <w:highlight w:val="lightGray"/>
              </w:rPr>
            </w:pPr>
            <w:r w:rsidRPr="00955DCB">
              <w:rPr>
                <w:color w:val="000000"/>
                <w14:textFill>
                  <w14:solidFill>
                    <w14:srgbClr w14:val="000000">
                      <w14:alpha w14:val="100000"/>
                    </w14:srgbClr>
                  </w14:solidFill>
                </w14:textFill>
              </w:rPr>
              <w:t>|</w:t>
            </w:r>
          </w:p>
        </w:tc>
        <w:tc>
          <w:tcPr>
            <w:tcW w:w="786" w:type="pct"/>
            <w:tcBorders>
              <w:bottom w:val="single" w:sz="4" w:space="0" w:color="auto"/>
            </w:tcBorders>
            <w:shd w:val="solid" w:color="000000" w:fill="000000"/>
            <w:tcMar>
              <w:left w:w="28" w:type="dxa"/>
              <w:right w:w="28" w:type="dxa"/>
            </w:tcMar>
            <w:vAlign w:val="center"/>
          </w:tcPr>
          <w:p w14:paraId="502F5394" w14:textId="7FEFE8AF" w:rsidR="003274E2" w:rsidRPr="00FF1FDC" w:rsidRDefault="00955DCB" w:rsidP="005030F2">
            <w:pPr>
              <w:pStyle w:val="TableText0"/>
              <w:keepLines/>
              <w:jc w:val="center"/>
              <w:rPr>
                <w:highlight w:val="lightGray"/>
              </w:rPr>
            </w:pPr>
            <w:r w:rsidRPr="00955DCB">
              <w:rPr>
                <w:color w:val="000000"/>
                <w14:textFill>
                  <w14:solidFill>
                    <w14:srgbClr w14:val="000000">
                      <w14:alpha w14:val="100000"/>
                    </w14:srgbClr>
                  </w14:solidFill>
                </w14:textFill>
              </w:rPr>
              <w:t>|</w:t>
            </w:r>
          </w:p>
        </w:tc>
        <w:tc>
          <w:tcPr>
            <w:tcW w:w="787" w:type="pct"/>
            <w:tcBorders>
              <w:bottom w:val="single" w:sz="4" w:space="0" w:color="auto"/>
            </w:tcBorders>
            <w:shd w:val="solid" w:color="000000" w:fill="000000"/>
            <w:tcMar>
              <w:left w:w="28" w:type="dxa"/>
              <w:right w:w="28" w:type="dxa"/>
            </w:tcMar>
            <w:vAlign w:val="center"/>
          </w:tcPr>
          <w:p w14:paraId="42A64742" w14:textId="229BB323" w:rsidR="003274E2" w:rsidRPr="00FF1FDC" w:rsidRDefault="00955DCB" w:rsidP="005030F2">
            <w:pPr>
              <w:pStyle w:val="TableText0"/>
              <w:keepLines/>
              <w:jc w:val="center"/>
              <w:rPr>
                <w:highlight w:val="lightGray"/>
              </w:rPr>
            </w:pPr>
            <w:r w:rsidRPr="00955DCB">
              <w:rPr>
                <w:color w:val="000000"/>
                <w14:textFill>
                  <w14:solidFill>
                    <w14:srgbClr w14:val="000000">
                      <w14:alpha w14:val="100000"/>
                    </w14:srgbClr>
                  </w14:solidFill>
                </w14:textFill>
              </w:rPr>
              <w:t>|</w:t>
            </w:r>
          </w:p>
        </w:tc>
        <w:tc>
          <w:tcPr>
            <w:tcW w:w="1072" w:type="pct"/>
            <w:tcBorders>
              <w:bottom w:val="single" w:sz="4" w:space="0" w:color="auto"/>
            </w:tcBorders>
            <w:shd w:val="solid" w:color="000000" w:fill="000000"/>
            <w:tcMar>
              <w:left w:w="28" w:type="dxa"/>
              <w:right w:w="28" w:type="dxa"/>
            </w:tcMar>
            <w:vAlign w:val="center"/>
          </w:tcPr>
          <w:p w14:paraId="00087770" w14:textId="616E0873" w:rsidR="003274E2" w:rsidRPr="00FF1FDC" w:rsidRDefault="00955DCB" w:rsidP="005030F2">
            <w:pPr>
              <w:pStyle w:val="TableText0"/>
              <w:keepLines/>
              <w:jc w:val="center"/>
              <w:rPr>
                <w:highlight w:val="lightGray"/>
              </w:rPr>
            </w:pPr>
            <w:r w:rsidRPr="00955DCB">
              <w:rPr>
                <w:color w:val="000000"/>
                <w14:textFill>
                  <w14:solidFill>
                    <w14:srgbClr w14:val="000000">
                      <w14:alpha w14:val="100000"/>
                    </w14:srgbClr>
                  </w14:solidFill>
                </w14:textFill>
              </w:rPr>
              <w:t>|</w:t>
            </w:r>
          </w:p>
        </w:tc>
      </w:tr>
      <w:tr w:rsidR="003274E2" w:rsidRPr="006841AD" w14:paraId="6B058EBC" w14:textId="77777777" w:rsidTr="00955DCB">
        <w:tc>
          <w:tcPr>
            <w:tcW w:w="761" w:type="pct"/>
            <w:tcMar>
              <w:left w:w="28" w:type="dxa"/>
              <w:right w:w="28" w:type="dxa"/>
            </w:tcMar>
            <w:vAlign w:val="center"/>
          </w:tcPr>
          <w:p w14:paraId="62A94F56" w14:textId="77777777" w:rsidR="003274E2" w:rsidRPr="006841AD" w:rsidRDefault="003274E2" w:rsidP="005030F2">
            <w:pPr>
              <w:pStyle w:val="TableText0"/>
              <w:keepLines/>
            </w:pPr>
            <w:r w:rsidRPr="006841AD">
              <w:t>0.70–0.89</w:t>
            </w:r>
          </w:p>
        </w:tc>
        <w:tc>
          <w:tcPr>
            <w:tcW w:w="808" w:type="pct"/>
            <w:tcMar>
              <w:left w:w="28" w:type="dxa"/>
              <w:right w:w="28" w:type="dxa"/>
            </w:tcMar>
            <w:vAlign w:val="center"/>
          </w:tcPr>
          <w:p w14:paraId="14558E48" w14:textId="77777777" w:rsidR="003274E2" w:rsidRPr="006841AD" w:rsidRDefault="003274E2" w:rsidP="005030F2">
            <w:pPr>
              <w:pStyle w:val="TableText0"/>
              <w:keepLines/>
              <w:jc w:val="center"/>
            </w:pPr>
            <w:r w:rsidRPr="006841AD">
              <w:t xml:space="preserve">20 </w:t>
            </w:r>
            <w:proofErr w:type="gramStart"/>
            <w:r w:rsidRPr="006841AD">
              <w:t>BID</w:t>
            </w:r>
            <w:proofErr w:type="gramEnd"/>
          </w:p>
        </w:tc>
        <w:tc>
          <w:tcPr>
            <w:tcW w:w="786" w:type="pct"/>
            <w:tcBorders>
              <w:bottom w:val="single" w:sz="4" w:space="0" w:color="auto"/>
            </w:tcBorders>
            <w:shd w:val="solid" w:color="000000" w:fill="000000"/>
            <w:tcMar>
              <w:left w:w="28" w:type="dxa"/>
              <w:right w:w="28" w:type="dxa"/>
            </w:tcMar>
            <w:vAlign w:val="center"/>
          </w:tcPr>
          <w:p w14:paraId="3140132F" w14:textId="1AB9A752" w:rsidR="003274E2" w:rsidRPr="00FF1FDC" w:rsidRDefault="00955DCB" w:rsidP="005030F2">
            <w:pPr>
              <w:pStyle w:val="TableText0"/>
              <w:keepLines/>
              <w:jc w:val="center"/>
              <w:rPr>
                <w:highlight w:val="lightGray"/>
              </w:rPr>
            </w:pPr>
            <w:r w:rsidRPr="00955DCB">
              <w:rPr>
                <w:color w:val="000000"/>
                <w14:textFill>
                  <w14:solidFill>
                    <w14:srgbClr w14:val="000000">
                      <w14:alpha w14:val="100000"/>
                    </w14:srgbClr>
                  </w14:solidFill>
                </w14:textFill>
              </w:rPr>
              <w:t>|</w:t>
            </w:r>
          </w:p>
        </w:tc>
        <w:tc>
          <w:tcPr>
            <w:tcW w:w="786" w:type="pct"/>
            <w:tcBorders>
              <w:bottom w:val="single" w:sz="4" w:space="0" w:color="auto"/>
            </w:tcBorders>
            <w:shd w:val="solid" w:color="000000" w:fill="000000"/>
            <w:tcMar>
              <w:left w:w="28" w:type="dxa"/>
              <w:right w:w="28" w:type="dxa"/>
            </w:tcMar>
            <w:vAlign w:val="center"/>
          </w:tcPr>
          <w:p w14:paraId="022CC04E" w14:textId="21BF635B" w:rsidR="003274E2" w:rsidRPr="00FF1FDC" w:rsidRDefault="00955DCB" w:rsidP="005030F2">
            <w:pPr>
              <w:pStyle w:val="TableText0"/>
              <w:keepLines/>
              <w:jc w:val="center"/>
              <w:rPr>
                <w:highlight w:val="lightGray"/>
              </w:rPr>
            </w:pPr>
            <w:r w:rsidRPr="00955DCB">
              <w:rPr>
                <w:color w:val="000000"/>
                <w14:textFill>
                  <w14:solidFill>
                    <w14:srgbClr w14:val="000000">
                      <w14:alpha w14:val="100000"/>
                    </w14:srgbClr>
                  </w14:solidFill>
                </w14:textFill>
              </w:rPr>
              <w:t>|</w:t>
            </w:r>
          </w:p>
        </w:tc>
        <w:tc>
          <w:tcPr>
            <w:tcW w:w="787" w:type="pct"/>
            <w:tcBorders>
              <w:bottom w:val="single" w:sz="4" w:space="0" w:color="auto"/>
            </w:tcBorders>
            <w:shd w:val="solid" w:color="000000" w:fill="000000"/>
            <w:tcMar>
              <w:left w:w="28" w:type="dxa"/>
              <w:right w:w="28" w:type="dxa"/>
            </w:tcMar>
            <w:vAlign w:val="center"/>
          </w:tcPr>
          <w:p w14:paraId="09DA15BB" w14:textId="4F4A436B" w:rsidR="003274E2" w:rsidRPr="00FF1FDC" w:rsidRDefault="00955DCB" w:rsidP="005030F2">
            <w:pPr>
              <w:pStyle w:val="TableText0"/>
              <w:keepLines/>
              <w:jc w:val="center"/>
              <w:rPr>
                <w:highlight w:val="lightGray"/>
              </w:rPr>
            </w:pPr>
            <w:r w:rsidRPr="00955DCB">
              <w:rPr>
                <w:color w:val="000000"/>
                <w14:textFill>
                  <w14:solidFill>
                    <w14:srgbClr w14:val="000000">
                      <w14:alpha w14:val="100000"/>
                    </w14:srgbClr>
                  </w14:solidFill>
                </w14:textFill>
              </w:rPr>
              <w:t>|</w:t>
            </w:r>
          </w:p>
        </w:tc>
        <w:tc>
          <w:tcPr>
            <w:tcW w:w="1072" w:type="pct"/>
            <w:tcBorders>
              <w:bottom w:val="single" w:sz="4" w:space="0" w:color="auto"/>
            </w:tcBorders>
            <w:shd w:val="solid" w:color="000000" w:fill="000000"/>
            <w:tcMar>
              <w:left w:w="28" w:type="dxa"/>
              <w:right w:w="28" w:type="dxa"/>
            </w:tcMar>
            <w:vAlign w:val="center"/>
          </w:tcPr>
          <w:p w14:paraId="0E804C8E" w14:textId="29F2BB06" w:rsidR="003274E2" w:rsidRPr="00FF1FDC" w:rsidRDefault="00955DCB" w:rsidP="005030F2">
            <w:pPr>
              <w:pStyle w:val="TableText0"/>
              <w:keepLines/>
              <w:jc w:val="center"/>
              <w:rPr>
                <w:highlight w:val="lightGray"/>
              </w:rPr>
            </w:pPr>
            <w:r w:rsidRPr="00955DCB">
              <w:rPr>
                <w:color w:val="000000"/>
                <w14:textFill>
                  <w14:solidFill>
                    <w14:srgbClr w14:val="000000">
                      <w14:alpha w14:val="100000"/>
                    </w14:srgbClr>
                  </w14:solidFill>
                </w14:textFill>
              </w:rPr>
              <w:t>|</w:t>
            </w:r>
          </w:p>
        </w:tc>
      </w:tr>
      <w:tr w:rsidR="003274E2" w:rsidRPr="006841AD" w14:paraId="61710ADA" w14:textId="77777777" w:rsidTr="00955DCB">
        <w:tc>
          <w:tcPr>
            <w:tcW w:w="761" w:type="pct"/>
            <w:tcMar>
              <w:left w:w="28" w:type="dxa"/>
              <w:right w:w="28" w:type="dxa"/>
            </w:tcMar>
            <w:vAlign w:val="center"/>
          </w:tcPr>
          <w:p w14:paraId="4F41A4DD" w14:textId="77777777" w:rsidR="003274E2" w:rsidRPr="006841AD" w:rsidRDefault="003274E2" w:rsidP="005030F2">
            <w:pPr>
              <w:pStyle w:val="TableText0"/>
              <w:keepLines/>
            </w:pPr>
            <w:r w:rsidRPr="006841AD">
              <w:t>0.90–-1.09</w:t>
            </w:r>
          </w:p>
        </w:tc>
        <w:tc>
          <w:tcPr>
            <w:tcW w:w="808" w:type="pct"/>
            <w:tcMar>
              <w:left w:w="28" w:type="dxa"/>
              <w:right w:w="28" w:type="dxa"/>
            </w:tcMar>
            <w:vAlign w:val="center"/>
          </w:tcPr>
          <w:p w14:paraId="245E9D5C" w14:textId="77777777" w:rsidR="003274E2" w:rsidRPr="006841AD" w:rsidRDefault="003274E2" w:rsidP="005030F2">
            <w:pPr>
              <w:pStyle w:val="TableText0"/>
              <w:keepLines/>
              <w:jc w:val="center"/>
            </w:pPr>
            <w:r w:rsidRPr="006841AD">
              <w:t xml:space="preserve">25 </w:t>
            </w:r>
            <w:proofErr w:type="gramStart"/>
            <w:r w:rsidRPr="006841AD">
              <w:t>BID</w:t>
            </w:r>
            <w:proofErr w:type="gramEnd"/>
          </w:p>
        </w:tc>
        <w:tc>
          <w:tcPr>
            <w:tcW w:w="786" w:type="pct"/>
            <w:tcBorders>
              <w:bottom w:val="single" w:sz="4" w:space="0" w:color="auto"/>
            </w:tcBorders>
            <w:shd w:val="solid" w:color="000000" w:fill="000000"/>
            <w:tcMar>
              <w:left w:w="28" w:type="dxa"/>
              <w:right w:w="28" w:type="dxa"/>
            </w:tcMar>
          </w:tcPr>
          <w:p w14:paraId="5CC79B8D" w14:textId="1BF7EF8F" w:rsidR="003274E2" w:rsidRPr="00FF1FDC" w:rsidRDefault="00955DCB" w:rsidP="005030F2">
            <w:pPr>
              <w:pStyle w:val="TableText0"/>
              <w:keepLines/>
              <w:jc w:val="center"/>
              <w:rPr>
                <w:highlight w:val="lightGray"/>
              </w:rPr>
            </w:pPr>
            <w:r w:rsidRPr="00955DCB">
              <w:rPr>
                <w:color w:val="000000"/>
                <w14:textFill>
                  <w14:solidFill>
                    <w14:srgbClr w14:val="000000">
                      <w14:alpha w14:val="100000"/>
                    </w14:srgbClr>
                  </w14:solidFill>
                </w14:textFill>
              </w:rPr>
              <w:t>|</w:t>
            </w:r>
          </w:p>
        </w:tc>
        <w:tc>
          <w:tcPr>
            <w:tcW w:w="786" w:type="pct"/>
            <w:tcBorders>
              <w:bottom w:val="single" w:sz="4" w:space="0" w:color="auto"/>
            </w:tcBorders>
            <w:shd w:val="solid" w:color="000000" w:fill="000000"/>
            <w:tcMar>
              <w:left w:w="28" w:type="dxa"/>
              <w:right w:w="28" w:type="dxa"/>
            </w:tcMar>
            <w:vAlign w:val="center"/>
          </w:tcPr>
          <w:p w14:paraId="70A754D9" w14:textId="1FA00A18" w:rsidR="003274E2" w:rsidRPr="00FF1FDC" w:rsidRDefault="00955DCB" w:rsidP="005030F2">
            <w:pPr>
              <w:pStyle w:val="TableText0"/>
              <w:keepLines/>
              <w:jc w:val="center"/>
              <w:rPr>
                <w:highlight w:val="lightGray"/>
              </w:rPr>
            </w:pPr>
            <w:r w:rsidRPr="00955DCB">
              <w:rPr>
                <w:color w:val="000000"/>
                <w14:textFill>
                  <w14:solidFill>
                    <w14:srgbClr w14:val="000000">
                      <w14:alpha w14:val="100000"/>
                    </w14:srgbClr>
                  </w14:solidFill>
                </w14:textFill>
              </w:rPr>
              <w:t>|</w:t>
            </w:r>
          </w:p>
        </w:tc>
        <w:tc>
          <w:tcPr>
            <w:tcW w:w="787" w:type="pct"/>
            <w:tcBorders>
              <w:bottom w:val="single" w:sz="4" w:space="0" w:color="auto"/>
            </w:tcBorders>
            <w:shd w:val="solid" w:color="000000" w:fill="000000"/>
            <w:tcMar>
              <w:left w:w="28" w:type="dxa"/>
              <w:right w:w="28" w:type="dxa"/>
            </w:tcMar>
            <w:vAlign w:val="center"/>
          </w:tcPr>
          <w:p w14:paraId="5E6F06DC" w14:textId="0826F73E" w:rsidR="003274E2" w:rsidRPr="00FF1FDC" w:rsidRDefault="00955DCB" w:rsidP="005030F2">
            <w:pPr>
              <w:pStyle w:val="TableText0"/>
              <w:keepLines/>
              <w:jc w:val="center"/>
              <w:rPr>
                <w:highlight w:val="lightGray"/>
              </w:rPr>
            </w:pPr>
            <w:r w:rsidRPr="00955DCB">
              <w:rPr>
                <w:color w:val="000000"/>
                <w14:textFill>
                  <w14:solidFill>
                    <w14:srgbClr w14:val="000000">
                      <w14:alpha w14:val="100000"/>
                    </w14:srgbClr>
                  </w14:solidFill>
                </w14:textFill>
              </w:rPr>
              <w:t>|</w:t>
            </w:r>
          </w:p>
        </w:tc>
        <w:tc>
          <w:tcPr>
            <w:tcW w:w="1072" w:type="pct"/>
            <w:tcBorders>
              <w:bottom w:val="single" w:sz="4" w:space="0" w:color="auto"/>
            </w:tcBorders>
            <w:shd w:val="solid" w:color="000000" w:fill="000000"/>
            <w:tcMar>
              <w:left w:w="28" w:type="dxa"/>
              <w:right w:w="28" w:type="dxa"/>
            </w:tcMar>
            <w:vAlign w:val="center"/>
          </w:tcPr>
          <w:p w14:paraId="646713D7" w14:textId="4A3C3C63" w:rsidR="003274E2" w:rsidRPr="00FF1FDC" w:rsidRDefault="00955DCB" w:rsidP="005030F2">
            <w:pPr>
              <w:pStyle w:val="TableText0"/>
              <w:keepLines/>
              <w:jc w:val="center"/>
              <w:rPr>
                <w:highlight w:val="lightGray"/>
              </w:rPr>
            </w:pPr>
            <w:r w:rsidRPr="00955DCB">
              <w:rPr>
                <w:color w:val="000000"/>
                <w14:textFill>
                  <w14:solidFill>
                    <w14:srgbClr w14:val="000000">
                      <w14:alpha w14:val="100000"/>
                    </w14:srgbClr>
                  </w14:solidFill>
                </w14:textFill>
              </w:rPr>
              <w:t>|</w:t>
            </w:r>
          </w:p>
        </w:tc>
      </w:tr>
      <w:tr w:rsidR="003274E2" w:rsidRPr="006841AD" w14:paraId="03A9B7E2" w14:textId="77777777" w:rsidTr="00955DCB">
        <w:tc>
          <w:tcPr>
            <w:tcW w:w="761" w:type="pct"/>
            <w:tcMar>
              <w:left w:w="28" w:type="dxa"/>
              <w:right w:w="28" w:type="dxa"/>
            </w:tcMar>
            <w:vAlign w:val="center"/>
          </w:tcPr>
          <w:p w14:paraId="48BA2EAD" w14:textId="77777777" w:rsidR="003274E2" w:rsidRPr="006841AD" w:rsidRDefault="003274E2" w:rsidP="005030F2">
            <w:pPr>
              <w:pStyle w:val="TableText0"/>
              <w:keepLines/>
            </w:pPr>
            <w:r w:rsidRPr="006841AD">
              <w:t>1.10–1.29</w:t>
            </w:r>
          </w:p>
        </w:tc>
        <w:tc>
          <w:tcPr>
            <w:tcW w:w="808" w:type="pct"/>
            <w:tcMar>
              <w:left w:w="28" w:type="dxa"/>
              <w:right w:w="28" w:type="dxa"/>
            </w:tcMar>
            <w:vAlign w:val="center"/>
          </w:tcPr>
          <w:p w14:paraId="299D88C0" w14:textId="77777777" w:rsidR="003274E2" w:rsidRPr="006841AD" w:rsidRDefault="003274E2" w:rsidP="005030F2">
            <w:pPr>
              <w:pStyle w:val="TableText0"/>
              <w:keepLines/>
              <w:jc w:val="center"/>
            </w:pPr>
            <w:r w:rsidRPr="006841AD">
              <w:t xml:space="preserve">30 </w:t>
            </w:r>
            <w:proofErr w:type="gramStart"/>
            <w:r w:rsidRPr="006841AD">
              <w:t>BID</w:t>
            </w:r>
            <w:proofErr w:type="gramEnd"/>
          </w:p>
        </w:tc>
        <w:tc>
          <w:tcPr>
            <w:tcW w:w="786" w:type="pct"/>
            <w:tcBorders>
              <w:bottom w:val="single" w:sz="4" w:space="0" w:color="auto"/>
            </w:tcBorders>
            <w:shd w:val="solid" w:color="000000" w:fill="000000"/>
            <w:tcMar>
              <w:left w:w="28" w:type="dxa"/>
              <w:right w:w="28" w:type="dxa"/>
            </w:tcMar>
          </w:tcPr>
          <w:p w14:paraId="1B9408CA" w14:textId="075F867E" w:rsidR="003274E2" w:rsidRPr="00FF1FDC" w:rsidRDefault="00955DCB" w:rsidP="005030F2">
            <w:pPr>
              <w:pStyle w:val="TableText0"/>
              <w:keepLines/>
              <w:jc w:val="center"/>
              <w:rPr>
                <w:highlight w:val="lightGray"/>
              </w:rPr>
            </w:pPr>
            <w:r w:rsidRPr="00955DCB">
              <w:rPr>
                <w:color w:val="000000"/>
                <w14:textFill>
                  <w14:solidFill>
                    <w14:srgbClr w14:val="000000">
                      <w14:alpha w14:val="100000"/>
                    </w14:srgbClr>
                  </w14:solidFill>
                </w14:textFill>
              </w:rPr>
              <w:t>|</w:t>
            </w:r>
          </w:p>
        </w:tc>
        <w:tc>
          <w:tcPr>
            <w:tcW w:w="786" w:type="pct"/>
            <w:tcBorders>
              <w:bottom w:val="single" w:sz="4" w:space="0" w:color="auto"/>
            </w:tcBorders>
            <w:shd w:val="solid" w:color="000000" w:fill="000000"/>
            <w:tcMar>
              <w:left w:w="28" w:type="dxa"/>
              <w:right w:w="28" w:type="dxa"/>
            </w:tcMar>
            <w:vAlign w:val="center"/>
          </w:tcPr>
          <w:p w14:paraId="1921FB76" w14:textId="7EE1C685" w:rsidR="003274E2" w:rsidRPr="00FF1FDC" w:rsidRDefault="00955DCB" w:rsidP="005030F2">
            <w:pPr>
              <w:pStyle w:val="TableText0"/>
              <w:keepLines/>
              <w:jc w:val="center"/>
              <w:rPr>
                <w:highlight w:val="lightGray"/>
              </w:rPr>
            </w:pPr>
            <w:r w:rsidRPr="00955DCB">
              <w:rPr>
                <w:color w:val="000000"/>
                <w14:textFill>
                  <w14:solidFill>
                    <w14:srgbClr w14:val="000000">
                      <w14:alpha w14:val="100000"/>
                    </w14:srgbClr>
                  </w14:solidFill>
                </w14:textFill>
              </w:rPr>
              <w:t>|</w:t>
            </w:r>
          </w:p>
        </w:tc>
        <w:tc>
          <w:tcPr>
            <w:tcW w:w="787" w:type="pct"/>
            <w:tcBorders>
              <w:bottom w:val="single" w:sz="4" w:space="0" w:color="auto"/>
            </w:tcBorders>
            <w:shd w:val="solid" w:color="000000" w:fill="000000"/>
            <w:tcMar>
              <w:left w:w="28" w:type="dxa"/>
              <w:right w:w="28" w:type="dxa"/>
            </w:tcMar>
            <w:vAlign w:val="center"/>
          </w:tcPr>
          <w:p w14:paraId="47B89BAF" w14:textId="09F03F5C" w:rsidR="003274E2" w:rsidRPr="00FF1FDC" w:rsidRDefault="00955DCB" w:rsidP="005030F2">
            <w:pPr>
              <w:pStyle w:val="TableText0"/>
              <w:keepLines/>
              <w:jc w:val="center"/>
              <w:rPr>
                <w:highlight w:val="lightGray"/>
              </w:rPr>
            </w:pPr>
            <w:r w:rsidRPr="00955DCB">
              <w:rPr>
                <w:color w:val="000000"/>
                <w14:textFill>
                  <w14:solidFill>
                    <w14:srgbClr w14:val="000000">
                      <w14:alpha w14:val="100000"/>
                    </w14:srgbClr>
                  </w14:solidFill>
                </w14:textFill>
              </w:rPr>
              <w:t>|</w:t>
            </w:r>
          </w:p>
        </w:tc>
        <w:tc>
          <w:tcPr>
            <w:tcW w:w="1072" w:type="pct"/>
            <w:tcBorders>
              <w:bottom w:val="single" w:sz="4" w:space="0" w:color="auto"/>
            </w:tcBorders>
            <w:shd w:val="solid" w:color="000000" w:fill="000000"/>
            <w:tcMar>
              <w:left w:w="28" w:type="dxa"/>
              <w:right w:w="28" w:type="dxa"/>
            </w:tcMar>
            <w:vAlign w:val="center"/>
          </w:tcPr>
          <w:p w14:paraId="10395CCC" w14:textId="22A09B76" w:rsidR="003274E2" w:rsidRPr="00FF1FDC" w:rsidRDefault="00955DCB" w:rsidP="005030F2">
            <w:pPr>
              <w:pStyle w:val="TableText0"/>
              <w:keepLines/>
              <w:jc w:val="center"/>
              <w:rPr>
                <w:highlight w:val="lightGray"/>
              </w:rPr>
            </w:pPr>
            <w:r w:rsidRPr="00955DCB">
              <w:rPr>
                <w:color w:val="000000"/>
                <w14:textFill>
                  <w14:solidFill>
                    <w14:srgbClr w14:val="000000">
                      <w14:alpha w14:val="100000"/>
                    </w14:srgbClr>
                  </w14:solidFill>
                </w14:textFill>
              </w:rPr>
              <w:t>|</w:t>
            </w:r>
          </w:p>
        </w:tc>
      </w:tr>
      <w:tr w:rsidR="003274E2" w:rsidRPr="006841AD" w14:paraId="6514304A" w14:textId="77777777" w:rsidTr="00955DCB">
        <w:tc>
          <w:tcPr>
            <w:tcW w:w="761" w:type="pct"/>
            <w:tcMar>
              <w:left w:w="28" w:type="dxa"/>
              <w:right w:w="28" w:type="dxa"/>
            </w:tcMar>
            <w:vAlign w:val="center"/>
          </w:tcPr>
          <w:p w14:paraId="21000E4E" w14:textId="77777777" w:rsidR="003274E2" w:rsidRPr="006841AD" w:rsidRDefault="003274E2" w:rsidP="005030F2">
            <w:pPr>
              <w:pStyle w:val="TableText0"/>
              <w:keepLines/>
            </w:pPr>
            <w:r w:rsidRPr="006841AD">
              <w:t>1.30–1.49</w:t>
            </w:r>
          </w:p>
        </w:tc>
        <w:tc>
          <w:tcPr>
            <w:tcW w:w="808" w:type="pct"/>
            <w:tcMar>
              <w:left w:w="28" w:type="dxa"/>
              <w:right w:w="28" w:type="dxa"/>
            </w:tcMar>
            <w:vAlign w:val="center"/>
          </w:tcPr>
          <w:p w14:paraId="1A317877" w14:textId="77777777" w:rsidR="003274E2" w:rsidRPr="006841AD" w:rsidRDefault="003274E2" w:rsidP="005030F2">
            <w:pPr>
              <w:pStyle w:val="TableText0"/>
              <w:keepLines/>
              <w:jc w:val="center"/>
            </w:pPr>
            <w:r w:rsidRPr="006841AD">
              <w:t xml:space="preserve">35 </w:t>
            </w:r>
            <w:proofErr w:type="gramStart"/>
            <w:r w:rsidRPr="006841AD">
              <w:t>BID</w:t>
            </w:r>
            <w:proofErr w:type="gramEnd"/>
          </w:p>
        </w:tc>
        <w:tc>
          <w:tcPr>
            <w:tcW w:w="786" w:type="pct"/>
            <w:tcBorders>
              <w:bottom w:val="single" w:sz="4" w:space="0" w:color="auto"/>
            </w:tcBorders>
            <w:shd w:val="solid" w:color="000000" w:fill="000000"/>
            <w:tcMar>
              <w:left w:w="28" w:type="dxa"/>
              <w:right w:w="28" w:type="dxa"/>
            </w:tcMar>
          </w:tcPr>
          <w:p w14:paraId="76E7348F" w14:textId="278DE641" w:rsidR="003274E2" w:rsidRPr="00FF1FDC" w:rsidRDefault="00955DCB" w:rsidP="005030F2">
            <w:pPr>
              <w:pStyle w:val="TableText0"/>
              <w:keepLines/>
              <w:jc w:val="center"/>
              <w:rPr>
                <w:highlight w:val="lightGray"/>
              </w:rPr>
            </w:pPr>
            <w:r w:rsidRPr="00955DCB">
              <w:rPr>
                <w:color w:val="000000"/>
                <w14:textFill>
                  <w14:solidFill>
                    <w14:srgbClr w14:val="000000">
                      <w14:alpha w14:val="100000"/>
                    </w14:srgbClr>
                  </w14:solidFill>
                </w14:textFill>
              </w:rPr>
              <w:t>|</w:t>
            </w:r>
          </w:p>
        </w:tc>
        <w:tc>
          <w:tcPr>
            <w:tcW w:w="786" w:type="pct"/>
            <w:tcBorders>
              <w:bottom w:val="single" w:sz="4" w:space="0" w:color="auto"/>
            </w:tcBorders>
            <w:shd w:val="solid" w:color="000000" w:fill="000000"/>
            <w:tcMar>
              <w:left w:w="28" w:type="dxa"/>
              <w:right w:w="28" w:type="dxa"/>
            </w:tcMar>
            <w:vAlign w:val="center"/>
          </w:tcPr>
          <w:p w14:paraId="1ED84F28" w14:textId="601DBB4F" w:rsidR="003274E2" w:rsidRPr="00FF1FDC" w:rsidRDefault="00955DCB" w:rsidP="005030F2">
            <w:pPr>
              <w:pStyle w:val="TableText0"/>
              <w:keepLines/>
              <w:jc w:val="center"/>
              <w:rPr>
                <w:highlight w:val="lightGray"/>
              </w:rPr>
            </w:pPr>
            <w:r w:rsidRPr="00955DCB">
              <w:rPr>
                <w:color w:val="000000"/>
                <w14:textFill>
                  <w14:solidFill>
                    <w14:srgbClr w14:val="000000">
                      <w14:alpha w14:val="100000"/>
                    </w14:srgbClr>
                  </w14:solidFill>
                </w14:textFill>
              </w:rPr>
              <w:t>|</w:t>
            </w:r>
          </w:p>
        </w:tc>
        <w:tc>
          <w:tcPr>
            <w:tcW w:w="787" w:type="pct"/>
            <w:tcBorders>
              <w:bottom w:val="single" w:sz="4" w:space="0" w:color="auto"/>
            </w:tcBorders>
            <w:shd w:val="solid" w:color="000000" w:fill="000000"/>
            <w:tcMar>
              <w:left w:w="28" w:type="dxa"/>
              <w:right w:w="28" w:type="dxa"/>
            </w:tcMar>
            <w:vAlign w:val="center"/>
          </w:tcPr>
          <w:p w14:paraId="6B617916" w14:textId="15027147" w:rsidR="003274E2" w:rsidRPr="00FF1FDC" w:rsidRDefault="00955DCB" w:rsidP="005030F2">
            <w:pPr>
              <w:pStyle w:val="TableText0"/>
              <w:keepLines/>
              <w:jc w:val="center"/>
              <w:rPr>
                <w:highlight w:val="lightGray"/>
              </w:rPr>
            </w:pPr>
            <w:r w:rsidRPr="00955DCB">
              <w:rPr>
                <w:color w:val="000000"/>
                <w14:textFill>
                  <w14:solidFill>
                    <w14:srgbClr w14:val="000000">
                      <w14:alpha w14:val="100000"/>
                    </w14:srgbClr>
                  </w14:solidFill>
                </w14:textFill>
              </w:rPr>
              <w:t>|</w:t>
            </w:r>
          </w:p>
        </w:tc>
        <w:tc>
          <w:tcPr>
            <w:tcW w:w="1072" w:type="pct"/>
            <w:tcBorders>
              <w:bottom w:val="single" w:sz="4" w:space="0" w:color="auto"/>
            </w:tcBorders>
            <w:shd w:val="solid" w:color="000000" w:fill="000000"/>
            <w:tcMar>
              <w:left w:w="28" w:type="dxa"/>
              <w:right w:w="28" w:type="dxa"/>
            </w:tcMar>
            <w:vAlign w:val="center"/>
          </w:tcPr>
          <w:p w14:paraId="156F2CBE" w14:textId="50D18C1C" w:rsidR="003274E2" w:rsidRPr="00FF1FDC" w:rsidRDefault="00955DCB" w:rsidP="005030F2">
            <w:pPr>
              <w:pStyle w:val="TableText0"/>
              <w:keepLines/>
              <w:jc w:val="center"/>
              <w:rPr>
                <w:highlight w:val="lightGray"/>
              </w:rPr>
            </w:pPr>
            <w:r w:rsidRPr="00955DCB">
              <w:rPr>
                <w:color w:val="000000"/>
                <w14:textFill>
                  <w14:solidFill>
                    <w14:srgbClr w14:val="000000">
                      <w14:alpha w14:val="100000"/>
                    </w14:srgbClr>
                  </w14:solidFill>
                </w14:textFill>
              </w:rPr>
              <w:t>|</w:t>
            </w:r>
          </w:p>
        </w:tc>
      </w:tr>
      <w:tr w:rsidR="003274E2" w:rsidRPr="006841AD" w14:paraId="1B753FE9" w14:textId="77777777" w:rsidTr="00955DCB">
        <w:tc>
          <w:tcPr>
            <w:tcW w:w="761" w:type="pct"/>
            <w:tcMar>
              <w:left w:w="28" w:type="dxa"/>
              <w:right w:w="28" w:type="dxa"/>
            </w:tcMar>
            <w:vAlign w:val="center"/>
          </w:tcPr>
          <w:p w14:paraId="528D7AB9" w14:textId="77777777" w:rsidR="003274E2" w:rsidRPr="006841AD" w:rsidRDefault="003274E2" w:rsidP="005030F2">
            <w:pPr>
              <w:pStyle w:val="TableText0"/>
              <w:keepLines/>
            </w:pPr>
            <w:r w:rsidRPr="006841AD">
              <w:t>1.50–1.69</w:t>
            </w:r>
          </w:p>
        </w:tc>
        <w:tc>
          <w:tcPr>
            <w:tcW w:w="808" w:type="pct"/>
            <w:tcMar>
              <w:left w:w="28" w:type="dxa"/>
              <w:right w:w="28" w:type="dxa"/>
            </w:tcMar>
            <w:vAlign w:val="center"/>
          </w:tcPr>
          <w:p w14:paraId="18A9DE01" w14:textId="77777777" w:rsidR="003274E2" w:rsidRPr="006841AD" w:rsidRDefault="003274E2" w:rsidP="005030F2">
            <w:pPr>
              <w:pStyle w:val="TableText0"/>
              <w:keepLines/>
              <w:jc w:val="center"/>
            </w:pPr>
            <w:r w:rsidRPr="006841AD">
              <w:t xml:space="preserve">40 </w:t>
            </w:r>
            <w:proofErr w:type="gramStart"/>
            <w:r w:rsidRPr="006841AD">
              <w:t>BID</w:t>
            </w:r>
            <w:proofErr w:type="gramEnd"/>
          </w:p>
        </w:tc>
        <w:tc>
          <w:tcPr>
            <w:tcW w:w="786" w:type="pct"/>
            <w:tcBorders>
              <w:bottom w:val="single" w:sz="4" w:space="0" w:color="auto"/>
            </w:tcBorders>
            <w:shd w:val="solid" w:color="000000" w:fill="000000"/>
            <w:tcMar>
              <w:left w:w="28" w:type="dxa"/>
              <w:right w:w="28" w:type="dxa"/>
            </w:tcMar>
          </w:tcPr>
          <w:p w14:paraId="47B69B30" w14:textId="5EFEB951" w:rsidR="003274E2" w:rsidRPr="00FF1FDC" w:rsidRDefault="00955DCB" w:rsidP="005030F2">
            <w:pPr>
              <w:pStyle w:val="TableText0"/>
              <w:keepLines/>
              <w:jc w:val="center"/>
              <w:rPr>
                <w:highlight w:val="lightGray"/>
              </w:rPr>
            </w:pPr>
            <w:r w:rsidRPr="00955DCB">
              <w:rPr>
                <w:color w:val="000000"/>
                <w14:textFill>
                  <w14:solidFill>
                    <w14:srgbClr w14:val="000000">
                      <w14:alpha w14:val="100000"/>
                    </w14:srgbClr>
                  </w14:solidFill>
                </w14:textFill>
              </w:rPr>
              <w:t>|</w:t>
            </w:r>
          </w:p>
        </w:tc>
        <w:tc>
          <w:tcPr>
            <w:tcW w:w="786" w:type="pct"/>
            <w:tcBorders>
              <w:bottom w:val="single" w:sz="4" w:space="0" w:color="auto"/>
            </w:tcBorders>
            <w:shd w:val="solid" w:color="000000" w:fill="000000"/>
            <w:tcMar>
              <w:left w:w="28" w:type="dxa"/>
              <w:right w:w="28" w:type="dxa"/>
            </w:tcMar>
            <w:vAlign w:val="center"/>
          </w:tcPr>
          <w:p w14:paraId="436C5D93" w14:textId="06400D33" w:rsidR="003274E2" w:rsidRPr="00FF1FDC" w:rsidRDefault="00955DCB" w:rsidP="005030F2">
            <w:pPr>
              <w:pStyle w:val="TableText0"/>
              <w:keepLines/>
              <w:jc w:val="center"/>
              <w:rPr>
                <w:highlight w:val="lightGray"/>
              </w:rPr>
            </w:pPr>
            <w:r w:rsidRPr="00955DCB">
              <w:rPr>
                <w:color w:val="000000"/>
                <w14:textFill>
                  <w14:solidFill>
                    <w14:srgbClr w14:val="000000">
                      <w14:alpha w14:val="100000"/>
                    </w14:srgbClr>
                  </w14:solidFill>
                </w14:textFill>
              </w:rPr>
              <w:t>|</w:t>
            </w:r>
          </w:p>
        </w:tc>
        <w:tc>
          <w:tcPr>
            <w:tcW w:w="787" w:type="pct"/>
            <w:tcBorders>
              <w:bottom w:val="single" w:sz="4" w:space="0" w:color="auto"/>
            </w:tcBorders>
            <w:shd w:val="solid" w:color="000000" w:fill="000000"/>
            <w:tcMar>
              <w:left w:w="28" w:type="dxa"/>
              <w:right w:w="28" w:type="dxa"/>
            </w:tcMar>
            <w:vAlign w:val="center"/>
          </w:tcPr>
          <w:p w14:paraId="2F4EA1C7" w14:textId="7C624E1A" w:rsidR="003274E2" w:rsidRPr="00FF1FDC" w:rsidRDefault="00955DCB" w:rsidP="005030F2">
            <w:pPr>
              <w:pStyle w:val="TableText0"/>
              <w:keepLines/>
              <w:jc w:val="center"/>
              <w:rPr>
                <w:highlight w:val="lightGray"/>
              </w:rPr>
            </w:pPr>
            <w:r w:rsidRPr="00955DCB">
              <w:rPr>
                <w:color w:val="000000"/>
                <w14:textFill>
                  <w14:solidFill>
                    <w14:srgbClr w14:val="000000">
                      <w14:alpha w14:val="100000"/>
                    </w14:srgbClr>
                  </w14:solidFill>
                </w14:textFill>
              </w:rPr>
              <w:t>|</w:t>
            </w:r>
          </w:p>
        </w:tc>
        <w:tc>
          <w:tcPr>
            <w:tcW w:w="1072" w:type="pct"/>
            <w:tcBorders>
              <w:bottom w:val="single" w:sz="4" w:space="0" w:color="auto"/>
            </w:tcBorders>
            <w:shd w:val="solid" w:color="000000" w:fill="000000"/>
            <w:tcMar>
              <w:left w:w="28" w:type="dxa"/>
              <w:right w:w="28" w:type="dxa"/>
            </w:tcMar>
            <w:vAlign w:val="center"/>
          </w:tcPr>
          <w:p w14:paraId="76A10CCE" w14:textId="64D4CBDC" w:rsidR="003274E2" w:rsidRPr="00FF1FDC" w:rsidRDefault="00955DCB" w:rsidP="005030F2">
            <w:pPr>
              <w:pStyle w:val="TableText0"/>
              <w:keepLines/>
              <w:jc w:val="center"/>
              <w:rPr>
                <w:highlight w:val="lightGray"/>
              </w:rPr>
            </w:pPr>
            <w:r w:rsidRPr="00955DCB">
              <w:rPr>
                <w:color w:val="000000"/>
                <w14:textFill>
                  <w14:solidFill>
                    <w14:srgbClr w14:val="000000">
                      <w14:alpha w14:val="100000"/>
                    </w14:srgbClr>
                  </w14:solidFill>
                </w14:textFill>
              </w:rPr>
              <w:t>|</w:t>
            </w:r>
          </w:p>
        </w:tc>
      </w:tr>
      <w:tr w:rsidR="003274E2" w:rsidRPr="006841AD" w14:paraId="5F8F85BF" w14:textId="77777777" w:rsidTr="00955DCB">
        <w:tc>
          <w:tcPr>
            <w:tcW w:w="761" w:type="pct"/>
            <w:tcMar>
              <w:left w:w="28" w:type="dxa"/>
              <w:right w:w="28" w:type="dxa"/>
            </w:tcMar>
            <w:vAlign w:val="center"/>
          </w:tcPr>
          <w:p w14:paraId="7C2197E5" w14:textId="77777777" w:rsidR="003274E2" w:rsidRPr="006841AD" w:rsidRDefault="003274E2" w:rsidP="005030F2">
            <w:pPr>
              <w:pStyle w:val="TableText0"/>
              <w:keepLines/>
            </w:pPr>
            <w:r w:rsidRPr="006841AD">
              <w:t>1.70–1.89</w:t>
            </w:r>
          </w:p>
        </w:tc>
        <w:tc>
          <w:tcPr>
            <w:tcW w:w="808" w:type="pct"/>
            <w:tcMar>
              <w:left w:w="28" w:type="dxa"/>
              <w:right w:w="28" w:type="dxa"/>
            </w:tcMar>
            <w:vAlign w:val="center"/>
          </w:tcPr>
          <w:p w14:paraId="2FCD2C9F" w14:textId="77777777" w:rsidR="003274E2" w:rsidRPr="006841AD" w:rsidRDefault="003274E2" w:rsidP="005030F2">
            <w:pPr>
              <w:pStyle w:val="TableText0"/>
              <w:keepLines/>
              <w:jc w:val="center"/>
            </w:pPr>
            <w:r w:rsidRPr="006841AD">
              <w:t xml:space="preserve">45 </w:t>
            </w:r>
            <w:proofErr w:type="gramStart"/>
            <w:r w:rsidRPr="006841AD">
              <w:t>BID</w:t>
            </w:r>
            <w:proofErr w:type="gramEnd"/>
          </w:p>
        </w:tc>
        <w:tc>
          <w:tcPr>
            <w:tcW w:w="786" w:type="pct"/>
            <w:tcBorders>
              <w:bottom w:val="single" w:sz="4" w:space="0" w:color="auto"/>
            </w:tcBorders>
            <w:shd w:val="solid" w:color="000000" w:fill="000000"/>
            <w:tcMar>
              <w:left w:w="28" w:type="dxa"/>
              <w:right w:w="28" w:type="dxa"/>
            </w:tcMar>
          </w:tcPr>
          <w:p w14:paraId="6D35901F" w14:textId="19B0DE38" w:rsidR="003274E2" w:rsidRPr="00FF1FDC" w:rsidRDefault="00955DCB" w:rsidP="005030F2">
            <w:pPr>
              <w:pStyle w:val="TableText0"/>
              <w:keepLines/>
              <w:jc w:val="center"/>
              <w:rPr>
                <w:highlight w:val="lightGray"/>
              </w:rPr>
            </w:pPr>
            <w:r w:rsidRPr="00955DCB">
              <w:rPr>
                <w:color w:val="000000"/>
                <w14:textFill>
                  <w14:solidFill>
                    <w14:srgbClr w14:val="000000">
                      <w14:alpha w14:val="100000"/>
                    </w14:srgbClr>
                  </w14:solidFill>
                </w14:textFill>
              </w:rPr>
              <w:t>|</w:t>
            </w:r>
          </w:p>
        </w:tc>
        <w:tc>
          <w:tcPr>
            <w:tcW w:w="786" w:type="pct"/>
            <w:tcBorders>
              <w:bottom w:val="single" w:sz="4" w:space="0" w:color="auto"/>
            </w:tcBorders>
            <w:shd w:val="solid" w:color="000000" w:fill="000000"/>
            <w:tcMar>
              <w:left w:w="28" w:type="dxa"/>
              <w:right w:w="28" w:type="dxa"/>
            </w:tcMar>
            <w:vAlign w:val="center"/>
          </w:tcPr>
          <w:p w14:paraId="3AE6F697" w14:textId="79068215" w:rsidR="003274E2" w:rsidRPr="00FF1FDC" w:rsidRDefault="00955DCB" w:rsidP="005030F2">
            <w:pPr>
              <w:pStyle w:val="TableText0"/>
              <w:keepLines/>
              <w:jc w:val="center"/>
              <w:rPr>
                <w:highlight w:val="lightGray"/>
              </w:rPr>
            </w:pPr>
            <w:r w:rsidRPr="00955DCB">
              <w:rPr>
                <w:color w:val="000000"/>
                <w14:textFill>
                  <w14:solidFill>
                    <w14:srgbClr w14:val="000000">
                      <w14:alpha w14:val="100000"/>
                    </w14:srgbClr>
                  </w14:solidFill>
                </w14:textFill>
              </w:rPr>
              <w:t>|</w:t>
            </w:r>
          </w:p>
        </w:tc>
        <w:tc>
          <w:tcPr>
            <w:tcW w:w="787" w:type="pct"/>
            <w:tcBorders>
              <w:bottom w:val="single" w:sz="4" w:space="0" w:color="auto"/>
            </w:tcBorders>
            <w:shd w:val="solid" w:color="000000" w:fill="000000"/>
            <w:tcMar>
              <w:left w:w="28" w:type="dxa"/>
              <w:right w:w="28" w:type="dxa"/>
            </w:tcMar>
            <w:vAlign w:val="center"/>
          </w:tcPr>
          <w:p w14:paraId="498EC61D" w14:textId="350C4241" w:rsidR="003274E2" w:rsidRPr="00FF1FDC" w:rsidRDefault="00955DCB" w:rsidP="005030F2">
            <w:pPr>
              <w:pStyle w:val="TableText0"/>
              <w:keepLines/>
              <w:jc w:val="center"/>
              <w:rPr>
                <w:highlight w:val="lightGray"/>
              </w:rPr>
            </w:pPr>
            <w:r w:rsidRPr="00955DCB">
              <w:rPr>
                <w:color w:val="000000"/>
                <w14:textFill>
                  <w14:solidFill>
                    <w14:srgbClr w14:val="000000">
                      <w14:alpha w14:val="100000"/>
                    </w14:srgbClr>
                  </w14:solidFill>
                </w14:textFill>
              </w:rPr>
              <w:t>|</w:t>
            </w:r>
          </w:p>
        </w:tc>
        <w:tc>
          <w:tcPr>
            <w:tcW w:w="1072" w:type="pct"/>
            <w:tcBorders>
              <w:bottom w:val="single" w:sz="4" w:space="0" w:color="auto"/>
            </w:tcBorders>
            <w:shd w:val="solid" w:color="000000" w:fill="000000"/>
            <w:tcMar>
              <w:left w:w="28" w:type="dxa"/>
              <w:right w:w="28" w:type="dxa"/>
            </w:tcMar>
            <w:vAlign w:val="center"/>
          </w:tcPr>
          <w:p w14:paraId="0553166A" w14:textId="098B3608" w:rsidR="003274E2" w:rsidRPr="00FF1FDC" w:rsidRDefault="00955DCB" w:rsidP="005030F2">
            <w:pPr>
              <w:pStyle w:val="TableText0"/>
              <w:keepLines/>
              <w:jc w:val="center"/>
              <w:rPr>
                <w:highlight w:val="lightGray"/>
              </w:rPr>
            </w:pPr>
            <w:r w:rsidRPr="00955DCB">
              <w:rPr>
                <w:color w:val="000000"/>
                <w14:textFill>
                  <w14:solidFill>
                    <w14:srgbClr w14:val="000000">
                      <w14:alpha w14:val="100000"/>
                    </w14:srgbClr>
                  </w14:solidFill>
                </w14:textFill>
              </w:rPr>
              <w:t>|</w:t>
            </w:r>
          </w:p>
        </w:tc>
      </w:tr>
      <w:tr w:rsidR="003274E2" w:rsidRPr="006841AD" w14:paraId="23BFBDB1" w14:textId="77777777" w:rsidTr="00955DCB">
        <w:tc>
          <w:tcPr>
            <w:tcW w:w="761" w:type="pct"/>
            <w:tcMar>
              <w:left w:w="28" w:type="dxa"/>
              <w:right w:w="28" w:type="dxa"/>
            </w:tcMar>
            <w:vAlign w:val="center"/>
          </w:tcPr>
          <w:p w14:paraId="200AD4CB" w14:textId="77777777" w:rsidR="003274E2" w:rsidRPr="006841AD" w:rsidRDefault="003274E2" w:rsidP="005030F2">
            <w:pPr>
              <w:pStyle w:val="TableText0"/>
              <w:keepLines/>
            </w:pPr>
            <w:r w:rsidRPr="006841AD">
              <w:t>1.90–1.94</w:t>
            </w:r>
          </w:p>
        </w:tc>
        <w:tc>
          <w:tcPr>
            <w:tcW w:w="808" w:type="pct"/>
            <w:tcMar>
              <w:left w:w="28" w:type="dxa"/>
              <w:right w:w="28" w:type="dxa"/>
            </w:tcMar>
            <w:vAlign w:val="center"/>
          </w:tcPr>
          <w:p w14:paraId="5A923282" w14:textId="77777777" w:rsidR="003274E2" w:rsidRPr="006841AD" w:rsidRDefault="003274E2" w:rsidP="005030F2">
            <w:pPr>
              <w:pStyle w:val="TableText0"/>
              <w:keepLines/>
              <w:jc w:val="center"/>
            </w:pPr>
            <w:r w:rsidRPr="006841AD">
              <w:t xml:space="preserve">50 </w:t>
            </w:r>
            <w:proofErr w:type="gramStart"/>
            <w:r w:rsidRPr="006841AD">
              <w:t>BID</w:t>
            </w:r>
            <w:proofErr w:type="gramEnd"/>
          </w:p>
        </w:tc>
        <w:tc>
          <w:tcPr>
            <w:tcW w:w="786" w:type="pct"/>
            <w:shd w:val="solid" w:color="000000" w:fill="000000"/>
            <w:tcMar>
              <w:left w:w="28" w:type="dxa"/>
              <w:right w:w="28" w:type="dxa"/>
            </w:tcMar>
          </w:tcPr>
          <w:p w14:paraId="35A878FF" w14:textId="3382A48A" w:rsidR="003274E2" w:rsidRPr="00FF1FDC" w:rsidRDefault="00955DCB" w:rsidP="005030F2">
            <w:pPr>
              <w:pStyle w:val="TableText0"/>
              <w:keepLines/>
              <w:jc w:val="center"/>
              <w:rPr>
                <w:highlight w:val="lightGray"/>
              </w:rPr>
            </w:pPr>
            <w:r w:rsidRPr="00955DCB">
              <w:rPr>
                <w:color w:val="000000"/>
                <w14:textFill>
                  <w14:solidFill>
                    <w14:srgbClr w14:val="000000">
                      <w14:alpha w14:val="100000"/>
                    </w14:srgbClr>
                  </w14:solidFill>
                </w14:textFill>
              </w:rPr>
              <w:t>|</w:t>
            </w:r>
          </w:p>
        </w:tc>
        <w:tc>
          <w:tcPr>
            <w:tcW w:w="786" w:type="pct"/>
            <w:shd w:val="solid" w:color="000000" w:fill="000000"/>
            <w:tcMar>
              <w:left w:w="28" w:type="dxa"/>
              <w:right w:w="28" w:type="dxa"/>
            </w:tcMar>
            <w:vAlign w:val="center"/>
          </w:tcPr>
          <w:p w14:paraId="1B36AB53" w14:textId="66FC13FF" w:rsidR="003274E2" w:rsidRPr="00FF1FDC" w:rsidRDefault="00955DCB" w:rsidP="005030F2">
            <w:pPr>
              <w:pStyle w:val="TableText0"/>
              <w:keepLines/>
              <w:jc w:val="center"/>
              <w:rPr>
                <w:highlight w:val="lightGray"/>
              </w:rPr>
            </w:pPr>
            <w:r w:rsidRPr="00955DCB">
              <w:rPr>
                <w:color w:val="000000"/>
                <w14:textFill>
                  <w14:solidFill>
                    <w14:srgbClr w14:val="000000">
                      <w14:alpha w14:val="100000"/>
                    </w14:srgbClr>
                  </w14:solidFill>
                </w14:textFill>
              </w:rPr>
              <w:t>|</w:t>
            </w:r>
          </w:p>
        </w:tc>
        <w:tc>
          <w:tcPr>
            <w:tcW w:w="787" w:type="pct"/>
            <w:shd w:val="solid" w:color="000000" w:fill="000000"/>
            <w:tcMar>
              <w:left w:w="28" w:type="dxa"/>
              <w:right w:w="28" w:type="dxa"/>
            </w:tcMar>
            <w:vAlign w:val="center"/>
          </w:tcPr>
          <w:p w14:paraId="1B575D15" w14:textId="1C4331F3" w:rsidR="003274E2" w:rsidRPr="00FF1FDC" w:rsidRDefault="00955DCB" w:rsidP="005030F2">
            <w:pPr>
              <w:pStyle w:val="TableText0"/>
              <w:keepLines/>
              <w:jc w:val="center"/>
              <w:rPr>
                <w:highlight w:val="lightGray"/>
              </w:rPr>
            </w:pPr>
            <w:r w:rsidRPr="00955DCB">
              <w:rPr>
                <w:color w:val="000000"/>
                <w14:textFill>
                  <w14:solidFill>
                    <w14:srgbClr w14:val="000000">
                      <w14:alpha w14:val="100000"/>
                    </w14:srgbClr>
                  </w14:solidFill>
                </w14:textFill>
              </w:rPr>
              <w:t>|</w:t>
            </w:r>
          </w:p>
        </w:tc>
        <w:tc>
          <w:tcPr>
            <w:tcW w:w="1072" w:type="pct"/>
            <w:shd w:val="solid" w:color="000000" w:fill="000000"/>
            <w:tcMar>
              <w:left w:w="28" w:type="dxa"/>
              <w:right w:w="28" w:type="dxa"/>
            </w:tcMar>
            <w:vAlign w:val="center"/>
          </w:tcPr>
          <w:p w14:paraId="019A9E83" w14:textId="279C0B61" w:rsidR="003274E2" w:rsidRPr="00FF1FDC" w:rsidRDefault="00955DCB" w:rsidP="005030F2">
            <w:pPr>
              <w:pStyle w:val="TableText0"/>
              <w:keepLines/>
              <w:jc w:val="center"/>
              <w:rPr>
                <w:highlight w:val="lightGray"/>
              </w:rPr>
            </w:pPr>
            <w:r w:rsidRPr="00955DCB">
              <w:rPr>
                <w:color w:val="000000"/>
                <w14:textFill>
                  <w14:solidFill>
                    <w14:srgbClr w14:val="000000">
                      <w14:alpha w14:val="100000"/>
                    </w14:srgbClr>
                  </w14:solidFill>
                </w14:textFill>
              </w:rPr>
              <w:t>|</w:t>
            </w:r>
          </w:p>
        </w:tc>
      </w:tr>
    </w:tbl>
    <w:p w14:paraId="0DDCE853" w14:textId="69C527DD" w:rsidR="003274E2" w:rsidRPr="006841AD" w:rsidRDefault="003274E2" w:rsidP="005030F2">
      <w:pPr>
        <w:pStyle w:val="FooterTableFigure"/>
        <w:keepNext/>
        <w:keepLines/>
      </w:pPr>
      <w:r w:rsidRPr="006841AD">
        <w:t xml:space="preserve">Source: Table 4-19 of the resubmission. </w:t>
      </w:r>
    </w:p>
    <w:p w14:paraId="4EC303A6" w14:textId="583B31DC" w:rsidR="00DB7C75" w:rsidRPr="006841AD" w:rsidRDefault="003274E2" w:rsidP="003274E2">
      <w:pPr>
        <w:pStyle w:val="FooterTableFigure"/>
        <w:contextualSpacing w:val="0"/>
      </w:pPr>
      <w:r w:rsidRPr="006841AD">
        <w:t>BID = twice daily dosing; BSA = Body Surface Area</w:t>
      </w:r>
      <w:r w:rsidR="002B0E24" w:rsidRPr="006841AD">
        <w:t>; DPMQ = dispensed price for maximum quantity.</w:t>
      </w:r>
    </w:p>
    <w:p w14:paraId="75FF943F" w14:textId="4B86ADEA" w:rsidR="00362FAE" w:rsidRPr="006841AD" w:rsidRDefault="003274E2" w:rsidP="00405515">
      <w:pPr>
        <w:pStyle w:val="3-BodyText"/>
        <w:rPr>
          <w:snapToGrid/>
        </w:rPr>
      </w:pPr>
      <w:bookmarkStart w:id="68" w:name="_Hlk107307804"/>
      <w:r w:rsidRPr="006841AD">
        <w:rPr>
          <w:snapToGrid/>
        </w:rPr>
        <w:t xml:space="preserve">In November 2022, the PBAC considered that a fixed cost per patient per year would be preferrable for </w:t>
      </w:r>
      <w:proofErr w:type="spellStart"/>
      <w:r w:rsidRPr="006841AD">
        <w:rPr>
          <w:snapToGrid/>
        </w:rPr>
        <w:t>selumetinib</w:t>
      </w:r>
      <w:proofErr w:type="spellEnd"/>
      <w:r w:rsidRPr="006841AD">
        <w:rPr>
          <w:snapToGrid/>
        </w:rPr>
        <w:t xml:space="preserve"> as it would reduce the cost effectiveness concerns relating to use in older patients (including adults) and any changes in the average BSA over time (paragraph 7.13, </w:t>
      </w:r>
      <w:proofErr w:type="spellStart"/>
      <w:r w:rsidRPr="006841AD">
        <w:rPr>
          <w:snapToGrid/>
        </w:rPr>
        <w:t>selumetinib</w:t>
      </w:r>
      <w:proofErr w:type="spellEnd"/>
      <w:r w:rsidRPr="006841AD">
        <w:rPr>
          <w:snapToGrid/>
        </w:rPr>
        <w:t xml:space="preserve"> </w:t>
      </w:r>
      <w:r w:rsidR="004314F5" w:rsidRPr="006841AD">
        <w:rPr>
          <w:snapToGrid/>
        </w:rPr>
        <w:t>PSD</w:t>
      </w:r>
      <w:r w:rsidRPr="006841AD">
        <w:rPr>
          <w:snapToGrid/>
        </w:rPr>
        <w:t>, November 2022 PBAC Meeting).</w:t>
      </w:r>
    </w:p>
    <w:p w14:paraId="74C7C1B3" w14:textId="5C9E7B99" w:rsidR="00405515" w:rsidRPr="006841AD" w:rsidRDefault="00362FAE" w:rsidP="00405515">
      <w:pPr>
        <w:pStyle w:val="3-BodyText"/>
        <w:rPr>
          <w:snapToGrid/>
        </w:rPr>
      </w:pPr>
      <w:r w:rsidRPr="006841AD">
        <w:rPr>
          <w:snapToGrid/>
        </w:rPr>
        <w:t>Data from the NF1 clinic database at the Children’s Hospital at Westmead, which collects patient demographics and disease characteristics</w:t>
      </w:r>
      <w:r w:rsidR="009F02E5" w:rsidRPr="006841AD">
        <w:rPr>
          <w:snapToGrid/>
        </w:rPr>
        <w:t xml:space="preserve"> was used to compare the Australian population with that in the SPRINT trial</w:t>
      </w:r>
      <w:r w:rsidRPr="006841AD">
        <w:rPr>
          <w:snapToGrid/>
        </w:rPr>
        <w:t xml:space="preserve">. A total of 55% patients from the Westmead database and 32% of patients in the SPRINT trial </w:t>
      </w:r>
      <w:r w:rsidR="009F02E5" w:rsidRPr="006841AD">
        <w:rPr>
          <w:snapToGrid/>
        </w:rPr>
        <w:t xml:space="preserve">Stratum </w:t>
      </w:r>
      <w:r w:rsidR="00EE7189" w:rsidRPr="006841AD">
        <w:rPr>
          <w:snapToGrid/>
        </w:rPr>
        <w:t>I</w:t>
      </w:r>
      <w:r w:rsidR="000A7E22" w:rsidRPr="006841AD">
        <w:rPr>
          <w:snapToGrid/>
        </w:rPr>
        <w:t xml:space="preserve"> </w:t>
      </w:r>
      <w:r w:rsidR="009F02E5" w:rsidRPr="006841AD">
        <w:rPr>
          <w:snapToGrid/>
        </w:rPr>
        <w:t xml:space="preserve">had </w:t>
      </w:r>
      <w:r w:rsidRPr="006841AD">
        <w:rPr>
          <w:snapToGrid/>
        </w:rPr>
        <w:t xml:space="preserve">a BSA greater than or equal to </w:t>
      </w:r>
      <w:r w:rsidR="006E13E9" w:rsidRPr="00F41590">
        <w:rPr>
          <w:rFonts w:cs="Calibri"/>
          <w:color w:val="000000" w:themeColor="text1"/>
        </w:rPr>
        <w:t>1.30m</w:t>
      </w:r>
      <w:r w:rsidR="006E13E9" w:rsidRPr="00F41590">
        <w:rPr>
          <w:rFonts w:cs="Calibri"/>
          <w:color w:val="000000" w:themeColor="text1"/>
          <w:vertAlign w:val="superscript"/>
        </w:rPr>
        <w:t>2</w:t>
      </w:r>
      <w:r w:rsidRPr="006841AD">
        <w:rPr>
          <w:snapToGrid/>
        </w:rPr>
        <w:t xml:space="preserve">, suggesting that Australian patients with NF1 may have a higher BSA. </w:t>
      </w:r>
      <w:r w:rsidR="009E5F13" w:rsidRPr="006841AD">
        <w:rPr>
          <w:snapToGrid/>
        </w:rPr>
        <w:t xml:space="preserve">To provide greater financial certainty to the government in the event there are more patients at higher BSA levels in practice compared to the SPRINT trial Stratum I, the resubmission </w:t>
      </w:r>
      <w:r w:rsidR="003274E2" w:rsidRPr="006841AD">
        <w:rPr>
          <w:snapToGrid/>
        </w:rPr>
        <w:t xml:space="preserve">proposed a fixed </w:t>
      </w:r>
      <w:r w:rsidR="004314F5" w:rsidRPr="006841AD">
        <w:rPr>
          <w:snapToGrid/>
        </w:rPr>
        <w:t xml:space="preserve">maximum </w:t>
      </w:r>
      <w:r w:rsidR="003274E2" w:rsidRPr="006841AD">
        <w:rPr>
          <w:snapToGrid/>
        </w:rPr>
        <w:t>cost per patient per year</w:t>
      </w:r>
      <w:r w:rsidR="00405515" w:rsidRPr="006841AD">
        <w:rPr>
          <w:snapToGrid/>
        </w:rPr>
        <w:t>,</w:t>
      </w:r>
      <w:r w:rsidR="003274E2" w:rsidRPr="006841AD">
        <w:rPr>
          <w:snapToGrid/>
        </w:rPr>
        <w:t xml:space="preserve"> corresponding to a BSA of </w:t>
      </w:r>
      <w:proofErr w:type="gramStart"/>
      <w:r w:rsidR="00955DCB" w:rsidRPr="00587CC4">
        <w:rPr>
          <w:rFonts w:cs="Calibri"/>
          <w:color w:val="000000" w:themeColor="text1"/>
          <w:w w:val="15"/>
          <w:shd w:val="solid" w:color="000000" w:fill="000000"/>
          <w:fitText w:val="-20" w:id="-962333184"/>
          <w14:textFill>
            <w14:solidFill>
              <w14:schemeClr w14:val="tx1">
                <w14:alpha w14:val="100000"/>
              </w14:schemeClr>
            </w14:solidFill>
          </w14:textFill>
        </w:rPr>
        <w:t xml:space="preserve">|  </w:t>
      </w:r>
      <w:r w:rsidR="00955DCB" w:rsidRPr="00587CC4">
        <w:rPr>
          <w:rFonts w:cs="Calibri"/>
          <w:color w:val="000000" w:themeColor="text1"/>
          <w:spacing w:val="-69"/>
          <w:w w:val="15"/>
          <w:shd w:val="solid" w:color="000000" w:fill="000000"/>
          <w:fitText w:val="-20" w:id="-962333184"/>
          <w14:textFill>
            <w14:solidFill>
              <w14:schemeClr w14:val="tx1">
                <w14:alpha w14:val="100000"/>
              </w14:schemeClr>
            </w14:solidFill>
          </w14:textFill>
        </w:rPr>
        <w:t>|</w:t>
      </w:r>
      <w:proofErr w:type="gramEnd"/>
      <w:r w:rsidR="006E13E9" w:rsidRPr="00321606">
        <w:rPr>
          <w:rFonts w:cs="Calibri"/>
          <w:color w:val="000000" w:themeColor="text1"/>
        </w:rPr>
        <w:t>m</w:t>
      </w:r>
      <w:r w:rsidR="006E13E9" w:rsidRPr="00321606">
        <w:rPr>
          <w:rFonts w:cs="Calibri"/>
          <w:color w:val="000000" w:themeColor="text1"/>
          <w:vertAlign w:val="superscript"/>
        </w:rPr>
        <w:t>2</w:t>
      </w:r>
      <w:r w:rsidR="006E13E9" w:rsidRPr="624D5E1A">
        <w:rPr>
          <w:rFonts w:cs="Calibri"/>
          <w:color w:val="000000" w:themeColor="text1"/>
          <w:vertAlign w:val="superscript"/>
        </w:rPr>
        <w:t xml:space="preserve"> </w:t>
      </w:r>
      <w:r w:rsidR="003274E2" w:rsidRPr="006841AD">
        <w:rPr>
          <w:snapToGrid/>
        </w:rPr>
        <w:t xml:space="preserve">(average BSA of </w:t>
      </w:r>
      <w:r w:rsidR="009F02E5" w:rsidRPr="006841AD">
        <w:rPr>
          <w:snapToGrid/>
        </w:rPr>
        <w:t xml:space="preserve">a </w:t>
      </w:r>
      <w:r w:rsidR="00955DCB" w:rsidRPr="00587CC4">
        <w:rPr>
          <w:rFonts w:cs="Calibri"/>
          <w:color w:val="000000" w:themeColor="text1"/>
          <w:w w:val="15"/>
          <w:shd w:val="solid" w:color="000000" w:fill="000000"/>
          <w:fitText w:val="-20" w:id="-962333183"/>
          <w14:textFill>
            <w14:solidFill>
              <w14:schemeClr w14:val="tx1">
                <w14:alpha w14:val="100000"/>
              </w14:schemeClr>
            </w14:solidFill>
          </w14:textFill>
        </w:rPr>
        <w:t xml:space="preserve">|  </w:t>
      </w:r>
      <w:r w:rsidR="00955DCB" w:rsidRPr="00587CC4">
        <w:rPr>
          <w:rFonts w:cs="Calibri"/>
          <w:color w:val="000000" w:themeColor="text1"/>
          <w:spacing w:val="-69"/>
          <w:w w:val="15"/>
          <w:shd w:val="solid" w:color="000000" w:fill="000000"/>
          <w:fitText w:val="-20" w:id="-962333183"/>
          <w14:textFill>
            <w14:solidFill>
              <w14:schemeClr w14:val="tx1">
                <w14:alpha w14:val="100000"/>
              </w14:schemeClr>
            </w14:solidFill>
          </w14:textFill>
        </w:rPr>
        <w:t>|</w:t>
      </w:r>
      <w:r w:rsidR="006E13E9">
        <w:rPr>
          <w:rFonts w:cs="Calibri"/>
          <w:color w:val="000000" w:themeColor="text1"/>
        </w:rPr>
        <w:t xml:space="preserve"> </w:t>
      </w:r>
      <w:r w:rsidR="003274E2" w:rsidRPr="006841AD">
        <w:rPr>
          <w:snapToGrid/>
        </w:rPr>
        <w:t xml:space="preserve">year old). </w:t>
      </w:r>
    </w:p>
    <w:p w14:paraId="268768EF" w14:textId="3626F292" w:rsidR="00B60939" w:rsidRPr="006841AD" w:rsidRDefault="00B60939" w:rsidP="002B05A1">
      <w:pPr>
        <w:pStyle w:val="4-SubsectionHeading"/>
      </w:pPr>
      <w:bookmarkStart w:id="69" w:name="_Toc156899491"/>
      <w:bookmarkEnd w:id="68"/>
      <w:r w:rsidRPr="006841AD">
        <w:t>Estimated PBS usage &amp; financial implications</w:t>
      </w:r>
      <w:bookmarkEnd w:id="67"/>
      <w:bookmarkEnd w:id="69"/>
    </w:p>
    <w:p w14:paraId="2CE657BF" w14:textId="032B81CC" w:rsidR="002529D2" w:rsidRPr="006841AD" w:rsidRDefault="00C25D9C" w:rsidP="002529D2">
      <w:pPr>
        <w:pStyle w:val="3-BodyText"/>
      </w:pPr>
      <w:r w:rsidRPr="006841AD">
        <w:t xml:space="preserve">This </w:t>
      </w:r>
      <w:r w:rsidR="00CB5BA5" w:rsidRPr="006841AD">
        <w:t>re</w:t>
      </w:r>
      <w:r w:rsidRPr="006841AD">
        <w:t xml:space="preserve">submission </w:t>
      </w:r>
      <w:r w:rsidR="00B201A4" w:rsidRPr="006841AD">
        <w:t>w</w:t>
      </w:r>
      <w:r w:rsidR="00205098" w:rsidRPr="006841AD">
        <w:t xml:space="preserve">as </w:t>
      </w:r>
      <w:r w:rsidRPr="006841AD">
        <w:t>not considered by DUSC.</w:t>
      </w:r>
      <w:r w:rsidR="00BC591F" w:rsidRPr="006841AD">
        <w:t xml:space="preserve"> </w:t>
      </w:r>
      <w:r w:rsidR="004314F5" w:rsidRPr="006841AD">
        <w:t xml:space="preserve">In November 2022, </w:t>
      </w:r>
      <w:r w:rsidR="007854C0" w:rsidRPr="006841AD">
        <w:t xml:space="preserve">the </w:t>
      </w:r>
      <w:r w:rsidR="002529D2" w:rsidRPr="006841AD">
        <w:t xml:space="preserve">DUSC considered </w:t>
      </w:r>
      <w:r w:rsidR="004314F5" w:rsidRPr="006841AD">
        <w:t>that</w:t>
      </w:r>
      <w:r w:rsidR="002529D2" w:rsidRPr="006841AD">
        <w:t xml:space="preserve"> the </w:t>
      </w:r>
      <w:r w:rsidR="004314F5" w:rsidRPr="006841AD">
        <w:t xml:space="preserve">usage </w:t>
      </w:r>
      <w:r w:rsidR="00C71AF2" w:rsidRPr="006841AD">
        <w:t xml:space="preserve">estimates were likely </w:t>
      </w:r>
      <w:r w:rsidR="00526518" w:rsidRPr="006841AD">
        <w:t>underestimated,</w:t>
      </w:r>
      <w:r w:rsidR="00C71AF2" w:rsidRPr="006841AD">
        <w:t xml:space="preserve"> </w:t>
      </w:r>
      <w:r w:rsidR="004314F5" w:rsidRPr="006841AD">
        <w:t xml:space="preserve">and </w:t>
      </w:r>
      <w:r w:rsidR="00C71AF2" w:rsidRPr="006841AD">
        <w:t xml:space="preserve">the </w:t>
      </w:r>
      <w:r w:rsidR="004314F5" w:rsidRPr="006841AD">
        <w:t xml:space="preserve">financial impact </w:t>
      </w:r>
      <w:r w:rsidR="002529D2" w:rsidRPr="006841AD">
        <w:t xml:space="preserve">estimates were uncertain (paragraph 6.90, </w:t>
      </w:r>
      <w:proofErr w:type="spellStart"/>
      <w:r w:rsidR="002529D2" w:rsidRPr="006841AD">
        <w:t>selumetinib</w:t>
      </w:r>
      <w:proofErr w:type="spellEnd"/>
      <w:r w:rsidR="002529D2" w:rsidRPr="006841AD">
        <w:t xml:space="preserve"> </w:t>
      </w:r>
      <w:r w:rsidR="004314F5" w:rsidRPr="006841AD">
        <w:t>PSD</w:t>
      </w:r>
      <w:r w:rsidR="002529D2" w:rsidRPr="006841AD">
        <w:t>, November 2022 PBAC meeting).</w:t>
      </w:r>
    </w:p>
    <w:p w14:paraId="3D00F000" w14:textId="782E7429" w:rsidR="00862BDA" w:rsidRPr="006841AD" w:rsidRDefault="00862BDA" w:rsidP="00986FFC">
      <w:pPr>
        <w:pStyle w:val="3-BodyText"/>
      </w:pPr>
      <w:r w:rsidRPr="006841AD">
        <w:t>As in the previous submission, t</w:t>
      </w:r>
      <w:r w:rsidR="005B496A" w:rsidRPr="006841AD">
        <w:t xml:space="preserve">he resubmission used an epidemiological approach to estimate </w:t>
      </w:r>
      <w:r w:rsidRPr="006841AD">
        <w:t xml:space="preserve">the use and financial implication of listing </w:t>
      </w:r>
      <w:proofErr w:type="spellStart"/>
      <w:r w:rsidRPr="006841AD">
        <w:t>selumetinib</w:t>
      </w:r>
      <w:proofErr w:type="spellEnd"/>
      <w:r w:rsidR="005B496A" w:rsidRPr="006841AD">
        <w:t xml:space="preserve">. </w:t>
      </w:r>
      <w:r w:rsidR="00986FFC" w:rsidRPr="006841AD">
        <w:t>The resubmission addressed the following issues which were raised by the PBAC in the November 2022 consideration:</w:t>
      </w:r>
    </w:p>
    <w:p w14:paraId="273B5D4A" w14:textId="74DCCF45" w:rsidR="00BA4E80" w:rsidRPr="006841AD" w:rsidRDefault="00BA4E80" w:rsidP="00536FA5">
      <w:pPr>
        <w:pStyle w:val="ListParagraph"/>
        <w:ind w:left="1080"/>
      </w:pPr>
      <w:r w:rsidRPr="006841AD">
        <w:t xml:space="preserve">A </w:t>
      </w:r>
      <w:proofErr w:type="gramStart"/>
      <w:r w:rsidR="00955DCB" w:rsidRPr="00587CC4">
        <w:rPr>
          <w:color w:val="000000"/>
          <w:w w:val="15"/>
          <w:shd w:val="solid" w:color="000000" w:fill="000000"/>
          <w:fitText w:val="-20" w:id="-962333182"/>
          <w14:textFill>
            <w14:solidFill>
              <w14:srgbClr w14:val="000000">
                <w14:alpha w14:val="100000"/>
              </w14:srgbClr>
            </w14:solidFill>
          </w14:textFill>
        </w:rPr>
        <w:t xml:space="preserve">|  </w:t>
      </w:r>
      <w:r w:rsidR="00955DCB" w:rsidRPr="00587CC4">
        <w:rPr>
          <w:color w:val="000000"/>
          <w:spacing w:val="-69"/>
          <w:w w:val="15"/>
          <w:shd w:val="solid" w:color="000000" w:fill="000000"/>
          <w:fitText w:val="-20" w:id="-962333182"/>
          <w14:textFill>
            <w14:solidFill>
              <w14:srgbClr w14:val="000000">
                <w14:alpha w14:val="100000"/>
              </w14:srgbClr>
            </w14:solidFill>
          </w14:textFill>
        </w:rPr>
        <w:t>|</w:t>
      </w:r>
      <w:proofErr w:type="gramEnd"/>
      <w:r w:rsidRPr="006841AD">
        <w:t>% price reduction in the effective EMP was proposed.</w:t>
      </w:r>
    </w:p>
    <w:p w14:paraId="58F0765B" w14:textId="422118B4" w:rsidR="002734D2" w:rsidRPr="006841AD" w:rsidRDefault="00BA4E80" w:rsidP="00A54072">
      <w:pPr>
        <w:pStyle w:val="ListParagraph"/>
        <w:ind w:left="1080"/>
      </w:pPr>
      <w:r w:rsidRPr="006841AD">
        <w:t xml:space="preserve">A prevalence only based epidemiological approach was applied. This </w:t>
      </w:r>
      <w:r w:rsidR="00613777" w:rsidRPr="006841AD">
        <w:t xml:space="preserve">approach </w:t>
      </w:r>
      <w:r w:rsidRPr="006841AD">
        <w:t xml:space="preserve">was consistent with </w:t>
      </w:r>
      <w:r w:rsidR="00AC104B" w:rsidRPr="006841AD">
        <w:t xml:space="preserve">the </w:t>
      </w:r>
      <w:r w:rsidR="0081388F" w:rsidRPr="006841AD">
        <w:t xml:space="preserve">previous </w:t>
      </w:r>
      <w:r w:rsidR="00AC104B" w:rsidRPr="006841AD">
        <w:t>DUSC advice</w:t>
      </w:r>
      <w:r w:rsidRPr="006841AD">
        <w:t>, which removed incident patients</w:t>
      </w:r>
      <w:r w:rsidR="004314F5" w:rsidRPr="006841AD">
        <w:t xml:space="preserve"> (as incident patients would have been captured in the prevalence estimate)</w:t>
      </w:r>
      <w:r w:rsidR="00A662A8" w:rsidRPr="006841AD">
        <w:t>.</w:t>
      </w:r>
      <w:r w:rsidR="00A54072" w:rsidRPr="006841AD">
        <w:t xml:space="preserve"> </w:t>
      </w:r>
    </w:p>
    <w:p w14:paraId="7E1DE583" w14:textId="1605E898" w:rsidR="00A54072" w:rsidRPr="006841AD" w:rsidRDefault="00A54072" w:rsidP="00A54072">
      <w:pPr>
        <w:pStyle w:val="ListParagraph"/>
        <w:ind w:left="1080"/>
      </w:pPr>
      <w:r w:rsidRPr="006841AD">
        <w:t>The</w:t>
      </w:r>
      <w:r w:rsidR="003D042C" w:rsidRPr="006841AD">
        <w:t xml:space="preserve"> resubmission removed the time on treatment approach applied to the</w:t>
      </w:r>
      <w:r w:rsidR="006C2386" w:rsidRPr="006841AD">
        <w:t xml:space="preserve"> prevalent </w:t>
      </w:r>
      <w:r w:rsidR="002734D2" w:rsidRPr="006841AD">
        <w:t>patient population</w:t>
      </w:r>
      <w:r w:rsidR="00AC104B" w:rsidRPr="006841AD">
        <w:t>.</w:t>
      </w:r>
      <w:r w:rsidR="00A305F0" w:rsidRPr="006841AD">
        <w:t xml:space="preserve"> Instead, the submission stated that the uptake rates applied accounted for naïve initiations and continuing patients from previous years.</w:t>
      </w:r>
      <w:r w:rsidR="0006799F" w:rsidRPr="006841AD">
        <w:t xml:space="preserve"> </w:t>
      </w:r>
      <w:r w:rsidR="0081388F" w:rsidRPr="006841AD">
        <w:t>The resubmission assumed 7.76 prescriptions per patient per year for individuals with a BSA of 0.55-0.69</w:t>
      </w:r>
      <w:r w:rsidR="00E0531E" w:rsidRPr="006841AD">
        <w:t xml:space="preserve"> </w:t>
      </w:r>
      <w:r w:rsidR="0081388F" w:rsidRPr="006841AD">
        <w:t>m</w:t>
      </w:r>
      <w:r w:rsidR="0081388F" w:rsidRPr="006841AD">
        <w:rPr>
          <w:vertAlign w:val="superscript"/>
        </w:rPr>
        <w:t>2</w:t>
      </w:r>
      <w:r w:rsidR="0081388F" w:rsidRPr="006841AD">
        <w:t xml:space="preserve"> and 10.35 prescriptions per patient per year for all other BSA categor</w:t>
      </w:r>
      <w:r w:rsidR="00E0531E" w:rsidRPr="006841AD">
        <w:t>ies</w:t>
      </w:r>
      <w:r w:rsidR="0081388F" w:rsidRPr="006841AD">
        <w:t xml:space="preserve"> per year.</w:t>
      </w:r>
    </w:p>
    <w:p w14:paraId="2B76B71A" w14:textId="04CBF696" w:rsidR="00BA4E80" w:rsidRPr="006841AD" w:rsidRDefault="00613777" w:rsidP="00536FA5">
      <w:pPr>
        <w:pStyle w:val="ListParagraph"/>
        <w:ind w:left="1080"/>
      </w:pPr>
      <w:r w:rsidRPr="006841AD">
        <w:t>P</w:t>
      </w:r>
      <w:r w:rsidR="00BA4E80" w:rsidRPr="006841AD">
        <w:t xml:space="preserve">roportion of patients with symptomatic, inoperable PN was revised </w:t>
      </w:r>
      <w:r w:rsidR="007D5F86" w:rsidRPr="006841AD">
        <w:t>from 74% to 67</w:t>
      </w:r>
      <w:r w:rsidR="00BA4E80" w:rsidRPr="006841AD">
        <w:t>%.</w:t>
      </w:r>
    </w:p>
    <w:p w14:paraId="7BAAF614" w14:textId="4A541091" w:rsidR="00613777" w:rsidRPr="006841AD" w:rsidRDefault="007D5F86" w:rsidP="00536FA5">
      <w:pPr>
        <w:pStyle w:val="ListParagraph"/>
        <w:ind w:left="1080"/>
      </w:pPr>
      <w:r w:rsidRPr="006841AD">
        <w:t>The eligible population was divided into two cohorts: (</w:t>
      </w:r>
      <w:proofErr w:type="spellStart"/>
      <w:r w:rsidRPr="006841AD">
        <w:t>i</w:t>
      </w:r>
      <w:proofErr w:type="spellEnd"/>
      <w:r w:rsidRPr="006841AD">
        <w:t>) patients aged 2-5 years</w:t>
      </w:r>
      <w:r w:rsidR="00BB1A5E" w:rsidRPr="006841AD">
        <w:t xml:space="preserve"> and</w:t>
      </w:r>
      <w:r w:rsidRPr="006841AD">
        <w:t xml:space="preserve"> (ii) patients aged 6 to 18 years. </w:t>
      </w:r>
      <w:r w:rsidR="00BA4E80" w:rsidRPr="006841AD">
        <w:t xml:space="preserve">Different uptake rates were applied </w:t>
      </w:r>
      <w:r w:rsidR="00BB1A5E" w:rsidRPr="006841AD">
        <w:t>to each</w:t>
      </w:r>
      <w:r w:rsidRPr="006841AD">
        <w:t xml:space="preserve"> subgroup to adjust for the ability to swallow whole capsules and to </w:t>
      </w:r>
      <w:r w:rsidR="00BB1A5E" w:rsidRPr="006841AD">
        <w:t>better align with the age distribution observed</w:t>
      </w:r>
      <w:r w:rsidRPr="006841AD">
        <w:t xml:space="preserve"> in </w:t>
      </w:r>
      <w:r w:rsidR="00956662" w:rsidRPr="006841AD">
        <w:t>the SPRINT trial Stratum I</w:t>
      </w:r>
      <w:r w:rsidR="00BB1A5E" w:rsidRPr="006841AD">
        <w:t xml:space="preserve">. </w:t>
      </w:r>
      <w:r w:rsidR="009B21D9" w:rsidRPr="006841AD">
        <w:t>Previously, the uptake rate was 40% in Year 1, increasing to 95% in Year 6.</w:t>
      </w:r>
    </w:p>
    <w:p w14:paraId="13B9CBA3" w14:textId="16756A0C" w:rsidR="00613777" w:rsidRPr="006841AD" w:rsidRDefault="00613777" w:rsidP="00536FA5">
      <w:pPr>
        <w:pStyle w:val="ListParagraph"/>
        <w:ind w:left="1080"/>
      </w:pPr>
      <w:r w:rsidRPr="006841AD">
        <w:t xml:space="preserve">Dose and number of prescriptions were </w:t>
      </w:r>
      <w:r w:rsidR="00AF563E" w:rsidRPr="006841AD">
        <w:t xml:space="preserve">calculated </w:t>
      </w:r>
      <w:r w:rsidRPr="006841AD">
        <w:t xml:space="preserve">based on the BSA distribution in </w:t>
      </w:r>
      <w:r w:rsidR="00956662" w:rsidRPr="006841AD">
        <w:t>the SPRINT trial Stratum I</w:t>
      </w:r>
      <w:r w:rsidR="00AF563E" w:rsidRPr="006841AD">
        <w:t>, instead of the mean BSA in the trial, which was the approach used in the previous submission.</w:t>
      </w:r>
      <w:r w:rsidRPr="006841AD">
        <w:t xml:space="preserve"> </w:t>
      </w:r>
    </w:p>
    <w:p w14:paraId="28F624D5" w14:textId="43C2E076" w:rsidR="00FC5351" w:rsidRPr="006841AD" w:rsidRDefault="00055C96" w:rsidP="00536FA5">
      <w:pPr>
        <w:pStyle w:val="ListParagraph"/>
        <w:ind w:left="1080"/>
      </w:pPr>
      <w:r w:rsidRPr="006841AD">
        <w:t>Inclusion of annual cost of ophthalmological monitoring (MBS item 104) in addition to the previously included two additional magnetic resonance imaging scan (MBS item 63301).</w:t>
      </w:r>
    </w:p>
    <w:p w14:paraId="41760DAF" w14:textId="2FE792EA" w:rsidR="00862BDA" w:rsidRPr="006841AD" w:rsidRDefault="00613777" w:rsidP="00613777">
      <w:pPr>
        <w:pStyle w:val="3-BodyText"/>
      </w:pPr>
      <w:r w:rsidRPr="006841AD">
        <w:t xml:space="preserve">A summary of the data sources and parameter values used to estimate the utilisation and financial impact of listing </w:t>
      </w:r>
      <w:proofErr w:type="spellStart"/>
      <w:r w:rsidRPr="006841AD">
        <w:t>selumetinib</w:t>
      </w:r>
      <w:proofErr w:type="spellEnd"/>
      <w:r w:rsidRPr="006841AD">
        <w:t xml:space="preserve"> is presented in </w:t>
      </w:r>
      <w:r w:rsidR="00B709FD" w:rsidRPr="006841AD">
        <w:fldChar w:fldCharType="begin" w:fldLock="1"/>
      </w:r>
      <w:r w:rsidR="00B709FD" w:rsidRPr="006841AD">
        <w:instrText xml:space="preserve"> REF _Ref104805262 \h </w:instrText>
      </w:r>
      <w:r w:rsidR="00AD70A1" w:rsidRPr="006841AD">
        <w:instrText xml:space="preserve"> \* MERGEFORMAT </w:instrText>
      </w:r>
      <w:r w:rsidR="00B709FD" w:rsidRPr="006841AD">
        <w:fldChar w:fldCharType="separate"/>
      </w:r>
      <w:r w:rsidR="00B82DCF" w:rsidRPr="006841AD">
        <w:t>Table 12</w:t>
      </w:r>
      <w:r w:rsidR="00B709FD" w:rsidRPr="006841AD">
        <w:fldChar w:fldCharType="end"/>
      </w:r>
      <w:r w:rsidR="00B709FD" w:rsidRPr="006841AD">
        <w:t>.</w:t>
      </w:r>
    </w:p>
    <w:p w14:paraId="4B4ECD25" w14:textId="2905FEEC" w:rsidR="00613777" w:rsidRPr="006841AD" w:rsidRDefault="00E16AD8" w:rsidP="00FF12FA">
      <w:pPr>
        <w:pStyle w:val="TableFigureHeading"/>
        <w:keepLines/>
      </w:pPr>
      <w:bookmarkStart w:id="70" w:name="_Ref104805262"/>
      <w:r w:rsidRPr="006841AD">
        <w:t xml:space="preserve">Table </w:t>
      </w:r>
      <w:r w:rsidR="00587CC4">
        <w:fldChar w:fldCharType="begin" w:fldLock="1"/>
      </w:r>
      <w:r w:rsidR="00587CC4">
        <w:instrText xml:space="preserve"> SEQ Table \* ARABIC </w:instrText>
      </w:r>
      <w:r w:rsidR="00587CC4">
        <w:fldChar w:fldCharType="separate"/>
      </w:r>
      <w:r w:rsidR="00B82DCF" w:rsidRPr="006841AD">
        <w:t>12</w:t>
      </w:r>
      <w:r w:rsidR="00587CC4">
        <w:fldChar w:fldCharType="end"/>
      </w:r>
      <w:bookmarkEnd w:id="70"/>
      <w:r w:rsidRPr="006841AD">
        <w:t>:</w:t>
      </w:r>
      <w:r w:rsidR="00E42F73" w:rsidRPr="006841AD">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2: Key inputs for financial estimates"/>
      </w:tblPr>
      <w:tblGrid>
        <w:gridCol w:w="1484"/>
        <w:gridCol w:w="1630"/>
        <w:gridCol w:w="2761"/>
        <w:gridCol w:w="3142"/>
      </w:tblGrid>
      <w:tr w:rsidR="00916C5E" w:rsidRPr="006841AD" w14:paraId="5BD29B64" w14:textId="77777777" w:rsidTr="0042143C">
        <w:trPr>
          <w:cantSplit/>
          <w:tblHeader/>
        </w:trPr>
        <w:tc>
          <w:tcPr>
            <w:tcW w:w="823" w:type="pct"/>
            <w:tcMar>
              <w:left w:w="28" w:type="dxa"/>
              <w:right w:w="28" w:type="dxa"/>
            </w:tcMar>
            <w:vAlign w:val="center"/>
          </w:tcPr>
          <w:p w14:paraId="0E94C283" w14:textId="77777777" w:rsidR="00613777" w:rsidRPr="006841AD" w:rsidRDefault="00613777" w:rsidP="00FF12FA">
            <w:pPr>
              <w:pStyle w:val="In-tableHeading"/>
              <w:keepLines/>
              <w:rPr>
                <w:lang w:val="en-AU"/>
              </w:rPr>
            </w:pPr>
            <w:r w:rsidRPr="006841AD">
              <w:rPr>
                <w:lang w:val="en-AU"/>
              </w:rPr>
              <w:t>Data</w:t>
            </w:r>
          </w:p>
        </w:tc>
        <w:tc>
          <w:tcPr>
            <w:tcW w:w="904" w:type="pct"/>
            <w:tcMar>
              <w:left w:w="28" w:type="dxa"/>
              <w:right w:w="28" w:type="dxa"/>
            </w:tcMar>
            <w:vAlign w:val="center"/>
          </w:tcPr>
          <w:p w14:paraId="7BF6D9A1" w14:textId="77777777" w:rsidR="00613777" w:rsidRPr="006841AD" w:rsidRDefault="00613777" w:rsidP="00FF12FA">
            <w:pPr>
              <w:pStyle w:val="In-tableHeading"/>
              <w:keepLines/>
              <w:jc w:val="center"/>
              <w:rPr>
                <w:lang w:val="en-AU"/>
              </w:rPr>
            </w:pPr>
            <w:r w:rsidRPr="006841AD">
              <w:rPr>
                <w:lang w:val="en-AU"/>
              </w:rPr>
              <w:t>Value</w:t>
            </w:r>
          </w:p>
        </w:tc>
        <w:tc>
          <w:tcPr>
            <w:tcW w:w="1531" w:type="pct"/>
            <w:tcMar>
              <w:left w:w="28" w:type="dxa"/>
              <w:right w:w="28" w:type="dxa"/>
            </w:tcMar>
            <w:vAlign w:val="center"/>
          </w:tcPr>
          <w:p w14:paraId="4807DE9D" w14:textId="77777777" w:rsidR="00613777" w:rsidRPr="006841AD" w:rsidRDefault="00613777" w:rsidP="00FF12FA">
            <w:pPr>
              <w:pStyle w:val="In-tableHeading"/>
              <w:keepLines/>
              <w:jc w:val="center"/>
              <w:rPr>
                <w:lang w:val="en-AU"/>
              </w:rPr>
            </w:pPr>
            <w:r w:rsidRPr="006841AD">
              <w:rPr>
                <w:lang w:val="en-AU"/>
              </w:rPr>
              <w:t>Source</w:t>
            </w:r>
          </w:p>
        </w:tc>
        <w:tc>
          <w:tcPr>
            <w:tcW w:w="1742" w:type="pct"/>
            <w:tcMar>
              <w:left w:w="28" w:type="dxa"/>
              <w:right w:w="28" w:type="dxa"/>
            </w:tcMar>
            <w:vAlign w:val="center"/>
          </w:tcPr>
          <w:p w14:paraId="70F400E1" w14:textId="77777777" w:rsidR="00613777" w:rsidRPr="006841AD" w:rsidRDefault="00613777" w:rsidP="00FF12FA">
            <w:pPr>
              <w:pStyle w:val="In-tableHeading"/>
              <w:keepLines/>
              <w:jc w:val="center"/>
              <w:rPr>
                <w:lang w:val="en-AU"/>
              </w:rPr>
            </w:pPr>
            <w:r w:rsidRPr="006841AD">
              <w:rPr>
                <w:lang w:val="en-AU"/>
              </w:rPr>
              <w:t>Comment</w:t>
            </w:r>
          </w:p>
        </w:tc>
      </w:tr>
      <w:tr w:rsidR="00613777" w:rsidRPr="006841AD" w14:paraId="531D0D7F" w14:textId="77777777" w:rsidTr="00FF12FA">
        <w:trPr>
          <w:cantSplit/>
        </w:trPr>
        <w:tc>
          <w:tcPr>
            <w:tcW w:w="5000" w:type="pct"/>
            <w:gridSpan w:val="4"/>
            <w:tcMar>
              <w:left w:w="28" w:type="dxa"/>
              <w:right w:w="28" w:type="dxa"/>
            </w:tcMar>
            <w:vAlign w:val="center"/>
          </w:tcPr>
          <w:p w14:paraId="39A03BA5" w14:textId="77777777" w:rsidR="00613777" w:rsidRPr="006841AD" w:rsidRDefault="00613777" w:rsidP="00FF12FA">
            <w:pPr>
              <w:pStyle w:val="In-tableHeading"/>
              <w:keepLines/>
              <w:rPr>
                <w:lang w:val="en-AU"/>
              </w:rPr>
            </w:pPr>
            <w:r w:rsidRPr="006841AD">
              <w:rPr>
                <w:lang w:val="en-AU"/>
              </w:rPr>
              <w:t>Eligible population</w:t>
            </w:r>
          </w:p>
        </w:tc>
      </w:tr>
      <w:tr w:rsidR="00916C5E" w:rsidRPr="006841AD" w14:paraId="3A51C7C8" w14:textId="77777777" w:rsidTr="0042143C">
        <w:trPr>
          <w:cantSplit/>
        </w:trPr>
        <w:tc>
          <w:tcPr>
            <w:tcW w:w="823" w:type="pct"/>
            <w:tcMar>
              <w:left w:w="28" w:type="dxa"/>
              <w:right w:w="28" w:type="dxa"/>
            </w:tcMar>
            <w:vAlign w:val="center"/>
          </w:tcPr>
          <w:p w14:paraId="1C9B91D6" w14:textId="77777777" w:rsidR="00613777" w:rsidRPr="006841AD" w:rsidRDefault="00613777" w:rsidP="00FF12FA">
            <w:pPr>
              <w:pStyle w:val="TableText0"/>
              <w:keepLines/>
            </w:pPr>
            <w:r w:rsidRPr="006841AD">
              <w:t>Australian population aged ≥2 years to ≤18 years</w:t>
            </w:r>
          </w:p>
        </w:tc>
        <w:tc>
          <w:tcPr>
            <w:tcW w:w="904" w:type="pct"/>
            <w:tcMar>
              <w:left w:w="28" w:type="dxa"/>
              <w:right w:w="28" w:type="dxa"/>
            </w:tcMar>
            <w:vAlign w:val="center"/>
          </w:tcPr>
          <w:p w14:paraId="17368A46" w14:textId="77777777" w:rsidR="00613777" w:rsidRPr="006841AD" w:rsidRDefault="00613777" w:rsidP="00FF12FA">
            <w:pPr>
              <w:pStyle w:val="TableText0"/>
              <w:keepLines/>
            </w:pPr>
            <w:proofErr w:type="spellStart"/>
            <w:r w:rsidRPr="006841AD">
              <w:t>Yr</w:t>
            </w:r>
            <w:proofErr w:type="spellEnd"/>
            <w:r w:rsidRPr="006841AD">
              <w:t xml:space="preserve"> 2024: 5,769,249</w:t>
            </w:r>
          </w:p>
        </w:tc>
        <w:tc>
          <w:tcPr>
            <w:tcW w:w="1531" w:type="pct"/>
            <w:tcMar>
              <w:left w:w="28" w:type="dxa"/>
              <w:right w:w="28" w:type="dxa"/>
            </w:tcMar>
            <w:vAlign w:val="center"/>
          </w:tcPr>
          <w:p w14:paraId="22635681" w14:textId="77777777" w:rsidR="00613777" w:rsidRPr="006841AD" w:rsidRDefault="00613777" w:rsidP="00FF12FA">
            <w:pPr>
              <w:pStyle w:val="TableText0"/>
              <w:keepLines/>
            </w:pPr>
            <w:r w:rsidRPr="006841AD">
              <w:t>ABS projection (2024-2029)</w:t>
            </w:r>
          </w:p>
        </w:tc>
        <w:tc>
          <w:tcPr>
            <w:tcW w:w="1742" w:type="pct"/>
            <w:tcMar>
              <w:left w:w="28" w:type="dxa"/>
              <w:right w:w="28" w:type="dxa"/>
            </w:tcMar>
            <w:vAlign w:val="center"/>
          </w:tcPr>
          <w:p w14:paraId="57FA59BF" w14:textId="238F3E36" w:rsidR="00613777" w:rsidRPr="006841AD" w:rsidRDefault="0042143C" w:rsidP="00FF12FA">
            <w:pPr>
              <w:pStyle w:val="TableText0"/>
              <w:keepLines/>
              <w:rPr>
                <w:b/>
                <w:bCs w:val="0"/>
              </w:rPr>
            </w:pPr>
            <w:r w:rsidRPr="006841AD">
              <w:t>-</w:t>
            </w:r>
          </w:p>
        </w:tc>
      </w:tr>
      <w:tr w:rsidR="00916C5E" w:rsidRPr="006841AD" w14:paraId="6FE54894" w14:textId="77777777" w:rsidTr="0042143C">
        <w:trPr>
          <w:cantSplit/>
        </w:trPr>
        <w:tc>
          <w:tcPr>
            <w:tcW w:w="823" w:type="pct"/>
            <w:shd w:val="clear" w:color="auto" w:fill="auto"/>
            <w:tcMar>
              <w:left w:w="28" w:type="dxa"/>
              <w:right w:w="28" w:type="dxa"/>
            </w:tcMar>
            <w:vAlign w:val="center"/>
          </w:tcPr>
          <w:p w14:paraId="6E6A23DD" w14:textId="77777777" w:rsidR="00613777" w:rsidRPr="006841AD" w:rsidRDefault="00613777" w:rsidP="00FF12FA">
            <w:pPr>
              <w:pStyle w:val="TableText0"/>
              <w:keepLines/>
            </w:pPr>
            <w:r w:rsidRPr="006841AD">
              <w:t>Prevalence of NF1</w:t>
            </w:r>
          </w:p>
        </w:tc>
        <w:tc>
          <w:tcPr>
            <w:tcW w:w="904" w:type="pct"/>
            <w:shd w:val="clear" w:color="auto" w:fill="auto"/>
            <w:tcMar>
              <w:left w:w="28" w:type="dxa"/>
              <w:right w:w="28" w:type="dxa"/>
            </w:tcMar>
            <w:vAlign w:val="center"/>
          </w:tcPr>
          <w:p w14:paraId="78EEB7D0" w14:textId="77777777" w:rsidR="00613777" w:rsidRPr="006841AD" w:rsidRDefault="00613777" w:rsidP="00FF12FA">
            <w:pPr>
              <w:pStyle w:val="TableText0"/>
              <w:keepLines/>
            </w:pPr>
            <w:r w:rsidRPr="006841AD">
              <w:t>1 in 3,000</w:t>
            </w:r>
          </w:p>
        </w:tc>
        <w:tc>
          <w:tcPr>
            <w:tcW w:w="1531" w:type="pct"/>
            <w:shd w:val="clear" w:color="auto" w:fill="auto"/>
            <w:tcMar>
              <w:left w:w="28" w:type="dxa"/>
              <w:right w:w="28" w:type="dxa"/>
            </w:tcMar>
            <w:vAlign w:val="center"/>
          </w:tcPr>
          <w:p w14:paraId="790EA15E" w14:textId="77777777" w:rsidR="00613777" w:rsidRPr="006841AD" w:rsidRDefault="00613777" w:rsidP="00FF12FA">
            <w:pPr>
              <w:pStyle w:val="TableText0"/>
              <w:keepLines/>
            </w:pPr>
            <w:r w:rsidRPr="006841AD">
              <w:t xml:space="preserve">The Royal Children’s Hospital Melbourne; Boulanger &amp; </w:t>
            </w:r>
            <w:proofErr w:type="spellStart"/>
            <w:r w:rsidRPr="006841AD">
              <w:t>Larbrisseau</w:t>
            </w:r>
            <w:proofErr w:type="spellEnd"/>
            <w:r w:rsidRPr="006841AD">
              <w:t xml:space="preserve"> (2005)</w:t>
            </w:r>
          </w:p>
        </w:tc>
        <w:tc>
          <w:tcPr>
            <w:tcW w:w="1742" w:type="pct"/>
            <w:shd w:val="clear" w:color="auto" w:fill="auto"/>
            <w:tcMar>
              <w:left w:w="28" w:type="dxa"/>
              <w:right w:w="28" w:type="dxa"/>
            </w:tcMar>
            <w:vAlign w:val="center"/>
          </w:tcPr>
          <w:p w14:paraId="41518843" w14:textId="796A8FF1" w:rsidR="00613777" w:rsidRPr="006841AD" w:rsidRDefault="0042143C" w:rsidP="00FF12FA">
            <w:pPr>
              <w:pStyle w:val="TableText0"/>
              <w:keepLines/>
            </w:pPr>
            <w:r w:rsidRPr="006841AD">
              <w:t>-</w:t>
            </w:r>
            <w:r w:rsidR="00234F17" w:rsidRPr="006841AD">
              <w:t xml:space="preserve"> </w:t>
            </w:r>
          </w:p>
        </w:tc>
      </w:tr>
      <w:tr w:rsidR="00916C5E" w:rsidRPr="006841AD" w14:paraId="1C635FEF" w14:textId="77777777" w:rsidTr="0042143C">
        <w:trPr>
          <w:cantSplit/>
        </w:trPr>
        <w:tc>
          <w:tcPr>
            <w:tcW w:w="823" w:type="pct"/>
            <w:shd w:val="clear" w:color="auto" w:fill="auto"/>
            <w:tcMar>
              <w:left w:w="28" w:type="dxa"/>
              <w:right w:w="28" w:type="dxa"/>
            </w:tcMar>
            <w:vAlign w:val="center"/>
          </w:tcPr>
          <w:p w14:paraId="4A1E5897" w14:textId="77777777" w:rsidR="00613777" w:rsidRPr="006841AD" w:rsidRDefault="00613777" w:rsidP="00FF12FA">
            <w:pPr>
              <w:pStyle w:val="TableText0"/>
              <w:keepLines/>
            </w:pPr>
            <w:r w:rsidRPr="006841AD">
              <w:t>Proportion of patients with PN</w:t>
            </w:r>
          </w:p>
        </w:tc>
        <w:tc>
          <w:tcPr>
            <w:tcW w:w="904" w:type="pct"/>
            <w:shd w:val="clear" w:color="auto" w:fill="auto"/>
            <w:tcMar>
              <w:left w:w="28" w:type="dxa"/>
              <w:right w:w="28" w:type="dxa"/>
            </w:tcMar>
            <w:vAlign w:val="center"/>
          </w:tcPr>
          <w:p w14:paraId="09397865" w14:textId="75956E05" w:rsidR="00613777" w:rsidRPr="006841AD" w:rsidRDefault="00613777" w:rsidP="00FF12FA">
            <w:pPr>
              <w:pStyle w:val="TableText0"/>
              <w:keepLines/>
            </w:pPr>
            <w:r w:rsidRPr="006841AD">
              <w:t>30%</w:t>
            </w:r>
          </w:p>
          <w:p w14:paraId="7CCC5E81" w14:textId="77777777" w:rsidR="00613777" w:rsidRPr="006841AD" w:rsidRDefault="00613777" w:rsidP="00FF12FA">
            <w:pPr>
              <w:pStyle w:val="TableText0"/>
              <w:keepLines/>
            </w:pPr>
            <w:r w:rsidRPr="006841AD">
              <w:t>(</w:t>
            </w:r>
            <w:proofErr w:type="gramStart"/>
            <w:r w:rsidRPr="006841AD">
              <w:t>range</w:t>
            </w:r>
            <w:proofErr w:type="gramEnd"/>
            <w:r w:rsidRPr="006841AD">
              <w:t>: 20%-50%)</w:t>
            </w:r>
          </w:p>
        </w:tc>
        <w:tc>
          <w:tcPr>
            <w:tcW w:w="1531" w:type="pct"/>
            <w:shd w:val="clear" w:color="auto" w:fill="auto"/>
            <w:tcMar>
              <w:left w:w="28" w:type="dxa"/>
              <w:right w:w="28" w:type="dxa"/>
            </w:tcMar>
            <w:vAlign w:val="center"/>
          </w:tcPr>
          <w:p w14:paraId="47527452" w14:textId="0C4E7456" w:rsidR="00613777" w:rsidRPr="006841AD" w:rsidRDefault="00916C5E" w:rsidP="00FF12FA">
            <w:pPr>
              <w:pStyle w:val="TableText0"/>
              <w:keepLines/>
            </w:pPr>
            <w:r w:rsidRPr="006841AD">
              <w:t xml:space="preserve">Survey of seven Australian clinicians experienced in treating PN and validated at Australian Clinical Advisory Board; </w:t>
            </w:r>
            <w:r w:rsidR="00613777" w:rsidRPr="006841AD">
              <w:t xml:space="preserve">Anderson &amp; Gutmann (2015); Copley-Merriman et al. (2021); Gross et al. (2018); </w:t>
            </w:r>
            <w:proofErr w:type="spellStart"/>
            <w:r w:rsidR="00613777" w:rsidRPr="006841AD">
              <w:t>Hirbe</w:t>
            </w:r>
            <w:proofErr w:type="spellEnd"/>
            <w:r w:rsidR="00613777" w:rsidRPr="006841AD">
              <w:t xml:space="preserve"> &amp; Gutmann (2014); Friedrich et al. (2005).</w:t>
            </w:r>
          </w:p>
        </w:tc>
        <w:tc>
          <w:tcPr>
            <w:tcW w:w="1742" w:type="pct"/>
            <w:shd w:val="clear" w:color="auto" w:fill="auto"/>
            <w:tcMar>
              <w:left w:w="28" w:type="dxa"/>
              <w:right w:w="28" w:type="dxa"/>
            </w:tcMar>
            <w:vAlign w:val="center"/>
          </w:tcPr>
          <w:p w14:paraId="41455890" w14:textId="78D71F0F" w:rsidR="00613777" w:rsidRPr="006841AD" w:rsidRDefault="0042143C" w:rsidP="00FF12FA">
            <w:pPr>
              <w:pStyle w:val="TableText0"/>
              <w:keepLines/>
            </w:pPr>
            <w:r w:rsidRPr="006841AD">
              <w:t>-</w:t>
            </w:r>
          </w:p>
        </w:tc>
      </w:tr>
      <w:tr w:rsidR="00916C5E" w:rsidRPr="006841AD" w14:paraId="7310739E" w14:textId="77777777" w:rsidTr="0042143C">
        <w:trPr>
          <w:cantSplit/>
        </w:trPr>
        <w:tc>
          <w:tcPr>
            <w:tcW w:w="823" w:type="pct"/>
            <w:tcMar>
              <w:left w:w="28" w:type="dxa"/>
              <w:right w:w="28" w:type="dxa"/>
            </w:tcMar>
            <w:vAlign w:val="center"/>
          </w:tcPr>
          <w:p w14:paraId="2B642293" w14:textId="77777777" w:rsidR="00613777" w:rsidRPr="006841AD" w:rsidRDefault="00613777" w:rsidP="00FF12FA">
            <w:pPr>
              <w:pStyle w:val="TableText0"/>
              <w:keepLines/>
            </w:pPr>
            <w:r w:rsidRPr="006841AD">
              <w:t>Proportion of patient with symptomatic NF1 PN</w:t>
            </w:r>
          </w:p>
        </w:tc>
        <w:tc>
          <w:tcPr>
            <w:tcW w:w="904" w:type="pct"/>
            <w:tcMar>
              <w:left w:w="28" w:type="dxa"/>
              <w:right w:w="28" w:type="dxa"/>
            </w:tcMar>
            <w:vAlign w:val="center"/>
          </w:tcPr>
          <w:p w14:paraId="3B8F3792" w14:textId="77777777" w:rsidR="00613777" w:rsidRPr="006841AD" w:rsidRDefault="00613777" w:rsidP="00FF12FA">
            <w:pPr>
              <w:pStyle w:val="TableText0"/>
              <w:keepLines/>
            </w:pPr>
            <w:r w:rsidRPr="006841AD">
              <w:t>67%</w:t>
            </w:r>
          </w:p>
          <w:p w14:paraId="0053B189" w14:textId="77777777" w:rsidR="00613777" w:rsidRPr="006841AD" w:rsidRDefault="00613777" w:rsidP="00FF12FA">
            <w:pPr>
              <w:pStyle w:val="TableText0"/>
              <w:keepLines/>
            </w:pPr>
            <w:r w:rsidRPr="006841AD">
              <w:t>(</w:t>
            </w:r>
            <w:proofErr w:type="gramStart"/>
            <w:r w:rsidRPr="006841AD">
              <w:t>range</w:t>
            </w:r>
            <w:proofErr w:type="gramEnd"/>
            <w:r w:rsidRPr="006841AD">
              <w:t>: 60%-74%)</w:t>
            </w:r>
          </w:p>
        </w:tc>
        <w:tc>
          <w:tcPr>
            <w:tcW w:w="1531" w:type="pct"/>
            <w:shd w:val="clear" w:color="auto" w:fill="auto"/>
            <w:tcMar>
              <w:left w:w="28" w:type="dxa"/>
              <w:right w:w="28" w:type="dxa"/>
            </w:tcMar>
            <w:vAlign w:val="center"/>
          </w:tcPr>
          <w:p w14:paraId="25CE91EA" w14:textId="22E98B74" w:rsidR="00613777" w:rsidRPr="006841AD" w:rsidRDefault="00916C5E" w:rsidP="00FF12FA">
            <w:pPr>
              <w:pStyle w:val="TableText0"/>
              <w:keepLines/>
            </w:pPr>
            <w:r w:rsidRPr="006841AD">
              <w:t xml:space="preserve">Survey of seven Australian clinicians experienced in treating PN and validated at Australian Clinical Advisory Board; </w:t>
            </w:r>
            <w:proofErr w:type="spellStart"/>
            <w:r w:rsidR="00613777" w:rsidRPr="006841AD">
              <w:t>Hamoy</w:t>
            </w:r>
            <w:proofErr w:type="spellEnd"/>
            <w:r w:rsidR="00613777" w:rsidRPr="006841AD">
              <w:t>-Jimenez et al. (2020); Nguyen et al. (2011)</w:t>
            </w:r>
          </w:p>
        </w:tc>
        <w:tc>
          <w:tcPr>
            <w:tcW w:w="1742" w:type="pct"/>
            <w:tcMar>
              <w:left w:w="28" w:type="dxa"/>
              <w:right w:w="28" w:type="dxa"/>
            </w:tcMar>
            <w:vAlign w:val="center"/>
          </w:tcPr>
          <w:p w14:paraId="00C079E2" w14:textId="3A606D0F" w:rsidR="00613777" w:rsidRPr="006841AD" w:rsidRDefault="00D83425" w:rsidP="00FF12FA">
            <w:pPr>
              <w:pStyle w:val="TableText0"/>
              <w:keepLines/>
            </w:pPr>
            <w:r w:rsidRPr="006841AD">
              <w:t>Reduced from 74%</w:t>
            </w:r>
            <w:r w:rsidR="000943A8" w:rsidRPr="006841AD">
              <w:t xml:space="preserve"> in the previous submission</w:t>
            </w:r>
            <w:r w:rsidRPr="006841AD">
              <w:t xml:space="preserve">. </w:t>
            </w:r>
          </w:p>
        </w:tc>
      </w:tr>
      <w:tr w:rsidR="00916C5E" w:rsidRPr="006841AD" w14:paraId="108CEBD2" w14:textId="77777777" w:rsidTr="0042143C">
        <w:trPr>
          <w:cantSplit/>
        </w:trPr>
        <w:tc>
          <w:tcPr>
            <w:tcW w:w="823" w:type="pct"/>
            <w:shd w:val="clear" w:color="auto" w:fill="auto"/>
            <w:tcMar>
              <w:left w:w="28" w:type="dxa"/>
              <w:right w:w="28" w:type="dxa"/>
            </w:tcMar>
            <w:vAlign w:val="center"/>
          </w:tcPr>
          <w:p w14:paraId="59306E28" w14:textId="77777777" w:rsidR="00613777" w:rsidRPr="006841AD" w:rsidRDefault="00613777" w:rsidP="00FF12FA">
            <w:pPr>
              <w:pStyle w:val="TableText0"/>
              <w:keepLines/>
            </w:pPr>
            <w:r w:rsidRPr="006841AD">
              <w:t>Proportion of patients with inoperable NF1 PN</w:t>
            </w:r>
          </w:p>
        </w:tc>
        <w:tc>
          <w:tcPr>
            <w:tcW w:w="904" w:type="pct"/>
            <w:shd w:val="clear" w:color="auto" w:fill="auto"/>
            <w:tcMar>
              <w:left w:w="28" w:type="dxa"/>
              <w:right w:w="28" w:type="dxa"/>
            </w:tcMar>
            <w:vAlign w:val="center"/>
          </w:tcPr>
          <w:p w14:paraId="31FEE05B" w14:textId="77777777" w:rsidR="00613777" w:rsidRPr="006841AD" w:rsidRDefault="00613777" w:rsidP="00FF12FA">
            <w:pPr>
              <w:pStyle w:val="TableText0"/>
              <w:keepLines/>
            </w:pPr>
            <w:r w:rsidRPr="006841AD">
              <w:t>90%</w:t>
            </w:r>
          </w:p>
          <w:p w14:paraId="19F1C526" w14:textId="09A4EE47" w:rsidR="00613777" w:rsidRPr="006841AD" w:rsidRDefault="00613777" w:rsidP="00FF12FA">
            <w:pPr>
              <w:pStyle w:val="TableText0"/>
              <w:keepLines/>
            </w:pPr>
            <w:r w:rsidRPr="006841AD">
              <w:t>(</w:t>
            </w:r>
            <w:proofErr w:type="gramStart"/>
            <w:r w:rsidRPr="006841AD">
              <w:t>range</w:t>
            </w:r>
            <w:proofErr w:type="gramEnd"/>
            <w:r w:rsidRPr="006841AD">
              <w:t>:</w:t>
            </w:r>
            <w:r w:rsidR="00916C5E" w:rsidRPr="006841AD">
              <w:t xml:space="preserve"> </w:t>
            </w:r>
            <w:r w:rsidRPr="006841AD">
              <w:t>87.7%-90%)</w:t>
            </w:r>
          </w:p>
        </w:tc>
        <w:tc>
          <w:tcPr>
            <w:tcW w:w="1531" w:type="pct"/>
            <w:shd w:val="clear" w:color="auto" w:fill="auto"/>
            <w:tcMar>
              <w:left w:w="28" w:type="dxa"/>
              <w:right w:w="28" w:type="dxa"/>
            </w:tcMar>
            <w:vAlign w:val="center"/>
          </w:tcPr>
          <w:p w14:paraId="6B24FE38" w14:textId="77777777" w:rsidR="00613777" w:rsidRPr="006841AD" w:rsidRDefault="00613777" w:rsidP="00FF12FA">
            <w:pPr>
              <w:pStyle w:val="TableText0"/>
              <w:keepLines/>
            </w:pPr>
            <w:r w:rsidRPr="006841AD">
              <w:t xml:space="preserve">Survey of seven Australian clinicians experienced in treating PN and validated at Australian Clinical Advisory Board; Prada et al. (2012); </w:t>
            </w:r>
            <w:proofErr w:type="spellStart"/>
            <w:r w:rsidRPr="006841AD">
              <w:t>Wolkenstein</w:t>
            </w:r>
            <w:proofErr w:type="spellEnd"/>
            <w:r w:rsidRPr="006841AD">
              <w:t xml:space="preserve"> et al. (2023)</w:t>
            </w:r>
          </w:p>
        </w:tc>
        <w:tc>
          <w:tcPr>
            <w:tcW w:w="1742" w:type="pct"/>
            <w:shd w:val="clear" w:color="auto" w:fill="auto"/>
            <w:tcMar>
              <w:left w:w="28" w:type="dxa"/>
              <w:right w:w="28" w:type="dxa"/>
            </w:tcMar>
            <w:vAlign w:val="center"/>
          </w:tcPr>
          <w:p w14:paraId="0539AC20" w14:textId="6FCF8293" w:rsidR="00613777" w:rsidRPr="006841AD" w:rsidRDefault="0042143C" w:rsidP="00FF12FA">
            <w:pPr>
              <w:pStyle w:val="TableText0"/>
              <w:keepLines/>
            </w:pPr>
            <w:r w:rsidRPr="006841AD">
              <w:t>-</w:t>
            </w:r>
          </w:p>
        </w:tc>
      </w:tr>
      <w:tr w:rsidR="00916C5E" w:rsidRPr="006841AD" w14:paraId="4C763329" w14:textId="77777777" w:rsidTr="0042143C">
        <w:trPr>
          <w:cantSplit/>
        </w:trPr>
        <w:tc>
          <w:tcPr>
            <w:tcW w:w="823" w:type="pct"/>
            <w:shd w:val="clear" w:color="auto" w:fill="auto"/>
            <w:tcMar>
              <w:left w:w="28" w:type="dxa"/>
              <w:right w:w="28" w:type="dxa"/>
            </w:tcMar>
            <w:vAlign w:val="center"/>
          </w:tcPr>
          <w:p w14:paraId="093F8081" w14:textId="77777777" w:rsidR="00613777" w:rsidRPr="006841AD" w:rsidRDefault="00613777" w:rsidP="00916C5E">
            <w:pPr>
              <w:pStyle w:val="TableText0"/>
              <w:keepNext w:val="0"/>
            </w:pPr>
            <w:proofErr w:type="spellStart"/>
            <w:r w:rsidRPr="006841AD">
              <w:t>Selumetinib</w:t>
            </w:r>
            <w:proofErr w:type="spellEnd"/>
            <w:r w:rsidRPr="006841AD">
              <w:t xml:space="preserve"> share </w:t>
            </w:r>
          </w:p>
        </w:tc>
        <w:tc>
          <w:tcPr>
            <w:tcW w:w="904" w:type="pct"/>
            <w:shd w:val="clear" w:color="auto" w:fill="auto"/>
            <w:tcMar>
              <w:left w:w="28" w:type="dxa"/>
              <w:right w:w="28" w:type="dxa"/>
            </w:tcMar>
            <w:vAlign w:val="center"/>
          </w:tcPr>
          <w:p w14:paraId="64318497" w14:textId="77777777" w:rsidR="00613777" w:rsidRPr="006841AD" w:rsidRDefault="00613777" w:rsidP="00916C5E">
            <w:pPr>
              <w:pStyle w:val="TableText0"/>
              <w:keepNext w:val="0"/>
            </w:pPr>
            <w:r w:rsidRPr="006841AD">
              <w:t>80%</w:t>
            </w:r>
          </w:p>
        </w:tc>
        <w:tc>
          <w:tcPr>
            <w:tcW w:w="1531" w:type="pct"/>
            <w:shd w:val="clear" w:color="auto" w:fill="auto"/>
            <w:tcMar>
              <w:left w:w="28" w:type="dxa"/>
              <w:right w:w="28" w:type="dxa"/>
            </w:tcMar>
            <w:vAlign w:val="center"/>
          </w:tcPr>
          <w:p w14:paraId="5AB889BE" w14:textId="77777777" w:rsidR="00613777" w:rsidRPr="006841AD" w:rsidRDefault="00613777" w:rsidP="00916C5E">
            <w:pPr>
              <w:pStyle w:val="TableText0"/>
              <w:keepNext w:val="0"/>
            </w:pPr>
            <w:r w:rsidRPr="006841AD">
              <w:t>Survey of seven Australian clinicians experienced in treating PN and validated at Australian Clinical Advisory Board</w:t>
            </w:r>
          </w:p>
        </w:tc>
        <w:tc>
          <w:tcPr>
            <w:tcW w:w="1742" w:type="pct"/>
            <w:shd w:val="clear" w:color="auto" w:fill="auto"/>
            <w:tcMar>
              <w:left w:w="28" w:type="dxa"/>
              <w:right w:w="28" w:type="dxa"/>
            </w:tcMar>
            <w:vAlign w:val="center"/>
          </w:tcPr>
          <w:p w14:paraId="748925A5" w14:textId="5D0F7B44" w:rsidR="00613777" w:rsidRPr="006841AD" w:rsidRDefault="00C71AF2" w:rsidP="00916C5E">
            <w:pPr>
              <w:pStyle w:val="TableText0"/>
              <w:keepNext w:val="0"/>
            </w:pPr>
            <w:r w:rsidRPr="006841AD">
              <w:t xml:space="preserve">Although uncertain, this was considered </w:t>
            </w:r>
            <w:r w:rsidR="0042143C" w:rsidRPr="006841AD">
              <w:t>accep</w:t>
            </w:r>
            <w:r w:rsidR="00EE202B" w:rsidRPr="006841AD">
              <w:t>table</w:t>
            </w:r>
            <w:r w:rsidR="00613777" w:rsidRPr="006841AD">
              <w:t xml:space="preserve"> given the off-label use of trametinib for treating patients with NF1 PN in Australia and the ongoing recruitment of the </w:t>
            </w:r>
            <w:proofErr w:type="spellStart"/>
            <w:r w:rsidR="00613777" w:rsidRPr="006841AD">
              <w:t>TiNT</w:t>
            </w:r>
            <w:proofErr w:type="spellEnd"/>
            <w:r w:rsidR="00613777" w:rsidRPr="006841AD">
              <w:t xml:space="preserve"> trial</w:t>
            </w:r>
            <w:r w:rsidR="006841AD">
              <w:t xml:space="preserve">. </w:t>
            </w:r>
          </w:p>
        </w:tc>
      </w:tr>
      <w:tr w:rsidR="00916C5E" w:rsidRPr="006841AD" w14:paraId="53238BC4" w14:textId="77777777" w:rsidTr="0042143C">
        <w:trPr>
          <w:cantSplit/>
        </w:trPr>
        <w:tc>
          <w:tcPr>
            <w:tcW w:w="823" w:type="pct"/>
            <w:shd w:val="clear" w:color="auto" w:fill="auto"/>
            <w:tcMar>
              <w:left w:w="28" w:type="dxa"/>
              <w:right w:w="28" w:type="dxa"/>
            </w:tcMar>
            <w:vAlign w:val="center"/>
          </w:tcPr>
          <w:p w14:paraId="6D958E6C" w14:textId="77777777" w:rsidR="00613777" w:rsidRPr="006841AD" w:rsidRDefault="00613777" w:rsidP="00916C5E">
            <w:pPr>
              <w:pStyle w:val="TableText0"/>
              <w:keepNext w:val="0"/>
            </w:pPr>
            <w:r w:rsidRPr="006841AD">
              <w:t xml:space="preserve">Compliance rate </w:t>
            </w:r>
          </w:p>
        </w:tc>
        <w:tc>
          <w:tcPr>
            <w:tcW w:w="904" w:type="pct"/>
            <w:shd w:val="clear" w:color="auto" w:fill="auto"/>
            <w:tcMar>
              <w:left w:w="28" w:type="dxa"/>
              <w:right w:w="28" w:type="dxa"/>
            </w:tcMar>
            <w:vAlign w:val="center"/>
          </w:tcPr>
          <w:p w14:paraId="1D85BFF8" w14:textId="77777777" w:rsidR="00613777" w:rsidRPr="006841AD" w:rsidRDefault="00613777" w:rsidP="00916C5E">
            <w:pPr>
              <w:pStyle w:val="TableText0"/>
              <w:keepNext w:val="0"/>
            </w:pPr>
            <w:r w:rsidRPr="006841AD">
              <w:t>85%</w:t>
            </w:r>
          </w:p>
        </w:tc>
        <w:tc>
          <w:tcPr>
            <w:tcW w:w="1531" w:type="pct"/>
            <w:shd w:val="clear" w:color="auto" w:fill="auto"/>
            <w:tcMar>
              <w:left w:w="28" w:type="dxa"/>
              <w:right w:w="28" w:type="dxa"/>
            </w:tcMar>
            <w:vAlign w:val="center"/>
          </w:tcPr>
          <w:p w14:paraId="2F2254F4" w14:textId="77777777" w:rsidR="00613777" w:rsidRPr="006841AD" w:rsidRDefault="00613777" w:rsidP="00916C5E">
            <w:pPr>
              <w:pStyle w:val="TableText0"/>
              <w:keepNext w:val="0"/>
            </w:pPr>
            <w:r w:rsidRPr="006841AD">
              <w:t>Submission assumption</w:t>
            </w:r>
          </w:p>
        </w:tc>
        <w:tc>
          <w:tcPr>
            <w:tcW w:w="1742" w:type="pct"/>
            <w:shd w:val="clear" w:color="auto" w:fill="auto"/>
            <w:tcMar>
              <w:left w:w="28" w:type="dxa"/>
              <w:right w:w="28" w:type="dxa"/>
            </w:tcMar>
            <w:vAlign w:val="center"/>
          </w:tcPr>
          <w:p w14:paraId="5321CF89" w14:textId="411449A5" w:rsidR="00613777" w:rsidRPr="006841AD" w:rsidRDefault="00C71AF2" w:rsidP="00916C5E">
            <w:pPr>
              <w:pStyle w:val="TableText0"/>
              <w:keepNext w:val="0"/>
            </w:pPr>
            <w:r w:rsidRPr="006841AD">
              <w:t xml:space="preserve">Although </w:t>
            </w:r>
            <w:r w:rsidR="00B709FD" w:rsidRPr="006841AD">
              <w:t xml:space="preserve">lower than the compliance rate observed in </w:t>
            </w:r>
            <w:r w:rsidR="00956662" w:rsidRPr="006841AD">
              <w:t>the SPRINT trial Stratum I</w:t>
            </w:r>
            <w:r w:rsidRPr="006841AD">
              <w:t xml:space="preserve">, this was considered </w:t>
            </w:r>
            <w:r w:rsidR="0042143C" w:rsidRPr="006841AD">
              <w:t>acceptable</w:t>
            </w:r>
            <w:r w:rsidRPr="006841AD">
              <w:t>.</w:t>
            </w:r>
          </w:p>
        </w:tc>
      </w:tr>
      <w:tr w:rsidR="00613777" w:rsidRPr="006841AD" w14:paraId="796A9842" w14:textId="77777777" w:rsidTr="00FF12FA">
        <w:trPr>
          <w:cantSplit/>
        </w:trPr>
        <w:tc>
          <w:tcPr>
            <w:tcW w:w="5000" w:type="pct"/>
            <w:gridSpan w:val="4"/>
            <w:tcMar>
              <w:left w:w="28" w:type="dxa"/>
              <w:right w:w="28" w:type="dxa"/>
            </w:tcMar>
            <w:vAlign w:val="center"/>
          </w:tcPr>
          <w:p w14:paraId="15B5C59B" w14:textId="77777777" w:rsidR="00613777" w:rsidRPr="006841AD" w:rsidRDefault="00613777" w:rsidP="005030F2">
            <w:pPr>
              <w:pStyle w:val="TableText0"/>
              <w:keepLines/>
              <w:rPr>
                <w:b/>
              </w:rPr>
            </w:pPr>
            <w:r w:rsidRPr="006841AD">
              <w:rPr>
                <w:b/>
              </w:rPr>
              <w:t>Treatment utilisation</w:t>
            </w:r>
          </w:p>
        </w:tc>
      </w:tr>
      <w:tr w:rsidR="003A25EA" w:rsidRPr="006841AD" w14:paraId="76EE17F5" w14:textId="77777777" w:rsidTr="0042143C">
        <w:trPr>
          <w:cantSplit/>
        </w:trPr>
        <w:tc>
          <w:tcPr>
            <w:tcW w:w="823" w:type="pct"/>
            <w:tcMar>
              <w:left w:w="28" w:type="dxa"/>
              <w:right w:w="28" w:type="dxa"/>
            </w:tcMar>
            <w:vAlign w:val="center"/>
          </w:tcPr>
          <w:p w14:paraId="09600AB9" w14:textId="77777777" w:rsidR="003A25EA" w:rsidRPr="006841AD" w:rsidRDefault="003A25EA" w:rsidP="00916C5E">
            <w:pPr>
              <w:pStyle w:val="TableText0"/>
              <w:keepNext w:val="0"/>
            </w:pPr>
            <w:r w:rsidRPr="006841AD">
              <w:t>Uptake rate for patients aged 2-5 years.</w:t>
            </w:r>
          </w:p>
        </w:tc>
        <w:tc>
          <w:tcPr>
            <w:tcW w:w="904" w:type="pct"/>
            <w:tcMar>
              <w:left w:w="28" w:type="dxa"/>
              <w:right w:w="28" w:type="dxa"/>
            </w:tcMar>
            <w:vAlign w:val="center"/>
          </w:tcPr>
          <w:p w14:paraId="448820AA" w14:textId="77777777" w:rsidR="003A25EA" w:rsidRPr="006841AD" w:rsidRDefault="003A25EA" w:rsidP="00916C5E">
            <w:pPr>
              <w:pStyle w:val="TableText0"/>
              <w:keepNext w:val="0"/>
            </w:pPr>
            <w:proofErr w:type="spellStart"/>
            <w:r w:rsidRPr="006841AD">
              <w:t>Yr</w:t>
            </w:r>
            <w:proofErr w:type="spellEnd"/>
            <w:r w:rsidRPr="006841AD">
              <w:t xml:space="preserve"> 1: 15%</w:t>
            </w:r>
          </w:p>
          <w:p w14:paraId="355A0235" w14:textId="77777777" w:rsidR="003A25EA" w:rsidRPr="006841AD" w:rsidRDefault="003A25EA" w:rsidP="00916C5E">
            <w:pPr>
              <w:pStyle w:val="TableText0"/>
              <w:keepNext w:val="0"/>
            </w:pPr>
            <w:proofErr w:type="spellStart"/>
            <w:r w:rsidRPr="006841AD">
              <w:t>Yr</w:t>
            </w:r>
            <w:proofErr w:type="spellEnd"/>
            <w:r w:rsidRPr="006841AD">
              <w:t xml:space="preserve"> 2: 25%</w:t>
            </w:r>
          </w:p>
          <w:p w14:paraId="59138D09" w14:textId="77777777" w:rsidR="003A25EA" w:rsidRPr="006841AD" w:rsidRDefault="003A25EA" w:rsidP="00916C5E">
            <w:pPr>
              <w:pStyle w:val="TableText0"/>
              <w:keepNext w:val="0"/>
            </w:pPr>
            <w:proofErr w:type="spellStart"/>
            <w:r w:rsidRPr="006841AD">
              <w:t>Yr</w:t>
            </w:r>
            <w:proofErr w:type="spellEnd"/>
            <w:r w:rsidRPr="006841AD">
              <w:t xml:space="preserve"> 3: 25%</w:t>
            </w:r>
          </w:p>
          <w:p w14:paraId="5E166DAE" w14:textId="77777777" w:rsidR="003A25EA" w:rsidRPr="006841AD" w:rsidRDefault="003A25EA" w:rsidP="00916C5E">
            <w:pPr>
              <w:pStyle w:val="TableText0"/>
              <w:keepNext w:val="0"/>
            </w:pPr>
            <w:proofErr w:type="spellStart"/>
            <w:r w:rsidRPr="006841AD">
              <w:t>Yr</w:t>
            </w:r>
            <w:proofErr w:type="spellEnd"/>
            <w:r w:rsidRPr="006841AD">
              <w:t xml:space="preserve"> 4: 30%</w:t>
            </w:r>
          </w:p>
          <w:p w14:paraId="1D7A9D21" w14:textId="77777777" w:rsidR="003A25EA" w:rsidRPr="006841AD" w:rsidRDefault="003A25EA" w:rsidP="00916C5E">
            <w:pPr>
              <w:pStyle w:val="TableText0"/>
              <w:keepNext w:val="0"/>
            </w:pPr>
            <w:proofErr w:type="spellStart"/>
            <w:r w:rsidRPr="006841AD">
              <w:t>Yr</w:t>
            </w:r>
            <w:proofErr w:type="spellEnd"/>
            <w:r w:rsidRPr="006841AD">
              <w:t xml:space="preserve"> 5: 30%</w:t>
            </w:r>
          </w:p>
          <w:p w14:paraId="03EACA91" w14:textId="77777777" w:rsidR="003A25EA" w:rsidRPr="006841AD" w:rsidRDefault="003A25EA" w:rsidP="00916C5E">
            <w:pPr>
              <w:pStyle w:val="TableText0"/>
              <w:keepNext w:val="0"/>
            </w:pPr>
            <w:proofErr w:type="spellStart"/>
            <w:r w:rsidRPr="006841AD">
              <w:t>Yr</w:t>
            </w:r>
            <w:proofErr w:type="spellEnd"/>
            <w:r w:rsidRPr="006841AD">
              <w:t xml:space="preserve"> 6: 30%</w:t>
            </w:r>
          </w:p>
        </w:tc>
        <w:tc>
          <w:tcPr>
            <w:tcW w:w="1531" w:type="pct"/>
            <w:tcMar>
              <w:left w:w="28" w:type="dxa"/>
              <w:right w:w="28" w:type="dxa"/>
            </w:tcMar>
            <w:vAlign w:val="center"/>
          </w:tcPr>
          <w:p w14:paraId="6169CC67" w14:textId="77777777" w:rsidR="003A25EA" w:rsidRPr="006841AD" w:rsidRDefault="003A25EA" w:rsidP="00916C5E">
            <w:pPr>
              <w:pStyle w:val="TableText0"/>
              <w:keepNext w:val="0"/>
            </w:pPr>
            <w:r w:rsidRPr="006841AD">
              <w:t>Submission assumption to account for the initial criteria to include ability to swallow capsules.</w:t>
            </w:r>
          </w:p>
        </w:tc>
        <w:tc>
          <w:tcPr>
            <w:tcW w:w="1742" w:type="pct"/>
            <w:vMerge w:val="restart"/>
            <w:tcMar>
              <w:left w:w="28" w:type="dxa"/>
              <w:right w:w="28" w:type="dxa"/>
            </w:tcMar>
            <w:vAlign w:val="center"/>
          </w:tcPr>
          <w:p w14:paraId="32D3804F" w14:textId="4D388713" w:rsidR="003A25EA" w:rsidRPr="006841AD" w:rsidRDefault="00A305F0" w:rsidP="00B82DCF">
            <w:pPr>
              <w:pStyle w:val="TableText0"/>
              <w:keepNext w:val="0"/>
            </w:pPr>
            <w:r w:rsidRPr="006841AD">
              <w:t>The total proportion of eligible patients treated over the 6 years has been revised from 95% (in previous submission) to 64%. The submission stated that the approach accounted for naïve initiations plus continuing patients from previous years. The application of uptake to a prevalent population is not appropriate. Patient numbers were not adjusted to account for initiations in the previous year</w:t>
            </w:r>
            <w:r w:rsidR="00DE1660" w:rsidRPr="006841AD">
              <w:t>, which would likely overestimate use</w:t>
            </w:r>
            <w:r w:rsidRPr="006841AD">
              <w:t>. The use of uptake rates to account for continuing patients is also highly uncertain</w:t>
            </w:r>
            <w:r w:rsidR="003B76EE" w:rsidRPr="006841AD">
              <w:t>.</w:t>
            </w:r>
            <w:r w:rsidR="00C71AF2" w:rsidRPr="006841AD">
              <w:t xml:space="preserve"> Overall, the PBAC considered that the revised proportion of eligible patients treated (64%) was reasonable.</w:t>
            </w:r>
          </w:p>
        </w:tc>
      </w:tr>
      <w:tr w:rsidR="003A25EA" w:rsidRPr="006841AD" w14:paraId="73AE35EC" w14:textId="77777777" w:rsidTr="0042143C">
        <w:trPr>
          <w:cantSplit/>
        </w:trPr>
        <w:tc>
          <w:tcPr>
            <w:tcW w:w="823" w:type="pct"/>
            <w:tcMar>
              <w:left w:w="28" w:type="dxa"/>
              <w:right w:w="28" w:type="dxa"/>
            </w:tcMar>
            <w:vAlign w:val="center"/>
          </w:tcPr>
          <w:p w14:paraId="271A1A3A" w14:textId="77777777" w:rsidR="003A25EA" w:rsidRPr="006841AD" w:rsidRDefault="003A25EA" w:rsidP="00916C5E">
            <w:pPr>
              <w:pStyle w:val="TableText0"/>
              <w:keepNext w:val="0"/>
            </w:pPr>
            <w:r w:rsidRPr="006841AD">
              <w:t>Uptake rate for patients aged 6-18 years.</w:t>
            </w:r>
          </w:p>
        </w:tc>
        <w:tc>
          <w:tcPr>
            <w:tcW w:w="904" w:type="pct"/>
            <w:tcMar>
              <w:left w:w="28" w:type="dxa"/>
              <w:right w:w="28" w:type="dxa"/>
            </w:tcMar>
            <w:vAlign w:val="center"/>
          </w:tcPr>
          <w:p w14:paraId="2F6CDF3D" w14:textId="77777777" w:rsidR="003A25EA" w:rsidRPr="006841AD" w:rsidRDefault="003A25EA" w:rsidP="00916C5E">
            <w:pPr>
              <w:pStyle w:val="TableText0"/>
              <w:keepNext w:val="0"/>
            </w:pPr>
            <w:proofErr w:type="spellStart"/>
            <w:r w:rsidRPr="006841AD">
              <w:t>Yr</w:t>
            </w:r>
            <w:proofErr w:type="spellEnd"/>
            <w:r w:rsidRPr="006841AD">
              <w:t xml:space="preserve"> 1: 45%</w:t>
            </w:r>
          </w:p>
          <w:p w14:paraId="7EBCFB87" w14:textId="77777777" w:rsidR="003A25EA" w:rsidRPr="006841AD" w:rsidRDefault="003A25EA" w:rsidP="00916C5E">
            <w:pPr>
              <w:pStyle w:val="TableText0"/>
              <w:keepNext w:val="0"/>
            </w:pPr>
            <w:proofErr w:type="spellStart"/>
            <w:r w:rsidRPr="006841AD">
              <w:t>Yr</w:t>
            </w:r>
            <w:proofErr w:type="spellEnd"/>
            <w:r w:rsidRPr="006841AD">
              <w:t xml:space="preserve"> 2: 60%</w:t>
            </w:r>
          </w:p>
          <w:p w14:paraId="330A581D" w14:textId="77777777" w:rsidR="003A25EA" w:rsidRPr="006841AD" w:rsidRDefault="003A25EA" w:rsidP="00916C5E">
            <w:pPr>
              <w:pStyle w:val="TableText0"/>
              <w:keepNext w:val="0"/>
            </w:pPr>
            <w:proofErr w:type="spellStart"/>
            <w:r w:rsidRPr="006841AD">
              <w:t>Yr</w:t>
            </w:r>
            <w:proofErr w:type="spellEnd"/>
            <w:r w:rsidRPr="006841AD">
              <w:t xml:space="preserve"> 3: 70%</w:t>
            </w:r>
          </w:p>
          <w:p w14:paraId="2EE323EF" w14:textId="77777777" w:rsidR="003A25EA" w:rsidRPr="006841AD" w:rsidRDefault="003A25EA" w:rsidP="00916C5E">
            <w:pPr>
              <w:pStyle w:val="TableText0"/>
              <w:keepNext w:val="0"/>
            </w:pPr>
            <w:proofErr w:type="spellStart"/>
            <w:r w:rsidRPr="006841AD">
              <w:t>Yr</w:t>
            </w:r>
            <w:proofErr w:type="spellEnd"/>
            <w:r w:rsidRPr="006841AD">
              <w:t xml:space="preserve"> 4: 75%</w:t>
            </w:r>
          </w:p>
          <w:p w14:paraId="5AE641AB" w14:textId="77777777" w:rsidR="003A25EA" w:rsidRPr="006841AD" w:rsidRDefault="003A25EA" w:rsidP="00916C5E">
            <w:pPr>
              <w:pStyle w:val="TableText0"/>
              <w:keepNext w:val="0"/>
            </w:pPr>
            <w:proofErr w:type="spellStart"/>
            <w:r w:rsidRPr="006841AD">
              <w:t>Yr</w:t>
            </w:r>
            <w:proofErr w:type="spellEnd"/>
            <w:r w:rsidRPr="006841AD">
              <w:t xml:space="preserve"> 5: 75%</w:t>
            </w:r>
          </w:p>
          <w:p w14:paraId="4E721FA7" w14:textId="77777777" w:rsidR="003A25EA" w:rsidRPr="006841AD" w:rsidRDefault="003A25EA" w:rsidP="00916C5E">
            <w:pPr>
              <w:pStyle w:val="TableText0"/>
              <w:keepNext w:val="0"/>
            </w:pPr>
            <w:proofErr w:type="spellStart"/>
            <w:r w:rsidRPr="006841AD">
              <w:t>Yr</w:t>
            </w:r>
            <w:proofErr w:type="spellEnd"/>
            <w:r w:rsidRPr="006841AD">
              <w:t xml:space="preserve"> 6: 75%</w:t>
            </w:r>
          </w:p>
        </w:tc>
        <w:tc>
          <w:tcPr>
            <w:tcW w:w="1531" w:type="pct"/>
            <w:tcMar>
              <w:left w:w="28" w:type="dxa"/>
              <w:right w:w="28" w:type="dxa"/>
            </w:tcMar>
            <w:vAlign w:val="center"/>
          </w:tcPr>
          <w:p w14:paraId="0B351E0A" w14:textId="77777777" w:rsidR="003A25EA" w:rsidRPr="006841AD" w:rsidRDefault="003A25EA" w:rsidP="00916C5E">
            <w:pPr>
              <w:pStyle w:val="TableText0"/>
              <w:keepNext w:val="0"/>
            </w:pPr>
            <w:r w:rsidRPr="006841AD">
              <w:t>Submission assumption based on discussions with the PBAC and clinicians at the facilitated resolution workshop.</w:t>
            </w:r>
          </w:p>
        </w:tc>
        <w:tc>
          <w:tcPr>
            <w:tcW w:w="1742" w:type="pct"/>
            <w:vMerge/>
            <w:tcMar>
              <w:left w:w="28" w:type="dxa"/>
              <w:right w:w="28" w:type="dxa"/>
            </w:tcMar>
            <w:vAlign w:val="center"/>
          </w:tcPr>
          <w:p w14:paraId="0FCE2D58" w14:textId="1D15F73D" w:rsidR="003A25EA" w:rsidRPr="006841AD" w:rsidRDefault="003A25EA" w:rsidP="00916C5E">
            <w:pPr>
              <w:pStyle w:val="TableText0"/>
              <w:keepNext w:val="0"/>
            </w:pPr>
          </w:p>
        </w:tc>
      </w:tr>
      <w:tr w:rsidR="00916C5E" w:rsidRPr="006841AD" w14:paraId="0E31E223" w14:textId="77777777" w:rsidTr="0042143C">
        <w:trPr>
          <w:cantSplit/>
        </w:trPr>
        <w:tc>
          <w:tcPr>
            <w:tcW w:w="823" w:type="pct"/>
            <w:tcMar>
              <w:left w:w="28" w:type="dxa"/>
              <w:right w:w="28" w:type="dxa"/>
            </w:tcMar>
            <w:vAlign w:val="center"/>
          </w:tcPr>
          <w:p w14:paraId="7D579E55" w14:textId="77777777" w:rsidR="00613777" w:rsidRPr="006841AD" w:rsidRDefault="00613777" w:rsidP="00916C5E">
            <w:pPr>
              <w:pStyle w:val="TableText0"/>
              <w:keepNext w:val="0"/>
            </w:pPr>
            <w:r w:rsidRPr="006841AD">
              <w:t>Dose distribution</w:t>
            </w:r>
          </w:p>
        </w:tc>
        <w:tc>
          <w:tcPr>
            <w:tcW w:w="904" w:type="pct"/>
            <w:tcMar>
              <w:left w:w="28" w:type="dxa"/>
              <w:right w:w="28" w:type="dxa"/>
            </w:tcMar>
            <w:vAlign w:val="center"/>
          </w:tcPr>
          <w:p w14:paraId="25622FF9" w14:textId="77777777" w:rsidR="00613777" w:rsidRPr="006841AD" w:rsidRDefault="00613777" w:rsidP="00916C5E">
            <w:pPr>
              <w:pStyle w:val="TableText0"/>
              <w:keepNext w:val="0"/>
            </w:pPr>
            <w:r w:rsidRPr="006841AD">
              <w:t>0.55-0.69m²: 4%</w:t>
            </w:r>
          </w:p>
          <w:p w14:paraId="42D71822" w14:textId="77777777" w:rsidR="00613777" w:rsidRPr="006841AD" w:rsidRDefault="00613777" w:rsidP="00916C5E">
            <w:pPr>
              <w:pStyle w:val="TableText0"/>
              <w:keepNext w:val="0"/>
            </w:pPr>
            <w:r w:rsidRPr="006841AD">
              <w:t>0.70-0.89m²: 32%</w:t>
            </w:r>
          </w:p>
          <w:p w14:paraId="50C59E6D" w14:textId="77777777" w:rsidR="00613777" w:rsidRPr="006841AD" w:rsidRDefault="00613777" w:rsidP="00916C5E">
            <w:pPr>
              <w:pStyle w:val="TableText0"/>
              <w:keepNext w:val="0"/>
            </w:pPr>
            <w:r w:rsidRPr="006841AD">
              <w:t>0.90-1.09m²: 18%</w:t>
            </w:r>
          </w:p>
          <w:p w14:paraId="485B9FC7" w14:textId="77777777" w:rsidR="00613777" w:rsidRPr="006841AD" w:rsidRDefault="00613777" w:rsidP="00916C5E">
            <w:pPr>
              <w:pStyle w:val="TableText0"/>
              <w:keepNext w:val="0"/>
            </w:pPr>
            <w:r w:rsidRPr="006841AD">
              <w:t>1.10-1.29m²: 14%</w:t>
            </w:r>
          </w:p>
          <w:p w14:paraId="7E0D6982" w14:textId="77777777" w:rsidR="00613777" w:rsidRPr="006841AD" w:rsidRDefault="00613777" w:rsidP="00916C5E">
            <w:pPr>
              <w:pStyle w:val="TableText0"/>
              <w:keepNext w:val="0"/>
            </w:pPr>
            <w:r w:rsidRPr="006841AD">
              <w:t>1.30-1.49m²: 16%</w:t>
            </w:r>
          </w:p>
          <w:p w14:paraId="6395A6B9" w14:textId="30249BEE" w:rsidR="00613777" w:rsidRPr="006841AD" w:rsidRDefault="00613777" w:rsidP="00916C5E">
            <w:pPr>
              <w:pStyle w:val="TableText0"/>
              <w:keepNext w:val="0"/>
            </w:pPr>
            <w:r w:rsidRPr="006841AD">
              <w:t>1.50-1.69m²: 10%</w:t>
            </w:r>
          </w:p>
          <w:p w14:paraId="7F29E2D7" w14:textId="26970CFE" w:rsidR="00613777" w:rsidRPr="006841AD" w:rsidRDefault="00613777" w:rsidP="00916C5E">
            <w:pPr>
              <w:pStyle w:val="TableText0"/>
              <w:keepNext w:val="0"/>
            </w:pPr>
            <w:r w:rsidRPr="006841AD">
              <w:t>1.70-1.89m²: 4%</w:t>
            </w:r>
          </w:p>
          <w:p w14:paraId="04F057EE" w14:textId="0BDA3615" w:rsidR="00613777" w:rsidRPr="006841AD" w:rsidRDefault="00613777" w:rsidP="00916C5E">
            <w:pPr>
              <w:pStyle w:val="TableText0"/>
              <w:keepNext w:val="0"/>
            </w:pPr>
            <w:r w:rsidRPr="006841AD">
              <w:t>1.90-1.94m²: 2%</w:t>
            </w:r>
          </w:p>
        </w:tc>
        <w:tc>
          <w:tcPr>
            <w:tcW w:w="1531" w:type="pct"/>
            <w:tcMar>
              <w:left w:w="28" w:type="dxa"/>
              <w:right w:w="28" w:type="dxa"/>
            </w:tcMar>
            <w:vAlign w:val="center"/>
          </w:tcPr>
          <w:p w14:paraId="136A08D3" w14:textId="548BDE31" w:rsidR="00613777" w:rsidRPr="006841AD" w:rsidRDefault="00613777" w:rsidP="00916C5E">
            <w:pPr>
              <w:pStyle w:val="TableText0"/>
              <w:keepNext w:val="0"/>
            </w:pPr>
            <w:r w:rsidRPr="006841AD">
              <w:t xml:space="preserve">Dosing </w:t>
            </w:r>
            <w:r w:rsidR="00B709FD" w:rsidRPr="006841AD">
              <w:t>was</w:t>
            </w:r>
            <w:r w:rsidRPr="006841AD">
              <w:t xml:space="preserve"> calculated based on the BSA distribution observed in </w:t>
            </w:r>
            <w:r w:rsidR="00956662" w:rsidRPr="006841AD">
              <w:t>the SPRINT trial Stratum I</w:t>
            </w:r>
            <w:r w:rsidR="00B709FD" w:rsidRPr="006841AD">
              <w:t xml:space="preserve"> </w:t>
            </w:r>
            <w:r w:rsidRPr="006841AD">
              <w:t xml:space="preserve">and </w:t>
            </w:r>
            <w:r w:rsidR="006E6BDD" w:rsidRPr="006841AD">
              <w:t>ranged from 30 mg per day to 100 mg per day.</w:t>
            </w:r>
          </w:p>
        </w:tc>
        <w:tc>
          <w:tcPr>
            <w:tcW w:w="1742" w:type="pct"/>
            <w:tcMar>
              <w:left w:w="28" w:type="dxa"/>
              <w:right w:w="28" w:type="dxa"/>
            </w:tcMar>
            <w:vAlign w:val="center"/>
          </w:tcPr>
          <w:p w14:paraId="65E14571" w14:textId="0CA2D546" w:rsidR="00613777" w:rsidRPr="006841AD" w:rsidRDefault="0042143C" w:rsidP="00916C5E">
            <w:pPr>
              <w:pStyle w:val="TableText0"/>
              <w:keepNext w:val="0"/>
            </w:pPr>
            <w:r w:rsidRPr="006841AD">
              <w:t>-</w:t>
            </w:r>
          </w:p>
        </w:tc>
      </w:tr>
      <w:tr w:rsidR="00613777" w:rsidRPr="006841AD" w14:paraId="303374DD" w14:textId="77777777" w:rsidTr="00FF12FA">
        <w:trPr>
          <w:cantSplit/>
        </w:trPr>
        <w:tc>
          <w:tcPr>
            <w:tcW w:w="5000" w:type="pct"/>
            <w:gridSpan w:val="4"/>
            <w:tcMar>
              <w:left w:w="28" w:type="dxa"/>
              <w:right w:w="28" w:type="dxa"/>
            </w:tcMar>
            <w:vAlign w:val="center"/>
          </w:tcPr>
          <w:p w14:paraId="2ABD0347" w14:textId="77777777" w:rsidR="00613777" w:rsidRPr="006841AD" w:rsidRDefault="00613777" w:rsidP="00916C5E">
            <w:pPr>
              <w:pStyle w:val="TableText0"/>
              <w:keepNext w:val="0"/>
              <w:rPr>
                <w:b/>
              </w:rPr>
            </w:pPr>
            <w:r w:rsidRPr="006841AD">
              <w:rPr>
                <w:b/>
              </w:rPr>
              <w:t>Costs</w:t>
            </w:r>
          </w:p>
        </w:tc>
      </w:tr>
      <w:tr w:rsidR="00916C5E" w:rsidRPr="006841AD" w14:paraId="39059CAE" w14:textId="77777777" w:rsidTr="0042143C">
        <w:trPr>
          <w:cantSplit/>
        </w:trPr>
        <w:tc>
          <w:tcPr>
            <w:tcW w:w="823" w:type="pct"/>
            <w:tcMar>
              <w:left w:w="28" w:type="dxa"/>
              <w:right w:w="28" w:type="dxa"/>
            </w:tcMar>
            <w:vAlign w:val="center"/>
          </w:tcPr>
          <w:p w14:paraId="4117135C" w14:textId="77777777" w:rsidR="00613777" w:rsidRPr="006841AD" w:rsidRDefault="00613777" w:rsidP="00916C5E">
            <w:pPr>
              <w:pStyle w:val="TableText0"/>
              <w:keepNext w:val="0"/>
            </w:pPr>
            <w:proofErr w:type="spellStart"/>
            <w:r w:rsidRPr="006841AD">
              <w:t>Selumetinib</w:t>
            </w:r>
            <w:proofErr w:type="spellEnd"/>
          </w:p>
        </w:tc>
        <w:tc>
          <w:tcPr>
            <w:tcW w:w="904" w:type="pct"/>
            <w:tcMar>
              <w:left w:w="28" w:type="dxa"/>
              <w:right w:w="28" w:type="dxa"/>
            </w:tcMar>
            <w:vAlign w:val="center"/>
          </w:tcPr>
          <w:p w14:paraId="3F6BEA94" w14:textId="01EA4981" w:rsidR="00613777" w:rsidRPr="006841AD" w:rsidRDefault="00613777" w:rsidP="00916C5E">
            <w:pPr>
              <w:pStyle w:val="TableText0"/>
              <w:keepNext w:val="0"/>
            </w:pPr>
            <w:r w:rsidRPr="006841AD">
              <w:t>10 mg: $</w:t>
            </w:r>
            <w:r w:rsidR="00955DCB" w:rsidRPr="00955DCB">
              <w:rPr>
                <w:color w:val="000000"/>
                <w:spacing w:val="53"/>
                <w:shd w:val="solid" w:color="000000" w:fill="000000"/>
                <w:fitText w:val="330" w:id="-962333181"/>
                <w14:textFill>
                  <w14:solidFill>
                    <w14:srgbClr w14:val="000000">
                      <w14:alpha w14:val="100000"/>
                    </w14:srgbClr>
                  </w14:solidFill>
                </w14:textFill>
              </w:rPr>
              <w:t>|||</w:t>
            </w:r>
            <w:r w:rsidR="00955DCB" w:rsidRPr="00955DCB">
              <w:rPr>
                <w:color w:val="000000"/>
                <w:spacing w:val="1"/>
                <w:shd w:val="solid" w:color="000000" w:fill="000000"/>
                <w:fitText w:val="330" w:id="-962333181"/>
                <w14:textFill>
                  <w14:solidFill>
                    <w14:srgbClr w14:val="000000">
                      <w14:alpha w14:val="100000"/>
                    </w14:srgbClr>
                  </w14:solidFill>
                </w14:textFill>
              </w:rPr>
              <w:t>|</w:t>
            </w:r>
          </w:p>
          <w:p w14:paraId="022FC1DA" w14:textId="295294E2" w:rsidR="00613777" w:rsidRPr="006841AD" w:rsidRDefault="00613777" w:rsidP="00916C5E">
            <w:pPr>
              <w:pStyle w:val="TableText0"/>
              <w:keepNext w:val="0"/>
            </w:pPr>
            <w:r w:rsidRPr="006841AD">
              <w:t>25 mg: $</w:t>
            </w:r>
            <w:r w:rsidR="00955DCB" w:rsidRPr="00955DCB">
              <w:rPr>
                <w:color w:val="000000"/>
                <w:spacing w:val="53"/>
                <w:shd w:val="solid" w:color="000000" w:fill="000000"/>
                <w:fitText w:val="330" w:id="-962333180"/>
                <w14:textFill>
                  <w14:solidFill>
                    <w14:srgbClr w14:val="000000">
                      <w14:alpha w14:val="100000"/>
                    </w14:srgbClr>
                  </w14:solidFill>
                </w14:textFill>
              </w:rPr>
              <w:t>|||</w:t>
            </w:r>
            <w:r w:rsidR="00955DCB" w:rsidRPr="00955DCB">
              <w:rPr>
                <w:color w:val="000000"/>
                <w:spacing w:val="1"/>
                <w:shd w:val="solid" w:color="000000" w:fill="000000"/>
                <w:fitText w:val="330" w:id="-962333180"/>
                <w14:textFill>
                  <w14:solidFill>
                    <w14:srgbClr w14:val="000000">
                      <w14:alpha w14:val="100000"/>
                    </w14:srgbClr>
                  </w14:solidFill>
                </w14:textFill>
              </w:rPr>
              <w:t>|</w:t>
            </w:r>
          </w:p>
          <w:p w14:paraId="2A12F54D" w14:textId="4B09EA6A" w:rsidR="00B82DCF" w:rsidRPr="006841AD" w:rsidRDefault="00B82DCF" w:rsidP="00916C5E">
            <w:pPr>
              <w:pStyle w:val="TableText0"/>
              <w:keepNext w:val="0"/>
            </w:pPr>
            <w:r w:rsidRPr="006841AD">
              <w:t xml:space="preserve">Maximum cost per patient based on a BSA of </w:t>
            </w:r>
            <w:r w:rsidR="00955DCB" w:rsidRPr="00955DCB">
              <w:rPr>
                <w:color w:val="000000"/>
                <w:spacing w:val="53"/>
                <w:shd w:val="solid" w:color="000000" w:fill="000000"/>
                <w:fitText w:val="330" w:id="-962333179"/>
                <w14:textFill>
                  <w14:solidFill>
                    <w14:srgbClr w14:val="000000">
                      <w14:alpha w14:val="100000"/>
                    </w14:srgbClr>
                  </w14:solidFill>
                </w14:textFill>
              </w:rPr>
              <w:t>|||</w:t>
            </w:r>
            <w:r w:rsidR="00955DCB" w:rsidRPr="00955DCB">
              <w:rPr>
                <w:color w:val="000000"/>
                <w:spacing w:val="1"/>
                <w:shd w:val="solid" w:color="000000" w:fill="000000"/>
                <w:fitText w:val="330" w:id="-962333179"/>
                <w14:textFill>
                  <w14:solidFill>
                    <w14:srgbClr w14:val="000000">
                      <w14:alpha w14:val="100000"/>
                    </w14:srgbClr>
                  </w14:solidFill>
                </w14:textFill>
              </w:rPr>
              <w:t>|</w:t>
            </w:r>
            <w:r w:rsidR="00EC07E2" w:rsidRPr="00EC07E2">
              <w:t xml:space="preserve"> </w:t>
            </w:r>
            <w:r w:rsidRPr="00321606">
              <w:t>m</w:t>
            </w:r>
            <w:r w:rsidRPr="00321606">
              <w:rPr>
                <w:vertAlign w:val="superscript"/>
              </w:rPr>
              <w:t>2</w:t>
            </w:r>
            <w:r w:rsidRPr="00321606">
              <w:t>.</w:t>
            </w:r>
          </w:p>
        </w:tc>
        <w:tc>
          <w:tcPr>
            <w:tcW w:w="1531" w:type="pct"/>
            <w:tcMar>
              <w:left w:w="28" w:type="dxa"/>
              <w:right w:w="28" w:type="dxa"/>
            </w:tcMar>
            <w:vAlign w:val="center"/>
          </w:tcPr>
          <w:p w14:paraId="34595407" w14:textId="5136B999" w:rsidR="00613777" w:rsidRPr="006841AD" w:rsidRDefault="00613777" w:rsidP="00916C5E">
            <w:pPr>
              <w:pStyle w:val="TableText0"/>
              <w:keepNext w:val="0"/>
            </w:pPr>
            <w:r w:rsidRPr="006841AD">
              <w:t>Requested effective EMP</w:t>
            </w:r>
          </w:p>
        </w:tc>
        <w:tc>
          <w:tcPr>
            <w:tcW w:w="1742" w:type="pct"/>
            <w:tcMar>
              <w:left w:w="28" w:type="dxa"/>
              <w:right w:w="28" w:type="dxa"/>
            </w:tcMar>
            <w:vAlign w:val="center"/>
          </w:tcPr>
          <w:p w14:paraId="61F96E34" w14:textId="5A66460C" w:rsidR="00613777" w:rsidRPr="006841AD" w:rsidRDefault="00B82DCF" w:rsidP="00916C5E">
            <w:pPr>
              <w:pStyle w:val="TableText0"/>
              <w:keepNext w:val="0"/>
            </w:pPr>
            <w:r w:rsidRPr="006841AD">
              <w:t>-</w:t>
            </w:r>
          </w:p>
        </w:tc>
      </w:tr>
      <w:tr w:rsidR="00916C5E" w:rsidRPr="006841AD" w14:paraId="325C7865" w14:textId="77777777" w:rsidTr="0042143C">
        <w:trPr>
          <w:cantSplit/>
        </w:trPr>
        <w:tc>
          <w:tcPr>
            <w:tcW w:w="823" w:type="pct"/>
            <w:tcMar>
              <w:left w:w="28" w:type="dxa"/>
              <w:right w:w="28" w:type="dxa"/>
            </w:tcMar>
            <w:vAlign w:val="center"/>
          </w:tcPr>
          <w:p w14:paraId="2758863F" w14:textId="77777777" w:rsidR="00613777" w:rsidRPr="006841AD" w:rsidRDefault="00613777" w:rsidP="00916C5E">
            <w:pPr>
              <w:pStyle w:val="TableText0"/>
              <w:keepNext w:val="0"/>
            </w:pPr>
            <w:r w:rsidRPr="006841AD">
              <w:t>Patient copayment</w:t>
            </w:r>
          </w:p>
        </w:tc>
        <w:tc>
          <w:tcPr>
            <w:tcW w:w="904" w:type="pct"/>
            <w:tcMar>
              <w:left w:w="28" w:type="dxa"/>
              <w:right w:w="28" w:type="dxa"/>
            </w:tcMar>
            <w:vAlign w:val="center"/>
          </w:tcPr>
          <w:p w14:paraId="0A22D9DC" w14:textId="77777777" w:rsidR="00613777" w:rsidRPr="006841AD" w:rsidRDefault="00613777" w:rsidP="00916C5E">
            <w:pPr>
              <w:pStyle w:val="TableText0"/>
              <w:keepNext w:val="0"/>
            </w:pPr>
            <w:r w:rsidRPr="006841AD">
              <w:t>PBS: $11.18</w:t>
            </w:r>
          </w:p>
          <w:p w14:paraId="760C7E85" w14:textId="77777777" w:rsidR="00613777" w:rsidRPr="006841AD" w:rsidRDefault="00613777" w:rsidP="00916C5E">
            <w:pPr>
              <w:pStyle w:val="TableText0"/>
              <w:keepNext w:val="0"/>
            </w:pPr>
            <w:r w:rsidRPr="006841AD">
              <w:t>RPBS: $4.09</w:t>
            </w:r>
          </w:p>
        </w:tc>
        <w:tc>
          <w:tcPr>
            <w:tcW w:w="1531" w:type="pct"/>
            <w:tcMar>
              <w:left w:w="28" w:type="dxa"/>
              <w:right w:w="28" w:type="dxa"/>
            </w:tcMar>
            <w:vAlign w:val="center"/>
          </w:tcPr>
          <w:p w14:paraId="585EBDF5" w14:textId="77777777" w:rsidR="00613777" w:rsidRPr="006841AD" w:rsidRDefault="00613777" w:rsidP="00916C5E">
            <w:pPr>
              <w:pStyle w:val="TableText0"/>
              <w:keepNext w:val="0"/>
            </w:pPr>
            <w:r w:rsidRPr="006841AD">
              <w:t xml:space="preserve">Derived from </w:t>
            </w:r>
            <w:proofErr w:type="spellStart"/>
            <w:r w:rsidRPr="006841AD">
              <w:t>nintedanib</w:t>
            </w:r>
            <w:proofErr w:type="spellEnd"/>
            <w:r w:rsidRPr="006841AD">
              <w:t xml:space="preserve"> utilisation data on PBS during 2022 calendar year</w:t>
            </w:r>
          </w:p>
        </w:tc>
        <w:tc>
          <w:tcPr>
            <w:tcW w:w="1742" w:type="pct"/>
            <w:tcMar>
              <w:left w:w="28" w:type="dxa"/>
              <w:right w:w="28" w:type="dxa"/>
            </w:tcMar>
          </w:tcPr>
          <w:p w14:paraId="45AA53C5" w14:textId="5DDC8B16" w:rsidR="00613777" w:rsidRPr="006841AD" w:rsidRDefault="00C71AF2" w:rsidP="00916C5E">
            <w:pPr>
              <w:pStyle w:val="TableText0"/>
              <w:keepNext w:val="0"/>
            </w:pPr>
            <w:r w:rsidRPr="006841AD">
              <w:t>-</w:t>
            </w:r>
          </w:p>
        </w:tc>
      </w:tr>
      <w:tr w:rsidR="00916C5E" w:rsidRPr="006841AD" w14:paraId="7E36B568" w14:textId="77777777" w:rsidTr="0042143C">
        <w:trPr>
          <w:cantSplit/>
        </w:trPr>
        <w:tc>
          <w:tcPr>
            <w:tcW w:w="823" w:type="pct"/>
            <w:tcMar>
              <w:left w:w="28" w:type="dxa"/>
              <w:right w:w="28" w:type="dxa"/>
            </w:tcMar>
            <w:vAlign w:val="center"/>
          </w:tcPr>
          <w:p w14:paraId="20838DA4" w14:textId="77777777" w:rsidR="00613777" w:rsidRPr="006841AD" w:rsidRDefault="00613777" w:rsidP="00916C5E">
            <w:pPr>
              <w:pStyle w:val="TableText0"/>
              <w:keepNext w:val="0"/>
            </w:pPr>
            <w:r w:rsidRPr="006841AD">
              <w:t xml:space="preserve">MBS costs – </w:t>
            </w:r>
          </w:p>
          <w:p w14:paraId="71DD82F9" w14:textId="77777777" w:rsidR="00613777" w:rsidRPr="006841AD" w:rsidRDefault="00613777" w:rsidP="00916C5E">
            <w:pPr>
              <w:pStyle w:val="TableText0"/>
              <w:keepNext w:val="0"/>
            </w:pPr>
            <w:r w:rsidRPr="006841AD">
              <w:t>MRI scans</w:t>
            </w:r>
          </w:p>
        </w:tc>
        <w:tc>
          <w:tcPr>
            <w:tcW w:w="904" w:type="pct"/>
            <w:tcMar>
              <w:left w:w="28" w:type="dxa"/>
              <w:right w:w="28" w:type="dxa"/>
            </w:tcMar>
            <w:vAlign w:val="center"/>
          </w:tcPr>
          <w:p w14:paraId="59F685B6" w14:textId="49B0CF12" w:rsidR="00613777" w:rsidRPr="006841AD" w:rsidRDefault="00613777" w:rsidP="00916C5E">
            <w:pPr>
              <w:pStyle w:val="TableText0"/>
              <w:keepNext w:val="0"/>
            </w:pPr>
            <w:r w:rsidRPr="006841AD">
              <w:t>$</w:t>
            </w:r>
            <w:r w:rsidR="00916C5E" w:rsidRPr="006841AD">
              <w:t>400.85</w:t>
            </w:r>
          </w:p>
        </w:tc>
        <w:tc>
          <w:tcPr>
            <w:tcW w:w="1531" w:type="pct"/>
            <w:tcMar>
              <w:left w:w="28" w:type="dxa"/>
              <w:right w:w="28" w:type="dxa"/>
            </w:tcMar>
            <w:vAlign w:val="center"/>
          </w:tcPr>
          <w:p w14:paraId="61748FAD" w14:textId="77777777" w:rsidR="00613777" w:rsidRPr="006841AD" w:rsidRDefault="00613777" w:rsidP="00916C5E">
            <w:pPr>
              <w:pStyle w:val="TableText0"/>
              <w:keepNext w:val="0"/>
            </w:pPr>
            <w:r w:rsidRPr="006841AD">
              <w:t>MBS item number: 63301</w:t>
            </w:r>
          </w:p>
        </w:tc>
        <w:tc>
          <w:tcPr>
            <w:tcW w:w="1742" w:type="pct"/>
            <w:tcMar>
              <w:left w:w="28" w:type="dxa"/>
              <w:right w:w="28" w:type="dxa"/>
            </w:tcMar>
          </w:tcPr>
          <w:p w14:paraId="4FB8C3A7" w14:textId="7198743A" w:rsidR="00613777" w:rsidRPr="006841AD" w:rsidRDefault="00C71AF2" w:rsidP="00916C5E">
            <w:pPr>
              <w:pStyle w:val="TableText0"/>
              <w:keepNext w:val="0"/>
            </w:pPr>
            <w:r w:rsidRPr="006841AD">
              <w:t>-</w:t>
            </w:r>
          </w:p>
        </w:tc>
      </w:tr>
      <w:tr w:rsidR="00916C5E" w:rsidRPr="006841AD" w14:paraId="3C8C9F62" w14:textId="77777777" w:rsidTr="0042143C">
        <w:trPr>
          <w:cantSplit/>
        </w:trPr>
        <w:tc>
          <w:tcPr>
            <w:tcW w:w="823" w:type="pct"/>
            <w:tcMar>
              <w:left w:w="28" w:type="dxa"/>
              <w:right w:w="28" w:type="dxa"/>
            </w:tcMar>
            <w:vAlign w:val="center"/>
          </w:tcPr>
          <w:p w14:paraId="13DA4B86" w14:textId="77777777" w:rsidR="00613777" w:rsidRPr="006841AD" w:rsidRDefault="00613777" w:rsidP="00916C5E">
            <w:pPr>
              <w:pStyle w:val="TableText0"/>
              <w:keepNext w:val="0"/>
            </w:pPr>
            <w:r w:rsidRPr="006841AD">
              <w:t>MBS costs – Ophthalmologists visits</w:t>
            </w:r>
          </w:p>
        </w:tc>
        <w:tc>
          <w:tcPr>
            <w:tcW w:w="904" w:type="pct"/>
            <w:tcMar>
              <w:left w:w="28" w:type="dxa"/>
              <w:right w:w="28" w:type="dxa"/>
            </w:tcMar>
            <w:vAlign w:val="center"/>
          </w:tcPr>
          <w:p w14:paraId="38900728" w14:textId="1BDC42F3" w:rsidR="00613777" w:rsidRPr="006841AD" w:rsidRDefault="00613777" w:rsidP="00916C5E">
            <w:pPr>
              <w:pStyle w:val="TableText0"/>
              <w:keepNext w:val="0"/>
            </w:pPr>
            <w:r w:rsidRPr="006841AD">
              <w:t>$95.</w:t>
            </w:r>
            <w:r w:rsidR="00916C5E" w:rsidRPr="006841AD">
              <w:t>10</w:t>
            </w:r>
          </w:p>
        </w:tc>
        <w:tc>
          <w:tcPr>
            <w:tcW w:w="1531" w:type="pct"/>
            <w:tcMar>
              <w:left w:w="28" w:type="dxa"/>
              <w:right w:w="28" w:type="dxa"/>
            </w:tcMar>
            <w:vAlign w:val="center"/>
          </w:tcPr>
          <w:p w14:paraId="086F5B35" w14:textId="77777777" w:rsidR="00613777" w:rsidRPr="006841AD" w:rsidRDefault="00613777" w:rsidP="00916C5E">
            <w:pPr>
              <w:pStyle w:val="TableText0"/>
              <w:keepNext w:val="0"/>
            </w:pPr>
            <w:r w:rsidRPr="006841AD">
              <w:t>MBS item number: 104</w:t>
            </w:r>
          </w:p>
        </w:tc>
        <w:tc>
          <w:tcPr>
            <w:tcW w:w="1742" w:type="pct"/>
            <w:tcMar>
              <w:left w:w="28" w:type="dxa"/>
              <w:right w:w="28" w:type="dxa"/>
            </w:tcMar>
          </w:tcPr>
          <w:p w14:paraId="330AB348" w14:textId="50EB7DB0" w:rsidR="00613777" w:rsidRPr="006841AD" w:rsidRDefault="00C71AF2" w:rsidP="00916C5E">
            <w:pPr>
              <w:pStyle w:val="TableText0"/>
              <w:keepNext w:val="0"/>
            </w:pPr>
            <w:r w:rsidRPr="006841AD">
              <w:t>-</w:t>
            </w:r>
          </w:p>
        </w:tc>
      </w:tr>
    </w:tbl>
    <w:p w14:paraId="02DF40C0" w14:textId="13D1AFC9" w:rsidR="00916C5E" w:rsidRPr="006841AD" w:rsidRDefault="00916C5E" w:rsidP="00916C5E">
      <w:pPr>
        <w:pStyle w:val="FooterTableFigure"/>
      </w:pPr>
      <w:r w:rsidRPr="006841AD">
        <w:t>Source: Table 4-</w:t>
      </w:r>
      <w:proofErr w:type="gramStart"/>
      <w:r w:rsidRPr="006841AD">
        <w:t>9</w:t>
      </w:r>
      <w:r w:rsidR="00256890">
        <w:t xml:space="preserve"> </w:t>
      </w:r>
      <w:r w:rsidRPr="006841AD">
        <w:t xml:space="preserve"> of</w:t>
      </w:r>
      <w:proofErr w:type="gramEnd"/>
      <w:r w:rsidRPr="006841AD">
        <w:t xml:space="preserve"> the resubmission. </w:t>
      </w:r>
    </w:p>
    <w:p w14:paraId="5DD5F20C" w14:textId="3A5AFD27" w:rsidR="00916C5E" w:rsidRPr="006841AD" w:rsidRDefault="00916C5E" w:rsidP="00916C5E">
      <w:pPr>
        <w:pStyle w:val="FooterTableFigure"/>
        <w:rPr>
          <w:color w:val="0066FF"/>
        </w:rPr>
      </w:pPr>
      <w:r w:rsidRPr="006841AD">
        <w:t xml:space="preserve">ABS = Australian bureau of statistics; AEMP = approved ex-manufacturer price; BSA = body surface area; MBS = Medicare Benefits Scheme; </w:t>
      </w:r>
      <w:r w:rsidR="00350110" w:rsidRPr="006841AD">
        <w:t xml:space="preserve">MEK = mitogen-activated protein kinase; </w:t>
      </w:r>
      <w:r w:rsidRPr="006841AD">
        <w:t>MRI = magnetic imaging resonance; NF1 = neurofibromatosis type 1; PBAC = Pharmaceutical Benefits Advisory Committee; PBS = Pharmaceutical Benefits Scheme; PN = plexiform neurofibroma(s).</w:t>
      </w:r>
    </w:p>
    <w:p w14:paraId="3D027F2A" w14:textId="673CF2B1" w:rsidR="00B709FD" w:rsidRPr="006841AD" w:rsidRDefault="00B709FD" w:rsidP="00B709FD">
      <w:pPr>
        <w:pStyle w:val="3-BodyText"/>
      </w:pPr>
      <w:r w:rsidRPr="006841AD">
        <w:t xml:space="preserve">The estimated use and financial impacts of listing </w:t>
      </w:r>
      <w:proofErr w:type="spellStart"/>
      <w:r w:rsidRPr="006841AD">
        <w:t>selumetinib</w:t>
      </w:r>
      <w:proofErr w:type="spellEnd"/>
      <w:r w:rsidRPr="006841AD">
        <w:t xml:space="preserve"> are summarised in </w:t>
      </w:r>
      <w:r w:rsidRPr="006841AD">
        <w:fldChar w:fldCharType="begin" w:fldLock="1"/>
      </w:r>
      <w:r w:rsidRPr="006841AD">
        <w:instrText xml:space="preserve"> REF _Ref104805295 \h </w:instrText>
      </w:r>
      <w:r w:rsidRPr="006841AD">
        <w:fldChar w:fldCharType="separate"/>
      </w:r>
      <w:r w:rsidR="00B82DCF" w:rsidRPr="006841AD">
        <w:t>Table 13</w:t>
      </w:r>
      <w:r w:rsidRPr="006841AD">
        <w:fldChar w:fldCharType="end"/>
      </w:r>
      <w:r w:rsidRPr="006841AD">
        <w:t>.</w:t>
      </w:r>
    </w:p>
    <w:p w14:paraId="6E624EE3" w14:textId="0625FB37" w:rsidR="00B709FD" w:rsidRPr="006841AD" w:rsidRDefault="00E16AD8" w:rsidP="005030F2">
      <w:pPr>
        <w:pStyle w:val="Caption"/>
      </w:pPr>
      <w:bookmarkStart w:id="71" w:name="_Ref104805295"/>
      <w:r w:rsidRPr="006841AD">
        <w:t xml:space="preserve">Table </w:t>
      </w:r>
      <w:r w:rsidR="00587CC4">
        <w:fldChar w:fldCharType="begin" w:fldLock="1"/>
      </w:r>
      <w:r w:rsidR="00587CC4">
        <w:instrText xml:space="preserve"> SEQ Table \* ARABIC </w:instrText>
      </w:r>
      <w:r w:rsidR="00587CC4">
        <w:fldChar w:fldCharType="separate"/>
      </w:r>
      <w:r w:rsidR="00B82DCF" w:rsidRPr="006841AD">
        <w:t>13</w:t>
      </w:r>
      <w:r w:rsidR="00587CC4">
        <w:fldChar w:fldCharType="end"/>
      </w:r>
      <w:bookmarkEnd w:id="71"/>
      <w:r w:rsidRPr="006841AD">
        <w:t>:</w:t>
      </w:r>
      <w:r w:rsidR="002A2F50" w:rsidRPr="006841AD">
        <w:rPr>
          <w:rStyle w:val="CommentReference"/>
          <w:b/>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Estimated use and financial implications"/>
      </w:tblPr>
      <w:tblGrid>
        <w:gridCol w:w="2405"/>
        <w:gridCol w:w="1102"/>
        <w:gridCol w:w="1102"/>
        <w:gridCol w:w="1102"/>
        <w:gridCol w:w="1102"/>
        <w:gridCol w:w="1102"/>
        <w:gridCol w:w="1102"/>
      </w:tblGrid>
      <w:tr w:rsidR="00B709FD" w:rsidRPr="006841AD" w14:paraId="017A0955" w14:textId="77777777" w:rsidTr="00B709FD">
        <w:trPr>
          <w:tblHeader/>
        </w:trPr>
        <w:tc>
          <w:tcPr>
            <w:tcW w:w="1334" w:type="pct"/>
            <w:shd w:val="clear" w:color="auto" w:fill="auto"/>
            <w:vAlign w:val="center"/>
          </w:tcPr>
          <w:p w14:paraId="71785E16" w14:textId="77777777" w:rsidR="00B709FD" w:rsidRPr="006841AD" w:rsidRDefault="00B709FD" w:rsidP="005030F2">
            <w:pPr>
              <w:pStyle w:val="In-tableHeading"/>
              <w:keepLines/>
              <w:jc w:val="center"/>
              <w:rPr>
                <w:szCs w:val="20"/>
                <w:lang w:val="en-AU"/>
              </w:rPr>
            </w:pPr>
          </w:p>
        </w:tc>
        <w:tc>
          <w:tcPr>
            <w:tcW w:w="611" w:type="pct"/>
            <w:shd w:val="clear" w:color="auto" w:fill="auto"/>
            <w:vAlign w:val="center"/>
          </w:tcPr>
          <w:p w14:paraId="31BE5CD7" w14:textId="77777777" w:rsidR="00B709FD" w:rsidRPr="006841AD" w:rsidRDefault="00B709FD" w:rsidP="005030F2">
            <w:pPr>
              <w:pStyle w:val="In-tableHeading"/>
              <w:keepLines/>
              <w:jc w:val="center"/>
              <w:rPr>
                <w:szCs w:val="20"/>
                <w:lang w:val="en-AU"/>
              </w:rPr>
            </w:pPr>
            <w:r w:rsidRPr="006841AD">
              <w:rPr>
                <w:szCs w:val="20"/>
                <w:lang w:val="en-AU"/>
              </w:rPr>
              <w:t>Year 1</w:t>
            </w:r>
          </w:p>
        </w:tc>
        <w:tc>
          <w:tcPr>
            <w:tcW w:w="611" w:type="pct"/>
            <w:shd w:val="clear" w:color="auto" w:fill="auto"/>
            <w:vAlign w:val="center"/>
          </w:tcPr>
          <w:p w14:paraId="6EFC7ED7" w14:textId="77777777" w:rsidR="00B709FD" w:rsidRPr="006841AD" w:rsidRDefault="00B709FD" w:rsidP="005030F2">
            <w:pPr>
              <w:pStyle w:val="In-tableHeading"/>
              <w:keepLines/>
              <w:jc w:val="center"/>
              <w:rPr>
                <w:szCs w:val="20"/>
                <w:lang w:val="en-AU"/>
              </w:rPr>
            </w:pPr>
            <w:r w:rsidRPr="006841AD">
              <w:rPr>
                <w:szCs w:val="20"/>
                <w:lang w:val="en-AU"/>
              </w:rPr>
              <w:t>Year 2</w:t>
            </w:r>
          </w:p>
        </w:tc>
        <w:tc>
          <w:tcPr>
            <w:tcW w:w="611" w:type="pct"/>
            <w:shd w:val="clear" w:color="auto" w:fill="auto"/>
            <w:vAlign w:val="center"/>
          </w:tcPr>
          <w:p w14:paraId="679AFD08" w14:textId="77777777" w:rsidR="00B709FD" w:rsidRPr="006841AD" w:rsidRDefault="00B709FD" w:rsidP="005030F2">
            <w:pPr>
              <w:pStyle w:val="In-tableHeading"/>
              <w:keepLines/>
              <w:jc w:val="center"/>
              <w:rPr>
                <w:szCs w:val="20"/>
                <w:lang w:val="en-AU"/>
              </w:rPr>
            </w:pPr>
            <w:r w:rsidRPr="006841AD">
              <w:rPr>
                <w:szCs w:val="20"/>
                <w:lang w:val="en-AU"/>
              </w:rPr>
              <w:t>Year 3</w:t>
            </w:r>
          </w:p>
        </w:tc>
        <w:tc>
          <w:tcPr>
            <w:tcW w:w="611" w:type="pct"/>
            <w:shd w:val="clear" w:color="auto" w:fill="auto"/>
            <w:vAlign w:val="center"/>
          </w:tcPr>
          <w:p w14:paraId="3FEA10B8" w14:textId="77777777" w:rsidR="00B709FD" w:rsidRPr="006841AD" w:rsidRDefault="00B709FD" w:rsidP="005030F2">
            <w:pPr>
              <w:pStyle w:val="In-tableHeading"/>
              <w:keepLines/>
              <w:jc w:val="center"/>
              <w:rPr>
                <w:szCs w:val="20"/>
                <w:lang w:val="en-AU"/>
              </w:rPr>
            </w:pPr>
            <w:r w:rsidRPr="006841AD">
              <w:rPr>
                <w:szCs w:val="20"/>
                <w:lang w:val="en-AU"/>
              </w:rPr>
              <w:t>Year 4</w:t>
            </w:r>
          </w:p>
        </w:tc>
        <w:tc>
          <w:tcPr>
            <w:tcW w:w="611" w:type="pct"/>
            <w:shd w:val="clear" w:color="auto" w:fill="auto"/>
            <w:vAlign w:val="center"/>
          </w:tcPr>
          <w:p w14:paraId="11904381" w14:textId="77777777" w:rsidR="00B709FD" w:rsidRPr="006841AD" w:rsidRDefault="00B709FD" w:rsidP="005030F2">
            <w:pPr>
              <w:pStyle w:val="In-tableHeading"/>
              <w:keepLines/>
              <w:jc w:val="center"/>
              <w:rPr>
                <w:szCs w:val="20"/>
                <w:lang w:val="en-AU"/>
              </w:rPr>
            </w:pPr>
            <w:r w:rsidRPr="006841AD">
              <w:rPr>
                <w:szCs w:val="20"/>
                <w:lang w:val="en-AU"/>
              </w:rPr>
              <w:t>Year 5</w:t>
            </w:r>
          </w:p>
        </w:tc>
        <w:tc>
          <w:tcPr>
            <w:tcW w:w="611" w:type="pct"/>
          </w:tcPr>
          <w:p w14:paraId="667A6B7A" w14:textId="77777777" w:rsidR="00B709FD" w:rsidRPr="006841AD" w:rsidRDefault="00B709FD" w:rsidP="005030F2">
            <w:pPr>
              <w:pStyle w:val="In-tableHeading"/>
              <w:keepLines/>
              <w:jc w:val="center"/>
              <w:rPr>
                <w:szCs w:val="20"/>
                <w:lang w:val="en-AU"/>
              </w:rPr>
            </w:pPr>
            <w:r w:rsidRPr="006841AD">
              <w:rPr>
                <w:szCs w:val="20"/>
                <w:lang w:val="en-AU"/>
              </w:rPr>
              <w:t>Year 6</w:t>
            </w:r>
          </w:p>
        </w:tc>
      </w:tr>
      <w:tr w:rsidR="00B709FD" w:rsidRPr="006841AD" w14:paraId="300CD126" w14:textId="77777777" w:rsidTr="00B709FD">
        <w:tc>
          <w:tcPr>
            <w:tcW w:w="5000" w:type="pct"/>
            <w:gridSpan w:val="7"/>
            <w:shd w:val="clear" w:color="auto" w:fill="auto"/>
            <w:vAlign w:val="center"/>
          </w:tcPr>
          <w:p w14:paraId="41C4A578" w14:textId="77777777" w:rsidR="00B709FD" w:rsidRPr="006841AD" w:rsidRDefault="00B709FD" w:rsidP="005030F2">
            <w:pPr>
              <w:pStyle w:val="In-tableHeading"/>
              <w:keepLines/>
              <w:rPr>
                <w:bCs/>
                <w:color w:val="000000"/>
                <w:szCs w:val="20"/>
                <w:lang w:val="en-AU"/>
              </w:rPr>
            </w:pPr>
            <w:r w:rsidRPr="006841AD">
              <w:rPr>
                <w:bCs/>
                <w:color w:val="000000"/>
                <w:szCs w:val="20"/>
                <w:lang w:val="en-AU"/>
              </w:rPr>
              <w:t>Estimated extent of use</w:t>
            </w:r>
          </w:p>
        </w:tc>
      </w:tr>
      <w:tr w:rsidR="00EE202B" w:rsidRPr="006841AD" w14:paraId="5C9F1D25" w14:textId="77777777" w:rsidTr="00B709FD">
        <w:tc>
          <w:tcPr>
            <w:tcW w:w="1334" w:type="pct"/>
            <w:shd w:val="clear" w:color="auto" w:fill="auto"/>
            <w:vAlign w:val="center"/>
          </w:tcPr>
          <w:p w14:paraId="6EBB21C3" w14:textId="6EBDD3F5" w:rsidR="00EE202B" w:rsidRPr="006841AD" w:rsidRDefault="00EE202B" w:rsidP="005030F2">
            <w:pPr>
              <w:pStyle w:val="TableText0"/>
              <w:keepLines/>
              <w:rPr>
                <w:szCs w:val="20"/>
              </w:rPr>
            </w:pPr>
            <w:r w:rsidRPr="006841AD">
              <w:rPr>
                <w:szCs w:val="20"/>
              </w:rPr>
              <w:t>Number of patients eligible</w:t>
            </w:r>
          </w:p>
        </w:tc>
        <w:tc>
          <w:tcPr>
            <w:tcW w:w="611" w:type="pct"/>
            <w:shd w:val="clear" w:color="auto" w:fill="auto"/>
          </w:tcPr>
          <w:p w14:paraId="1C0B3359" w14:textId="1B6D2079" w:rsidR="00EE202B" w:rsidRPr="00FF1FDC" w:rsidRDefault="00955DCB" w:rsidP="005030F2">
            <w:pPr>
              <w:pStyle w:val="TableText0"/>
              <w:keepLines/>
              <w:jc w:val="center"/>
              <w:rPr>
                <w:szCs w:val="20"/>
                <w:highlight w:val="lightGray"/>
              </w:rPr>
            </w:pPr>
            <w:r w:rsidRPr="00955DCB">
              <w:rPr>
                <w:rFonts w:hint="eastAsia"/>
                <w:color w:val="000000"/>
                <w:w w:val="16"/>
                <w:szCs w:val="20"/>
                <w:shd w:val="solid" w:color="000000" w:fill="000000"/>
                <w:fitText w:val="75" w:id="-962333178"/>
                <w14:textFill>
                  <w14:solidFill>
                    <w14:srgbClr w14:val="000000">
                      <w14:alpha w14:val="100000"/>
                    </w14:srgbClr>
                  </w14:solidFill>
                </w14:textFill>
              </w:rPr>
              <w:t xml:space="preserve">　</w:t>
            </w:r>
            <w:proofErr w:type="gramStart"/>
            <w:r w:rsidRPr="00955DCB">
              <w:rPr>
                <w:color w:val="000000"/>
                <w:w w:val="16"/>
                <w:szCs w:val="20"/>
                <w:shd w:val="solid" w:color="000000" w:fill="000000"/>
                <w:fitText w:val="75" w:id="-962333178"/>
                <w14:textFill>
                  <w14:solidFill>
                    <w14:srgbClr w14:val="000000">
                      <w14:alpha w14:val="100000"/>
                    </w14:srgbClr>
                  </w14:solidFill>
                </w14:textFill>
              </w:rPr>
              <w:t>|</w:t>
            </w:r>
            <w:r w:rsidRPr="00955DCB">
              <w:rPr>
                <w:rFonts w:hint="eastAsia"/>
                <w:color w:val="000000"/>
                <w:spacing w:val="5"/>
                <w:w w:val="16"/>
                <w:szCs w:val="20"/>
                <w:shd w:val="solid" w:color="000000" w:fill="000000"/>
                <w:fitText w:val="75" w:id="-962333178"/>
                <w14:textFill>
                  <w14:solidFill>
                    <w14:srgbClr w14:val="000000">
                      <w14:alpha w14:val="100000"/>
                    </w14:srgbClr>
                  </w14:solidFill>
                </w14:textFill>
              </w:rPr>
              <w:t xml:space="preserve">　</w:t>
            </w:r>
            <w:r w:rsidR="00EC07E2" w:rsidRPr="00EC07E2">
              <w:rPr>
                <w:szCs w:val="20"/>
              </w:rPr>
              <w:t xml:space="preserve"> </w:t>
            </w:r>
            <w:r w:rsidR="00FF1FDC" w:rsidRPr="00FF1FDC">
              <w:rPr>
                <w:szCs w:val="20"/>
                <w:vertAlign w:val="superscript"/>
              </w:rPr>
              <w:t>1</w:t>
            </w:r>
            <w:proofErr w:type="gramEnd"/>
          </w:p>
        </w:tc>
        <w:tc>
          <w:tcPr>
            <w:tcW w:w="611" w:type="pct"/>
            <w:shd w:val="clear" w:color="auto" w:fill="auto"/>
          </w:tcPr>
          <w:p w14:paraId="74BD9A65" w14:textId="49051988" w:rsidR="00EE202B" w:rsidRPr="00FF1FDC" w:rsidRDefault="00955DCB" w:rsidP="005030F2">
            <w:pPr>
              <w:pStyle w:val="TableText0"/>
              <w:keepLines/>
              <w:jc w:val="center"/>
              <w:rPr>
                <w:szCs w:val="20"/>
                <w:highlight w:val="lightGray"/>
              </w:rPr>
            </w:pPr>
            <w:r w:rsidRPr="00955DCB">
              <w:rPr>
                <w:rFonts w:hint="eastAsia"/>
                <w:color w:val="000000"/>
                <w:w w:val="15"/>
                <w:szCs w:val="20"/>
                <w:shd w:val="solid" w:color="000000" w:fill="000000"/>
                <w:fitText w:val="45" w:id="-962333177"/>
                <w14:textFill>
                  <w14:solidFill>
                    <w14:srgbClr w14:val="000000">
                      <w14:alpha w14:val="100000"/>
                    </w14:srgbClr>
                  </w14:solidFill>
                </w14:textFill>
              </w:rPr>
              <w:t xml:space="preserve">　</w:t>
            </w:r>
            <w:r w:rsidRPr="00955DCB">
              <w:rPr>
                <w:color w:val="000000"/>
                <w:w w:val="15"/>
                <w:szCs w:val="20"/>
                <w:shd w:val="solid" w:color="000000" w:fill="000000"/>
                <w:fitText w:val="45" w:id="-962333177"/>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77"/>
                <w14:textFill>
                  <w14:solidFill>
                    <w14:srgbClr w14:val="000000">
                      <w14:alpha w14:val="100000"/>
                    </w14:srgbClr>
                  </w14:solidFill>
                </w14:textFill>
              </w:rPr>
              <w:t xml:space="preserve">　</w:t>
            </w:r>
            <w:r w:rsidR="00FF1FDC" w:rsidRPr="00FF1FDC">
              <w:rPr>
                <w:szCs w:val="20"/>
                <w:vertAlign w:val="superscript"/>
              </w:rPr>
              <w:t>1</w:t>
            </w:r>
          </w:p>
        </w:tc>
        <w:tc>
          <w:tcPr>
            <w:tcW w:w="611" w:type="pct"/>
            <w:shd w:val="clear" w:color="auto" w:fill="auto"/>
          </w:tcPr>
          <w:p w14:paraId="28D91652" w14:textId="161D5A59" w:rsidR="00EE202B" w:rsidRPr="00FF1FDC" w:rsidRDefault="00955DCB" w:rsidP="005030F2">
            <w:pPr>
              <w:pStyle w:val="TableText0"/>
              <w:keepLines/>
              <w:jc w:val="center"/>
              <w:rPr>
                <w:szCs w:val="20"/>
                <w:highlight w:val="lightGray"/>
              </w:rPr>
            </w:pPr>
            <w:r w:rsidRPr="00955DCB">
              <w:rPr>
                <w:rFonts w:hint="eastAsia"/>
                <w:color w:val="000000"/>
                <w:w w:val="15"/>
                <w:szCs w:val="20"/>
                <w:shd w:val="solid" w:color="000000" w:fill="000000"/>
                <w:fitText w:val="45" w:id="-962333176"/>
                <w14:textFill>
                  <w14:solidFill>
                    <w14:srgbClr w14:val="000000">
                      <w14:alpha w14:val="100000"/>
                    </w14:srgbClr>
                  </w14:solidFill>
                </w14:textFill>
              </w:rPr>
              <w:t xml:space="preserve">　</w:t>
            </w:r>
            <w:r w:rsidRPr="00955DCB">
              <w:rPr>
                <w:color w:val="000000"/>
                <w:w w:val="15"/>
                <w:szCs w:val="20"/>
                <w:shd w:val="solid" w:color="000000" w:fill="000000"/>
                <w:fitText w:val="45" w:id="-962333176"/>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76"/>
                <w14:textFill>
                  <w14:solidFill>
                    <w14:srgbClr w14:val="000000">
                      <w14:alpha w14:val="100000"/>
                    </w14:srgbClr>
                  </w14:solidFill>
                </w14:textFill>
              </w:rPr>
              <w:t xml:space="preserve">　</w:t>
            </w:r>
            <w:r w:rsidR="00FF1FDC" w:rsidRPr="00FF1FDC">
              <w:rPr>
                <w:szCs w:val="20"/>
                <w:vertAlign w:val="superscript"/>
              </w:rPr>
              <w:t>1</w:t>
            </w:r>
          </w:p>
        </w:tc>
        <w:tc>
          <w:tcPr>
            <w:tcW w:w="611" w:type="pct"/>
            <w:shd w:val="clear" w:color="auto" w:fill="auto"/>
          </w:tcPr>
          <w:p w14:paraId="2B3A048F" w14:textId="359C3122" w:rsidR="00EE202B" w:rsidRPr="00FF1FDC" w:rsidRDefault="00955DCB" w:rsidP="005030F2">
            <w:pPr>
              <w:pStyle w:val="TableText0"/>
              <w:keepLines/>
              <w:jc w:val="center"/>
              <w:rPr>
                <w:szCs w:val="20"/>
                <w:highlight w:val="lightGray"/>
              </w:rPr>
            </w:pPr>
            <w:r w:rsidRPr="00955DCB">
              <w:rPr>
                <w:rFonts w:hint="eastAsia"/>
                <w:color w:val="000000"/>
                <w:w w:val="15"/>
                <w:szCs w:val="20"/>
                <w:shd w:val="solid" w:color="000000" w:fill="000000"/>
                <w:fitText w:val="45" w:id="-962333175"/>
                <w14:textFill>
                  <w14:solidFill>
                    <w14:srgbClr w14:val="000000">
                      <w14:alpha w14:val="100000"/>
                    </w14:srgbClr>
                  </w14:solidFill>
                </w14:textFill>
              </w:rPr>
              <w:t xml:space="preserve">　</w:t>
            </w:r>
            <w:r w:rsidRPr="00955DCB">
              <w:rPr>
                <w:color w:val="000000"/>
                <w:w w:val="15"/>
                <w:szCs w:val="20"/>
                <w:shd w:val="solid" w:color="000000" w:fill="000000"/>
                <w:fitText w:val="45" w:id="-962333175"/>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75"/>
                <w14:textFill>
                  <w14:solidFill>
                    <w14:srgbClr w14:val="000000">
                      <w14:alpha w14:val="100000"/>
                    </w14:srgbClr>
                  </w14:solidFill>
                </w14:textFill>
              </w:rPr>
              <w:t xml:space="preserve">　</w:t>
            </w:r>
            <w:r w:rsidR="00FF1FDC" w:rsidRPr="00FF1FDC">
              <w:rPr>
                <w:szCs w:val="20"/>
                <w:vertAlign w:val="superscript"/>
              </w:rPr>
              <w:t>1</w:t>
            </w:r>
          </w:p>
        </w:tc>
        <w:tc>
          <w:tcPr>
            <w:tcW w:w="611" w:type="pct"/>
            <w:shd w:val="clear" w:color="auto" w:fill="auto"/>
          </w:tcPr>
          <w:p w14:paraId="6BCDA156" w14:textId="4F583C30" w:rsidR="00EE202B" w:rsidRPr="00FF1FDC" w:rsidRDefault="00955DCB" w:rsidP="005030F2">
            <w:pPr>
              <w:pStyle w:val="TableText0"/>
              <w:keepLines/>
              <w:jc w:val="center"/>
              <w:rPr>
                <w:szCs w:val="20"/>
                <w:highlight w:val="lightGray"/>
              </w:rPr>
            </w:pPr>
            <w:r w:rsidRPr="00955DCB">
              <w:rPr>
                <w:rFonts w:hint="eastAsia"/>
                <w:color w:val="000000"/>
                <w:w w:val="15"/>
                <w:szCs w:val="20"/>
                <w:shd w:val="solid" w:color="000000" w:fill="000000"/>
                <w:fitText w:val="45" w:id="-962333174"/>
                <w14:textFill>
                  <w14:solidFill>
                    <w14:srgbClr w14:val="000000">
                      <w14:alpha w14:val="100000"/>
                    </w14:srgbClr>
                  </w14:solidFill>
                </w14:textFill>
              </w:rPr>
              <w:t xml:space="preserve">　</w:t>
            </w:r>
            <w:r w:rsidRPr="00955DCB">
              <w:rPr>
                <w:color w:val="000000"/>
                <w:w w:val="15"/>
                <w:szCs w:val="20"/>
                <w:shd w:val="solid" w:color="000000" w:fill="000000"/>
                <w:fitText w:val="45" w:id="-962333174"/>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74"/>
                <w14:textFill>
                  <w14:solidFill>
                    <w14:srgbClr w14:val="000000">
                      <w14:alpha w14:val="100000"/>
                    </w14:srgbClr>
                  </w14:solidFill>
                </w14:textFill>
              </w:rPr>
              <w:t xml:space="preserve">　</w:t>
            </w:r>
            <w:r w:rsidR="00FF1FDC" w:rsidRPr="00FF1FDC">
              <w:rPr>
                <w:szCs w:val="20"/>
                <w:vertAlign w:val="superscript"/>
              </w:rPr>
              <w:t>1</w:t>
            </w:r>
          </w:p>
        </w:tc>
        <w:tc>
          <w:tcPr>
            <w:tcW w:w="611" w:type="pct"/>
          </w:tcPr>
          <w:p w14:paraId="4AB353B5" w14:textId="398EE38B" w:rsidR="00EE202B" w:rsidRPr="00FF1FDC" w:rsidRDefault="00955DCB" w:rsidP="005030F2">
            <w:pPr>
              <w:pStyle w:val="TableText0"/>
              <w:keepLines/>
              <w:jc w:val="center"/>
              <w:rPr>
                <w:szCs w:val="20"/>
                <w:highlight w:val="lightGray"/>
              </w:rPr>
            </w:pPr>
            <w:r w:rsidRPr="00955DCB">
              <w:rPr>
                <w:rFonts w:hint="eastAsia"/>
                <w:color w:val="000000"/>
                <w:w w:val="15"/>
                <w:szCs w:val="20"/>
                <w:shd w:val="solid" w:color="000000" w:fill="000000"/>
                <w:fitText w:val="45" w:id="-962333173"/>
                <w14:textFill>
                  <w14:solidFill>
                    <w14:srgbClr w14:val="000000">
                      <w14:alpha w14:val="100000"/>
                    </w14:srgbClr>
                  </w14:solidFill>
                </w14:textFill>
              </w:rPr>
              <w:t xml:space="preserve">　</w:t>
            </w:r>
            <w:r w:rsidRPr="00955DCB">
              <w:rPr>
                <w:color w:val="000000"/>
                <w:w w:val="15"/>
                <w:szCs w:val="20"/>
                <w:shd w:val="solid" w:color="000000" w:fill="000000"/>
                <w:fitText w:val="45" w:id="-962333173"/>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73"/>
                <w14:textFill>
                  <w14:solidFill>
                    <w14:srgbClr w14:val="000000">
                      <w14:alpha w14:val="100000"/>
                    </w14:srgbClr>
                  </w14:solidFill>
                </w14:textFill>
              </w:rPr>
              <w:t xml:space="preserve">　</w:t>
            </w:r>
            <w:r w:rsidR="00FF1FDC" w:rsidRPr="00FF1FDC">
              <w:rPr>
                <w:szCs w:val="20"/>
                <w:vertAlign w:val="superscript"/>
              </w:rPr>
              <w:t>1</w:t>
            </w:r>
          </w:p>
        </w:tc>
      </w:tr>
      <w:tr w:rsidR="00B709FD" w:rsidRPr="006841AD" w14:paraId="1BC13177" w14:textId="77777777" w:rsidTr="00B709FD">
        <w:tc>
          <w:tcPr>
            <w:tcW w:w="1334" w:type="pct"/>
            <w:shd w:val="clear" w:color="auto" w:fill="auto"/>
            <w:vAlign w:val="center"/>
          </w:tcPr>
          <w:p w14:paraId="76C07AF7" w14:textId="77777777" w:rsidR="00B709FD" w:rsidRPr="006841AD" w:rsidRDefault="00B709FD" w:rsidP="005030F2">
            <w:pPr>
              <w:pStyle w:val="TableText0"/>
              <w:keepLines/>
              <w:rPr>
                <w:rFonts w:ascii="Times" w:hAnsi="Times"/>
                <w:szCs w:val="20"/>
              </w:rPr>
            </w:pPr>
            <w:r w:rsidRPr="006841AD">
              <w:rPr>
                <w:szCs w:val="20"/>
              </w:rPr>
              <w:t>Number of patients treated</w:t>
            </w:r>
          </w:p>
        </w:tc>
        <w:tc>
          <w:tcPr>
            <w:tcW w:w="611" w:type="pct"/>
            <w:shd w:val="clear" w:color="auto" w:fill="auto"/>
          </w:tcPr>
          <w:p w14:paraId="513A3F9A" w14:textId="09627A8C" w:rsidR="00B709FD" w:rsidRPr="00FF1FDC" w:rsidRDefault="00955DCB" w:rsidP="005030F2">
            <w:pPr>
              <w:pStyle w:val="TableText0"/>
              <w:keepLines/>
              <w:jc w:val="center"/>
              <w:rPr>
                <w:color w:val="000000"/>
                <w:szCs w:val="20"/>
                <w:highlight w:val="lightGray"/>
              </w:rPr>
            </w:pPr>
            <w:r w:rsidRPr="00955DCB">
              <w:rPr>
                <w:rFonts w:hint="eastAsia"/>
                <w:color w:val="000000"/>
                <w:w w:val="15"/>
                <w:szCs w:val="20"/>
                <w:shd w:val="solid" w:color="000000" w:fill="000000"/>
                <w:fitText w:val="45" w:id="-962333172"/>
                <w14:textFill>
                  <w14:solidFill>
                    <w14:srgbClr w14:val="000000">
                      <w14:alpha w14:val="100000"/>
                    </w14:srgbClr>
                  </w14:solidFill>
                </w14:textFill>
              </w:rPr>
              <w:t xml:space="preserve">　</w:t>
            </w:r>
            <w:r w:rsidRPr="00955DCB">
              <w:rPr>
                <w:color w:val="000000"/>
                <w:w w:val="15"/>
                <w:szCs w:val="20"/>
                <w:shd w:val="solid" w:color="000000" w:fill="000000"/>
                <w:fitText w:val="45" w:id="-962333172"/>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72"/>
                <w14:textFill>
                  <w14:solidFill>
                    <w14:srgbClr w14:val="000000">
                      <w14:alpha w14:val="100000"/>
                    </w14:srgbClr>
                  </w14:solidFill>
                </w14:textFill>
              </w:rPr>
              <w:t xml:space="preserve">　</w:t>
            </w:r>
            <w:r w:rsidR="00FF1FDC" w:rsidRPr="00FF1FDC">
              <w:rPr>
                <w:szCs w:val="20"/>
                <w:vertAlign w:val="superscript"/>
              </w:rPr>
              <w:t>1</w:t>
            </w:r>
          </w:p>
        </w:tc>
        <w:tc>
          <w:tcPr>
            <w:tcW w:w="611" w:type="pct"/>
            <w:shd w:val="clear" w:color="auto" w:fill="auto"/>
          </w:tcPr>
          <w:p w14:paraId="42A6EA1C" w14:textId="68D73C74" w:rsidR="00B709FD" w:rsidRPr="00FF1FDC" w:rsidRDefault="00955DCB" w:rsidP="005030F2">
            <w:pPr>
              <w:pStyle w:val="TableText0"/>
              <w:keepLines/>
              <w:jc w:val="center"/>
              <w:rPr>
                <w:color w:val="000000"/>
                <w:szCs w:val="20"/>
                <w:highlight w:val="lightGray"/>
              </w:rPr>
            </w:pPr>
            <w:r w:rsidRPr="00955DCB">
              <w:rPr>
                <w:rFonts w:hint="eastAsia"/>
                <w:color w:val="000000"/>
                <w:w w:val="15"/>
                <w:szCs w:val="20"/>
                <w:shd w:val="solid" w:color="000000" w:fill="000000"/>
                <w:fitText w:val="45" w:id="-962333171"/>
                <w14:textFill>
                  <w14:solidFill>
                    <w14:srgbClr w14:val="000000">
                      <w14:alpha w14:val="100000"/>
                    </w14:srgbClr>
                  </w14:solidFill>
                </w14:textFill>
              </w:rPr>
              <w:t xml:space="preserve">　</w:t>
            </w:r>
            <w:r w:rsidRPr="00955DCB">
              <w:rPr>
                <w:color w:val="000000"/>
                <w:w w:val="15"/>
                <w:szCs w:val="20"/>
                <w:shd w:val="solid" w:color="000000" w:fill="000000"/>
                <w:fitText w:val="45" w:id="-962333171"/>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71"/>
                <w14:textFill>
                  <w14:solidFill>
                    <w14:srgbClr w14:val="000000">
                      <w14:alpha w14:val="100000"/>
                    </w14:srgbClr>
                  </w14:solidFill>
                </w14:textFill>
              </w:rPr>
              <w:t xml:space="preserve">　</w:t>
            </w:r>
            <w:r w:rsidR="00FF1FDC" w:rsidRPr="00FF1FDC">
              <w:rPr>
                <w:szCs w:val="20"/>
                <w:vertAlign w:val="superscript"/>
              </w:rPr>
              <w:t>1</w:t>
            </w:r>
          </w:p>
        </w:tc>
        <w:tc>
          <w:tcPr>
            <w:tcW w:w="611" w:type="pct"/>
            <w:shd w:val="clear" w:color="auto" w:fill="auto"/>
          </w:tcPr>
          <w:p w14:paraId="187014FB" w14:textId="632511FA" w:rsidR="00B709FD" w:rsidRPr="00FF1FDC" w:rsidRDefault="00955DCB" w:rsidP="005030F2">
            <w:pPr>
              <w:pStyle w:val="TableText0"/>
              <w:keepLines/>
              <w:jc w:val="center"/>
              <w:rPr>
                <w:color w:val="000000"/>
                <w:szCs w:val="20"/>
                <w:highlight w:val="lightGray"/>
              </w:rPr>
            </w:pPr>
            <w:r w:rsidRPr="00955DCB">
              <w:rPr>
                <w:rFonts w:hint="eastAsia"/>
                <w:color w:val="000000"/>
                <w:w w:val="15"/>
                <w:szCs w:val="20"/>
                <w:shd w:val="solid" w:color="000000" w:fill="000000"/>
                <w:fitText w:val="45" w:id="-962333170"/>
                <w14:textFill>
                  <w14:solidFill>
                    <w14:srgbClr w14:val="000000">
                      <w14:alpha w14:val="100000"/>
                    </w14:srgbClr>
                  </w14:solidFill>
                </w14:textFill>
              </w:rPr>
              <w:t xml:space="preserve">　</w:t>
            </w:r>
            <w:r w:rsidRPr="00955DCB">
              <w:rPr>
                <w:color w:val="000000"/>
                <w:w w:val="15"/>
                <w:szCs w:val="20"/>
                <w:shd w:val="solid" w:color="000000" w:fill="000000"/>
                <w:fitText w:val="45" w:id="-962333170"/>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70"/>
                <w14:textFill>
                  <w14:solidFill>
                    <w14:srgbClr w14:val="000000">
                      <w14:alpha w14:val="100000"/>
                    </w14:srgbClr>
                  </w14:solidFill>
                </w14:textFill>
              </w:rPr>
              <w:t xml:space="preserve">　</w:t>
            </w:r>
            <w:r w:rsidR="00FF1FDC" w:rsidRPr="00FF1FDC">
              <w:rPr>
                <w:szCs w:val="20"/>
                <w:vertAlign w:val="superscript"/>
              </w:rPr>
              <w:t>1</w:t>
            </w:r>
          </w:p>
        </w:tc>
        <w:tc>
          <w:tcPr>
            <w:tcW w:w="611" w:type="pct"/>
            <w:shd w:val="clear" w:color="auto" w:fill="auto"/>
          </w:tcPr>
          <w:p w14:paraId="1EE1AEBD" w14:textId="1D4678CF" w:rsidR="00B709FD" w:rsidRPr="00FF1FDC" w:rsidRDefault="00955DCB" w:rsidP="005030F2">
            <w:pPr>
              <w:pStyle w:val="TableText0"/>
              <w:keepLines/>
              <w:jc w:val="center"/>
              <w:rPr>
                <w:color w:val="000000"/>
                <w:szCs w:val="20"/>
                <w:highlight w:val="lightGray"/>
              </w:rPr>
            </w:pPr>
            <w:r w:rsidRPr="00955DCB">
              <w:rPr>
                <w:rFonts w:hint="eastAsia"/>
                <w:color w:val="000000"/>
                <w:w w:val="15"/>
                <w:szCs w:val="20"/>
                <w:shd w:val="solid" w:color="000000" w:fill="000000"/>
                <w:fitText w:val="45" w:id="-962333169"/>
                <w14:textFill>
                  <w14:solidFill>
                    <w14:srgbClr w14:val="000000">
                      <w14:alpha w14:val="100000"/>
                    </w14:srgbClr>
                  </w14:solidFill>
                </w14:textFill>
              </w:rPr>
              <w:t xml:space="preserve">　</w:t>
            </w:r>
            <w:r w:rsidRPr="00955DCB">
              <w:rPr>
                <w:color w:val="000000"/>
                <w:w w:val="15"/>
                <w:szCs w:val="20"/>
                <w:shd w:val="solid" w:color="000000" w:fill="000000"/>
                <w:fitText w:val="45" w:id="-962333169"/>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69"/>
                <w14:textFill>
                  <w14:solidFill>
                    <w14:srgbClr w14:val="000000">
                      <w14:alpha w14:val="100000"/>
                    </w14:srgbClr>
                  </w14:solidFill>
                </w14:textFill>
              </w:rPr>
              <w:t xml:space="preserve">　</w:t>
            </w:r>
            <w:r w:rsidR="00FF1FDC" w:rsidRPr="00FF1FDC">
              <w:rPr>
                <w:szCs w:val="20"/>
                <w:vertAlign w:val="superscript"/>
              </w:rPr>
              <w:t>1</w:t>
            </w:r>
          </w:p>
        </w:tc>
        <w:tc>
          <w:tcPr>
            <w:tcW w:w="611" w:type="pct"/>
            <w:shd w:val="clear" w:color="auto" w:fill="auto"/>
          </w:tcPr>
          <w:p w14:paraId="52F93C0F" w14:textId="63CAD832" w:rsidR="00B709FD" w:rsidRPr="00FF1FDC" w:rsidRDefault="00955DCB" w:rsidP="005030F2">
            <w:pPr>
              <w:pStyle w:val="TableText0"/>
              <w:keepLines/>
              <w:jc w:val="center"/>
              <w:rPr>
                <w:color w:val="000000"/>
                <w:szCs w:val="20"/>
                <w:highlight w:val="lightGray"/>
              </w:rPr>
            </w:pPr>
            <w:r w:rsidRPr="00955DCB">
              <w:rPr>
                <w:rFonts w:hint="eastAsia"/>
                <w:color w:val="000000"/>
                <w:w w:val="15"/>
                <w:szCs w:val="20"/>
                <w:shd w:val="solid" w:color="000000" w:fill="000000"/>
                <w:fitText w:val="45" w:id="-962333168"/>
                <w14:textFill>
                  <w14:solidFill>
                    <w14:srgbClr w14:val="000000">
                      <w14:alpha w14:val="100000"/>
                    </w14:srgbClr>
                  </w14:solidFill>
                </w14:textFill>
              </w:rPr>
              <w:t xml:space="preserve">　</w:t>
            </w:r>
            <w:r w:rsidRPr="00955DCB">
              <w:rPr>
                <w:color w:val="000000"/>
                <w:w w:val="15"/>
                <w:szCs w:val="20"/>
                <w:shd w:val="solid" w:color="000000" w:fill="000000"/>
                <w:fitText w:val="45" w:id="-962333168"/>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68"/>
                <w14:textFill>
                  <w14:solidFill>
                    <w14:srgbClr w14:val="000000">
                      <w14:alpha w14:val="100000"/>
                    </w14:srgbClr>
                  </w14:solidFill>
                </w14:textFill>
              </w:rPr>
              <w:t xml:space="preserve">　</w:t>
            </w:r>
            <w:r w:rsidR="00FF1FDC" w:rsidRPr="00FF1FDC">
              <w:rPr>
                <w:szCs w:val="20"/>
                <w:vertAlign w:val="superscript"/>
              </w:rPr>
              <w:t>1</w:t>
            </w:r>
          </w:p>
        </w:tc>
        <w:tc>
          <w:tcPr>
            <w:tcW w:w="611" w:type="pct"/>
          </w:tcPr>
          <w:p w14:paraId="3E81FC84" w14:textId="7F44DEF3" w:rsidR="00B709FD" w:rsidRPr="00FF1FDC" w:rsidRDefault="00955DCB" w:rsidP="005030F2">
            <w:pPr>
              <w:pStyle w:val="TableText0"/>
              <w:keepLines/>
              <w:jc w:val="center"/>
              <w:rPr>
                <w:color w:val="000000"/>
                <w:szCs w:val="20"/>
                <w:highlight w:val="lightGray"/>
              </w:rPr>
            </w:pPr>
            <w:r w:rsidRPr="00955DCB">
              <w:rPr>
                <w:rFonts w:hint="eastAsia"/>
                <w:color w:val="000000"/>
                <w:w w:val="15"/>
                <w:szCs w:val="20"/>
                <w:shd w:val="solid" w:color="000000" w:fill="000000"/>
                <w:fitText w:val="45" w:id="-962333184"/>
                <w14:textFill>
                  <w14:solidFill>
                    <w14:srgbClr w14:val="000000">
                      <w14:alpha w14:val="100000"/>
                    </w14:srgbClr>
                  </w14:solidFill>
                </w14:textFill>
              </w:rPr>
              <w:t xml:space="preserve">　</w:t>
            </w:r>
            <w:r w:rsidRPr="00955DCB">
              <w:rPr>
                <w:color w:val="000000"/>
                <w:w w:val="15"/>
                <w:szCs w:val="20"/>
                <w:shd w:val="solid" w:color="000000" w:fill="000000"/>
                <w:fitText w:val="45" w:id="-962333184"/>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84"/>
                <w14:textFill>
                  <w14:solidFill>
                    <w14:srgbClr w14:val="000000">
                      <w14:alpha w14:val="100000"/>
                    </w14:srgbClr>
                  </w14:solidFill>
                </w14:textFill>
              </w:rPr>
              <w:t xml:space="preserve">　</w:t>
            </w:r>
            <w:r w:rsidR="00FF1FDC" w:rsidRPr="00FF1FDC">
              <w:rPr>
                <w:szCs w:val="20"/>
                <w:vertAlign w:val="superscript"/>
              </w:rPr>
              <w:t>1</w:t>
            </w:r>
          </w:p>
        </w:tc>
      </w:tr>
      <w:tr w:rsidR="00B709FD" w:rsidRPr="006841AD" w14:paraId="122A8C6E" w14:textId="77777777" w:rsidTr="00B709FD">
        <w:tc>
          <w:tcPr>
            <w:tcW w:w="1334" w:type="pct"/>
            <w:shd w:val="clear" w:color="auto" w:fill="auto"/>
            <w:vAlign w:val="center"/>
          </w:tcPr>
          <w:p w14:paraId="5D937014" w14:textId="77777777" w:rsidR="00B709FD" w:rsidRPr="006841AD" w:rsidRDefault="00B709FD" w:rsidP="005030F2">
            <w:pPr>
              <w:pStyle w:val="TableText0"/>
              <w:keepLines/>
              <w:rPr>
                <w:rFonts w:ascii="Times" w:hAnsi="Times"/>
                <w:szCs w:val="20"/>
              </w:rPr>
            </w:pPr>
            <w:r w:rsidRPr="006841AD">
              <w:rPr>
                <w:szCs w:val="20"/>
              </w:rPr>
              <w:t xml:space="preserve">Number of scripts </w:t>
            </w:r>
            <w:proofErr w:type="spellStart"/>
            <w:r w:rsidRPr="006841AD">
              <w:rPr>
                <w:szCs w:val="20"/>
              </w:rPr>
              <w:t>dispensed</w:t>
            </w:r>
            <w:r w:rsidRPr="006841AD">
              <w:rPr>
                <w:szCs w:val="20"/>
                <w:vertAlign w:val="superscript"/>
              </w:rPr>
              <w:t>a</w:t>
            </w:r>
            <w:proofErr w:type="spellEnd"/>
          </w:p>
        </w:tc>
        <w:tc>
          <w:tcPr>
            <w:tcW w:w="611" w:type="pct"/>
            <w:shd w:val="clear" w:color="auto" w:fill="auto"/>
          </w:tcPr>
          <w:p w14:paraId="7C3FA4E6" w14:textId="5FE48057" w:rsidR="00B709FD" w:rsidRPr="00FF1FDC" w:rsidRDefault="00955DCB" w:rsidP="005030F2">
            <w:pPr>
              <w:pStyle w:val="TableText0"/>
              <w:keepLines/>
              <w:jc w:val="center"/>
              <w:rPr>
                <w:color w:val="000000"/>
                <w:szCs w:val="20"/>
                <w:highlight w:val="lightGray"/>
              </w:rPr>
            </w:pPr>
            <w:r w:rsidRPr="00955DCB">
              <w:rPr>
                <w:rFonts w:hint="eastAsia"/>
                <w:color w:val="000000"/>
                <w:w w:val="15"/>
                <w:szCs w:val="20"/>
                <w:shd w:val="solid" w:color="000000" w:fill="000000"/>
                <w:fitText w:val="45" w:id="-962333183"/>
                <w14:textFill>
                  <w14:solidFill>
                    <w14:srgbClr w14:val="000000">
                      <w14:alpha w14:val="100000"/>
                    </w14:srgbClr>
                  </w14:solidFill>
                </w14:textFill>
              </w:rPr>
              <w:t xml:space="preserve">　</w:t>
            </w:r>
            <w:r w:rsidRPr="00955DCB">
              <w:rPr>
                <w:color w:val="000000"/>
                <w:w w:val="15"/>
                <w:szCs w:val="20"/>
                <w:shd w:val="solid" w:color="000000" w:fill="000000"/>
                <w:fitText w:val="45" w:id="-962333183"/>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83"/>
                <w14:textFill>
                  <w14:solidFill>
                    <w14:srgbClr w14:val="000000">
                      <w14:alpha w14:val="100000"/>
                    </w14:srgbClr>
                  </w14:solidFill>
                </w14:textFill>
              </w:rPr>
              <w:t xml:space="preserve">　</w:t>
            </w:r>
            <w:r w:rsidR="00FF1FDC">
              <w:rPr>
                <w:szCs w:val="20"/>
                <w:vertAlign w:val="superscript"/>
              </w:rPr>
              <w:t>2</w:t>
            </w:r>
          </w:p>
        </w:tc>
        <w:tc>
          <w:tcPr>
            <w:tcW w:w="611" w:type="pct"/>
            <w:shd w:val="clear" w:color="auto" w:fill="auto"/>
          </w:tcPr>
          <w:p w14:paraId="30A61280" w14:textId="0A14C0B2" w:rsidR="00B709FD" w:rsidRPr="00FF1FDC" w:rsidRDefault="00955DCB" w:rsidP="005030F2">
            <w:pPr>
              <w:pStyle w:val="TableText0"/>
              <w:keepLines/>
              <w:jc w:val="center"/>
              <w:rPr>
                <w:color w:val="000000"/>
                <w:szCs w:val="20"/>
                <w:highlight w:val="lightGray"/>
              </w:rPr>
            </w:pPr>
            <w:r w:rsidRPr="00955DCB">
              <w:rPr>
                <w:rFonts w:hint="eastAsia"/>
                <w:color w:val="000000"/>
                <w:w w:val="15"/>
                <w:szCs w:val="20"/>
                <w:shd w:val="solid" w:color="000000" w:fill="000000"/>
                <w:fitText w:val="45" w:id="-962333182"/>
                <w14:textFill>
                  <w14:solidFill>
                    <w14:srgbClr w14:val="000000">
                      <w14:alpha w14:val="100000"/>
                    </w14:srgbClr>
                  </w14:solidFill>
                </w14:textFill>
              </w:rPr>
              <w:t xml:space="preserve">　</w:t>
            </w:r>
            <w:r w:rsidRPr="00955DCB">
              <w:rPr>
                <w:color w:val="000000"/>
                <w:w w:val="15"/>
                <w:szCs w:val="20"/>
                <w:shd w:val="solid" w:color="000000" w:fill="000000"/>
                <w:fitText w:val="45" w:id="-962333182"/>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82"/>
                <w14:textFill>
                  <w14:solidFill>
                    <w14:srgbClr w14:val="000000">
                      <w14:alpha w14:val="100000"/>
                    </w14:srgbClr>
                  </w14:solidFill>
                </w14:textFill>
              </w:rPr>
              <w:t xml:space="preserve">　</w:t>
            </w:r>
            <w:r w:rsidR="00FF1FDC">
              <w:rPr>
                <w:szCs w:val="20"/>
                <w:vertAlign w:val="superscript"/>
              </w:rPr>
              <w:t>2</w:t>
            </w:r>
          </w:p>
        </w:tc>
        <w:tc>
          <w:tcPr>
            <w:tcW w:w="611" w:type="pct"/>
            <w:shd w:val="clear" w:color="auto" w:fill="auto"/>
          </w:tcPr>
          <w:p w14:paraId="6E209795" w14:textId="343F1C06" w:rsidR="00B709FD" w:rsidRPr="00FF1FDC" w:rsidRDefault="00955DCB" w:rsidP="005030F2">
            <w:pPr>
              <w:pStyle w:val="TableText0"/>
              <w:keepLines/>
              <w:jc w:val="center"/>
              <w:rPr>
                <w:color w:val="000000"/>
                <w:szCs w:val="20"/>
                <w:highlight w:val="lightGray"/>
              </w:rPr>
            </w:pPr>
            <w:r w:rsidRPr="00955DCB">
              <w:rPr>
                <w:rFonts w:hint="eastAsia"/>
                <w:color w:val="000000"/>
                <w:w w:val="15"/>
                <w:szCs w:val="20"/>
                <w:shd w:val="solid" w:color="000000" w:fill="000000"/>
                <w:fitText w:val="45" w:id="-962333181"/>
                <w14:textFill>
                  <w14:solidFill>
                    <w14:srgbClr w14:val="000000">
                      <w14:alpha w14:val="100000"/>
                    </w14:srgbClr>
                  </w14:solidFill>
                </w14:textFill>
              </w:rPr>
              <w:t xml:space="preserve">　</w:t>
            </w:r>
            <w:r w:rsidRPr="00955DCB">
              <w:rPr>
                <w:color w:val="000000"/>
                <w:w w:val="15"/>
                <w:szCs w:val="20"/>
                <w:shd w:val="solid" w:color="000000" w:fill="000000"/>
                <w:fitText w:val="45" w:id="-962333181"/>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81"/>
                <w14:textFill>
                  <w14:solidFill>
                    <w14:srgbClr w14:val="000000">
                      <w14:alpha w14:val="100000"/>
                    </w14:srgbClr>
                  </w14:solidFill>
                </w14:textFill>
              </w:rPr>
              <w:t xml:space="preserve">　</w:t>
            </w:r>
            <w:r w:rsidR="00FF1FDC">
              <w:rPr>
                <w:szCs w:val="20"/>
                <w:vertAlign w:val="superscript"/>
              </w:rPr>
              <w:t>2</w:t>
            </w:r>
          </w:p>
        </w:tc>
        <w:tc>
          <w:tcPr>
            <w:tcW w:w="611" w:type="pct"/>
            <w:shd w:val="clear" w:color="auto" w:fill="auto"/>
          </w:tcPr>
          <w:p w14:paraId="73641C39" w14:textId="7CA7AFB4" w:rsidR="00B709FD" w:rsidRPr="00FF1FDC" w:rsidRDefault="00955DCB" w:rsidP="005030F2">
            <w:pPr>
              <w:pStyle w:val="TableText0"/>
              <w:keepLines/>
              <w:jc w:val="center"/>
              <w:rPr>
                <w:color w:val="000000"/>
                <w:szCs w:val="20"/>
                <w:highlight w:val="lightGray"/>
              </w:rPr>
            </w:pPr>
            <w:r w:rsidRPr="00955DCB">
              <w:rPr>
                <w:rFonts w:hint="eastAsia"/>
                <w:color w:val="000000"/>
                <w:w w:val="15"/>
                <w:szCs w:val="20"/>
                <w:shd w:val="solid" w:color="000000" w:fill="000000"/>
                <w:fitText w:val="45" w:id="-962333180"/>
                <w14:textFill>
                  <w14:solidFill>
                    <w14:srgbClr w14:val="000000">
                      <w14:alpha w14:val="100000"/>
                    </w14:srgbClr>
                  </w14:solidFill>
                </w14:textFill>
              </w:rPr>
              <w:t xml:space="preserve">　</w:t>
            </w:r>
            <w:r w:rsidRPr="00955DCB">
              <w:rPr>
                <w:color w:val="000000"/>
                <w:w w:val="15"/>
                <w:szCs w:val="20"/>
                <w:shd w:val="solid" w:color="000000" w:fill="000000"/>
                <w:fitText w:val="45" w:id="-962333180"/>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80"/>
                <w14:textFill>
                  <w14:solidFill>
                    <w14:srgbClr w14:val="000000">
                      <w14:alpha w14:val="100000"/>
                    </w14:srgbClr>
                  </w14:solidFill>
                </w14:textFill>
              </w:rPr>
              <w:t xml:space="preserve">　</w:t>
            </w:r>
            <w:r w:rsidR="00FF1FDC">
              <w:rPr>
                <w:szCs w:val="20"/>
                <w:vertAlign w:val="superscript"/>
              </w:rPr>
              <w:t>2</w:t>
            </w:r>
          </w:p>
        </w:tc>
        <w:tc>
          <w:tcPr>
            <w:tcW w:w="611" w:type="pct"/>
            <w:shd w:val="clear" w:color="auto" w:fill="auto"/>
          </w:tcPr>
          <w:p w14:paraId="629BA287" w14:textId="03BBB90F" w:rsidR="00B709FD" w:rsidRPr="00FF1FDC" w:rsidRDefault="00955DCB" w:rsidP="005030F2">
            <w:pPr>
              <w:pStyle w:val="TableText0"/>
              <w:keepLines/>
              <w:jc w:val="center"/>
              <w:rPr>
                <w:color w:val="000000"/>
                <w:szCs w:val="20"/>
                <w:highlight w:val="lightGray"/>
              </w:rPr>
            </w:pPr>
            <w:r w:rsidRPr="00955DCB">
              <w:rPr>
                <w:rFonts w:hint="eastAsia"/>
                <w:color w:val="000000"/>
                <w:w w:val="15"/>
                <w:szCs w:val="20"/>
                <w:shd w:val="solid" w:color="000000" w:fill="000000"/>
                <w:fitText w:val="45" w:id="-962333179"/>
                <w14:textFill>
                  <w14:solidFill>
                    <w14:srgbClr w14:val="000000">
                      <w14:alpha w14:val="100000"/>
                    </w14:srgbClr>
                  </w14:solidFill>
                </w14:textFill>
              </w:rPr>
              <w:t xml:space="preserve">　</w:t>
            </w:r>
            <w:r w:rsidRPr="00955DCB">
              <w:rPr>
                <w:color w:val="000000"/>
                <w:w w:val="15"/>
                <w:szCs w:val="20"/>
                <w:shd w:val="solid" w:color="000000" w:fill="000000"/>
                <w:fitText w:val="45" w:id="-962333179"/>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79"/>
                <w14:textFill>
                  <w14:solidFill>
                    <w14:srgbClr w14:val="000000">
                      <w14:alpha w14:val="100000"/>
                    </w14:srgbClr>
                  </w14:solidFill>
                </w14:textFill>
              </w:rPr>
              <w:t xml:space="preserve">　</w:t>
            </w:r>
            <w:r w:rsidR="00FF1FDC">
              <w:rPr>
                <w:szCs w:val="20"/>
                <w:vertAlign w:val="superscript"/>
              </w:rPr>
              <w:t>2</w:t>
            </w:r>
          </w:p>
        </w:tc>
        <w:tc>
          <w:tcPr>
            <w:tcW w:w="611" w:type="pct"/>
          </w:tcPr>
          <w:p w14:paraId="07B6FD92" w14:textId="4C4118B3" w:rsidR="00B709FD" w:rsidRPr="00FF1FDC" w:rsidRDefault="00955DCB" w:rsidP="005030F2">
            <w:pPr>
              <w:pStyle w:val="TableText0"/>
              <w:keepLines/>
              <w:jc w:val="center"/>
              <w:rPr>
                <w:color w:val="000000"/>
                <w:szCs w:val="20"/>
                <w:highlight w:val="lightGray"/>
              </w:rPr>
            </w:pPr>
            <w:r w:rsidRPr="00955DCB">
              <w:rPr>
                <w:rFonts w:hint="eastAsia"/>
                <w:color w:val="000000"/>
                <w:w w:val="15"/>
                <w:szCs w:val="20"/>
                <w:shd w:val="solid" w:color="000000" w:fill="000000"/>
                <w:fitText w:val="45" w:id="-962333178"/>
                <w14:textFill>
                  <w14:solidFill>
                    <w14:srgbClr w14:val="000000">
                      <w14:alpha w14:val="100000"/>
                    </w14:srgbClr>
                  </w14:solidFill>
                </w14:textFill>
              </w:rPr>
              <w:t xml:space="preserve">　</w:t>
            </w:r>
            <w:r w:rsidRPr="00955DCB">
              <w:rPr>
                <w:color w:val="000000"/>
                <w:w w:val="15"/>
                <w:szCs w:val="20"/>
                <w:shd w:val="solid" w:color="000000" w:fill="000000"/>
                <w:fitText w:val="45" w:id="-962333178"/>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78"/>
                <w14:textFill>
                  <w14:solidFill>
                    <w14:srgbClr w14:val="000000">
                      <w14:alpha w14:val="100000"/>
                    </w14:srgbClr>
                  </w14:solidFill>
                </w14:textFill>
              </w:rPr>
              <w:t xml:space="preserve">　</w:t>
            </w:r>
            <w:r w:rsidR="00FF1FDC">
              <w:rPr>
                <w:szCs w:val="20"/>
                <w:vertAlign w:val="superscript"/>
              </w:rPr>
              <w:t>2</w:t>
            </w:r>
          </w:p>
        </w:tc>
      </w:tr>
      <w:tr w:rsidR="00B709FD" w:rsidRPr="006841AD" w14:paraId="6A13DDC1" w14:textId="77777777" w:rsidTr="00B709FD">
        <w:tc>
          <w:tcPr>
            <w:tcW w:w="5000" w:type="pct"/>
            <w:gridSpan w:val="7"/>
            <w:shd w:val="clear" w:color="auto" w:fill="auto"/>
            <w:vAlign w:val="center"/>
          </w:tcPr>
          <w:p w14:paraId="055A08E5" w14:textId="77777777" w:rsidR="00B709FD" w:rsidRPr="006841AD" w:rsidRDefault="00B709FD" w:rsidP="005030F2">
            <w:pPr>
              <w:pStyle w:val="In-tableHeading"/>
              <w:keepLines/>
              <w:rPr>
                <w:szCs w:val="20"/>
                <w:lang w:val="en-AU"/>
              </w:rPr>
            </w:pPr>
            <w:r w:rsidRPr="006841AD">
              <w:rPr>
                <w:szCs w:val="20"/>
                <w:lang w:val="en-AU"/>
              </w:rPr>
              <w:t xml:space="preserve">Estimated financial implications of </w:t>
            </w:r>
            <w:proofErr w:type="spellStart"/>
            <w:r w:rsidRPr="006841AD">
              <w:rPr>
                <w:szCs w:val="20"/>
                <w:lang w:val="en-AU"/>
              </w:rPr>
              <w:t>selumetinib</w:t>
            </w:r>
            <w:proofErr w:type="spellEnd"/>
          </w:p>
        </w:tc>
      </w:tr>
      <w:tr w:rsidR="00B709FD" w:rsidRPr="006841AD" w14:paraId="007F4234" w14:textId="77777777" w:rsidTr="00B709FD">
        <w:tc>
          <w:tcPr>
            <w:tcW w:w="1334" w:type="pct"/>
            <w:shd w:val="clear" w:color="auto" w:fill="auto"/>
            <w:vAlign w:val="center"/>
          </w:tcPr>
          <w:p w14:paraId="172F2788" w14:textId="29598437" w:rsidR="00B709FD" w:rsidRPr="006841AD" w:rsidRDefault="00B709FD" w:rsidP="005030F2">
            <w:pPr>
              <w:pStyle w:val="TableText0"/>
              <w:keepLines/>
              <w:rPr>
                <w:szCs w:val="20"/>
              </w:rPr>
            </w:pPr>
            <w:r w:rsidRPr="006841AD">
              <w:rPr>
                <w:szCs w:val="20"/>
              </w:rPr>
              <w:t>Cost to PBS/RPBS less co</w:t>
            </w:r>
            <w:r w:rsidR="006841AD">
              <w:rPr>
                <w:szCs w:val="20"/>
              </w:rPr>
              <w:t>-</w:t>
            </w:r>
            <w:r w:rsidRPr="006841AD">
              <w:rPr>
                <w:szCs w:val="20"/>
              </w:rPr>
              <w:t>payments</w:t>
            </w:r>
          </w:p>
        </w:tc>
        <w:tc>
          <w:tcPr>
            <w:tcW w:w="611" w:type="pct"/>
            <w:shd w:val="clear" w:color="auto" w:fill="auto"/>
            <w:vAlign w:val="center"/>
          </w:tcPr>
          <w:p w14:paraId="070C4DE6" w14:textId="1944B68D" w:rsidR="00B709FD" w:rsidRPr="00FF1FDC" w:rsidRDefault="00955DCB" w:rsidP="005030F2">
            <w:pPr>
              <w:pStyle w:val="TableText0"/>
              <w:keepLines/>
              <w:jc w:val="center"/>
              <w:rPr>
                <w:szCs w:val="20"/>
                <w:highlight w:val="lightGray"/>
              </w:rPr>
            </w:pPr>
            <w:r w:rsidRPr="00955DCB">
              <w:rPr>
                <w:rFonts w:hint="eastAsia"/>
                <w:color w:val="000000"/>
                <w:w w:val="15"/>
                <w:szCs w:val="20"/>
                <w:shd w:val="solid" w:color="000000" w:fill="000000"/>
                <w:fitText w:val="45" w:id="-962333177"/>
                <w14:textFill>
                  <w14:solidFill>
                    <w14:srgbClr w14:val="000000">
                      <w14:alpha w14:val="100000"/>
                    </w14:srgbClr>
                  </w14:solidFill>
                </w14:textFill>
              </w:rPr>
              <w:t xml:space="preserve">　</w:t>
            </w:r>
            <w:r w:rsidRPr="00955DCB">
              <w:rPr>
                <w:color w:val="000000"/>
                <w:w w:val="15"/>
                <w:szCs w:val="20"/>
                <w:shd w:val="solid" w:color="000000" w:fill="000000"/>
                <w:fitText w:val="45" w:id="-962333177"/>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77"/>
                <w14:textFill>
                  <w14:solidFill>
                    <w14:srgbClr w14:val="000000">
                      <w14:alpha w14:val="100000"/>
                    </w14:srgbClr>
                  </w14:solidFill>
                </w14:textFill>
              </w:rPr>
              <w:t xml:space="preserve">　</w:t>
            </w:r>
            <w:r w:rsidR="00E2109D">
              <w:rPr>
                <w:szCs w:val="20"/>
                <w:vertAlign w:val="superscript"/>
              </w:rPr>
              <w:t>3</w:t>
            </w:r>
          </w:p>
        </w:tc>
        <w:tc>
          <w:tcPr>
            <w:tcW w:w="611" w:type="pct"/>
            <w:shd w:val="clear" w:color="auto" w:fill="auto"/>
            <w:vAlign w:val="center"/>
          </w:tcPr>
          <w:p w14:paraId="7E151A96" w14:textId="45018A2D" w:rsidR="00B709FD" w:rsidRPr="00FF1FDC" w:rsidRDefault="00955DCB" w:rsidP="005030F2">
            <w:pPr>
              <w:pStyle w:val="TableText0"/>
              <w:keepLines/>
              <w:jc w:val="center"/>
              <w:rPr>
                <w:szCs w:val="20"/>
                <w:highlight w:val="lightGray"/>
              </w:rPr>
            </w:pPr>
            <w:r w:rsidRPr="00955DCB">
              <w:rPr>
                <w:rFonts w:hint="eastAsia"/>
                <w:color w:val="000000"/>
                <w:w w:val="15"/>
                <w:szCs w:val="20"/>
                <w:shd w:val="solid" w:color="000000" w:fill="000000"/>
                <w:fitText w:val="45" w:id="-962333176"/>
                <w14:textFill>
                  <w14:solidFill>
                    <w14:srgbClr w14:val="000000">
                      <w14:alpha w14:val="100000"/>
                    </w14:srgbClr>
                  </w14:solidFill>
                </w14:textFill>
              </w:rPr>
              <w:t xml:space="preserve">　</w:t>
            </w:r>
            <w:r w:rsidRPr="00955DCB">
              <w:rPr>
                <w:color w:val="000000"/>
                <w:w w:val="15"/>
                <w:szCs w:val="20"/>
                <w:shd w:val="solid" w:color="000000" w:fill="000000"/>
                <w:fitText w:val="45" w:id="-962333176"/>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76"/>
                <w14:textFill>
                  <w14:solidFill>
                    <w14:srgbClr w14:val="000000">
                      <w14:alpha w14:val="100000"/>
                    </w14:srgbClr>
                  </w14:solidFill>
                </w14:textFill>
              </w:rPr>
              <w:t xml:space="preserve">　</w:t>
            </w:r>
            <w:r w:rsidR="00EB732C">
              <w:rPr>
                <w:szCs w:val="20"/>
                <w:vertAlign w:val="superscript"/>
              </w:rPr>
              <w:t>4</w:t>
            </w:r>
          </w:p>
        </w:tc>
        <w:tc>
          <w:tcPr>
            <w:tcW w:w="611" w:type="pct"/>
            <w:shd w:val="clear" w:color="auto" w:fill="auto"/>
            <w:vAlign w:val="center"/>
          </w:tcPr>
          <w:p w14:paraId="0AA9E8E0" w14:textId="68FF53F5" w:rsidR="00B709FD" w:rsidRPr="00FF1FDC" w:rsidRDefault="00955DCB" w:rsidP="005030F2">
            <w:pPr>
              <w:pStyle w:val="TableText0"/>
              <w:keepLines/>
              <w:jc w:val="center"/>
              <w:rPr>
                <w:szCs w:val="20"/>
                <w:highlight w:val="lightGray"/>
              </w:rPr>
            </w:pPr>
            <w:r w:rsidRPr="00955DCB">
              <w:rPr>
                <w:rFonts w:hint="eastAsia"/>
                <w:color w:val="000000"/>
                <w:w w:val="15"/>
                <w:szCs w:val="20"/>
                <w:shd w:val="solid" w:color="000000" w:fill="000000"/>
                <w:fitText w:val="45" w:id="-962333175"/>
                <w14:textFill>
                  <w14:solidFill>
                    <w14:srgbClr w14:val="000000">
                      <w14:alpha w14:val="100000"/>
                    </w14:srgbClr>
                  </w14:solidFill>
                </w14:textFill>
              </w:rPr>
              <w:t xml:space="preserve">　</w:t>
            </w:r>
            <w:r w:rsidRPr="00955DCB">
              <w:rPr>
                <w:color w:val="000000"/>
                <w:w w:val="15"/>
                <w:szCs w:val="20"/>
                <w:shd w:val="solid" w:color="000000" w:fill="000000"/>
                <w:fitText w:val="45" w:id="-962333175"/>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75"/>
                <w14:textFill>
                  <w14:solidFill>
                    <w14:srgbClr w14:val="000000">
                      <w14:alpha w14:val="100000"/>
                    </w14:srgbClr>
                  </w14:solidFill>
                </w14:textFill>
              </w:rPr>
              <w:t xml:space="preserve">　</w:t>
            </w:r>
            <w:r w:rsidR="00EB732C">
              <w:rPr>
                <w:szCs w:val="20"/>
                <w:vertAlign w:val="superscript"/>
              </w:rPr>
              <w:t>4</w:t>
            </w:r>
          </w:p>
        </w:tc>
        <w:tc>
          <w:tcPr>
            <w:tcW w:w="611" w:type="pct"/>
            <w:shd w:val="clear" w:color="auto" w:fill="auto"/>
            <w:vAlign w:val="center"/>
          </w:tcPr>
          <w:p w14:paraId="3357A0EF" w14:textId="3AE73612" w:rsidR="00B709FD" w:rsidRPr="00FF1FDC" w:rsidRDefault="00955DCB" w:rsidP="005030F2">
            <w:pPr>
              <w:pStyle w:val="TableText0"/>
              <w:keepLines/>
              <w:jc w:val="center"/>
              <w:rPr>
                <w:szCs w:val="20"/>
                <w:highlight w:val="lightGray"/>
              </w:rPr>
            </w:pPr>
            <w:r w:rsidRPr="00955DCB">
              <w:rPr>
                <w:rFonts w:hint="eastAsia"/>
                <w:color w:val="000000"/>
                <w:w w:val="15"/>
                <w:szCs w:val="20"/>
                <w:shd w:val="solid" w:color="000000" w:fill="000000"/>
                <w:fitText w:val="45" w:id="-962333174"/>
                <w14:textFill>
                  <w14:solidFill>
                    <w14:srgbClr w14:val="000000">
                      <w14:alpha w14:val="100000"/>
                    </w14:srgbClr>
                  </w14:solidFill>
                </w14:textFill>
              </w:rPr>
              <w:t xml:space="preserve">　</w:t>
            </w:r>
            <w:r w:rsidRPr="00955DCB">
              <w:rPr>
                <w:color w:val="000000"/>
                <w:w w:val="15"/>
                <w:szCs w:val="20"/>
                <w:shd w:val="solid" w:color="000000" w:fill="000000"/>
                <w:fitText w:val="45" w:id="-962333174"/>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74"/>
                <w14:textFill>
                  <w14:solidFill>
                    <w14:srgbClr w14:val="000000">
                      <w14:alpha w14:val="100000"/>
                    </w14:srgbClr>
                  </w14:solidFill>
                </w14:textFill>
              </w:rPr>
              <w:t xml:space="preserve">　</w:t>
            </w:r>
            <w:r w:rsidR="00EB732C">
              <w:rPr>
                <w:szCs w:val="20"/>
                <w:vertAlign w:val="superscript"/>
              </w:rPr>
              <w:t>4</w:t>
            </w:r>
          </w:p>
        </w:tc>
        <w:tc>
          <w:tcPr>
            <w:tcW w:w="611" w:type="pct"/>
            <w:shd w:val="clear" w:color="auto" w:fill="auto"/>
            <w:vAlign w:val="center"/>
          </w:tcPr>
          <w:p w14:paraId="43C5B635" w14:textId="22A33D21" w:rsidR="00B709FD" w:rsidRPr="00FF1FDC" w:rsidRDefault="00955DCB" w:rsidP="005030F2">
            <w:pPr>
              <w:pStyle w:val="TableText0"/>
              <w:keepLines/>
              <w:jc w:val="center"/>
              <w:rPr>
                <w:szCs w:val="20"/>
                <w:highlight w:val="lightGray"/>
              </w:rPr>
            </w:pPr>
            <w:r w:rsidRPr="00955DCB">
              <w:rPr>
                <w:rFonts w:hint="eastAsia"/>
                <w:color w:val="000000"/>
                <w:w w:val="15"/>
                <w:szCs w:val="20"/>
                <w:shd w:val="solid" w:color="000000" w:fill="000000"/>
                <w:fitText w:val="45" w:id="-962333173"/>
                <w14:textFill>
                  <w14:solidFill>
                    <w14:srgbClr w14:val="000000">
                      <w14:alpha w14:val="100000"/>
                    </w14:srgbClr>
                  </w14:solidFill>
                </w14:textFill>
              </w:rPr>
              <w:t xml:space="preserve">　</w:t>
            </w:r>
            <w:r w:rsidRPr="00955DCB">
              <w:rPr>
                <w:color w:val="000000"/>
                <w:w w:val="15"/>
                <w:szCs w:val="20"/>
                <w:shd w:val="solid" w:color="000000" w:fill="000000"/>
                <w:fitText w:val="45" w:id="-962333173"/>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73"/>
                <w14:textFill>
                  <w14:solidFill>
                    <w14:srgbClr w14:val="000000">
                      <w14:alpha w14:val="100000"/>
                    </w14:srgbClr>
                  </w14:solidFill>
                </w14:textFill>
              </w:rPr>
              <w:t xml:space="preserve">　</w:t>
            </w:r>
            <w:r w:rsidR="00EB732C">
              <w:rPr>
                <w:szCs w:val="20"/>
                <w:vertAlign w:val="superscript"/>
              </w:rPr>
              <w:t>4</w:t>
            </w:r>
          </w:p>
        </w:tc>
        <w:tc>
          <w:tcPr>
            <w:tcW w:w="611" w:type="pct"/>
            <w:vAlign w:val="center"/>
          </w:tcPr>
          <w:p w14:paraId="12EBF0BD" w14:textId="4DE89D64" w:rsidR="00B709FD" w:rsidRPr="00FF1FDC" w:rsidRDefault="00955DCB" w:rsidP="005030F2">
            <w:pPr>
              <w:pStyle w:val="TableText0"/>
              <w:keepLines/>
              <w:jc w:val="center"/>
              <w:rPr>
                <w:szCs w:val="20"/>
                <w:highlight w:val="lightGray"/>
              </w:rPr>
            </w:pPr>
            <w:r w:rsidRPr="00955DCB">
              <w:rPr>
                <w:rFonts w:hint="eastAsia"/>
                <w:color w:val="000000"/>
                <w:w w:val="15"/>
                <w:szCs w:val="20"/>
                <w:shd w:val="solid" w:color="000000" w:fill="000000"/>
                <w:fitText w:val="45" w:id="-962333172"/>
                <w14:textFill>
                  <w14:solidFill>
                    <w14:srgbClr w14:val="000000">
                      <w14:alpha w14:val="100000"/>
                    </w14:srgbClr>
                  </w14:solidFill>
                </w14:textFill>
              </w:rPr>
              <w:t xml:space="preserve">　</w:t>
            </w:r>
            <w:r w:rsidRPr="00955DCB">
              <w:rPr>
                <w:color w:val="000000"/>
                <w:w w:val="15"/>
                <w:szCs w:val="20"/>
                <w:shd w:val="solid" w:color="000000" w:fill="000000"/>
                <w:fitText w:val="45" w:id="-962333172"/>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72"/>
                <w14:textFill>
                  <w14:solidFill>
                    <w14:srgbClr w14:val="000000">
                      <w14:alpha w14:val="100000"/>
                    </w14:srgbClr>
                  </w14:solidFill>
                </w14:textFill>
              </w:rPr>
              <w:t xml:space="preserve">　</w:t>
            </w:r>
            <w:r w:rsidR="00EB732C">
              <w:rPr>
                <w:szCs w:val="20"/>
                <w:vertAlign w:val="superscript"/>
              </w:rPr>
              <w:t>4</w:t>
            </w:r>
          </w:p>
        </w:tc>
      </w:tr>
      <w:tr w:rsidR="00B709FD" w:rsidRPr="006841AD" w14:paraId="12137DC1" w14:textId="77777777" w:rsidTr="00B709FD">
        <w:tc>
          <w:tcPr>
            <w:tcW w:w="5000" w:type="pct"/>
            <w:gridSpan w:val="7"/>
            <w:shd w:val="clear" w:color="auto" w:fill="auto"/>
            <w:vAlign w:val="center"/>
          </w:tcPr>
          <w:p w14:paraId="2D1B7991" w14:textId="77777777" w:rsidR="00B709FD" w:rsidRPr="006841AD" w:rsidRDefault="00B709FD" w:rsidP="005030F2">
            <w:pPr>
              <w:pStyle w:val="In-tableHeading"/>
              <w:keepLines/>
              <w:rPr>
                <w:szCs w:val="20"/>
                <w:lang w:val="en-AU"/>
              </w:rPr>
            </w:pPr>
            <w:r w:rsidRPr="006841AD">
              <w:rPr>
                <w:szCs w:val="20"/>
                <w:lang w:val="en-AU"/>
              </w:rPr>
              <w:t>Net financial implications</w:t>
            </w:r>
            <w:r w:rsidRPr="006841AD">
              <w:rPr>
                <w:color w:val="4BACC6" w:themeColor="accent5"/>
                <w:szCs w:val="20"/>
                <w:lang w:val="en-AU"/>
              </w:rPr>
              <w:t xml:space="preserve"> </w:t>
            </w:r>
          </w:p>
        </w:tc>
      </w:tr>
      <w:tr w:rsidR="00B709FD" w:rsidRPr="006841AD" w14:paraId="218DE6A6" w14:textId="77777777" w:rsidTr="00B709FD">
        <w:tc>
          <w:tcPr>
            <w:tcW w:w="1334" w:type="pct"/>
            <w:shd w:val="clear" w:color="auto" w:fill="auto"/>
            <w:vAlign w:val="center"/>
          </w:tcPr>
          <w:p w14:paraId="10CC1E6F" w14:textId="77777777" w:rsidR="00B709FD" w:rsidRPr="006841AD" w:rsidRDefault="00B709FD" w:rsidP="005030F2">
            <w:pPr>
              <w:pStyle w:val="TableText0"/>
              <w:keepLines/>
              <w:rPr>
                <w:b/>
                <w:bCs w:val="0"/>
                <w:szCs w:val="20"/>
              </w:rPr>
            </w:pPr>
            <w:r w:rsidRPr="006841AD">
              <w:rPr>
                <w:b/>
                <w:bCs w:val="0"/>
                <w:szCs w:val="20"/>
              </w:rPr>
              <w:t>Net cost to PBS/RPBS</w:t>
            </w:r>
          </w:p>
        </w:tc>
        <w:tc>
          <w:tcPr>
            <w:tcW w:w="611" w:type="pct"/>
            <w:shd w:val="clear" w:color="auto" w:fill="auto"/>
          </w:tcPr>
          <w:p w14:paraId="01B844D5" w14:textId="091BC6C1" w:rsidR="00B709FD" w:rsidRPr="00FF1FDC" w:rsidRDefault="00955DCB" w:rsidP="005030F2">
            <w:pPr>
              <w:pStyle w:val="TableText0"/>
              <w:keepLines/>
              <w:jc w:val="center"/>
              <w:rPr>
                <w:b/>
                <w:bCs w:val="0"/>
                <w:szCs w:val="20"/>
                <w:highlight w:val="lightGray"/>
              </w:rPr>
            </w:pPr>
            <w:r w:rsidRPr="00955DCB">
              <w:rPr>
                <w:rFonts w:hint="eastAsia"/>
                <w:b/>
                <w:bCs w:val="0"/>
                <w:color w:val="000000"/>
                <w:w w:val="23"/>
                <w:szCs w:val="20"/>
                <w:shd w:val="solid" w:color="000000" w:fill="000000"/>
                <w:fitText w:val="105" w:id="-962333171"/>
                <w14:textFill>
                  <w14:solidFill>
                    <w14:srgbClr w14:val="000000">
                      <w14:alpha w14:val="100000"/>
                    </w14:srgbClr>
                  </w14:solidFill>
                </w14:textFill>
              </w:rPr>
              <w:t xml:space="preserve">　</w:t>
            </w:r>
            <w:r w:rsidRPr="00955DCB">
              <w:rPr>
                <w:b/>
                <w:bCs w:val="0"/>
                <w:color w:val="000000"/>
                <w:w w:val="23"/>
                <w:szCs w:val="20"/>
                <w:shd w:val="solid" w:color="000000" w:fill="000000"/>
                <w:fitText w:val="105" w:id="-962333171"/>
                <w14:textFill>
                  <w14:solidFill>
                    <w14:srgbClr w14:val="000000">
                      <w14:alpha w14:val="100000"/>
                    </w14:srgbClr>
                  </w14:solidFill>
                </w14:textFill>
              </w:rPr>
              <w:t>|</w:t>
            </w:r>
            <w:r w:rsidRPr="00955DCB">
              <w:rPr>
                <w:rFonts w:hint="eastAsia"/>
                <w:b/>
                <w:bCs w:val="0"/>
                <w:color w:val="000000"/>
                <w:spacing w:val="3"/>
                <w:w w:val="23"/>
                <w:szCs w:val="20"/>
                <w:shd w:val="solid" w:color="000000" w:fill="000000"/>
                <w:fitText w:val="105" w:id="-962333171"/>
                <w14:textFill>
                  <w14:solidFill>
                    <w14:srgbClr w14:val="000000">
                      <w14:alpha w14:val="100000"/>
                    </w14:srgbClr>
                  </w14:solidFill>
                </w14:textFill>
              </w:rPr>
              <w:t xml:space="preserve">　</w:t>
            </w:r>
            <w:r w:rsidR="00E2109D">
              <w:rPr>
                <w:szCs w:val="20"/>
                <w:vertAlign w:val="superscript"/>
              </w:rPr>
              <w:t>3</w:t>
            </w:r>
          </w:p>
        </w:tc>
        <w:tc>
          <w:tcPr>
            <w:tcW w:w="611" w:type="pct"/>
            <w:shd w:val="clear" w:color="auto" w:fill="auto"/>
          </w:tcPr>
          <w:p w14:paraId="15355990" w14:textId="15DEE08F" w:rsidR="00B709FD" w:rsidRPr="00FF1FDC" w:rsidRDefault="00955DCB" w:rsidP="005030F2">
            <w:pPr>
              <w:pStyle w:val="TableText0"/>
              <w:keepLines/>
              <w:jc w:val="center"/>
              <w:rPr>
                <w:b/>
                <w:bCs w:val="0"/>
                <w:szCs w:val="20"/>
                <w:highlight w:val="lightGray"/>
              </w:rPr>
            </w:pPr>
            <w:r w:rsidRPr="00955DCB">
              <w:rPr>
                <w:rFonts w:hint="eastAsia"/>
                <w:b/>
                <w:bCs w:val="0"/>
                <w:color w:val="000000"/>
                <w:w w:val="23"/>
                <w:szCs w:val="20"/>
                <w:shd w:val="solid" w:color="000000" w:fill="000000"/>
                <w:fitText w:val="105" w:id="-962333170"/>
                <w14:textFill>
                  <w14:solidFill>
                    <w14:srgbClr w14:val="000000">
                      <w14:alpha w14:val="100000"/>
                    </w14:srgbClr>
                  </w14:solidFill>
                </w14:textFill>
              </w:rPr>
              <w:t xml:space="preserve">　</w:t>
            </w:r>
            <w:r w:rsidRPr="00955DCB">
              <w:rPr>
                <w:b/>
                <w:bCs w:val="0"/>
                <w:color w:val="000000"/>
                <w:w w:val="23"/>
                <w:szCs w:val="20"/>
                <w:shd w:val="solid" w:color="000000" w:fill="000000"/>
                <w:fitText w:val="105" w:id="-962333170"/>
                <w14:textFill>
                  <w14:solidFill>
                    <w14:srgbClr w14:val="000000">
                      <w14:alpha w14:val="100000"/>
                    </w14:srgbClr>
                  </w14:solidFill>
                </w14:textFill>
              </w:rPr>
              <w:t>|</w:t>
            </w:r>
            <w:r w:rsidRPr="00955DCB">
              <w:rPr>
                <w:rFonts w:hint="eastAsia"/>
                <w:b/>
                <w:bCs w:val="0"/>
                <w:color w:val="000000"/>
                <w:spacing w:val="3"/>
                <w:w w:val="23"/>
                <w:szCs w:val="20"/>
                <w:shd w:val="solid" w:color="000000" w:fill="000000"/>
                <w:fitText w:val="105" w:id="-962333170"/>
                <w14:textFill>
                  <w14:solidFill>
                    <w14:srgbClr w14:val="000000">
                      <w14:alpha w14:val="100000"/>
                    </w14:srgbClr>
                  </w14:solidFill>
                </w14:textFill>
              </w:rPr>
              <w:t xml:space="preserve">　</w:t>
            </w:r>
            <w:r w:rsidR="00E2109D">
              <w:rPr>
                <w:szCs w:val="20"/>
                <w:vertAlign w:val="superscript"/>
              </w:rPr>
              <w:t>4</w:t>
            </w:r>
          </w:p>
        </w:tc>
        <w:tc>
          <w:tcPr>
            <w:tcW w:w="611" w:type="pct"/>
            <w:shd w:val="clear" w:color="auto" w:fill="auto"/>
          </w:tcPr>
          <w:p w14:paraId="3AB9B1A9" w14:textId="702409E9" w:rsidR="00B709FD" w:rsidRPr="00FF1FDC" w:rsidRDefault="00955DCB" w:rsidP="005030F2">
            <w:pPr>
              <w:pStyle w:val="TableText0"/>
              <w:keepLines/>
              <w:jc w:val="center"/>
              <w:rPr>
                <w:b/>
                <w:bCs w:val="0"/>
                <w:szCs w:val="20"/>
                <w:highlight w:val="lightGray"/>
              </w:rPr>
            </w:pPr>
            <w:r w:rsidRPr="00955DCB">
              <w:rPr>
                <w:rFonts w:hint="eastAsia"/>
                <w:b/>
                <w:bCs w:val="0"/>
                <w:color w:val="000000"/>
                <w:w w:val="23"/>
                <w:szCs w:val="20"/>
                <w:shd w:val="solid" w:color="000000" w:fill="000000"/>
                <w:fitText w:val="105" w:id="-962333169"/>
                <w14:textFill>
                  <w14:solidFill>
                    <w14:srgbClr w14:val="000000">
                      <w14:alpha w14:val="100000"/>
                    </w14:srgbClr>
                  </w14:solidFill>
                </w14:textFill>
              </w:rPr>
              <w:t xml:space="preserve">　</w:t>
            </w:r>
            <w:r w:rsidRPr="00955DCB">
              <w:rPr>
                <w:b/>
                <w:bCs w:val="0"/>
                <w:color w:val="000000"/>
                <w:w w:val="23"/>
                <w:szCs w:val="20"/>
                <w:shd w:val="solid" w:color="000000" w:fill="000000"/>
                <w:fitText w:val="105" w:id="-962333169"/>
                <w14:textFill>
                  <w14:solidFill>
                    <w14:srgbClr w14:val="000000">
                      <w14:alpha w14:val="100000"/>
                    </w14:srgbClr>
                  </w14:solidFill>
                </w14:textFill>
              </w:rPr>
              <w:t>|</w:t>
            </w:r>
            <w:r w:rsidRPr="00955DCB">
              <w:rPr>
                <w:rFonts w:hint="eastAsia"/>
                <w:b/>
                <w:bCs w:val="0"/>
                <w:color w:val="000000"/>
                <w:spacing w:val="3"/>
                <w:w w:val="23"/>
                <w:szCs w:val="20"/>
                <w:shd w:val="solid" w:color="000000" w:fill="000000"/>
                <w:fitText w:val="105" w:id="-962333169"/>
                <w14:textFill>
                  <w14:solidFill>
                    <w14:srgbClr w14:val="000000">
                      <w14:alpha w14:val="100000"/>
                    </w14:srgbClr>
                  </w14:solidFill>
                </w14:textFill>
              </w:rPr>
              <w:t xml:space="preserve">　</w:t>
            </w:r>
            <w:r w:rsidR="00E2109D">
              <w:rPr>
                <w:szCs w:val="20"/>
                <w:vertAlign w:val="superscript"/>
              </w:rPr>
              <w:t>4</w:t>
            </w:r>
          </w:p>
        </w:tc>
        <w:tc>
          <w:tcPr>
            <w:tcW w:w="611" w:type="pct"/>
            <w:shd w:val="clear" w:color="auto" w:fill="auto"/>
          </w:tcPr>
          <w:p w14:paraId="00E1660B" w14:textId="5EE9B9F9" w:rsidR="00B709FD" w:rsidRPr="00FF1FDC" w:rsidRDefault="00955DCB" w:rsidP="005030F2">
            <w:pPr>
              <w:pStyle w:val="TableText0"/>
              <w:keepLines/>
              <w:jc w:val="center"/>
              <w:rPr>
                <w:b/>
                <w:bCs w:val="0"/>
                <w:szCs w:val="20"/>
                <w:highlight w:val="lightGray"/>
              </w:rPr>
            </w:pPr>
            <w:r w:rsidRPr="00955DCB">
              <w:rPr>
                <w:rFonts w:hint="eastAsia"/>
                <w:b/>
                <w:bCs w:val="0"/>
                <w:color w:val="000000"/>
                <w:w w:val="23"/>
                <w:szCs w:val="20"/>
                <w:shd w:val="solid" w:color="000000" w:fill="000000"/>
                <w:fitText w:val="105" w:id="-962333168"/>
                <w14:textFill>
                  <w14:solidFill>
                    <w14:srgbClr w14:val="000000">
                      <w14:alpha w14:val="100000"/>
                    </w14:srgbClr>
                  </w14:solidFill>
                </w14:textFill>
              </w:rPr>
              <w:t xml:space="preserve">　</w:t>
            </w:r>
            <w:r w:rsidRPr="00955DCB">
              <w:rPr>
                <w:b/>
                <w:bCs w:val="0"/>
                <w:color w:val="000000"/>
                <w:w w:val="23"/>
                <w:szCs w:val="20"/>
                <w:shd w:val="solid" w:color="000000" w:fill="000000"/>
                <w:fitText w:val="105" w:id="-962333168"/>
                <w14:textFill>
                  <w14:solidFill>
                    <w14:srgbClr w14:val="000000">
                      <w14:alpha w14:val="100000"/>
                    </w14:srgbClr>
                  </w14:solidFill>
                </w14:textFill>
              </w:rPr>
              <w:t>|</w:t>
            </w:r>
            <w:r w:rsidRPr="00955DCB">
              <w:rPr>
                <w:rFonts w:hint="eastAsia"/>
                <w:b/>
                <w:bCs w:val="0"/>
                <w:color w:val="000000"/>
                <w:spacing w:val="3"/>
                <w:w w:val="23"/>
                <w:szCs w:val="20"/>
                <w:shd w:val="solid" w:color="000000" w:fill="000000"/>
                <w:fitText w:val="105" w:id="-962333168"/>
                <w14:textFill>
                  <w14:solidFill>
                    <w14:srgbClr w14:val="000000">
                      <w14:alpha w14:val="100000"/>
                    </w14:srgbClr>
                  </w14:solidFill>
                </w14:textFill>
              </w:rPr>
              <w:t xml:space="preserve">　</w:t>
            </w:r>
            <w:r w:rsidR="00E2109D">
              <w:rPr>
                <w:szCs w:val="20"/>
                <w:vertAlign w:val="superscript"/>
              </w:rPr>
              <w:t>4</w:t>
            </w:r>
          </w:p>
        </w:tc>
        <w:tc>
          <w:tcPr>
            <w:tcW w:w="611" w:type="pct"/>
            <w:shd w:val="clear" w:color="auto" w:fill="auto"/>
          </w:tcPr>
          <w:p w14:paraId="62147448" w14:textId="3C6F96BA" w:rsidR="00B709FD" w:rsidRPr="00FF1FDC" w:rsidRDefault="00955DCB" w:rsidP="005030F2">
            <w:pPr>
              <w:pStyle w:val="TableText0"/>
              <w:keepLines/>
              <w:jc w:val="center"/>
              <w:rPr>
                <w:b/>
                <w:bCs w:val="0"/>
                <w:szCs w:val="20"/>
                <w:highlight w:val="lightGray"/>
              </w:rPr>
            </w:pPr>
            <w:r w:rsidRPr="00955DCB">
              <w:rPr>
                <w:rFonts w:hint="eastAsia"/>
                <w:b/>
                <w:bCs w:val="0"/>
                <w:color w:val="000000"/>
                <w:w w:val="23"/>
                <w:szCs w:val="20"/>
                <w:shd w:val="solid" w:color="000000" w:fill="000000"/>
                <w:fitText w:val="105" w:id="-962333184"/>
                <w14:textFill>
                  <w14:solidFill>
                    <w14:srgbClr w14:val="000000">
                      <w14:alpha w14:val="100000"/>
                    </w14:srgbClr>
                  </w14:solidFill>
                </w14:textFill>
              </w:rPr>
              <w:t xml:space="preserve">　</w:t>
            </w:r>
            <w:r w:rsidRPr="00955DCB">
              <w:rPr>
                <w:b/>
                <w:bCs w:val="0"/>
                <w:color w:val="000000"/>
                <w:w w:val="23"/>
                <w:szCs w:val="20"/>
                <w:shd w:val="solid" w:color="000000" w:fill="000000"/>
                <w:fitText w:val="105" w:id="-962333184"/>
                <w14:textFill>
                  <w14:solidFill>
                    <w14:srgbClr w14:val="000000">
                      <w14:alpha w14:val="100000"/>
                    </w14:srgbClr>
                  </w14:solidFill>
                </w14:textFill>
              </w:rPr>
              <w:t>|</w:t>
            </w:r>
            <w:r w:rsidRPr="00955DCB">
              <w:rPr>
                <w:rFonts w:hint="eastAsia"/>
                <w:b/>
                <w:bCs w:val="0"/>
                <w:color w:val="000000"/>
                <w:spacing w:val="3"/>
                <w:w w:val="23"/>
                <w:szCs w:val="20"/>
                <w:shd w:val="solid" w:color="000000" w:fill="000000"/>
                <w:fitText w:val="105" w:id="-962333184"/>
                <w14:textFill>
                  <w14:solidFill>
                    <w14:srgbClr w14:val="000000">
                      <w14:alpha w14:val="100000"/>
                    </w14:srgbClr>
                  </w14:solidFill>
                </w14:textFill>
              </w:rPr>
              <w:t xml:space="preserve">　</w:t>
            </w:r>
            <w:r w:rsidR="00E2109D">
              <w:rPr>
                <w:szCs w:val="20"/>
                <w:vertAlign w:val="superscript"/>
              </w:rPr>
              <w:t>4</w:t>
            </w:r>
          </w:p>
        </w:tc>
        <w:tc>
          <w:tcPr>
            <w:tcW w:w="611" w:type="pct"/>
          </w:tcPr>
          <w:p w14:paraId="45BDE884" w14:textId="435331DC" w:rsidR="00B709FD" w:rsidRPr="00FF1FDC" w:rsidRDefault="00955DCB" w:rsidP="005030F2">
            <w:pPr>
              <w:pStyle w:val="TableText0"/>
              <w:keepLines/>
              <w:jc w:val="center"/>
              <w:rPr>
                <w:b/>
                <w:bCs w:val="0"/>
                <w:szCs w:val="20"/>
                <w:highlight w:val="lightGray"/>
              </w:rPr>
            </w:pPr>
            <w:r w:rsidRPr="00955DCB">
              <w:rPr>
                <w:rFonts w:hint="eastAsia"/>
                <w:b/>
                <w:bCs w:val="0"/>
                <w:color w:val="000000"/>
                <w:w w:val="23"/>
                <w:szCs w:val="20"/>
                <w:shd w:val="solid" w:color="000000" w:fill="000000"/>
                <w:fitText w:val="105" w:id="-962333183"/>
                <w14:textFill>
                  <w14:solidFill>
                    <w14:srgbClr w14:val="000000">
                      <w14:alpha w14:val="100000"/>
                    </w14:srgbClr>
                  </w14:solidFill>
                </w14:textFill>
              </w:rPr>
              <w:t xml:space="preserve">　</w:t>
            </w:r>
            <w:r w:rsidRPr="00955DCB">
              <w:rPr>
                <w:b/>
                <w:bCs w:val="0"/>
                <w:color w:val="000000"/>
                <w:w w:val="23"/>
                <w:szCs w:val="20"/>
                <w:shd w:val="solid" w:color="000000" w:fill="000000"/>
                <w:fitText w:val="105" w:id="-962333183"/>
                <w14:textFill>
                  <w14:solidFill>
                    <w14:srgbClr w14:val="000000">
                      <w14:alpha w14:val="100000"/>
                    </w14:srgbClr>
                  </w14:solidFill>
                </w14:textFill>
              </w:rPr>
              <w:t>|</w:t>
            </w:r>
            <w:r w:rsidRPr="00955DCB">
              <w:rPr>
                <w:rFonts w:hint="eastAsia"/>
                <w:b/>
                <w:bCs w:val="0"/>
                <w:color w:val="000000"/>
                <w:spacing w:val="3"/>
                <w:w w:val="23"/>
                <w:szCs w:val="20"/>
                <w:shd w:val="solid" w:color="000000" w:fill="000000"/>
                <w:fitText w:val="105" w:id="-962333183"/>
                <w14:textFill>
                  <w14:solidFill>
                    <w14:srgbClr w14:val="000000">
                      <w14:alpha w14:val="100000"/>
                    </w14:srgbClr>
                  </w14:solidFill>
                </w14:textFill>
              </w:rPr>
              <w:t xml:space="preserve">　</w:t>
            </w:r>
            <w:r w:rsidR="00E2109D">
              <w:rPr>
                <w:szCs w:val="20"/>
                <w:vertAlign w:val="superscript"/>
              </w:rPr>
              <w:t>4</w:t>
            </w:r>
          </w:p>
        </w:tc>
      </w:tr>
      <w:tr w:rsidR="00B709FD" w:rsidRPr="006841AD" w14:paraId="22E36196" w14:textId="77777777" w:rsidTr="00B709FD">
        <w:tc>
          <w:tcPr>
            <w:tcW w:w="1334" w:type="pct"/>
            <w:shd w:val="clear" w:color="auto" w:fill="auto"/>
            <w:vAlign w:val="center"/>
          </w:tcPr>
          <w:p w14:paraId="5BD627D9" w14:textId="77777777" w:rsidR="00B709FD" w:rsidRPr="006841AD" w:rsidRDefault="00B709FD" w:rsidP="005030F2">
            <w:pPr>
              <w:pStyle w:val="TableText0"/>
              <w:keepLines/>
              <w:rPr>
                <w:rFonts w:ascii="Times" w:hAnsi="Times"/>
                <w:szCs w:val="20"/>
              </w:rPr>
            </w:pPr>
            <w:r w:rsidRPr="006841AD">
              <w:rPr>
                <w:szCs w:val="20"/>
              </w:rPr>
              <w:t>Net cost to MBS</w:t>
            </w:r>
          </w:p>
        </w:tc>
        <w:tc>
          <w:tcPr>
            <w:tcW w:w="611" w:type="pct"/>
            <w:shd w:val="clear" w:color="auto" w:fill="auto"/>
          </w:tcPr>
          <w:p w14:paraId="41C39CDA" w14:textId="504597D3" w:rsidR="00B709FD" w:rsidRPr="00FF1FDC" w:rsidRDefault="00955DCB" w:rsidP="005030F2">
            <w:pPr>
              <w:pStyle w:val="TableText0"/>
              <w:keepLines/>
              <w:jc w:val="center"/>
              <w:rPr>
                <w:szCs w:val="20"/>
                <w:highlight w:val="lightGray"/>
              </w:rPr>
            </w:pPr>
            <w:r w:rsidRPr="00955DCB">
              <w:rPr>
                <w:rFonts w:hint="eastAsia"/>
                <w:color w:val="000000"/>
                <w:w w:val="15"/>
                <w:szCs w:val="20"/>
                <w:shd w:val="solid" w:color="000000" w:fill="000000"/>
                <w:fitText w:val="45" w:id="-962333182"/>
                <w14:textFill>
                  <w14:solidFill>
                    <w14:srgbClr w14:val="000000">
                      <w14:alpha w14:val="100000"/>
                    </w14:srgbClr>
                  </w14:solidFill>
                </w14:textFill>
              </w:rPr>
              <w:t xml:space="preserve">　</w:t>
            </w:r>
            <w:r w:rsidRPr="00955DCB">
              <w:rPr>
                <w:color w:val="000000"/>
                <w:w w:val="15"/>
                <w:szCs w:val="20"/>
                <w:shd w:val="solid" w:color="000000" w:fill="000000"/>
                <w:fitText w:val="45" w:id="-962333182"/>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82"/>
                <w14:textFill>
                  <w14:solidFill>
                    <w14:srgbClr w14:val="000000">
                      <w14:alpha w14:val="100000"/>
                    </w14:srgbClr>
                  </w14:solidFill>
                </w14:textFill>
              </w:rPr>
              <w:t xml:space="preserve">　</w:t>
            </w:r>
            <w:r w:rsidR="00E2109D">
              <w:rPr>
                <w:szCs w:val="20"/>
                <w:vertAlign w:val="superscript"/>
              </w:rPr>
              <w:t>3</w:t>
            </w:r>
          </w:p>
        </w:tc>
        <w:tc>
          <w:tcPr>
            <w:tcW w:w="611" w:type="pct"/>
            <w:shd w:val="clear" w:color="auto" w:fill="auto"/>
          </w:tcPr>
          <w:p w14:paraId="08653C0D" w14:textId="62E9D0AE" w:rsidR="00B709FD" w:rsidRPr="00FF1FDC" w:rsidRDefault="00955DCB" w:rsidP="005030F2">
            <w:pPr>
              <w:pStyle w:val="TableText0"/>
              <w:keepLines/>
              <w:jc w:val="center"/>
              <w:rPr>
                <w:szCs w:val="20"/>
                <w:highlight w:val="lightGray"/>
              </w:rPr>
            </w:pPr>
            <w:r w:rsidRPr="00955DCB">
              <w:rPr>
                <w:rFonts w:hint="eastAsia"/>
                <w:color w:val="000000"/>
                <w:w w:val="15"/>
                <w:szCs w:val="20"/>
                <w:shd w:val="solid" w:color="000000" w:fill="000000"/>
                <w:fitText w:val="45" w:id="-962333181"/>
                <w14:textFill>
                  <w14:solidFill>
                    <w14:srgbClr w14:val="000000">
                      <w14:alpha w14:val="100000"/>
                    </w14:srgbClr>
                  </w14:solidFill>
                </w14:textFill>
              </w:rPr>
              <w:t xml:space="preserve">　</w:t>
            </w:r>
            <w:r w:rsidRPr="00955DCB">
              <w:rPr>
                <w:color w:val="000000"/>
                <w:w w:val="15"/>
                <w:szCs w:val="20"/>
                <w:shd w:val="solid" w:color="000000" w:fill="000000"/>
                <w:fitText w:val="45" w:id="-962333181"/>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81"/>
                <w14:textFill>
                  <w14:solidFill>
                    <w14:srgbClr w14:val="000000">
                      <w14:alpha w14:val="100000"/>
                    </w14:srgbClr>
                  </w14:solidFill>
                </w14:textFill>
              </w:rPr>
              <w:t xml:space="preserve">　</w:t>
            </w:r>
            <w:r w:rsidR="00E2109D">
              <w:rPr>
                <w:szCs w:val="20"/>
                <w:vertAlign w:val="superscript"/>
              </w:rPr>
              <w:t>3</w:t>
            </w:r>
          </w:p>
        </w:tc>
        <w:tc>
          <w:tcPr>
            <w:tcW w:w="611" w:type="pct"/>
            <w:shd w:val="clear" w:color="auto" w:fill="auto"/>
          </w:tcPr>
          <w:p w14:paraId="2EBD84EF" w14:textId="469D9364" w:rsidR="00B709FD" w:rsidRPr="00FF1FDC" w:rsidRDefault="00955DCB" w:rsidP="005030F2">
            <w:pPr>
              <w:pStyle w:val="TableText0"/>
              <w:keepLines/>
              <w:jc w:val="center"/>
              <w:rPr>
                <w:szCs w:val="20"/>
                <w:highlight w:val="lightGray"/>
              </w:rPr>
            </w:pPr>
            <w:r w:rsidRPr="00955DCB">
              <w:rPr>
                <w:rFonts w:hint="eastAsia"/>
                <w:color w:val="000000"/>
                <w:w w:val="15"/>
                <w:szCs w:val="20"/>
                <w:shd w:val="solid" w:color="000000" w:fill="000000"/>
                <w:fitText w:val="45" w:id="-962333180"/>
                <w14:textFill>
                  <w14:solidFill>
                    <w14:srgbClr w14:val="000000">
                      <w14:alpha w14:val="100000"/>
                    </w14:srgbClr>
                  </w14:solidFill>
                </w14:textFill>
              </w:rPr>
              <w:t xml:space="preserve">　</w:t>
            </w:r>
            <w:r w:rsidRPr="00955DCB">
              <w:rPr>
                <w:color w:val="000000"/>
                <w:w w:val="15"/>
                <w:szCs w:val="20"/>
                <w:shd w:val="solid" w:color="000000" w:fill="000000"/>
                <w:fitText w:val="45" w:id="-962333180"/>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80"/>
                <w14:textFill>
                  <w14:solidFill>
                    <w14:srgbClr w14:val="000000">
                      <w14:alpha w14:val="100000"/>
                    </w14:srgbClr>
                  </w14:solidFill>
                </w14:textFill>
              </w:rPr>
              <w:t xml:space="preserve">　</w:t>
            </w:r>
            <w:r w:rsidR="00E2109D">
              <w:rPr>
                <w:szCs w:val="20"/>
                <w:vertAlign w:val="superscript"/>
              </w:rPr>
              <w:t>3</w:t>
            </w:r>
          </w:p>
        </w:tc>
        <w:tc>
          <w:tcPr>
            <w:tcW w:w="611" w:type="pct"/>
            <w:shd w:val="clear" w:color="auto" w:fill="auto"/>
          </w:tcPr>
          <w:p w14:paraId="37A17FDE" w14:textId="614508C7" w:rsidR="00B709FD" w:rsidRPr="00FF1FDC" w:rsidRDefault="00955DCB" w:rsidP="005030F2">
            <w:pPr>
              <w:pStyle w:val="TableText0"/>
              <w:keepLines/>
              <w:jc w:val="center"/>
              <w:rPr>
                <w:szCs w:val="20"/>
                <w:highlight w:val="lightGray"/>
              </w:rPr>
            </w:pPr>
            <w:r w:rsidRPr="00955DCB">
              <w:rPr>
                <w:rFonts w:hint="eastAsia"/>
                <w:color w:val="000000"/>
                <w:w w:val="15"/>
                <w:szCs w:val="20"/>
                <w:shd w:val="solid" w:color="000000" w:fill="000000"/>
                <w:fitText w:val="45" w:id="-962333179"/>
                <w14:textFill>
                  <w14:solidFill>
                    <w14:srgbClr w14:val="000000">
                      <w14:alpha w14:val="100000"/>
                    </w14:srgbClr>
                  </w14:solidFill>
                </w14:textFill>
              </w:rPr>
              <w:t xml:space="preserve">　</w:t>
            </w:r>
            <w:r w:rsidRPr="00955DCB">
              <w:rPr>
                <w:color w:val="000000"/>
                <w:w w:val="15"/>
                <w:szCs w:val="20"/>
                <w:shd w:val="solid" w:color="000000" w:fill="000000"/>
                <w:fitText w:val="45" w:id="-962333179"/>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79"/>
                <w14:textFill>
                  <w14:solidFill>
                    <w14:srgbClr w14:val="000000">
                      <w14:alpha w14:val="100000"/>
                    </w14:srgbClr>
                  </w14:solidFill>
                </w14:textFill>
              </w:rPr>
              <w:t xml:space="preserve">　</w:t>
            </w:r>
            <w:r w:rsidR="00E2109D">
              <w:rPr>
                <w:szCs w:val="20"/>
                <w:vertAlign w:val="superscript"/>
              </w:rPr>
              <w:t>3</w:t>
            </w:r>
          </w:p>
        </w:tc>
        <w:tc>
          <w:tcPr>
            <w:tcW w:w="611" w:type="pct"/>
            <w:shd w:val="clear" w:color="auto" w:fill="auto"/>
          </w:tcPr>
          <w:p w14:paraId="49B34695" w14:textId="42411A33" w:rsidR="00B709FD" w:rsidRPr="00FF1FDC" w:rsidRDefault="00955DCB" w:rsidP="005030F2">
            <w:pPr>
              <w:pStyle w:val="TableText0"/>
              <w:keepLines/>
              <w:jc w:val="center"/>
              <w:rPr>
                <w:szCs w:val="20"/>
                <w:highlight w:val="lightGray"/>
              </w:rPr>
            </w:pPr>
            <w:r w:rsidRPr="00955DCB">
              <w:rPr>
                <w:rFonts w:hint="eastAsia"/>
                <w:color w:val="000000"/>
                <w:w w:val="15"/>
                <w:szCs w:val="20"/>
                <w:shd w:val="solid" w:color="000000" w:fill="000000"/>
                <w:fitText w:val="45" w:id="-962333178"/>
                <w14:textFill>
                  <w14:solidFill>
                    <w14:srgbClr w14:val="000000">
                      <w14:alpha w14:val="100000"/>
                    </w14:srgbClr>
                  </w14:solidFill>
                </w14:textFill>
              </w:rPr>
              <w:t xml:space="preserve">　</w:t>
            </w:r>
            <w:r w:rsidRPr="00955DCB">
              <w:rPr>
                <w:color w:val="000000"/>
                <w:w w:val="15"/>
                <w:szCs w:val="20"/>
                <w:shd w:val="solid" w:color="000000" w:fill="000000"/>
                <w:fitText w:val="45" w:id="-962333178"/>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78"/>
                <w14:textFill>
                  <w14:solidFill>
                    <w14:srgbClr w14:val="000000">
                      <w14:alpha w14:val="100000"/>
                    </w14:srgbClr>
                  </w14:solidFill>
                </w14:textFill>
              </w:rPr>
              <w:t xml:space="preserve">　</w:t>
            </w:r>
            <w:r w:rsidR="00E2109D">
              <w:rPr>
                <w:szCs w:val="20"/>
                <w:vertAlign w:val="superscript"/>
              </w:rPr>
              <w:t>3</w:t>
            </w:r>
          </w:p>
        </w:tc>
        <w:tc>
          <w:tcPr>
            <w:tcW w:w="611" w:type="pct"/>
          </w:tcPr>
          <w:p w14:paraId="7DA7A149" w14:textId="19432001" w:rsidR="00B709FD" w:rsidRPr="00FF1FDC" w:rsidRDefault="00955DCB" w:rsidP="005030F2">
            <w:pPr>
              <w:pStyle w:val="TableText0"/>
              <w:keepLines/>
              <w:jc w:val="center"/>
              <w:rPr>
                <w:szCs w:val="20"/>
                <w:highlight w:val="lightGray"/>
              </w:rPr>
            </w:pPr>
            <w:r w:rsidRPr="00955DCB">
              <w:rPr>
                <w:rFonts w:hint="eastAsia"/>
                <w:color w:val="000000"/>
                <w:w w:val="15"/>
                <w:szCs w:val="20"/>
                <w:shd w:val="solid" w:color="000000" w:fill="000000"/>
                <w:fitText w:val="45" w:id="-962333177"/>
                <w14:textFill>
                  <w14:solidFill>
                    <w14:srgbClr w14:val="000000">
                      <w14:alpha w14:val="100000"/>
                    </w14:srgbClr>
                  </w14:solidFill>
                </w14:textFill>
              </w:rPr>
              <w:t xml:space="preserve">　</w:t>
            </w:r>
            <w:r w:rsidRPr="00955DCB">
              <w:rPr>
                <w:color w:val="000000"/>
                <w:w w:val="15"/>
                <w:szCs w:val="20"/>
                <w:shd w:val="solid" w:color="000000" w:fill="000000"/>
                <w:fitText w:val="45" w:id="-962333177"/>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77"/>
                <w14:textFill>
                  <w14:solidFill>
                    <w14:srgbClr w14:val="000000">
                      <w14:alpha w14:val="100000"/>
                    </w14:srgbClr>
                  </w14:solidFill>
                </w14:textFill>
              </w:rPr>
              <w:t xml:space="preserve">　</w:t>
            </w:r>
            <w:r w:rsidR="00E2109D">
              <w:rPr>
                <w:szCs w:val="20"/>
                <w:vertAlign w:val="superscript"/>
              </w:rPr>
              <w:t>3</w:t>
            </w:r>
          </w:p>
        </w:tc>
      </w:tr>
      <w:tr w:rsidR="00B709FD" w:rsidRPr="006841AD" w14:paraId="303E1F73" w14:textId="77777777" w:rsidTr="00B709FD">
        <w:tc>
          <w:tcPr>
            <w:tcW w:w="1334" w:type="pct"/>
            <w:shd w:val="clear" w:color="auto" w:fill="auto"/>
            <w:vAlign w:val="center"/>
          </w:tcPr>
          <w:p w14:paraId="082378E9" w14:textId="77777777" w:rsidR="00B709FD" w:rsidRPr="006841AD" w:rsidRDefault="00B709FD" w:rsidP="005030F2">
            <w:pPr>
              <w:pStyle w:val="TableText0"/>
              <w:keepLines/>
              <w:rPr>
                <w:b/>
                <w:bCs w:val="0"/>
                <w:szCs w:val="20"/>
              </w:rPr>
            </w:pPr>
            <w:r w:rsidRPr="006841AD">
              <w:rPr>
                <w:b/>
                <w:bCs w:val="0"/>
                <w:szCs w:val="20"/>
              </w:rPr>
              <w:t>Net cost to PBS/RPBS/MBS</w:t>
            </w:r>
          </w:p>
        </w:tc>
        <w:tc>
          <w:tcPr>
            <w:tcW w:w="611" w:type="pct"/>
            <w:shd w:val="clear" w:color="auto" w:fill="auto"/>
          </w:tcPr>
          <w:p w14:paraId="53E225B6" w14:textId="688C1021" w:rsidR="00B709FD" w:rsidRPr="00FF1FDC" w:rsidRDefault="00955DCB" w:rsidP="005030F2">
            <w:pPr>
              <w:pStyle w:val="TableText0"/>
              <w:keepLines/>
              <w:jc w:val="center"/>
              <w:rPr>
                <w:b/>
                <w:bCs w:val="0"/>
                <w:szCs w:val="20"/>
                <w:highlight w:val="lightGray"/>
              </w:rPr>
            </w:pPr>
            <w:r w:rsidRPr="00955DCB">
              <w:rPr>
                <w:rFonts w:hint="eastAsia"/>
                <w:b/>
                <w:bCs w:val="0"/>
                <w:color w:val="000000"/>
                <w:w w:val="23"/>
                <w:szCs w:val="20"/>
                <w:shd w:val="solid" w:color="000000" w:fill="000000"/>
                <w:fitText w:val="105" w:id="-962333176"/>
                <w14:textFill>
                  <w14:solidFill>
                    <w14:srgbClr w14:val="000000">
                      <w14:alpha w14:val="100000"/>
                    </w14:srgbClr>
                  </w14:solidFill>
                </w14:textFill>
              </w:rPr>
              <w:t xml:space="preserve">　</w:t>
            </w:r>
            <w:r w:rsidRPr="00955DCB">
              <w:rPr>
                <w:b/>
                <w:bCs w:val="0"/>
                <w:color w:val="000000"/>
                <w:w w:val="23"/>
                <w:szCs w:val="20"/>
                <w:shd w:val="solid" w:color="000000" w:fill="000000"/>
                <w:fitText w:val="105" w:id="-962333176"/>
                <w14:textFill>
                  <w14:solidFill>
                    <w14:srgbClr w14:val="000000">
                      <w14:alpha w14:val="100000"/>
                    </w14:srgbClr>
                  </w14:solidFill>
                </w14:textFill>
              </w:rPr>
              <w:t>|</w:t>
            </w:r>
            <w:r w:rsidRPr="00955DCB">
              <w:rPr>
                <w:rFonts w:hint="eastAsia"/>
                <w:b/>
                <w:bCs w:val="0"/>
                <w:color w:val="000000"/>
                <w:spacing w:val="3"/>
                <w:w w:val="23"/>
                <w:szCs w:val="20"/>
                <w:shd w:val="solid" w:color="000000" w:fill="000000"/>
                <w:fitText w:val="105" w:id="-962333176"/>
                <w14:textFill>
                  <w14:solidFill>
                    <w14:srgbClr w14:val="000000">
                      <w14:alpha w14:val="100000"/>
                    </w14:srgbClr>
                  </w14:solidFill>
                </w14:textFill>
              </w:rPr>
              <w:t xml:space="preserve">　</w:t>
            </w:r>
            <w:r w:rsidR="00E2109D">
              <w:rPr>
                <w:szCs w:val="20"/>
                <w:vertAlign w:val="superscript"/>
              </w:rPr>
              <w:t>3</w:t>
            </w:r>
          </w:p>
        </w:tc>
        <w:tc>
          <w:tcPr>
            <w:tcW w:w="611" w:type="pct"/>
            <w:shd w:val="clear" w:color="auto" w:fill="auto"/>
          </w:tcPr>
          <w:p w14:paraId="25CD9142" w14:textId="19E9085D" w:rsidR="00B709FD" w:rsidRPr="00FF1FDC" w:rsidRDefault="00955DCB" w:rsidP="005030F2">
            <w:pPr>
              <w:pStyle w:val="TableText0"/>
              <w:keepLines/>
              <w:jc w:val="center"/>
              <w:rPr>
                <w:b/>
                <w:bCs w:val="0"/>
                <w:szCs w:val="20"/>
                <w:highlight w:val="lightGray"/>
              </w:rPr>
            </w:pPr>
            <w:r w:rsidRPr="00955DCB">
              <w:rPr>
                <w:rFonts w:hint="eastAsia"/>
                <w:b/>
                <w:bCs w:val="0"/>
                <w:color w:val="000000"/>
                <w:w w:val="23"/>
                <w:szCs w:val="20"/>
                <w:shd w:val="solid" w:color="000000" w:fill="000000"/>
                <w:fitText w:val="105" w:id="-962333175"/>
                <w14:textFill>
                  <w14:solidFill>
                    <w14:srgbClr w14:val="000000">
                      <w14:alpha w14:val="100000"/>
                    </w14:srgbClr>
                  </w14:solidFill>
                </w14:textFill>
              </w:rPr>
              <w:t xml:space="preserve">　</w:t>
            </w:r>
            <w:r w:rsidRPr="00955DCB">
              <w:rPr>
                <w:b/>
                <w:bCs w:val="0"/>
                <w:color w:val="000000"/>
                <w:w w:val="23"/>
                <w:szCs w:val="20"/>
                <w:shd w:val="solid" w:color="000000" w:fill="000000"/>
                <w:fitText w:val="105" w:id="-962333175"/>
                <w14:textFill>
                  <w14:solidFill>
                    <w14:srgbClr w14:val="000000">
                      <w14:alpha w14:val="100000"/>
                    </w14:srgbClr>
                  </w14:solidFill>
                </w14:textFill>
              </w:rPr>
              <w:t>|</w:t>
            </w:r>
            <w:r w:rsidRPr="00955DCB">
              <w:rPr>
                <w:rFonts w:hint="eastAsia"/>
                <w:b/>
                <w:bCs w:val="0"/>
                <w:color w:val="000000"/>
                <w:spacing w:val="3"/>
                <w:w w:val="23"/>
                <w:szCs w:val="20"/>
                <w:shd w:val="solid" w:color="000000" w:fill="000000"/>
                <w:fitText w:val="105" w:id="-962333175"/>
                <w14:textFill>
                  <w14:solidFill>
                    <w14:srgbClr w14:val="000000">
                      <w14:alpha w14:val="100000"/>
                    </w14:srgbClr>
                  </w14:solidFill>
                </w14:textFill>
              </w:rPr>
              <w:t xml:space="preserve">　</w:t>
            </w:r>
            <w:r w:rsidR="00E2109D">
              <w:rPr>
                <w:szCs w:val="20"/>
                <w:vertAlign w:val="superscript"/>
              </w:rPr>
              <w:t>4</w:t>
            </w:r>
          </w:p>
        </w:tc>
        <w:tc>
          <w:tcPr>
            <w:tcW w:w="611" w:type="pct"/>
            <w:shd w:val="clear" w:color="auto" w:fill="auto"/>
          </w:tcPr>
          <w:p w14:paraId="5A4A5828" w14:textId="4A7935AC" w:rsidR="00B709FD" w:rsidRPr="00FF1FDC" w:rsidRDefault="00955DCB" w:rsidP="005030F2">
            <w:pPr>
              <w:pStyle w:val="TableText0"/>
              <w:keepLines/>
              <w:jc w:val="center"/>
              <w:rPr>
                <w:b/>
                <w:bCs w:val="0"/>
                <w:szCs w:val="20"/>
                <w:highlight w:val="lightGray"/>
              </w:rPr>
            </w:pPr>
            <w:r w:rsidRPr="00955DCB">
              <w:rPr>
                <w:rFonts w:hint="eastAsia"/>
                <w:b/>
                <w:bCs w:val="0"/>
                <w:color w:val="000000"/>
                <w:w w:val="23"/>
                <w:szCs w:val="20"/>
                <w:shd w:val="solid" w:color="000000" w:fill="000000"/>
                <w:fitText w:val="105" w:id="-962333174"/>
                <w14:textFill>
                  <w14:solidFill>
                    <w14:srgbClr w14:val="000000">
                      <w14:alpha w14:val="100000"/>
                    </w14:srgbClr>
                  </w14:solidFill>
                </w14:textFill>
              </w:rPr>
              <w:t xml:space="preserve">　</w:t>
            </w:r>
            <w:r w:rsidRPr="00955DCB">
              <w:rPr>
                <w:b/>
                <w:bCs w:val="0"/>
                <w:color w:val="000000"/>
                <w:w w:val="23"/>
                <w:szCs w:val="20"/>
                <w:shd w:val="solid" w:color="000000" w:fill="000000"/>
                <w:fitText w:val="105" w:id="-962333174"/>
                <w14:textFill>
                  <w14:solidFill>
                    <w14:srgbClr w14:val="000000">
                      <w14:alpha w14:val="100000"/>
                    </w14:srgbClr>
                  </w14:solidFill>
                </w14:textFill>
              </w:rPr>
              <w:t>|</w:t>
            </w:r>
            <w:r w:rsidRPr="00955DCB">
              <w:rPr>
                <w:rFonts w:hint="eastAsia"/>
                <w:b/>
                <w:bCs w:val="0"/>
                <w:color w:val="000000"/>
                <w:spacing w:val="3"/>
                <w:w w:val="23"/>
                <w:szCs w:val="20"/>
                <w:shd w:val="solid" w:color="000000" w:fill="000000"/>
                <w:fitText w:val="105" w:id="-962333174"/>
                <w14:textFill>
                  <w14:solidFill>
                    <w14:srgbClr w14:val="000000">
                      <w14:alpha w14:val="100000"/>
                    </w14:srgbClr>
                  </w14:solidFill>
                </w14:textFill>
              </w:rPr>
              <w:t xml:space="preserve">　</w:t>
            </w:r>
            <w:r w:rsidR="00E2109D">
              <w:rPr>
                <w:szCs w:val="20"/>
                <w:vertAlign w:val="superscript"/>
              </w:rPr>
              <w:t>4</w:t>
            </w:r>
          </w:p>
        </w:tc>
        <w:tc>
          <w:tcPr>
            <w:tcW w:w="611" w:type="pct"/>
            <w:shd w:val="clear" w:color="auto" w:fill="auto"/>
          </w:tcPr>
          <w:p w14:paraId="7124E5CC" w14:textId="089F9732" w:rsidR="00B709FD" w:rsidRPr="00FF1FDC" w:rsidRDefault="00955DCB" w:rsidP="005030F2">
            <w:pPr>
              <w:pStyle w:val="TableText0"/>
              <w:keepLines/>
              <w:jc w:val="center"/>
              <w:rPr>
                <w:b/>
                <w:bCs w:val="0"/>
                <w:szCs w:val="20"/>
                <w:highlight w:val="lightGray"/>
              </w:rPr>
            </w:pPr>
            <w:r w:rsidRPr="00955DCB">
              <w:rPr>
                <w:rFonts w:hint="eastAsia"/>
                <w:b/>
                <w:bCs w:val="0"/>
                <w:color w:val="000000"/>
                <w:w w:val="23"/>
                <w:szCs w:val="20"/>
                <w:shd w:val="solid" w:color="000000" w:fill="000000"/>
                <w:fitText w:val="105" w:id="-962333173"/>
                <w14:textFill>
                  <w14:solidFill>
                    <w14:srgbClr w14:val="000000">
                      <w14:alpha w14:val="100000"/>
                    </w14:srgbClr>
                  </w14:solidFill>
                </w14:textFill>
              </w:rPr>
              <w:t xml:space="preserve">　</w:t>
            </w:r>
            <w:r w:rsidRPr="00955DCB">
              <w:rPr>
                <w:b/>
                <w:bCs w:val="0"/>
                <w:color w:val="000000"/>
                <w:w w:val="23"/>
                <w:szCs w:val="20"/>
                <w:shd w:val="solid" w:color="000000" w:fill="000000"/>
                <w:fitText w:val="105" w:id="-962333173"/>
                <w14:textFill>
                  <w14:solidFill>
                    <w14:srgbClr w14:val="000000">
                      <w14:alpha w14:val="100000"/>
                    </w14:srgbClr>
                  </w14:solidFill>
                </w14:textFill>
              </w:rPr>
              <w:t>|</w:t>
            </w:r>
            <w:r w:rsidRPr="00955DCB">
              <w:rPr>
                <w:rFonts w:hint="eastAsia"/>
                <w:b/>
                <w:bCs w:val="0"/>
                <w:color w:val="000000"/>
                <w:spacing w:val="3"/>
                <w:w w:val="23"/>
                <w:szCs w:val="20"/>
                <w:shd w:val="solid" w:color="000000" w:fill="000000"/>
                <w:fitText w:val="105" w:id="-962333173"/>
                <w14:textFill>
                  <w14:solidFill>
                    <w14:srgbClr w14:val="000000">
                      <w14:alpha w14:val="100000"/>
                    </w14:srgbClr>
                  </w14:solidFill>
                </w14:textFill>
              </w:rPr>
              <w:t xml:space="preserve">　</w:t>
            </w:r>
            <w:r w:rsidR="00E2109D">
              <w:rPr>
                <w:szCs w:val="20"/>
                <w:vertAlign w:val="superscript"/>
              </w:rPr>
              <w:t>4</w:t>
            </w:r>
          </w:p>
        </w:tc>
        <w:tc>
          <w:tcPr>
            <w:tcW w:w="611" w:type="pct"/>
            <w:shd w:val="clear" w:color="auto" w:fill="auto"/>
          </w:tcPr>
          <w:p w14:paraId="2F90B933" w14:textId="762DAC5B" w:rsidR="00B709FD" w:rsidRPr="00FF1FDC" w:rsidRDefault="00955DCB" w:rsidP="005030F2">
            <w:pPr>
              <w:pStyle w:val="TableText0"/>
              <w:keepLines/>
              <w:jc w:val="center"/>
              <w:rPr>
                <w:b/>
                <w:bCs w:val="0"/>
                <w:szCs w:val="20"/>
                <w:highlight w:val="lightGray"/>
              </w:rPr>
            </w:pPr>
            <w:r w:rsidRPr="00955DCB">
              <w:rPr>
                <w:rFonts w:hint="eastAsia"/>
                <w:b/>
                <w:bCs w:val="0"/>
                <w:color w:val="000000"/>
                <w:w w:val="23"/>
                <w:szCs w:val="20"/>
                <w:shd w:val="solid" w:color="000000" w:fill="000000"/>
                <w:fitText w:val="105" w:id="-962333172"/>
                <w14:textFill>
                  <w14:solidFill>
                    <w14:srgbClr w14:val="000000">
                      <w14:alpha w14:val="100000"/>
                    </w14:srgbClr>
                  </w14:solidFill>
                </w14:textFill>
              </w:rPr>
              <w:t xml:space="preserve">　</w:t>
            </w:r>
            <w:r w:rsidRPr="00955DCB">
              <w:rPr>
                <w:b/>
                <w:bCs w:val="0"/>
                <w:color w:val="000000"/>
                <w:w w:val="23"/>
                <w:szCs w:val="20"/>
                <w:shd w:val="solid" w:color="000000" w:fill="000000"/>
                <w:fitText w:val="105" w:id="-962333172"/>
                <w14:textFill>
                  <w14:solidFill>
                    <w14:srgbClr w14:val="000000">
                      <w14:alpha w14:val="100000"/>
                    </w14:srgbClr>
                  </w14:solidFill>
                </w14:textFill>
              </w:rPr>
              <w:t>|</w:t>
            </w:r>
            <w:r w:rsidRPr="00955DCB">
              <w:rPr>
                <w:rFonts w:hint="eastAsia"/>
                <w:b/>
                <w:bCs w:val="0"/>
                <w:color w:val="000000"/>
                <w:spacing w:val="3"/>
                <w:w w:val="23"/>
                <w:szCs w:val="20"/>
                <w:shd w:val="solid" w:color="000000" w:fill="000000"/>
                <w:fitText w:val="105" w:id="-962333172"/>
                <w14:textFill>
                  <w14:solidFill>
                    <w14:srgbClr w14:val="000000">
                      <w14:alpha w14:val="100000"/>
                    </w14:srgbClr>
                  </w14:solidFill>
                </w14:textFill>
              </w:rPr>
              <w:t xml:space="preserve">　</w:t>
            </w:r>
            <w:r w:rsidR="00E2109D">
              <w:rPr>
                <w:szCs w:val="20"/>
                <w:vertAlign w:val="superscript"/>
              </w:rPr>
              <w:t>4</w:t>
            </w:r>
          </w:p>
        </w:tc>
        <w:tc>
          <w:tcPr>
            <w:tcW w:w="611" w:type="pct"/>
          </w:tcPr>
          <w:p w14:paraId="5E1D9731" w14:textId="637C314D" w:rsidR="00B709FD" w:rsidRPr="00FF1FDC" w:rsidRDefault="00955DCB" w:rsidP="005030F2">
            <w:pPr>
              <w:pStyle w:val="TableText0"/>
              <w:keepLines/>
              <w:jc w:val="center"/>
              <w:rPr>
                <w:b/>
                <w:bCs w:val="0"/>
                <w:szCs w:val="20"/>
                <w:highlight w:val="lightGray"/>
              </w:rPr>
            </w:pPr>
            <w:r w:rsidRPr="00955DCB">
              <w:rPr>
                <w:rFonts w:hint="eastAsia"/>
                <w:b/>
                <w:bCs w:val="0"/>
                <w:color w:val="000000"/>
                <w:w w:val="23"/>
                <w:szCs w:val="20"/>
                <w:shd w:val="solid" w:color="000000" w:fill="000000"/>
                <w:fitText w:val="105" w:id="-962333171"/>
                <w14:textFill>
                  <w14:solidFill>
                    <w14:srgbClr w14:val="000000">
                      <w14:alpha w14:val="100000"/>
                    </w14:srgbClr>
                  </w14:solidFill>
                </w14:textFill>
              </w:rPr>
              <w:t xml:space="preserve">　</w:t>
            </w:r>
            <w:r w:rsidRPr="00955DCB">
              <w:rPr>
                <w:b/>
                <w:bCs w:val="0"/>
                <w:color w:val="000000"/>
                <w:w w:val="23"/>
                <w:szCs w:val="20"/>
                <w:shd w:val="solid" w:color="000000" w:fill="000000"/>
                <w:fitText w:val="105" w:id="-962333171"/>
                <w14:textFill>
                  <w14:solidFill>
                    <w14:srgbClr w14:val="000000">
                      <w14:alpha w14:val="100000"/>
                    </w14:srgbClr>
                  </w14:solidFill>
                </w14:textFill>
              </w:rPr>
              <w:t>|</w:t>
            </w:r>
            <w:r w:rsidRPr="00955DCB">
              <w:rPr>
                <w:rFonts w:hint="eastAsia"/>
                <w:b/>
                <w:bCs w:val="0"/>
                <w:color w:val="000000"/>
                <w:spacing w:val="3"/>
                <w:w w:val="23"/>
                <w:szCs w:val="20"/>
                <w:shd w:val="solid" w:color="000000" w:fill="000000"/>
                <w:fitText w:val="105" w:id="-962333171"/>
                <w14:textFill>
                  <w14:solidFill>
                    <w14:srgbClr w14:val="000000">
                      <w14:alpha w14:val="100000"/>
                    </w14:srgbClr>
                  </w14:solidFill>
                </w14:textFill>
              </w:rPr>
              <w:t xml:space="preserve">　</w:t>
            </w:r>
            <w:r w:rsidR="00E2109D">
              <w:rPr>
                <w:szCs w:val="20"/>
                <w:vertAlign w:val="superscript"/>
              </w:rPr>
              <w:t>4</w:t>
            </w:r>
          </w:p>
        </w:tc>
      </w:tr>
      <w:tr w:rsidR="00B709FD" w:rsidRPr="006841AD" w14:paraId="47476032" w14:textId="77777777" w:rsidTr="00A44F8C">
        <w:tc>
          <w:tcPr>
            <w:tcW w:w="5000" w:type="pct"/>
            <w:gridSpan w:val="7"/>
            <w:shd w:val="clear" w:color="auto" w:fill="B8CCE4" w:themeFill="accent1" w:themeFillTint="66"/>
            <w:vAlign w:val="center"/>
          </w:tcPr>
          <w:p w14:paraId="5A4940CA" w14:textId="19FFBF50" w:rsidR="00B709FD" w:rsidRPr="006841AD" w:rsidRDefault="00B709FD" w:rsidP="005030F2">
            <w:pPr>
              <w:pStyle w:val="In-tableHeading"/>
              <w:keepLines/>
              <w:rPr>
                <w:szCs w:val="20"/>
                <w:lang w:val="en-AU"/>
              </w:rPr>
            </w:pPr>
            <w:r w:rsidRPr="006841AD">
              <w:rPr>
                <w:szCs w:val="20"/>
                <w:lang w:val="en-AU"/>
              </w:rPr>
              <w:t xml:space="preserve">Previous submission, November 2022 </w:t>
            </w:r>
          </w:p>
        </w:tc>
      </w:tr>
      <w:tr w:rsidR="00AF563E" w:rsidRPr="006841AD" w14:paraId="38CE6AA5" w14:textId="77777777" w:rsidTr="006841AD">
        <w:tc>
          <w:tcPr>
            <w:tcW w:w="1334" w:type="pct"/>
            <w:shd w:val="clear" w:color="auto" w:fill="B8CCE4" w:themeFill="accent1" w:themeFillTint="66"/>
            <w:vAlign w:val="center"/>
          </w:tcPr>
          <w:p w14:paraId="18423DB3" w14:textId="77777777" w:rsidR="00AF563E" w:rsidRPr="006841AD" w:rsidRDefault="00AF563E" w:rsidP="005030F2">
            <w:pPr>
              <w:pStyle w:val="TableText0"/>
              <w:keepLines/>
              <w:rPr>
                <w:szCs w:val="20"/>
              </w:rPr>
            </w:pPr>
            <w:r w:rsidRPr="006841AD">
              <w:rPr>
                <w:szCs w:val="20"/>
              </w:rPr>
              <w:t xml:space="preserve">Number of patients treated </w:t>
            </w:r>
          </w:p>
        </w:tc>
        <w:tc>
          <w:tcPr>
            <w:tcW w:w="611" w:type="pct"/>
            <w:shd w:val="clear" w:color="auto" w:fill="B8CCE4" w:themeFill="accent1" w:themeFillTint="66"/>
          </w:tcPr>
          <w:p w14:paraId="4045C635" w14:textId="6DD597AB" w:rsidR="00AF563E" w:rsidRPr="00FF1FDC" w:rsidRDefault="00955DCB" w:rsidP="005030F2">
            <w:pPr>
              <w:pStyle w:val="TableText0"/>
              <w:keepLines/>
              <w:jc w:val="center"/>
              <w:rPr>
                <w:szCs w:val="20"/>
                <w:highlight w:val="lightGray"/>
              </w:rPr>
            </w:pPr>
            <w:r w:rsidRPr="00955DCB">
              <w:rPr>
                <w:rFonts w:hint="eastAsia"/>
                <w:color w:val="000000"/>
                <w:w w:val="15"/>
                <w:szCs w:val="20"/>
                <w:shd w:val="solid" w:color="000000" w:fill="000000"/>
                <w:fitText w:val="45" w:id="-962333170"/>
                <w14:textFill>
                  <w14:solidFill>
                    <w14:srgbClr w14:val="000000">
                      <w14:alpha w14:val="100000"/>
                    </w14:srgbClr>
                  </w14:solidFill>
                </w14:textFill>
              </w:rPr>
              <w:t xml:space="preserve">　</w:t>
            </w:r>
            <w:r w:rsidRPr="00955DCB">
              <w:rPr>
                <w:color w:val="000000"/>
                <w:w w:val="15"/>
                <w:szCs w:val="20"/>
                <w:shd w:val="solid" w:color="000000" w:fill="000000"/>
                <w:fitText w:val="45" w:id="-962333170"/>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70"/>
                <w14:textFill>
                  <w14:solidFill>
                    <w14:srgbClr w14:val="000000">
                      <w14:alpha w14:val="100000"/>
                    </w14:srgbClr>
                  </w14:solidFill>
                </w14:textFill>
              </w:rPr>
              <w:t xml:space="preserve">　</w:t>
            </w:r>
            <w:r w:rsidR="00FF1FDC">
              <w:rPr>
                <w:szCs w:val="20"/>
                <w:vertAlign w:val="superscript"/>
              </w:rPr>
              <w:t>1</w:t>
            </w:r>
          </w:p>
        </w:tc>
        <w:tc>
          <w:tcPr>
            <w:tcW w:w="611" w:type="pct"/>
            <w:shd w:val="clear" w:color="auto" w:fill="B8CCE4" w:themeFill="accent1" w:themeFillTint="66"/>
          </w:tcPr>
          <w:p w14:paraId="4FD1B259" w14:textId="29BB9B9A" w:rsidR="00AF563E" w:rsidRPr="00FF1FDC" w:rsidRDefault="00955DCB" w:rsidP="005030F2">
            <w:pPr>
              <w:pStyle w:val="TableText0"/>
              <w:keepLines/>
              <w:jc w:val="center"/>
              <w:rPr>
                <w:szCs w:val="20"/>
                <w:highlight w:val="lightGray"/>
              </w:rPr>
            </w:pPr>
            <w:r w:rsidRPr="00955DCB">
              <w:rPr>
                <w:rFonts w:hint="eastAsia"/>
                <w:color w:val="000000"/>
                <w:w w:val="15"/>
                <w:szCs w:val="20"/>
                <w:shd w:val="solid" w:color="000000" w:fill="000000"/>
                <w:fitText w:val="45" w:id="-962333169"/>
                <w14:textFill>
                  <w14:solidFill>
                    <w14:srgbClr w14:val="000000">
                      <w14:alpha w14:val="100000"/>
                    </w14:srgbClr>
                  </w14:solidFill>
                </w14:textFill>
              </w:rPr>
              <w:t xml:space="preserve">　</w:t>
            </w:r>
            <w:r w:rsidRPr="00955DCB">
              <w:rPr>
                <w:color w:val="000000"/>
                <w:w w:val="15"/>
                <w:szCs w:val="20"/>
                <w:shd w:val="solid" w:color="000000" w:fill="000000"/>
                <w:fitText w:val="45" w:id="-962333169"/>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69"/>
                <w14:textFill>
                  <w14:solidFill>
                    <w14:srgbClr w14:val="000000">
                      <w14:alpha w14:val="100000"/>
                    </w14:srgbClr>
                  </w14:solidFill>
                </w14:textFill>
              </w:rPr>
              <w:t xml:space="preserve">　</w:t>
            </w:r>
            <w:r w:rsidR="00FF1FDC">
              <w:rPr>
                <w:szCs w:val="20"/>
                <w:vertAlign w:val="superscript"/>
              </w:rPr>
              <w:t>1</w:t>
            </w:r>
          </w:p>
        </w:tc>
        <w:tc>
          <w:tcPr>
            <w:tcW w:w="611" w:type="pct"/>
            <w:shd w:val="clear" w:color="auto" w:fill="B8CCE4" w:themeFill="accent1" w:themeFillTint="66"/>
          </w:tcPr>
          <w:p w14:paraId="3AB3EB08" w14:textId="15CB6532" w:rsidR="00AF563E" w:rsidRPr="00FF1FDC" w:rsidRDefault="00955DCB" w:rsidP="005030F2">
            <w:pPr>
              <w:pStyle w:val="TableText0"/>
              <w:keepLines/>
              <w:jc w:val="center"/>
              <w:rPr>
                <w:szCs w:val="20"/>
                <w:highlight w:val="lightGray"/>
              </w:rPr>
            </w:pPr>
            <w:r w:rsidRPr="00955DCB">
              <w:rPr>
                <w:rFonts w:hint="eastAsia"/>
                <w:color w:val="000000"/>
                <w:w w:val="15"/>
                <w:szCs w:val="20"/>
                <w:shd w:val="solid" w:color="000000" w:fill="000000"/>
                <w:fitText w:val="45" w:id="-962333168"/>
                <w14:textFill>
                  <w14:solidFill>
                    <w14:srgbClr w14:val="000000">
                      <w14:alpha w14:val="100000"/>
                    </w14:srgbClr>
                  </w14:solidFill>
                </w14:textFill>
              </w:rPr>
              <w:t xml:space="preserve">　</w:t>
            </w:r>
            <w:r w:rsidRPr="00955DCB">
              <w:rPr>
                <w:color w:val="000000"/>
                <w:w w:val="15"/>
                <w:szCs w:val="20"/>
                <w:shd w:val="solid" w:color="000000" w:fill="000000"/>
                <w:fitText w:val="45" w:id="-962333168"/>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68"/>
                <w14:textFill>
                  <w14:solidFill>
                    <w14:srgbClr w14:val="000000">
                      <w14:alpha w14:val="100000"/>
                    </w14:srgbClr>
                  </w14:solidFill>
                </w14:textFill>
              </w:rPr>
              <w:t xml:space="preserve">　</w:t>
            </w:r>
            <w:r w:rsidR="00FF1FDC">
              <w:rPr>
                <w:szCs w:val="20"/>
                <w:vertAlign w:val="superscript"/>
              </w:rPr>
              <w:t>1</w:t>
            </w:r>
          </w:p>
        </w:tc>
        <w:tc>
          <w:tcPr>
            <w:tcW w:w="611" w:type="pct"/>
            <w:shd w:val="clear" w:color="auto" w:fill="B8CCE4" w:themeFill="accent1" w:themeFillTint="66"/>
          </w:tcPr>
          <w:p w14:paraId="234C5E8F" w14:textId="523137A2" w:rsidR="00AF563E" w:rsidRPr="00FF1FDC" w:rsidRDefault="00955DCB" w:rsidP="005030F2">
            <w:pPr>
              <w:pStyle w:val="TableText0"/>
              <w:keepLines/>
              <w:jc w:val="center"/>
              <w:rPr>
                <w:szCs w:val="20"/>
                <w:highlight w:val="lightGray"/>
              </w:rPr>
            </w:pPr>
            <w:r w:rsidRPr="00955DCB">
              <w:rPr>
                <w:rFonts w:hint="eastAsia"/>
                <w:color w:val="000000"/>
                <w:w w:val="15"/>
                <w:szCs w:val="20"/>
                <w:shd w:val="solid" w:color="000000" w:fill="000000"/>
                <w:fitText w:val="45" w:id="-962333184"/>
                <w14:textFill>
                  <w14:solidFill>
                    <w14:srgbClr w14:val="000000">
                      <w14:alpha w14:val="100000"/>
                    </w14:srgbClr>
                  </w14:solidFill>
                </w14:textFill>
              </w:rPr>
              <w:t xml:space="preserve">　</w:t>
            </w:r>
            <w:r w:rsidRPr="00955DCB">
              <w:rPr>
                <w:color w:val="000000"/>
                <w:w w:val="15"/>
                <w:szCs w:val="20"/>
                <w:shd w:val="solid" w:color="000000" w:fill="000000"/>
                <w:fitText w:val="45" w:id="-962333184"/>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84"/>
                <w14:textFill>
                  <w14:solidFill>
                    <w14:srgbClr w14:val="000000">
                      <w14:alpha w14:val="100000"/>
                    </w14:srgbClr>
                  </w14:solidFill>
                </w14:textFill>
              </w:rPr>
              <w:t xml:space="preserve">　</w:t>
            </w:r>
            <w:r w:rsidR="00FF1FDC">
              <w:rPr>
                <w:szCs w:val="20"/>
                <w:vertAlign w:val="superscript"/>
              </w:rPr>
              <w:t>1</w:t>
            </w:r>
          </w:p>
        </w:tc>
        <w:tc>
          <w:tcPr>
            <w:tcW w:w="611" w:type="pct"/>
            <w:shd w:val="clear" w:color="auto" w:fill="B8CCE4" w:themeFill="accent1" w:themeFillTint="66"/>
          </w:tcPr>
          <w:p w14:paraId="43D466D2" w14:textId="68808052" w:rsidR="00AF563E" w:rsidRPr="00FF1FDC" w:rsidRDefault="00955DCB" w:rsidP="005030F2">
            <w:pPr>
              <w:pStyle w:val="TableText0"/>
              <w:keepLines/>
              <w:jc w:val="center"/>
              <w:rPr>
                <w:szCs w:val="20"/>
                <w:highlight w:val="lightGray"/>
              </w:rPr>
            </w:pPr>
            <w:r w:rsidRPr="00955DCB">
              <w:rPr>
                <w:rFonts w:hint="eastAsia"/>
                <w:color w:val="000000"/>
                <w:w w:val="15"/>
                <w:szCs w:val="20"/>
                <w:shd w:val="solid" w:color="000000" w:fill="000000"/>
                <w:fitText w:val="45" w:id="-962333183"/>
                <w14:textFill>
                  <w14:solidFill>
                    <w14:srgbClr w14:val="000000">
                      <w14:alpha w14:val="100000"/>
                    </w14:srgbClr>
                  </w14:solidFill>
                </w14:textFill>
              </w:rPr>
              <w:t xml:space="preserve">　</w:t>
            </w:r>
            <w:r w:rsidRPr="00955DCB">
              <w:rPr>
                <w:color w:val="000000"/>
                <w:w w:val="15"/>
                <w:szCs w:val="20"/>
                <w:shd w:val="solid" w:color="000000" w:fill="000000"/>
                <w:fitText w:val="45" w:id="-962333183"/>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83"/>
                <w14:textFill>
                  <w14:solidFill>
                    <w14:srgbClr w14:val="000000">
                      <w14:alpha w14:val="100000"/>
                    </w14:srgbClr>
                  </w14:solidFill>
                </w14:textFill>
              </w:rPr>
              <w:t xml:space="preserve">　</w:t>
            </w:r>
            <w:r w:rsidR="00FF1FDC">
              <w:rPr>
                <w:szCs w:val="20"/>
                <w:vertAlign w:val="superscript"/>
              </w:rPr>
              <w:t>1</w:t>
            </w:r>
          </w:p>
        </w:tc>
        <w:tc>
          <w:tcPr>
            <w:tcW w:w="611" w:type="pct"/>
            <w:shd w:val="clear" w:color="auto" w:fill="B8CCE4" w:themeFill="accent1" w:themeFillTint="66"/>
          </w:tcPr>
          <w:p w14:paraId="46795C15" w14:textId="3E9E409F" w:rsidR="00AF563E" w:rsidRPr="00FF1FDC" w:rsidRDefault="00955DCB" w:rsidP="005030F2">
            <w:pPr>
              <w:pStyle w:val="TableText0"/>
              <w:keepLines/>
              <w:jc w:val="center"/>
              <w:rPr>
                <w:szCs w:val="20"/>
                <w:highlight w:val="lightGray"/>
              </w:rPr>
            </w:pPr>
            <w:r w:rsidRPr="00955DCB">
              <w:rPr>
                <w:rFonts w:hint="eastAsia"/>
                <w:color w:val="000000"/>
                <w:w w:val="15"/>
                <w:szCs w:val="20"/>
                <w:shd w:val="solid" w:color="000000" w:fill="000000"/>
                <w:fitText w:val="45" w:id="-962333182"/>
                <w14:textFill>
                  <w14:solidFill>
                    <w14:srgbClr w14:val="000000">
                      <w14:alpha w14:val="100000"/>
                    </w14:srgbClr>
                  </w14:solidFill>
                </w14:textFill>
              </w:rPr>
              <w:t xml:space="preserve">　</w:t>
            </w:r>
            <w:r w:rsidRPr="00955DCB">
              <w:rPr>
                <w:color w:val="000000"/>
                <w:w w:val="15"/>
                <w:szCs w:val="20"/>
                <w:shd w:val="solid" w:color="000000" w:fill="000000"/>
                <w:fitText w:val="45" w:id="-962333182"/>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82"/>
                <w14:textFill>
                  <w14:solidFill>
                    <w14:srgbClr w14:val="000000">
                      <w14:alpha w14:val="100000"/>
                    </w14:srgbClr>
                  </w14:solidFill>
                </w14:textFill>
              </w:rPr>
              <w:t xml:space="preserve">　</w:t>
            </w:r>
            <w:r w:rsidR="00FF1FDC">
              <w:rPr>
                <w:szCs w:val="20"/>
                <w:vertAlign w:val="superscript"/>
              </w:rPr>
              <w:t>1</w:t>
            </w:r>
          </w:p>
        </w:tc>
      </w:tr>
      <w:tr w:rsidR="00AF563E" w:rsidRPr="006841AD" w14:paraId="008817E4" w14:textId="77777777" w:rsidTr="006841AD">
        <w:trPr>
          <w:trHeight w:val="221"/>
        </w:trPr>
        <w:tc>
          <w:tcPr>
            <w:tcW w:w="1334" w:type="pct"/>
            <w:shd w:val="clear" w:color="auto" w:fill="B8CCE4" w:themeFill="accent1" w:themeFillTint="66"/>
            <w:vAlign w:val="center"/>
          </w:tcPr>
          <w:p w14:paraId="464A0592" w14:textId="29DEE741" w:rsidR="00AF563E" w:rsidRPr="006841AD" w:rsidRDefault="00AF563E" w:rsidP="005030F2">
            <w:pPr>
              <w:pStyle w:val="TableText0"/>
              <w:keepLines/>
              <w:rPr>
                <w:b/>
                <w:bCs w:val="0"/>
                <w:szCs w:val="20"/>
              </w:rPr>
            </w:pPr>
            <w:r w:rsidRPr="006841AD">
              <w:rPr>
                <w:szCs w:val="20"/>
              </w:rPr>
              <w:t xml:space="preserve">Number of scripts </w:t>
            </w:r>
            <w:proofErr w:type="spellStart"/>
            <w:r w:rsidRPr="006841AD">
              <w:rPr>
                <w:szCs w:val="20"/>
              </w:rPr>
              <w:t>dispensed</w:t>
            </w:r>
            <w:r w:rsidRPr="006841AD">
              <w:rPr>
                <w:szCs w:val="20"/>
                <w:vertAlign w:val="superscript"/>
              </w:rPr>
              <w:t>b</w:t>
            </w:r>
            <w:proofErr w:type="spellEnd"/>
          </w:p>
        </w:tc>
        <w:tc>
          <w:tcPr>
            <w:tcW w:w="611" w:type="pct"/>
            <w:shd w:val="clear" w:color="auto" w:fill="B8CCE4" w:themeFill="accent1" w:themeFillTint="66"/>
          </w:tcPr>
          <w:p w14:paraId="20C48D01" w14:textId="5596272A" w:rsidR="00AF563E" w:rsidRPr="00FF1FDC" w:rsidRDefault="00955DCB" w:rsidP="005030F2">
            <w:pPr>
              <w:pStyle w:val="TableText0"/>
              <w:keepLines/>
              <w:jc w:val="center"/>
              <w:rPr>
                <w:b/>
                <w:bCs w:val="0"/>
                <w:szCs w:val="20"/>
                <w:highlight w:val="lightGray"/>
              </w:rPr>
            </w:pPr>
            <w:r w:rsidRPr="00955DCB">
              <w:rPr>
                <w:rFonts w:hint="eastAsia"/>
                <w:color w:val="000000"/>
                <w:w w:val="15"/>
                <w:szCs w:val="20"/>
                <w:shd w:val="solid" w:color="000000" w:fill="000000"/>
                <w:fitText w:val="45" w:id="-962333181"/>
                <w14:textFill>
                  <w14:solidFill>
                    <w14:srgbClr w14:val="000000">
                      <w14:alpha w14:val="100000"/>
                    </w14:srgbClr>
                  </w14:solidFill>
                </w14:textFill>
              </w:rPr>
              <w:t xml:space="preserve">　</w:t>
            </w:r>
            <w:r w:rsidRPr="00955DCB">
              <w:rPr>
                <w:color w:val="000000"/>
                <w:w w:val="15"/>
                <w:szCs w:val="20"/>
                <w:shd w:val="solid" w:color="000000" w:fill="000000"/>
                <w:fitText w:val="45" w:id="-962333181"/>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81"/>
                <w14:textFill>
                  <w14:solidFill>
                    <w14:srgbClr w14:val="000000">
                      <w14:alpha w14:val="100000"/>
                    </w14:srgbClr>
                  </w14:solidFill>
                </w14:textFill>
              </w:rPr>
              <w:t xml:space="preserve">　</w:t>
            </w:r>
            <w:r w:rsidR="00FF1FDC">
              <w:rPr>
                <w:szCs w:val="20"/>
                <w:vertAlign w:val="superscript"/>
              </w:rPr>
              <w:t>2</w:t>
            </w:r>
          </w:p>
        </w:tc>
        <w:tc>
          <w:tcPr>
            <w:tcW w:w="611" w:type="pct"/>
            <w:shd w:val="clear" w:color="auto" w:fill="B8CCE4" w:themeFill="accent1" w:themeFillTint="66"/>
          </w:tcPr>
          <w:p w14:paraId="2F622679" w14:textId="66E5DCA2" w:rsidR="00AF563E" w:rsidRPr="00FF1FDC" w:rsidRDefault="00955DCB" w:rsidP="005030F2">
            <w:pPr>
              <w:pStyle w:val="TableText0"/>
              <w:keepLines/>
              <w:jc w:val="center"/>
              <w:rPr>
                <w:b/>
                <w:bCs w:val="0"/>
                <w:szCs w:val="20"/>
                <w:highlight w:val="lightGray"/>
              </w:rPr>
            </w:pPr>
            <w:r w:rsidRPr="00955DCB">
              <w:rPr>
                <w:rFonts w:hint="eastAsia"/>
                <w:color w:val="000000"/>
                <w:w w:val="15"/>
                <w:szCs w:val="20"/>
                <w:shd w:val="solid" w:color="000000" w:fill="000000"/>
                <w:fitText w:val="45" w:id="-962333180"/>
                <w14:textFill>
                  <w14:solidFill>
                    <w14:srgbClr w14:val="000000">
                      <w14:alpha w14:val="100000"/>
                    </w14:srgbClr>
                  </w14:solidFill>
                </w14:textFill>
              </w:rPr>
              <w:t xml:space="preserve">　</w:t>
            </w:r>
            <w:r w:rsidRPr="00955DCB">
              <w:rPr>
                <w:color w:val="000000"/>
                <w:w w:val="15"/>
                <w:szCs w:val="20"/>
                <w:shd w:val="solid" w:color="000000" w:fill="000000"/>
                <w:fitText w:val="45" w:id="-962333180"/>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80"/>
                <w14:textFill>
                  <w14:solidFill>
                    <w14:srgbClr w14:val="000000">
                      <w14:alpha w14:val="100000"/>
                    </w14:srgbClr>
                  </w14:solidFill>
                </w14:textFill>
              </w:rPr>
              <w:t xml:space="preserve">　</w:t>
            </w:r>
            <w:r w:rsidR="00FF1FDC">
              <w:rPr>
                <w:szCs w:val="20"/>
                <w:vertAlign w:val="superscript"/>
              </w:rPr>
              <w:t>2</w:t>
            </w:r>
          </w:p>
        </w:tc>
        <w:tc>
          <w:tcPr>
            <w:tcW w:w="611" w:type="pct"/>
            <w:shd w:val="clear" w:color="auto" w:fill="B8CCE4" w:themeFill="accent1" w:themeFillTint="66"/>
          </w:tcPr>
          <w:p w14:paraId="636AB1E4" w14:textId="40B77477" w:rsidR="00AF563E" w:rsidRPr="00FF1FDC" w:rsidRDefault="00955DCB" w:rsidP="005030F2">
            <w:pPr>
              <w:pStyle w:val="TableText0"/>
              <w:keepLines/>
              <w:jc w:val="center"/>
              <w:rPr>
                <w:b/>
                <w:bCs w:val="0"/>
                <w:szCs w:val="20"/>
                <w:highlight w:val="lightGray"/>
              </w:rPr>
            </w:pPr>
            <w:r w:rsidRPr="00955DCB">
              <w:rPr>
                <w:rFonts w:hint="eastAsia"/>
                <w:color w:val="000000"/>
                <w:w w:val="15"/>
                <w:szCs w:val="20"/>
                <w:shd w:val="solid" w:color="000000" w:fill="000000"/>
                <w:fitText w:val="45" w:id="-962333179"/>
                <w14:textFill>
                  <w14:solidFill>
                    <w14:srgbClr w14:val="000000">
                      <w14:alpha w14:val="100000"/>
                    </w14:srgbClr>
                  </w14:solidFill>
                </w14:textFill>
              </w:rPr>
              <w:t xml:space="preserve">　</w:t>
            </w:r>
            <w:r w:rsidRPr="00955DCB">
              <w:rPr>
                <w:color w:val="000000"/>
                <w:w w:val="15"/>
                <w:szCs w:val="20"/>
                <w:shd w:val="solid" w:color="000000" w:fill="000000"/>
                <w:fitText w:val="45" w:id="-962333179"/>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79"/>
                <w14:textFill>
                  <w14:solidFill>
                    <w14:srgbClr w14:val="000000">
                      <w14:alpha w14:val="100000"/>
                    </w14:srgbClr>
                  </w14:solidFill>
                </w14:textFill>
              </w:rPr>
              <w:t xml:space="preserve">　</w:t>
            </w:r>
            <w:r w:rsidR="00FF1FDC">
              <w:rPr>
                <w:szCs w:val="20"/>
                <w:vertAlign w:val="superscript"/>
              </w:rPr>
              <w:t>2</w:t>
            </w:r>
          </w:p>
        </w:tc>
        <w:tc>
          <w:tcPr>
            <w:tcW w:w="611" w:type="pct"/>
            <w:shd w:val="clear" w:color="auto" w:fill="B8CCE4" w:themeFill="accent1" w:themeFillTint="66"/>
          </w:tcPr>
          <w:p w14:paraId="0F37720A" w14:textId="3E42D5CE" w:rsidR="00AF563E" w:rsidRPr="00FF1FDC" w:rsidRDefault="00955DCB" w:rsidP="005030F2">
            <w:pPr>
              <w:pStyle w:val="TableText0"/>
              <w:keepLines/>
              <w:jc w:val="center"/>
              <w:rPr>
                <w:b/>
                <w:bCs w:val="0"/>
                <w:szCs w:val="20"/>
                <w:highlight w:val="lightGray"/>
              </w:rPr>
            </w:pPr>
            <w:r w:rsidRPr="00955DCB">
              <w:rPr>
                <w:rFonts w:hint="eastAsia"/>
                <w:color w:val="000000"/>
                <w:w w:val="15"/>
                <w:szCs w:val="20"/>
                <w:shd w:val="solid" w:color="000000" w:fill="000000"/>
                <w:fitText w:val="45" w:id="-962333178"/>
                <w14:textFill>
                  <w14:solidFill>
                    <w14:srgbClr w14:val="000000">
                      <w14:alpha w14:val="100000"/>
                    </w14:srgbClr>
                  </w14:solidFill>
                </w14:textFill>
              </w:rPr>
              <w:t xml:space="preserve">　</w:t>
            </w:r>
            <w:r w:rsidRPr="00955DCB">
              <w:rPr>
                <w:color w:val="000000"/>
                <w:w w:val="15"/>
                <w:szCs w:val="20"/>
                <w:shd w:val="solid" w:color="000000" w:fill="000000"/>
                <w:fitText w:val="45" w:id="-962333178"/>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78"/>
                <w14:textFill>
                  <w14:solidFill>
                    <w14:srgbClr w14:val="000000">
                      <w14:alpha w14:val="100000"/>
                    </w14:srgbClr>
                  </w14:solidFill>
                </w14:textFill>
              </w:rPr>
              <w:t xml:space="preserve">　</w:t>
            </w:r>
            <w:r w:rsidR="00FF1FDC">
              <w:rPr>
                <w:szCs w:val="20"/>
                <w:vertAlign w:val="superscript"/>
              </w:rPr>
              <w:t>2</w:t>
            </w:r>
          </w:p>
        </w:tc>
        <w:tc>
          <w:tcPr>
            <w:tcW w:w="611" w:type="pct"/>
            <w:shd w:val="clear" w:color="auto" w:fill="B8CCE4" w:themeFill="accent1" w:themeFillTint="66"/>
          </w:tcPr>
          <w:p w14:paraId="5D1EA6EC" w14:textId="41F23435" w:rsidR="00AF563E" w:rsidRPr="00FF1FDC" w:rsidRDefault="00955DCB" w:rsidP="005030F2">
            <w:pPr>
              <w:pStyle w:val="TableText0"/>
              <w:keepLines/>
              <w:jc w:val="center"/>
              <w:rPr>
                <w:b/>
                <w:bCs w:val="0"/>
                <w:szCs w:val="20"/>
                <w:highlight w:val="lightGray"/>
              </w:rPr>
            </w:pPr>
            <w:r w:rsidRPr="00955DCB">
              <w:rPr>
                <w:rFonts w:hint="eastAsia"/>
                <w:color w:val="000000"/>
                <w:w w:val="15"/>
                <w:szCs w:val="20"/>
                <w:shd w:val="solid" w:color="000000" w:fill="000000"/>
                <w:fitText w:val="45" w:id="-962333177"/>
                <w14:textFill>
                  <w14:solidFill>
                    <w14:srgbClr w14:val="000000">
                      <w14:alpha w14:val="100000"/>
                    </w14:srgbClr>
                  </w14:solidFill>
                </w14:textFill>
              </w:rPr>
              <w:t xml:space="preserve">　</w:t>
            </w:r>
            <w:r w:rsidRPr="00955DCB">
              <w:rPr>
                <w:color w:val="000000"/>
                <w:w w:val="15"/>
                <w:szCs w:val="20"/>
                <w:shd w:val="solid" w:color="000000" w:fill="000000"/>
                <w:fitText w:val="45" w:id="-962333177"/>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77"/>
                <w14:textFill>
                  <w14:solidFill>
                    <w14:srgbClr w14:val="000000">
                      <w14:alpha w14:val="100000"/>
                    </w14:srgbClr>
                  </w14:solidFill>
                </w14:textFill>
              </w:rPr>
              <w:t xml:space="preserve">　</w:t>
            </w:r>
            <w:r w:rsidR="00FF1FDC">
              <w:rPr>
                <w:szCs w:val="20"/>
                <w:vertAlign w:val="superscript"/>
              </w:rPr>
              <w:t>2</w:t>
            </w:r>
          </w:p>
        </w:tc>
        <w:tc>
          <w:tcPr>
            <w:tcW w:w="611" w:type="pct"/>
            <w:shd w:val="clear" w:color="auto" w:fill="B8CCE4" w:themeFill="accent1" w:themeFillTint="66"/>
          </w:tcPr>
          <w:p w14:paraId="7BF69BE6" w14:textId="36065887" w:rsidR="00AF563E" w:rsidRPr="00FF1FDC" w:rsidRDefault="00955DCB" w:rsidP="005030F2">
            <w:pPr>
              <w:pStyle w:val="TableText0"/>
              <w:keepLines/>
              <w:jc w:val="center"/>
              <w:rPr>
                <w:b/>
                <w:bCs w:val="0"/>
                <w:szCs w:val="20"/>
                <w:highlight w:val="lightGray"/>
              </w:rPr>
            </w:pPr>
            <w:r w:rsidRPr="00955DCB">
              <w:rPr>
                <w:rFonts w:hint="eastAsia"/>
                <w:color w:val="000000"/>
                <w:w w:val="15"/>
                <w:szCs w:val="20"/>
                <w:shd w:val="solid" w:color="000000" w:fill="000000"/>
                <w:fitText w:val="45" w:id="-962333176"/>
                <w14:textFill>
                  <w14:solidFill>
                    <w14:srgbClr w14:val="000000">
                      <w14:alpha w14:val="100000"/>
                    </w14:srgbClr>
                  </w14:solidFill>
                </w14:textFill>
              </w:rPr>
              <w:t xml:space="preserve">　</w:t>
            </w:r>
            <w:r w:rsidRPr="00955DCB">
              <w:rPr>
                <w:color w:val="000000"/>
                <w:w w:val="15"/>
                <w:szCs w:val="20"/>
                <w:shd w:val="solid" w:color="000000" w:fill="000000"/>
                <w:fitText w:val="45" w:id="-962333176"/>
                <w14:textFill>
                  <w14:solidFill>
                    <w14:srgbClr w14:val="000000">
                      <w14:alpha w14:val="100000"/>
                    </w14:srgbClr>
                  </w14:solidFill>
                </w14:textFill>
              </w:rPr>
              <w:t>|</w:t>
            </w:r>
            <w:r w:rsidRPr="00955DCB">
              <w:rPr>
                <w:rFonts w:hint="eastAsia"/>
                <w:color w:val="000000"/>
                <w:spacing w:val="-20"/>
                <w:w w:val="15"/>
                <w:szCs w:val="20"/>
                <w:shd w:val="solid" w:color="000000" w:fill="000000"/>
                <w:fitText w:val="45" w:id="-962333176"/>
                <w14:textFill>
                  <w14:solidFill>
                    <w14:srgbClr w14:val="000000">
                      <w14:alpha w14:val="100000"/>
                    </w14:srgbClr>
                  </w14:solidFill>
                </w14:textFill>
              </w:rPr>
              <w:t xml:space="preserve">　</w:t>
            </w:r>
            <w:r w:rsidR="00FF1FDC">
              <w:rPr>
                <w:szCs w:val="20"/>
                <w:vertAlign w:val="superscript"/>
              </w:rPr>
              <w:t>2</w:t>
            </w:r>
          </w:p>
        </w:tc>
      </w:tr>
      <w:tr w:rsidR="00AF563E" w:rsidRPr="006841AD" w14:paraId="2B497ADC" w14:textId="77777777" w:rsidTr="006841AD">
        <w:tc>
          <w:tcPr>
            <w:tcW w:w="1334" w:type="pct"/>
            <w:shd w:val="clear" w:color="auto" w:fill="B8CCE4" w:themeFill="accent1" w:themeFillTint="66"/>
            <w:vAlign w:val="center"/>
          </w:tcPr>
          <w:p w14:paraId="61DE0DB0" w14:textId="77777777" w:rsidR="00AF563E" w:rsidRPr="006841AD" w:rsidRDefault="00AF563E" w:rsidP="005030F2">
            <w:pPr>
              <w:pStyle w:val="TableText0"/>
              <w:keepLines/>
              <w:rPr>
                <w:b/>
                <w:bCs w:val="0"/>
                <w:szCs w:val="20"/>
              </w:rPr>
            </w:pPr>
            <w:r w:rsidRPr="006841AD">
              <w:rPr>
                <w:b/>
                <w:bCs w:val="0"/>
                <w:szCs w:val="20"/>
              </w:rPr>
              <w:t>Net cost to PBS/RPBS</w:t>
            </w:r>
          </w:p>
        </w:tc>
        <w:tc>
          <w:tcPr>
            <w:tcW w:w="611" w:type="pct"/>
            <w:shd w:val="clear" w:color="auto" w:fill="B8CCE4" w:themeFill="accent1" w:themeFillTint="66"/>
          </w:tcPr>
          <w:p w14:paraId="1EBFF94C" w14:textId="147F5154" w:rsidR="00AF563E" w:rsidRPr="00FF1FDC" w:rsidRDefault="00955DCB" w:rsidP="005030F2">
            <w:pPr>
              <w:pStyle w:val="TableText0"/>
              <w:keepLines/>
              <w:jc w:val="center"/>
              <w:rPr>
                <w:b/>
                <w:bCs w:val="0"/>
                <w:szCs w:val="20"/>
                <w:highlight w:val="lightGray"/>
              </w:rPr>
            </w:pPr>
            <w:r w:rsidRPr="00955DCB">
              <w:rPr>
                <w:rFonts w:hint="eastAsia"/>
                <w:b/>
                <w:bCs w:val="0"/>
                <w:color w:val="000000"/>
                <w:w w:val="23"/>
                <w:szCs w:val="20"/>
                <w:shd w:val="solid" w:color="000000" w:fill="000000"/>
                <w:fitText w:val="105" w:id="-962333175"/>
                <w14:textFill>
                  <w14:solidFill>
                    <w14:srgbClr w14:val="000000">
                      <w14:alpha w14:val="100000"/>
                    </w14:srgbClr>
                  </w14:solidFill>
                </w14:textFill>
              </w:rPr>
              <w:t xml:space="preserve">　</w:t>
            </w:r>
            <w:r w:rsidRPr="00955DCB">
              <w:rPr>
                <w:b/>
                <w:bCs w:val="0"/>
                <w:color w:val="000000"/>
                <w:w w:val="23"/>
                <w:szCs w:val="20"/>
                <w:shd w:val="solid" w:color="000000" w:fill="000000"/>
                <w:fitText w:val="105" w:id="-962333175"/>
                <w14:textFill>
                  <w14:solidFill>
                    <w14:srgbClr w14:val="000000">
                      <w14:alpha w14:val="100000"/>
                    </w14:srgbClr>
                  </w14:solidFill>
                </w14:textFill>
              </w:rPr>
              <w:t>|</w:t>
            </w:r>
            <w:r w:rsidRPr="00955DCB">
              <w:rPr>
                <w:rFonts w:hint="eastAsia"/>
                <w:b/>
                <w:bCs w:val="0"/>
                <w:color w:val="000000"/>
                <w:spacing w:val="3"/>
                <w:w w:val="23"/>
                <w:szCs w:val="20"/>
                <w:shd w:val="solid" w:color="000000" w:fill="000000"/>
                <w:fitText w:val="105" w:id="-962333175"/>
                <w14:textFill>
                  <w14:solidFill>
                    <w14:srgbClr w14:val="000000">
                      <w14:alpha w14:val="100000"/>
                    </w14:srgbClr>
                  </w14:solidFill>
                </w14:textFill>
              </w:rPr>
              <w:t xml:space="preserve">　</w:t>
            </w:r>
            <w:r w:rsidR="00E2109D">
              <w:rPr>
                <w:szCs w:val="20"/>
                <w:vertAlign w:val="superscript"/>
              </w:rPr>
              <w:t>4</w:t>
            </w:r>
          </w:p>
        </w:tc>
        <w:tc>
          <w:tcPr>
            <w:tcW w:w="611" w:type="pct"/>
            <w:shd w:val="clear" w:color="auto" w:fill="B8CCE4" w:themeFill="accent1" w:themeFillTint="66"/>
          </w:tcPr>
          <w:p w14:paraId="45CBA2B7" w14:textId="1206310E" w:rsidR="00AF563E" w:rsidRPr="00FF1FDC" w:rsidRDefault="00955DCB" w:rsidP="005030F2">
            <w:pPr>
              <w:pStyle w:val="TableText0"/>
              <w:keepLines/>
              <w:jc w:val="center"/>
              <w:rPr>
                <w:b/>
                <w:bCs w:val="0"/>
                <w:szCs w:val="20"/>
                <w:highlight w:val="lightGray"/>
              </w:rPr>
            </w:pPr>
            <w:r w:rsidRPr="00955DCB">
              <w:rPr>
                <w:rFonts w:hint="eastAsia"/>
                <w:b/>
                <w:bCs w:val="0"/>
                <w:color w:val="000000"/>
                <w:w w:val="23"/>
                <w:szCs w:val="20"/>
                <w:shd w:val="solid" w:color="000000" w:fill="000000"/>
                <w:fitText w:val="105" w:id="-962333174"/>
                <w14:textFill>
                  <w14:solidFill>
                    <w14:srgbClr w14:val="000000">
                      <w14:alpha w14:val="100000"/>
                    </w14:srgbClr>
                  </w14:solidFill>
                </w14:textFill>
              </w:rPr>
              <w:t xml:space="preserve">　</w:t>
            </w:r>
            <w:r w:rsidRPr="00955DCB">
              <w:rPr>
                <w:b/>
                <w:bCs w:val="0"/>
                <w:color w:val="000000"/>
                <w:w w:val="23"/>
                <w:szCs w:val="20"/>
                <w:shd w:val="solid" w:color="000000" w:fill="000000"/>
                <w:fitText w:val="105" w:id="-962333174"/>
                <w14:textFill>
                  <w14:solidFill>
                    <w14:srgbClr w14:val="000000">
                      <w14:alpha w14:val="100000"/>
                    </w14:srgbClr>
                  </w14:solidFill>
                </w14:textFill>
              </w:rPr>
              <w:t>|</w:t>
            </w:r>
            <w:r w:rsidRPr="00955DCB">
              <w:rPr>
                <w:rFonts w:hint="eastAsia"/>
                <w:b/>
                <w:bCs w:val="0"/>
                <w:color w:val="000000"/>
                <w:spacing w:val="3"/>
                <w:w w:val="23"/>
                <w:szCs w:val="20"/>
                <w:shd w:val="solid" w:color="000000" w:fill="000000"/>
                <w:fitText w:val="105" w:id="-962333174"/>
                <w14:textFill>
                  <w14:solidFill>
                    <w14:srgbClr w14:val="000000">
                      <w14:alpha w14:val="100000"/>
                    </w14:srgbClr>
                  </w14:solidFill>
                </w14:textFill>
              </w:rPr>
              <w:t xml:space="preserve">　</w:t>
            </w:r>
            <w:r w:rsidR="00E2109D">
              <w:rPr>
                <w:szCs w:val="20"/>
                <w:vertAlign w:val="superscript"/>
              </w:rPr>
              <w:t>5</w:t>
            </w:r>
          </w:p>
        </w:tc>
        <w:tc>
          <w:tcPr>
            <w:tcW w:w="611" w:type="pct"/>
            <w:shd w:val="clear" w:color="auto" w:fill="B8CCE4" w:themeFill="accent1" w:themeFillTint="66"/>
          </w:tcPr>
          <w:p w14:paraId="302E129C" w14:textId="1750ACB1" w:rsidR="00AF563E" w:rsidRPr="00FF1FDC" w:rsidRDefault="00955DCB" w:rsidP="005030F2">
            <w:pPr>
              <w:pStyle w:val="TableText0"/>
              <w:keepLines/>
              <w:jc w:val="center"/>
              <w:rPr>
                <w:b/>
                <w:bCs w:val="0"/>
                <w:szCs w:val="20"/>
                <w:highlight w:val="lightGray"/>
              </w:rPr>
            </w:pPr>
            <w:r w:rsidRPr="00955DCB">
              <w:rPr>
                <w:rFonts w:hint="eastAsia"/>
                <w:b/>
                <w:bCs w:val="0"/>
                <w:color w:val="000000"/>
                <w:w w:val="23"/>
                <w:szCs w:val="20"/>
                <w:shd w:val="solid" w:color="000000" w:fill="000000"/>
                <w:fitText w:val="105" w:id="-962333173"/>
                <w14:textFill>
                  <w14:solidFill>
                    <w14:srgbClr w14:val="000000">
                      <w14:alpha w14:val="100000"/>
                    </w14:srgbClr>
                  </w14:solidFill>
                </w14:textFill>
              </w:rPr>
              <w:t xml:space="preserve">　</w:t>
            </w:r>
            <w:r w:rsidRPr="00955DCB">
              <w:rPr>
                <w:b/>
                <w:bCs w:val="0"/>
                <w:color w:val="000000"/>
                <w:w w:val="23"/>
                <w:szCs w:val="20"/>
                <w:shd w:val="solid" w:color="000000" w:fill="000000"/>
                <w:fitText w:val="105" w:id="-962333173"/>
                <w14:textFill>
                  <w14:solidFill>
                    <w14:srgbClr w14:val="000000">
                      <w14:alpha w14:val="100000"/>
                    </w14:srgbClr>
                  </w14:solidFill>
                </w14:textFill>
              </w:rPr>
              <w:t>|</w:t>
            </w:r>
            <w:r w:rsidRPr="00955DCB">
              <w:rPr>
                <w:rFonts w:hint="eastAsia"/>
                <w:b/>
                <w:bCs w:val="0"/>
                <w:color w:val="000000"/>
                <w:spacing w:val="3"/>
                <w:w w:val="23"/>
                <w:szCs w:val="20"/>
                <w:shd w:val="solid" w:color="000000" w:fill="000000"/>
                <w:fitText w:val="105" w:id="-962333173"/>
                <w14:textFill>
                  <w14:solidFill>
                    <w14:srgbClr w14:val="000000">
                      <w14:alpha w14:val="100000"/>
                    </w14:srgbClr>
                  </w14:solidFill>
                </w14:textFill>
              </w:rPr>
              <w:t xml:space="preserve">　</w:t>
            </w:r>
            <w:r w:rsidR="00E2109D">
              <w:rPr>
                <w:szCs w:val="20"/>
                <w:vertAlign w:val="superscript"/>
              </w:rPr>
              <w:t>5</w:t>
            </w:r>
          </w:p>
        </w:tc>
        <w:tc>
          <w:tcPr>
            <w:tcW w:w="611" w:type="pct"/>
            <w:shd w:val="clear" w:color="auto" w:fill="B8CCE4" w:themeFill="accent1" w:themeFillTint="66"/>
          </w:tcPr>
          <w:p w14:paraId="728CB320" w14:textId="790A840A" w:rsidR="00AF563E" w:rsidRPr="00FF1FDC" w:rsidRDefault="00955DCB" w:rsidP="005030F2">
            <w:pPr>
              <w:pStyle w:val="TableText0"/>
              <w:keepLines/>
              <w:jc w:val="center"/>
              <w:rPr>
                <w:b/>
                <w:bCs w:val="0"/>
                <w:szCs w:val="20"/>
                <w:highlight w:val="lightGray"/>
              </w:rPr>
            </w:pPr>
            <w:r w:rsidRPr="00955DCB">
              <w:rPr>
                <w:rFonts w:hint="eastAsia"/>
                <w:b/>
                <w:bCs w:val="0"/>
                <w:color w:val="000000"/>
                <w:w w:val="23"/>
                <w:szCs w:val="20"/>
                <w:shd w:val="solid" w:color="000000" w:fill="000000"/>
                <w:fitText w:val="105" w:id="-962333172"/>
                <w14:textFill>
                  <w14:solidFill>
                    <w14:srgbClr w14:val="000000">
                      <w14:alpha w14:val="100000"/>
                    </w14:srgbClr>
                  </w14:solidFill>
                </w14:textFill>
              </w:rPr>
              <w:t xml:space="preserve">　</w:t>
            </w:r>
            <w:r w:rsidRPr="00955DCB">
              <w:rPr>
                <w:b/>
                <w:bCs w:val="0"/>
                <w:color w:val="000000"/>
                <w:w w:val="23"/>
                <w:szCs w:val="20"/>
                <w:shd w:val="solid" w:color="000000" w:fill="000000"/>
                <w:fitText w:val="105" w:id="-962333172"/>
                <w14:textFill>
                  <w14:solidFill>
                    <w14:srgbClr w14:val="000000">
                      <w14:alpha w14:val="100000"/>
                    </w14:srgbClr>
                  </w14:solidFill>
                </w14:textFill>
              </w:rPr>
              <w:t>|</w:t>
            </w:r>
            <w:r w:rsidRPr="00955DCB">
              <w:rPr>
                <w:rFonts w:hint="eastAsia"/>
                <w:b/>
                <w:bCs w:val="0"/>
                <w:color w:val="000000"/>
                <w:spacing w:val="3"/>
                <w:w w:val="23"/>
                <w:szCs w:val="20"/>
                <w:shd w:val="solid" w:color="000000" w:fill="000000"/>
                <w:fitText w:val="105" w:id="-962333172"/>
                <w14:textFill>
                  <w14:solidFill>
                    <w14:srgbClr w14:val="000000">
                      <w14:alpha w14:val="100000"/>
                    </w14:srgbClr>
                  </w14:solidFill>
                </w14:textFill>
              </w:rPr>
              <w:t xml:space="preserve">　</w:t>
            </w:r>
            <w:r w:rsidR="00E2109D">
              <w:rPr>
                <w:szCs w:val="20"/>
                <w:vertAlign w:val="superscript"/>
              </w:rPr>
              <w:t>5</w:t>
            </w:r>
          </w:p>
        </w:tc>
        <w:tc>
          <w:tcPr>
            <w:tcW w:w="611" w:type="pct"/>
            <w:shd w:val="clear" w:color="auto" w:fill="B8CCE4" w:themeFill="accent1" w:themeFillTint="66"/>
          </w:tcPr>
          <w:p w14:paraId="1AC0C545" w14:textId="112D421D" w:rsidR="00AF563E" w:rsidRPr="00FF1FDC" w:rsidRDefault="00955DCB" w:rsidP="005030F2">
            <w:pPr>
              <w:pStyle w:val="TableText0"/>
              <w:keepLines/>
              <w:jc w:val="center"/>
              <w:rPr>
                <w:b/>
                <w:bCs w:val="0"/>
                <w:szCs w:val="20"/>
                <w:highlight w:val="lightGray"/>
              </w:rPr>
            </w:pPr>
            <w:r w:rsidRPr="00955DCB">
              <w:rPr>
                <w:rFonts w:hint="eastAsia"/>
                <w:b/>
                <w:bCs w:val="0"/>
                <w:color w:val="000000"/>
                <w:w w:val="23"/>
                <w:szCs w:val="20"/>
                <w:shd w:val="solid" w:color="000000" w:fill="000000"/>
                <w:fitText w:val="105" w:id="-962333171"/>
                <w14:textFill>
                  <w14:solidFill>
                    <w14:srgbClr w14:val="000000">
                      <w14:alpha w14:val="100000"/>
                    </w14:srgbClr>
                  </w14:solidFill>
                </w14:textFill>
              </w:rPr>
              <w:t xml:space="preserve">　</w:t>
            </w:r>
            <w:r w:rsidRPr="00955DCB">
              <w:rPr>
                <w:b/>
                <w:bCs w:val="0"/>
                <w:color w:val="000000"/>
                <w:w w:val="23"/>
                <w:szCs w:val="20"/>
                <w:shd w:val="solid" w:color="000000" w:fill="000000"/>
                <w:fitText w:val="105" w:id="-962333171"/>
                <w14:textFill>
                  <w14:solidFill>
                    <w14:srgbClr w14:val="000000">
                      <w14:alpha w14:val="100000"/>
                    </w14:srgbClr>
                  </w14:solidFill>
                </w14:textFill>
              </w:rPr>
              <w:t>|</w:t>
            </w:r>
            <w:r w:rsidRPr="00955DCB">
              <w:rPr>
                <w:rFonts w:hint="eastAsia"/>
                <w:b/>
                <w:bCs w:val="0"/>
                <w:color w:val="000000"/>
                <w:spacing w:val="3"/>
                <w:w w:val="23"/>
                <w:szCs w:val="20"/>
                <w:shd w:val="solid" w:color="000000" w:fill="000000"/>
                <w:fitText w:val="105" w:id="-962333171"/>
                <w14:textFill>
                  <w14:solidFill>
                    <w14:srgbClr w14:val="000000">
                      <w14:alpha w14:val="100000"/>
                    </w14:srgbClr>
                  </w14:solidFill>
                </w14:textFill>
              </w:rPr>
              <w:t xml:space="preserve">　</w:t>
            </w:r>
            <w:r w:rsidR="00E2109D">
              <w:rPr>
                <w:szCs w:val="20"/>
                <w:vertAlign w:val="superscript"/>
              </w:rPr>
              <w:t>6</w:t>
            </w:r>
          </w:p>
        </w:tc>
        <w:tc>
          <w:tcPr>
            <w:tcW w:w="611" w:type="pct"/>
            <w:shd w:val="clear" w:color="auto" w:fill="B8CCE4" w:themeFill="accent1" w:themeFillTint="66"/>
          </w:tcPr>
          <w:p w14:paraId="705C983E" w14:textId="48880ECF" w:rsidR="00AF563E" w:rsidRPr="00FF1FDC" w:rsidRDefault="00955DCB" w:rsidP="005030F2">
            <w:pPr>
              <w:pStyle w:val="TableText0"/>
              <w:keepLines/>
              <w:jc w:val="center"/>
              <w:rPr>
                <w:b/>
                <w:bCs w:val="0"/>
                <w:szCs w:val="20"/>
                <w:highlight w:val="lightGray"/>
              </w:rPr>
            </w:pPr>
            <w:r w:rsidRPr="00955DCB">
              <w:rPr>
                <w:rFonts w:hint="eastAsia"/>
                <w:b/>
                <w:bCs w:val="0"/>
                <w:color w:val="000000"/>
                <w:w w:val="23"/>
                <w:szCs w:val="20"/>
                <w:shd w:val="solid" w:color="000000" w:fill="000000"/>
                <w:fitText w:val="105" w:id="-962333170"/>
                <w14:textFill>
                  <w14:solidFill>
                    <w14:srgbClr w14:val="000000">
                      <w14:alpha w14:val="100000"/>
                    </w14:srgbClr>
                  </w14:solidFill>
                </w14:textFill>
              </w:rPr>
              <w:t xml:space="preserve">　</w:t>
            </w:r>
            <w:r w:rsidRPr="00955DCB">
              <w:rPr>
                <w:b/>
                <w:bCs w:val="0"/>
                <w:color w:val="000000"/>
                <w:w w:val="23"/>
                <w:szCs w:val="20"/>
                <w:shd w:val="solid" w:color="000000" w:fill="000000"/>
                <w:fitText w:val="105" w:id="-962333170"/>
                <w14:textFill>
                  <w14:solidFill>
                    <w14:srgbClr w14:val="000000">
                      <w14:alpha w14:val="100000"/>
                    </w14:srgbClr>
                  </w14:solidFill>
                </w14:textFill>
              </w:rPr>
              <w:t>|</w:t>
            </w:r>
            <w:r w:rsidRPr="00955DCB">
              <w:rPr>
                <w:rFonts w:hint="eastAsia"/>
                <w:b/>
                <w:bCs w:val="0"/>
                <w:color w:val="000000"/>
                <w:spacing w:val="3"/>
                <w:w w:val="23"/>
                <w:szCs w:val="20"/>
                <w:shd w:val="solid" w:color="000000" w:fill="000000"/>
                <w:fitText w:val="105" w:id="-962333170"/>
                <w14:textFill>
                  <w14:solidFill>
                    <w14:srgbClr w14:val="000000">
                      <w14:alpha w14:val="100000"/>
                    </w14:srgbClr>
                  </w14:solidFill>
                </w14:textFill>
              </w:rPr>
              <w:t xml:space="preserve">　</w:t>
            </w:r>
            <w:r w:rsidR="00E2109D">
              <w:rPr>
                <w:szCs w:val="20"/>
                <w:vertAlign w:val="superscript"/>
              </w:rPr>
              <w:t>6</w:t>
            </w:r>
          </w:p>
        </w:tc>
      </w:tr>
      <w:tr w:rsidR="00AF563E" w:rsidRPr="006841AD" w14:paraId="2C886E5E" w14:textId="77777777" w:rsidTr="006841AD">
        <w:tc>
          <w:tcPr>
            <w:tcW w:w="1334" w:type="pct"/>
            <w:shd w:val="clear" w:color="auto" w:fill="B8CCE4" w:themeFill="accent1" w:themeFillTint="66"/>
            <w:vAlign w:val="center"/>
          </w:tcPr>
          <w:p w14:paraId="3CFB18F9" w14:textId="77777777" w:rsidR="00AF563E" w:rsidRPr="006841AD" w:rsidRDefault="00AF563E" w:rsidP="005030F2">
            <w:pPr>
              <w:pStyle w:val="TableText0"/>
              <w:keepLines/>
              <w:rPr>
                <w:b/>
                <w:bCs w:val="0"/>
                <w:szCs w:val="20"/>
              </w:rPr>
            </w:pPr>
            <w:r w:rsidRPr="006841AD">
              <w:rPr>
                <w:b/>
                <w:bCs w:val="0"/>
                <w:szCs w:val="20"/>
              </w:rPr>
              <w:t>Net cost to PBS/RPBS/MBS</w:t>
            </w:r>
          </w:p>
        </w:tc>
        <w:tc>
          <w:tcPr>
            <w:tcW w:w="611" w:type="pct"/>
            <w:shd w:val="clear" w:color="auto" w:fill="B8CCE4" w:themeFill="accent1" w:themeFillTint="66"/>
          </w:tcPr>
          <w:p w14:paraId="07F9D423" w14:textId="2126FFB1" w:rsidR="00AF563E" w:rsidRPr="00FF1FDC" w:rsidRDefault="00955DCB" w:rsidP="005030F2">
            <w:pPr>
              <w:pStyle w:val="TableText0"/>
              <w:keepLines/>
              <w:jc w:val="center"/>
              <w:rPr>
                <w:b/>
                <w:bCs w:val="0"/>
                <w:szCs w:val="20"/>
                <w:highlight w:val="lightGray"/>
              </w:rPr>
            </w:pPr>
            <w:r w:rsidRPr="00955DCB">
              <w:rPr>
                <w:rFonts w:hint="eastAsia"/>
                <w:b/>
                <w:bCs w:val="0"/>
                <w:color w:val="000000"/>
                <w:w w:val="23"/>
                <w:szCs w:val="20"/>
                <w:shd w:val="solid" w:color="000000" w:fill="000000"/>
                <w:fitText w:val="105" w:id="-962333169"/>
                <w14:textFill>
                  <w14:solidFill>
                    <w14:srgbClr w14:val="000000">
                      <w14:alpha w14:val="100000"/>
                    </w14:srgbClr>
                  </w14:solidFill>
                </w14:textFill>
              </w:rPr>
              <w:t xml:space="preserve">　</w:t>
            </w:r>
            <w:r w:rsidRPr="00955DCB">
              <w:rPr>
                <w:b/>
                <w:bCs w:val="0"/>
                <w:color w:val="000000"/>
                <w:w w:val="23"/>
                <w:szCs w:val="20"/>
                <w:shd w:val="solid" w:color="000000" w:fill="000000"/>
                <w:fitText w:val="105" w:id="-962333169"/>
                <w14:textFill>
                  <w14:solidFill>
                    <w14:srgbClr w14:val="000000">
                      <w14:alpha w14:val="100000"/>
                    </w14:srgbClr>
                  </w14:solidFill>
                </w14:textFill>
              </w:rPr>
              <w:t>|</w:t>
            </w:r>
            <w:r w:rsidRPr="00955DCB">
              <w:rPr>
                <w:rFonts w:hint="eastAsia"/>
                <w:b/>
                <w:bCs w:val="0"/>
                <w:color w:val="000000"/>
                <w:spacing w:val="3"/>
                <w:w w:val="23"/>
                <w:szCs w:val="20"/>
                <w:shd w:val="solid" w:color="000000" w:fill="000000"/>
                <w:fitText w:val="105" w:id="-962333169"/>
                <w14:textFill>
                  <w14:solidFill>
                    <w14:srgbClr w14:val="000000">
                      <w14:alpha w14:val="100000"/>
                    </w14:srgbClr>
                  </w14:solidFill>
                </w14:textFill>
              </w:rPr>
              <w:t xml:space="preserve">　</w:t>
            </w:r>
            <w:r w:rsidR="00E2109D">
              <w:rPr>
                <w:szCs w:val="20"/>
                <w:vertAlign w:val="superscript"/>
              </w:rPr>
              <w:t>4</w:t>
            </w:r>
          </w:p>
        </w:tc>
        <w:tc>
          <w:tcPr>
            <w:tcW w:w="611" w:type="pct"/>
            <w:shd w:val="clear" w:color="auto" w:fill="B8CCE4" w:themeFill="accent1" w:themeFillTint="66"/>
          </w:tcPr>
          <w:p w14:paraId="164C07BA" w14:textId="2A9EF3B4" w:rsidR="00AF563E" w:rsidRPr="00FF1FDC" w:rsidRDefault="00955DCB" w:rsidP="005030F2">
            <w:pPr>
              <w:pStyle w:val="TableText0"/>
              <w:keepLines/>
              <w:jc w:val="center"/>
              <w:rPr>
                <w:b/>
                <w:bCs w:val="0"/>
                <w:szCs w:val="20"/>
                <w:highlight w:val="lightGray"/>
              </w:rPr>
            </w:pPr>
            <w:r w:rsidRPr="00955DCB">
              <w:rPr>
                <w:rFonts w:hint="eastAsia"/>
                <w:b/>
                <w:bCs w:val="0"/>
                <w:color w:val="000000"/>
                <w:w w:val="23"/>
                <w:szCs w:val="20"/>
                <w:shd w:val="solid" w:color="000000" w:fill="000000"/>
                <w:fitText w:val="105" w:id="-962333168"/>
                <w14:textFill>
                  <w14:solidFill>
                    <w14:srgbClr w14:val="000000">
                      <w14:alpha w14:val="100000"/>
                    </w14:srgbClr>
                  </w14:solidFill>
                </w14:textFill>
              </w:rPr>
              <w:t xml:space="preserve">　</w:t>
            </w:r>
            <w:r w:rsidRPr="00955DCB">
              <w:rPr>
                <w:b/>
                <w:bCs w:val="0"/>
                <w:color w:val="000000"/>
                <w:w w:val="23"/>
                <w:szCs w:val="20"/>
                <w:shd w:val="solid" w:color="000000" w:fill="000000"/>
                <w:fitText w:val="105" w:id="-962333168"/>
                <w14:textFill>
                  <w14:solidFill>
                    <w14:srgbClr w14:val="000000">
                      <w14:alpha w14:val="100000"/>
                    </w14:srgbClr>
                  </w14:solidFill>
                </w14:textFill>
              </w:rPr>
              <w:t>|</w:t>
            </w:r>
            <w:r w:rsidRPr="00955DCB">
              <w:rPr>
                <w:rFonts w:hint="eastAsia"/>
                <w:b/>
                <w:bCs w:val="0"/>
                <w:color w:val="000000"/>
                <w:spacing w:val="3"/>
                <w:w w:val="23"/>
                <w:szCs w:val="20"/>
                <w:shd w:val="solid" w:color="000000" w:fill="000000"/>
                <w:fitText w:val="105" w:id="-962333168"/>
                <w14:textFill>
                  <w14:solidFill>
                    <w14:srgbClr w14:val="000000">
                      <w14:alpha w14:val="100000"/>
                    </w14:srgbClr>
                  </w14:solidFill>
                </w14:textFill>
              </w:rPr>
              <w:t xml:space="preserve">　</w:t>
            </w:r>
            <w:r w:rsidR="00E2109D">
              <w:rPr>
                <w:szCs w:val="20"/>
                <w:vertAlign w:val="superscript"/>
              </w:rPr>
              <w:t>5</w:t>
            </w:r>
          </w:p>
        </w:tc>
        <w:tc>
          <w:tcPr>
            <w:tcW w:w="611" w:type="pct"/>
            <w:shd w:val="clear" w:color="auto" w:fill="B8CCE4" w:themeFill="accent1" w:themeFillTint="66"/>
          </w:tcPr>
          <w:p w14:paraId="7DD12935" w14:textId="551103CB" w:rsidR="00AF563E" w:rsidRPr="00FF1FDC" w:rsidRDefault="00955DCB" w:rsidP="005030F2">
            <w:pPr>
              <w:pStyle w:val="TableText0"/>
              <w:keepLines/>
              <w:jc w:val="center"/>
              <w:rPr>
                <w:b/>
                <w:bCs w:val="0"/>
                <w:szCs w:val="20"/>
                <w:highlight w:val="lightGray"/>
              </w:rPr>
            </w:pPr>
            <w:r w:rsidRPr="00955DCB">
              <w:rPr>
                <w:rFonts w:hint="eastAsia"/>
                <w:b/>
                <w:bCs w:val="0"/>
                <w:color w:val="000000"/>
                <w:w w:val="23"/>
                <w:szCs w:val="20"/>
                <w:shd w:val="solid" w:color="000000" w:fill="000000"/>
                <w:fitText w:val="105" w:id="-962333184"/>
                <w14:textFill>
                  <w14:solidFill>
                    <w14:srgbClr w14:val="000000">
                      <w14:alpha w14:val="100000"/>
                    </w14:srgbClr>
                  </w14:solidFill>
                </w14:textFill>
              </w:rPr>
              <w:t xml:space="preserve">　</w:t>
            </w:r>
            <w:r w:rsidRPr="00955DCB">
              <w:rPr>
                <w:b/>
                <w:bCs w:val="0"/>
                <w:color w:val="000000"/>
                <w:w w:val="23"/>
                <w:szCs w:val="20"/>
                <w:shd w:val="solid" w:color="000000" w:fill="000000"/>
                <w:fitText w:val="105" w:id="-962333184"/>
                <w14:textFill>
                  <w14:solidFill>
                    <w14:srgbClr w14:val="000000">
                      <w14:alpha w14:val="100000"/>
                    </w14:srgbClr>
                  </w14:solidFill>
                </w14:textFill>
              </w:rPr>
              <w:t>|</w:t>
            </w:r>
            <w:r w:rsidRPr="00955DCB">
              <w:rPr>
                <w:rFonts w:hint="eastAsia"/>
                <w:b/>
                <w:bCs w:val="0"/>
                <w:color w:val="000000"/>
                <w:spacing w:val="3"/>
                <w:w w:val="23"/>
                <w:szCs w:val="20"/>
                <w:shd w:val="solid" w:color="000000" w:fill="000000"/>
                <w:fitText w:val="105" w:id="-962333184"/>
                <w14:textFill>
                  <w14:solidFill>
                    <w14:srgbClr w14:val="000000">
                      <w14:alpha w14:val="100000"/>
                    </w14:srgbClr>
                  </w14:solidFill>
                </w14:textFill>
              </w:rPr>
              <w:t xml:space="preserve">　</w:t>
            </w:r>
            <w:r w:rsidR="00E2109D">
              <w:rPr>
                <w:szCs w:val="20"/>
                <w:vertAlign w:val="superscript"/>
              </w:rPr>
              <w:t>5</w:t>
            </w:r>
          </w:p>
        </w:tc>
        <w:tc>
          <w:tcPr>
            <w:tcW w:w="611" w:type="pct"/>
            <w:shd w:val="clear" w:color="auto" w:fill="B8CCE4" w:themeFill="accent1" w:themeFillTint="66"/>
          </w:tcPr>
          <w:p w14:paraId="5C26D0C3" w14:textId="46DF5133" w:rsidR="00AF563E" w:rsidRPr="00FF1FDC" w:rsidRDefault="00955DCB" w:rsidP="005030F2">
            <w:pPr>
              <w:pStyle w:val="TableText0"/>
              <w:keepLines/>
              <w:jc w:val="center"/>
              <w:rPr>
                <w:b/>
                <w:bCs w:val="0"/>
                <w:szCs w:val="20"/>
                <w:highlight w:val="lightGray"/>
              </w:rPr>
            </w:pPr>
            <w:r w:rsidRPr="00955DCB">
              <w:rPr>
                <w:rFonts w:hint="eastAsia"/>
                <w:b/>
                <w:bCs w:val="0"/>
                <w:color w:val="000000"/>
                <w:w w:val="23"/>
                <w:szCs w:val="20"/>
                <w:shd w:val="solid" w:color="000000" w:fill="000000"/>
                <w:fitText w:val="105" w:id="-962333183"/>
                <w14:textFill>
                  <w14:solidFill>
                    <w14:srgbClr w14:val="000000">
                      <w14:alpha w14:val="100000"/>
                    </w14:srgbClr>
                  </w14:solidFill>
                </w14:textFill>
              </w:rPr>
              <w:t xml:space="preserve">　</w:t>
            </w:r>
            <w:r w:rsidRPr="00955DCB">
              <w:rPr>
                <w:b/>
                <w:bCs w:val="0"/>
                <w:color w:val="000000"/>
                <w:w w:val="23"/>
                <w:szCs w:val="20"/>
                <w:shd w:val="solid" w:color="000000" w:fill="000000"/>
                <w:fitText w:val="105" w:id="-962333183"/>
                <w14:textFill>
                  <w14:solidFill>
                    <w14:srgbClr w14:val="000000">
                      <w14:alpha w14:val="100000"/>
                    </w14:srgbClr>
                  </w14:solidFill>
                </w14:textFill>
              </w:rPr>
              <w:t>|</w:t>
            </w:r>
            <w:r w:rsidRPr="00955DCB">
              <w:rPr>
                <w:rFonts w:hint="eastAsia"/>
                <w:b/>
                <w:bCs w:val="0"/>
                <w:color w:val="000000"/>
                <w:spacing w:val="3"/>
                <w:w w:val="23"/>
                <w:szCs w:val="20"/>
                <w:shd w:val="solid" w:color="000000" w:fill="000000"/>
                <w:fitText w:val="105" w:id="-962333183"/>
                <w14:textFill>
                  <w14:solidFill>
                    <w14:srgbClr w14:val="000000">
                      <w14:alpha w14:val="100000"/>
                    </w14:srgbClr>
                  </w14:solidFill>
                </w14:textFill>
              </w:rPr>
              <w:t xml:space="preserve">　</w:t>
            </w:r>
            <w:r w:rsidR="00E2109D">
              <w:rPr>
                <w:szCs w:val="20"/>
                <w:vertAlign w:val="superscript"/>
              </w:rPr>
              <w:t>5</w:t>
            </w:r>
          </w:p>
        </w:tc>
        <w:tc>
          <w:tcPr>
            <w:tcW w:w="611" w:type="pct"/>
            <w:shd w:val="clear" w:color="auto" w:fill="B8CCE4" w:themeFill="accent1" w:themeFillTint="66"/>
          </w:tcPr>
          <w:p w14:paraId="5823A214" w14:textId="2D9BAF6F" w:rsidR="00AF563E" w:rsidRPr="00FF1FDC" w:rsidRDefault="00955DCB" w:rsidP="005030F2">
            <w:pPr>
              <w:pStyle w:val="TableText0"/>
              <w:keepLines/>
              <w:jc w:val="center"/>
              <w:rPr>
                <w:b/>
                <w:bCs w:val="0"/>
                <w:szCs w:val="20"/>
                <w:highlight w:val="lightGray"/>
              </w:rPr>
            </w:pPr>
            <w:r w:rsidRPr="00955DCB">
              <w:rPr>
                <w:rFonts w:hint="eastAsia"/>
                <w:b/>
                <w:bCs w:val="0"/>
                <w:color w:val="000000"/>
                <w:w w:val="23"/>
                <w:szCs w:val="20"/>
                <w:shd w:val="solid" w:color="000000" w:fill="000000"/>
                <w:fitText w:val="105" w:id="-962333182"/>
                <w14:textFill>
                  <w14:solidFill>
                    <w14:srgbClr w14:val="000000">
                      <w14:alpha w14:val="100000"/>
                    </w14:srgbClr>
                  </w14:solidFill>
                </w14:textFill>
              </w:rPr>
              <w:t xml:space="preserve">　</w:t>
            </w:r>
            <w:r w:rsidRPr="00955DCB">
              <w:rPr>
                <w:b/>
                <w:bCs w:val="0"/>
                <w:color w:val="000000"/>
                <w:w w:val="23"/>
                <w:szCs w:val="20"/>
                <w:shd w:val="solid" w:color="000000" w:fill="000000"/>
                <w:fitText w:val="105" w:id="-962333182"/>
                <w14:textFill>
                  <w14:solidFill>
                    <w14:srgbClr w14:val="000000">
                      <w14:alpha w14:val="100000"/>
                    </w14:srgbClr>
                  </w14:solidFill>
                </w14:textFill>
              </w:rPr>
              <w:t>|</w:t>
            </w:r>
            <w:r w:rsidRPr="00955DCB">
              <w:rPr>
                <w:rFonts w:hint="eastAsia"/>
                <w:b/>
                <w:bCs w:val="0"/>
                <w:color w:val="000000"/>
                <w:spacing w:val="3"/>
                <w:w w:val="23"/>
                <w:szCs w:val="20"/>
                <w:shd w:val="solid" w:color="000000" w:fill="000000"/>
                <w:fitText w:val="105" w:id="-962333182"/>
                <w14:textFill>
                  <w14:solidFill>
                    <w14:srgbClr w14:val="000000">
                      <w14:alpha w14:val="100000"/>
                    </w14:srgbClr>
                  </w14:solidFill>
                </w14:textFill>
              </w:rPr>
              <w:t xml:space="preserve">　</w:t>
            </w:r>
            <w:r w:rsidR="00E2109D">
              <w:rPr>
                <w:szCs w:val="20"/>
                <w:vertAlign w:val="superscript"/>
              </w:rPr>
              <w:t>6</w:t>
            </w:r>
          </w:p>
        </w:tc>
        <w:tc>
          <w:tcPr>
            <w:tcW w:w="611" w:type="pct"/>
            <w:shd w:val="clear" w:color="auto" w:fill="B8CCE4" w:themeFill="accent1" w:themeFillTint="66"/>
          </w:tcPr>
          <w:p w14:paraId="6A0DBFEA" w14:textId="5B12C274" w:rsidR="00AF563E" w:rsidRPr="00E2109D" w:rsidRDefault="00955DCB" w:rsidP="005030F2">
            <w:pPr>
              <w:pStyle w:val="TableText0"/>
              <w:keepLines/>
              <w:jc w:val="center"/>
              <w:rPr>
                <w:szCs w:val="20"/>
                <w:highlight w:val="lightGray"/>
              </w:rPr>
            </w:pPr>
            <w:r w:rsidRPr="00955DCB">
              <w:rPr>
                <w:rFonts w:hint="eastAsia"/>
                <w:b/>
                <w:bCs w:val="0"/>
                <w:color w:val="000000"/>
                <w:w w:val="23"/>
                <w:szCs w:val="20"/>
                <w:shd w:val="solid" w:color="000000" w:fill="000000"/>
                <w:fitText w:val="105" w:id="-962333181"/>
                <w14:textFill>
                  <w14:solidFill>
                    <w14:srgbClr w14:val="000000">
                      <w14:alpha w14:val="100000"/>
                    </w14:srgbClr>
                  </w14:solidFill>
                </w14:textFill>
              </w:rPr>
              <w:t xml:space="preserve">　</w:t>
            </w:r>
            <w:r w:rsidRPr="00955DCB">
              <w:rPr>
                <w:b/>
                <w:bCs w:val="0"/>
                <w:color w:val="000000"/>
                <w:w w:val="23"/>
                <w:szCs w:val="20"/>
                <w:shd w:val="solid" w:color="000000" w:fill="000000"/>
                <w:fitText w:val="105" w:id="-962333181"/>
                <w14:textFill>
                  <w14:solidFill>
                    <w14:srgbClr w14:val="000000">
                      <w14:alpha w14:val="100000"/>
                    </w14:srgbClr>
                  </w14:solidFill>
                </w14:textFill>
              </w:rPr>
              <w:t>|</w:t>
            </w:r>
            <w:r w:rsidRPr="00955DCB">
              <w:rPr>
                <w:rFonts w:hint="eastAsia"/>
                <w:b/>
                <w:bCs w:val="0"/>
                <w:color w:val="000000"/>
                <w:spacing w:val="3"/>
                <w:w w:val="23"/>
                <w:szCs w:val="20"/>
                <w:shd w:val="solid" w:color="000000" w:fill="000000"/>
                <w:fitText w:val="105" w:id="-962333181"/>
                <w14:textFill>
                  <w14:solidFill>
                    <w14:srgbClr w14:val="000000">
                      <w14:alpha w14:val="100000"/>
                    </w14:srgbClr>
                  </w14:solidFill>
                </w14:textFill>
              </w:rPr>
              <w:t xml:space="preserve">　</w:t>
            </w:r>
            <w:r w:rsidR="00E2109D">
              <w:rPr>
                <w:szCs w:val="20"/>
                <w:vertAlign w:val="superscript"/>
              </w:rPr>
              <w:t>6</w:t>
            </w:r>
          </w:p>
        </w:tc>
      </w:tr>
    </w:tbl>
    <w:p w14:paraId="7610495E" w14:textId="1E9F3CA5" w:rsidR="004D002E" w:rsidRPr="006841AD" w:rsidRDefault="00620C25" w:rsidP="005030F2">
      <w:pPr>
        <w:pStyle w:val="FooterTableFigure"/>
        <w:keepNext/>
        <w:keepLines/>
      </w:pPr>
      <w:r w:rsidRPr="006841AD">
        <w:t xml:space="preserve">Source: </w:t>
      </w:r>
      <w:r w:rsidR="002B0E24" w:rsidRPr="006841AD">
        <w:t xml:space="preserve">Table 4-13; Table 4-16 </w:t>
      </w:r>
      <w:r w:rsidR="00B709FD" w:rsidRPr="006841AD">
        <w:t xml:space="preserve">and Table 4-24 of the resubmission; </w:t>
      </w:r>
      <w:bookmarkStart w:id="72" w:name="_Hlk152820300"/>
      <w:r w:rsidR="00B709FD" w:rsidRPr="006841AD">
        <w:t xml:space="preserve">Table 14, </w:t>
      </w:r>
      <w:proofErr w:type="spellStart"/>
      <w:r w:rsidR="00B709FD" w:rsidRPr="006841AD">
        <w:t>selumetinib</w:t>
      </w:r>
      <w:proofErr w:type="spellEnd"/>
      <w:r w:rsidR="00B709FD" w:rsidRPr="006841AD">
        <w:t xml:space="preserve"> PSD, November 2022 PBAC meeting.</w:t>
      </w:r>
    </w:p>
    <w:p w14:paraId="641661CB" w14:textId="68829EBB" w:rsidR="004D002E" w:rsidRPr="006841AD" w:rsidRDefault="004D002E" w:rsidP="005030F2">
      <w:pPr>
        <w:pStyle w:val="FooterTableFigure"/>
        <w:keepNext/>
        <w:keepLines/>
      </w:pPr>
      <w:r w:rsidRPr="006841AD">
        <w:t>MBS = Medicare Benefits Schedule; PBS = Pharmaceutical Benefits Scheme; RPBS = Repatriation Pharmaceutical Benefits Scheme</w:t>
      </w:r>
    </w:p>
    <w:bookmarkEnd w:id="72"/>
    <w:p w14:paraId="057028A0" w14:textId="035B30B0" w:rsidR="00B709FD" w:rsidRPr="006841AD" w:rsidRDefault="00E466F3" w:rsidP="005030F2">
      <w:pPr>
        <w:pStyle w:val="FooterTableFigure"/>
        <w:keepNext/>
        <w:keepLines/>
      </w:pPr>
      <w:proofErr w:type="gramStart"/>
      <w:r w:rsidRPr="006841AD">
        <w:rPr>
          <w:vertAlign w:val="superscript"/>
        </w:rPr>
        <w:t>a</w:t>
      </w:r>
      <w:proofErr w:type="gramEnd"/>
      <w:r w:rsidR="00606FBA" w:rsidRPr="006841AD">
        <w:t xml:space="preserve"> </w:t>
      </w:r>
      <w:r w:rsidR="00B709FD" w:rsidRPr="006841AD">
        <w:t>Assuming 7.76 prescription per patient per year for individuals with a BSA of 0.55-0.69m</w:t>
      </w:r>
      <w:r w:rsidR="00B709FD" w:rsidRPr="006841AD">
        <w:rPr>
          <w:vertAlign w:val="superscript"/>
        </w:rPr>
        <w:t>2</w:t>
      </w:r>
      <w:r w:rsidR="00B709FD" w:rsidRPr="006841AD">
        <w:t xml:space="preserve"> and 10.35 prescriptions per patient per year for all other BSA category per year as estimated by the resubmission.</w:t>
      </w:r>
    </w:p>
    <w:p w14:paraId="4D79CE88" w14:textId="7D8C4BB1" w:rsidR="004314F5" w:rsidRDefault="004314F5" w:rsidP="005030F2">
      <w:pPr>
        <w:pStyle w:val="FooterTableFigure"/>
        <w:keepNext/>
        <w:keepLines/>
        <w:spacing w:after="0"/>
      </w:pPr>
      <w:r w:rsidRPr="006841AD">
        <w:rPr>
          <w:vertAlign w:val="superscript"/>
        </w:rPr>
        <w:t xml:space="preserve">b </w:t>
      </w:r>
      <w:r w:rsidRPr="006841AD">
        <w:t>Assuming 10.35 scripts per year as estimated by the submission</w:t>
      </w:r>
    </w:p>
    <w:p w14:paraId="0255F851" w14:textId="77777777" w:rsidR="00FF1FDC" w:rsidRPr="00B94F19" w:rsidRDefault="00FF1FDC" w:rsidP="005030F2">
      <w:pPr>
        <w:keepNext/>
        <w:keepLines/>
        <w:jc w:val="left"/>
        <w:rPr>
          <w:rFonts w:ascii="Arial Narrow" w:hAnsi="Arial Narrow" w:cstheme="minorHAnsi"/>
          <w:bCs/>
          <w:i/>
          <w:iCs/>
          <w:sz w:val="18"/>
          <w:szCs w:val="18"/>
        </w:rPr>
      </w:pPr>
      <w:r w:rsidRPr="00B94F19">
        <w:rPr>
          <w:rFonts w:ascii="Arial Narrow" w:hAnsi="Arial Narrow" w:cstheme="minorHAnsi"/>
          <w:bCs/>
          <w:i/>
          <w:iCs/>
          <w:sz w:val="18"/>
          <w:szCs w:val="18"/>
        </w:rPr>
        <w:t xml:space="preserve">The redacted values correspond to the following ranges: </w:t>
      </w:r>
    </w:p>
    <w:p w14:paraId="3723DB6C" w14:textId="23EA6E87" w:rsidR="00FF1FDC" w:rsidRPr="00B94F19" w:rsidRDefault="00FF1FDC" w:rsidP="005030F2">
      <w:pPr>
        <w:keepNext/>
        <w:keepLines/>
        <w:jc w:val="left"/>
        <w:rPr>
          <w:rFonts w:ascii="Arial Narrow" w:hAnsi="Arial Narrow" w:cstheme="minorHAnsi"/>
          <w:bCs/>
          <w:i/>
          <w:iCs/>
          <w:sz w:val="18"/>
          <w:szCs w:val="18"/>
        </w:rPr>
      </w:pPr>
      <w:r w:rsidRPr="00B94F19">
        <w:rPr>
          <w:rFonts w:ascii="Arial Narrow" w:hAnsi="Arial Narrow" w:cstheme="minorHAnsi"/>
          <w:bCs/>
          <w:i/>
          <w:iCs/>
          <w:sz w:val="18"/>
          <w:szCs w:val="18"/>
          <w:vertAlign w:val="superscript"/>
        </w:rPr>
        <w:t>1</w:t>
      </w:r>
      <w:r w:rsidRPr="00B94F19">
        <w:rPr>
          <w:rFonts w:ascii="Arial Narrow" w:hAnsi="Arial Narrow" w:cstheme="minorHAnsi"/>
          <w:bCs/>
          <w:i/>
          <w:iCs/>
          <w:sz w:val="18"/>
          <w:szCs w:val="18"/>
        </w:rPr>
        <w:t xml:space="preserve"> </w:t>
      </w:r>
      <w:r w:rsidR="00E2109D" w:rsidRPr="00B94F19">
        <w:rPr>
          <w:rFonts w:ascii="Arial Narrow" w:hAnsi="Arial Narrow" w:cstheme="minorHAnsi"/>
          <w:bCs/>
          <w:i/>
          <w:iCs/>
          <w:sz w:val="18"/>
          <w:szCs w:val="18"/>
        </w:rPr>
        <w:t>&lt; 500</w:t>
      </w:r>
    </w:p>
    <w:p w14:paraId="75A58737" w14:textId="27F7F388" w:rsidR="00FF1FDC" w:rsidRPr="00B94F19" w:rsidRDefault="00FF1FDC" w:rsidP="005030F2">
      <w:pPr>
        <w:keepNext/>
        <w:keepLines/>
        <w:jc w:val="left"/>
        <w:rPr>
          <w:rFonts w:ascii="Arial Narrow" w:hAnsi="Arial Narrow" w:cstheme="minorHAnsi"/>
          <w:bCs/>
          <w:i/>
          <w:iCs/>
          <w:sz w:val="18"/>
          <w:szCs w:val="18"/>
        </w:rPr>
      </w:pPr>
      <w:r w:rsidRPr="00B94F19">
        <w:rPr>
          <w:rFonts w:ascii="Arial Narrow" w:hAnsi="Arial Narrow" w:cstheme="minorHAnsi"/>
          <w:bCs/>
          <w:i/>
          <w:iCs/>
          <w:sz w:val="18"/>
          <w:szCs w:val="18"/>
          <w:vertAlign w:val="superscript"/>
        </w:rPr>
        <w:t>2</w:t>
      </w:r>
      <w:r w:rsidRPr="00B94F19">
        <w:rPr>
          <w:rFonts w:ascii="Arial Narrow" w:hAnsi="Arial Narrow" w:cstheme="minorHAnsi"/>
          <w:bCs/>
          <w:i/>
          <w:iCs/>
          <w:sz w:val="18"/>
          <w:szCs w:val="18"/>
        </w:rPr>
        <w:t xml:space="preserve"> </w:t>
      </w:r>
      <w:r w:rsidR="00E2109D" w:rsidRPr="00B94F19">
        <w:rPr>
          <w:rFonts w:ascii="Arial Narrow" w:hAnsi="Arial Narrow" w:cstheme="minorHAnsi"/>
          <w:bCs/>
          <w:i/>
          <w:iCs/>
          <w:sz w:val="18"/>
          <w:szCs w:val="18"/>
        </w:rPr>
        <w:t>500 to &lt; 5,000</w:t>
      </w:r>
    </w:p>
    <w:p w14:paraId="6A4136AC" w14:textId="00B03597" w:rsidR="00FF1FDC" w:rsidRPr="00B94F19" w:rsidRDefault="00FF1FDC" w:rsidP="005030F2">
      <w:pPr>
        <w:keepNext/>
        <w:keepLines/>
        <w:jc w:val="left"/>
        <w:rPr>
          <w:rFonts w:ascii="Arial Narrow" w:hAnsi="Arial Narrow" w:cstheme="minorHAnsi"/>
          <w:bCs/>
          <w:i/>
          <w:iCs/>
          <w:sz w:val="18"/>
          <w:szCs w:val="18"/>
        </w:rPr>
      </w:pPr>
      <w:r w:rsidRPr="00B94F19">
        <w:rPr>
          <w:rFonts w:ascii="Arial Narrow" w:hAnsi="Arial Narrow" w:cstheme="minorHAnsi"/>
          <w:bCs/>
          <w:i/>
          <w:iCs/>
          <w:sz w:val="18"/>
          <w:szCs w:val="18"/>
          <w:vertAlign w:val="superscript"/>
        </w:rPr>
        <w:t>3</w:t>
      </w:r>
      <w:r w:rsidRPr="00B94F19">
        <w:rPr>
          <w:rFonts w:ascii="Arial Narrow" w:hAnsi="Arial Narrow" w:cstheme="minorHAnsi"/>
          <w:bCs/>
          <w:i/>
          <w:iCs/>
          <w:sz w:val="18"/>
          <w:szCs w:val="18"/>
        </w:rPr>
        <w:t xml:space="preserve"> </w:t>
      </w:r>
      <w:r w:rsidR="00E2109D" w:rsidRPr="00B94F19">
        <w:rPr>
          <w:rFonts w:ascii="Arial Narrow" w:hAnsi="Arial Narrow" w:cstheme="minorHAnsi"/>
          <w:bCs/>
          <w:i/>
          <w:iCs/>
          <w:sz w:val="18"/>
          <w:szCs w:val="18"/>
        </w:rPr>
        <w:t>$0 to &lt; $10 million</w:t>
      </w:r>
    </w:p>
    <w:p w14:paraId="62DB61B0" w14:textId="77758880" w:rsidR="00FF1FDC" w:rsidRPr="00B94F19" w:rsidRDefault="00FF1FDC" w:rsidP="005030F2">
      <w:pPr>
        <w:keepNext/>
        <w:keepLines/>
        <w:jc w:val="left"/>
        <w:rPr>
          <w:rFonts w:ascii="Arial Narrow" w:hAnsi="Arial Narrow" w:cstheme="minorHAnsi"/>
          <w:bCs/>
          <w:i/>
          <w:iCs/>
          <w:sz w:val="18"/>
          <w:szCs w:val="18"/>
        </w:rPr>
      </w:pPr>
      <w:r w:rsidRPr="00B94F19">
        <w:rPr>
          <w:rFonts w:ascii="Arial Narrow" w:hAnsi="Arial Narrow" w:cstheme="minorHAnsi"/>
          <w:bCs/>
          <w:i/>
          <w:iCs/>
          <w:sz w:val="18"/>
          <w:szCs w:val="18"/>
          <w:vertAlign w:val="superscript"/>
        </w:rPr>
        <w:t>4</w:t>
      </w:r>
      <w:r w:rsidRPr="00B94F19">
        <w:rPr>
          <w:rFonts w:ascii="Arial Narrow" w:hAnsi="Arial Narrow" w:cstheme="minorHAnsi"/>
          <w:bCs/>
          <w:i/>
          <w:iCs/>
          <w:sz w:val="18"/>
          <w:szCs w:val="18"/>
        </w:rPr>
        <w:t xml:space="preserve"> </w:t>
      </w:r>
      <w:r w:rsidR="00E2109D" w:rsidRPr="00B94F19">
        <w:rPr>
          <w:rFonts w:ascii="Arial Narrow" w:hAnsi="Arial Narrow" w:cstheme="minorHAnsi"/>
          <w:bCs/>
          <w:i/>
          <w:iCs/>
          <w:sz w:val="18"/>
          <w:szCs w:val="18"/>
        </w:rPr>
        <w:t>$10 million to &lt; $20 million</w:t>
      </w:r>
    </w:p>
    <w:p w14:paraId="153F8AC9" w14:textId="510D4DA4" w:rsidR="00FF1FDC" w:rsidRPr="00B94F19" w:rsidRDefault="00FF1FDC" w:rsidP="005030F2">
      <w:pPr>
        <w:keepNext/>
        <w:keepLines/>
        <w:jc w:val="left"/>
        <w:rPr>
          <w:rFonts w:ascii="Arial Narrow" w:hAnsi="Arial Narrow" w:cstheme="minorHAnsi"/>
          <w:bCs/>
          <w:i/>
          <w:iCs/>
          <w:sz w:val="18"/>
          <w:szCs w:val="18"/>
        </w:rPr>
      </w:pPr>
      <w:r w:rsidRPr="00B94F19">
        <w:rPr>
          <w:rFonts w:ascii="Arial Narrow" w:hAnsi="Arial Narrow" w:cstheme="minorHAnsi"/>
          <w:bCs/>
          <w:i/>
          <w:iCs/>
          <w:sz w:val="18"/>
          <w:szCs w:val="18"/>
          <w:vertAlign w:val="superscript"/>
        </w:rPr>
        <w:t>5</w:t>
      </w:r>
      <w:r w:rsidRPr="00B94F19">
        <w:rPr>
          <w:rFonts w:ascii="Arial Narrow" w:hAnsi="Arial Narrow" w:cstheme="minorHAnsi"/>
          <w:bCs/>
          <w:i/>
          <w:iCs/>
          <w:sz w:val="18"/>
          <w:szCs w:val="18"/>
        </w:rPr>
        <w:t xml:space="preserve"> </w:t>
      </w:r>
      <w:r w:rsidR="00E2109D" w:rsidRPr="00B94F19">
        <w:rPr>
          <w:rFonts w:ascii="Arial Narrow" w:hAnsi="Arial Narrow" w:cstheme="minorHAnsi"/>
          <w:bCs/>
          <w:i/>
          <w:iCs/>
          <w:sz w:val="18"/>
          <w:szCs w:val="18"/>
        </w:rPr>
        <w:t>$30 million to &lt; $40 million</w:t>
      </w:r>
    </w:p>
    <w:p w14:paraId="2A0FBC70" w14:textId="46396DA4" w:rsidR="00FF1FDC" w:rsidRPr="006841AD" w:rsidRDefault="00FF1FDC" w:rsidP="005030F2">
      <w:pPr>
        <w:spacing w:after="120"/>
        <w:jc w:val="left"/>
      </w:pPr>
      <w:r w:rsidRPr="00B94F19">
        <w:rPr>
          <w:rFonts w:ascii="Arial Narrow" w:hAnsi="Arial Narrow" w:cstheme="minorHAnsi"/>
          <w:bCs/>
          <w:i/>
          <w:iCs/>
          <w:sz w:val="18"/>
          <w:szCs w:val="18"/>
          <w:vertAlign w:val="superscript"/>
        </w:rPr>
        <w:t>6</w:t>
      </w:r>
      <w:r w:rsidRPr="00B94F19">
        <w:rPr>
          <w:rFonts w:ascii="Arial Narrow" w:hAnsi="Arial Narrow" w:cstheme="minorHAnsi"/>
          <w:bCs/>
          <w:i/>
          <w:iCs/>
          <w:sz w:val="18"/>
          <w:szCs w:val="18"/>
        </w:rPr>
        <w:t xml:space="preserve"> </w:t>
      </w:r>
      <w:r w:rsidR="00E2109D" w:rsidRPr="00B94F19">
        <w:rPr>
          <w:rFonts w:ascii="Arial Narrow" w:hAnsi="Arial Narrow" w:cstheme="minorHAnsi"/>
          <w:bCs/>
          <w:i/>
          <w:iCs/>
          <w:sz w:val="18"/>
          <w:szCs w:val="18"/>
        </w:rPr>
        <w:t>$20 million to &lt; $30 million</w:t>
      </w:r>
    </w:p>
    <w:p w14:paraId="36953E48" w14:textId="24301661" w:rsidR="00F063B9" w:rsidRPr="006841AD" w:rsidRDefault="004314F5" w:rsidP="00F063B9">
      <w:pPr>
        <w:pStyle w:val="3-BodyText"/>
      </w:pPr>
      <w:r w:rsidRPr="006841AD">
        <w:t>T</w:t>
      </w:r>
      <w:r w:rsidR="00F063B9" w:rsidRPr="006841AD">
        <w:t xml:space="preserve">he resubmission </w:t>
      </w:r>
      <w:r w:rsidR="00A305F0" w:rsidRPr="006841AD">
        <w:t xml:space="preserve">stated that the total proportion of the eligible patient population treated over the first 6 years of listing has been revised from 95% in November 2022 to 64%. The resubmission </w:t>
      </w:r>
      <w:r w:rsidR="00F063B9" w:rsidRPr="006841AD">
        <w:t xml:space="preserve">estimated a lower number of patients </w:t>
      </w:r>
      <w:r w:rsidR="008A2C8F" w:rsidRPr="006841AD">
        <w:t>from</w:t>
      </w:r>
      <w:r w:rsidR="00F063B9" w:rsidRPr="006841AD">
        <w:t xml:space="preserve"> Year 1 to </w:t>
      </w:r>
      <w:r w:rsidR="005030F2" w:rsidRPr="006841AD">
        <w:t>Year</w:t>
      </w:r>
      <w:r w:rsidR="005030F2">
        <w:t> </w:t>
      </w:r>
      <w:r w:rsidR="00F063B9" w:rsidRPr="006841AD">
        <w:t xml:space="preserve">4, but </w:t>
      </w:r>
      <w:r w:rsidR="008A2C8F" w:rsidRPr="006841AD">
        <w:t xml:space="preserve">a </w:t>
      </w:r>
      <w:r w:rsidR="00F063B9" w:rsidRPr="006841AD">
        <w:t xml:space="preserve">higher </w:t>
      </w:r>
      <w:r w:rsidR="008A2C8F" w:rsidRPr="006841AD">
        <w:t>number from</w:t>
      </w:r>
      <w:r w:rsidR="00F063B9" w:rsidRPr="006841AD">
        <w:t xml:space="preserve"> Year 5 to Year 6</w:t>
      </w:r>
      <w:r w:rsidRPr="006841AD">
        <w:t xml:space="preserve"> compared to the November 2022 </w:t>
      </w:r>
      <w:r w:rsidR="00AD035D" w:rsidRPr="006841AD">
        <w:t>submission</w:t>
      </w:r>
      <w:r w:rsidR="00F063B9" w:rsidRPr="006841AD">
        <w:t xml:space="preserve">. This difference was due </w:t>
      </w:r>
      <w:r w:rsidR="00430B01" w:rsidRPr="006841AD">
        <w:t xml:space="preserve">to </w:t>
      </w:r>
      <w:r w:rsidR="00DF3F73" w:rsidRPr="006841AD">
        <w:t xml:space="preserve">removal of </w:t>
      </w:r>
      <w:r w:rsidR="00F063B9" w:rsidRPr="006841AD">
        <w:t xml:space="preserve">the application of </w:t>
      </w:r>
      <w:r w:rsidR="00147569" w:rsidRPr="006841AD">
        <w:t>time on treatment</w:t>
      </w:r>
      <w:r w:rsidR="00392DFE" w:rsidRPr="006841AD">
        <w:t xml:space="preserve"> </w:t>
      </w:r>
      <w:r w:rsidR="00DF3F73" w:rsidRPr="006841AD">
        <w:t>in the resubmission</w:t>
      </w:r>
      <w:r w:rsidR="00A305F0" w:rsidRPr="006841AD">
        <w:t>; instead, the resubmission assumed that continuing patients were included in the uptake rates applied. T</w:t>
      </w:r>
      <w:r w:rsidR="00AC54FF" w:rsidRPr="006841AD">
        <w:t xml:space="preserve">he </w:t>
      </w:r>
      <w:r w:rsidR="00A305F0" w:rsidRPr="006841AD">
        <w:t xml:space="preserve">number of scripts dispensed was higher for all years in the resubmission. This was because </w:t>
      </w:r>
      <w:r w:rsidR="00AC54FF" w:rsidRPr="006841AD">
        <w:t>the number of scripts per patient per year was based on the BSA distribution observed in the SPRINT trial Stratum I</w:t>
      </w:r>
      <w:r w:rsidR="00A305F0" w:rsidRPr="006841AD">
        <w:t xml:space="preserve"> and adjusted to account for an increase in BSA associated with age, rather than a </w:t>
      </w:r>
      <w:r w:rsidR="00663B4E" w:rsidRPr="006841AD">
        <w:t>mean</w:t>
      </w:r>
      <w:r w:rsidR="00AC54FF" w:rsidRPr="006841AD">
        <w:t xml:space="preserve"> BSA of 1.127m</w:t>
      </w:r>
      <w:r w:rsidR="00AC54FF" w:rsidRPr="006841AD">
        <w:rPr>
          <w:vertAlign w:val="superscript"/>
        </w:rPr>
        <w:t>2</w:t>
      </w:r>
      <w:r w:rsidR="00AC54FF" w:rsidRPr="006841AD">
        <w:t xml:space="preserve"> </w:t>
      </w:r>
      <w:r w:rsidR="00A305F0" w:rsidRPr="006841AD">
        <w:t xml:space="preserve">which was applied in the November 2022 submission. </w:t>
      </w:r>
    </w:p>
    <w:p w14:paraId="2D141C71" w14:textId="0DE00D21" w:rsidR="003A6F6A" w:rsidRPr="006841AD" w:rsidRDefault="00B709FD" w:rsidP="00EB72D8">
      <w:pPr>
        <w:pStyle w:val="3-BodyText"/>
      </w:pPr>
      <w:r w:rsidRPr="006841AD">
        <w:t>Based on the revised financial estimates, t</w:t>
      </w:r>
      <w:r w:rsidR="000902D9" w:rsidRPr="006841AD">
        <w:t xml:space="preserve">he total cost to the PBS/RPBS of listing </w:t>
      </w:r>
      <w:proofErr w:type="spellStart"/>
      <w:r w:rsidRPr="006841AD">
        <w:t>selumetinib</w:t>
      </w:r>
      <w:proofErr w:type="spellEnd"/>
      <w:r w:rsidR="000902D9" w:rsidRPr="006841AD">
        <w:t xml:space="preserve"> was estimated </w:t>
      </w:r>
      <w:r w:rsidR="00A05C32" w:rsidRPr="006841AD">
        <w:t>to be</w:t>
      </w:r>
      <w:r w:rsidR="000902D9" w:rsidRPr="006841AD">
        <w:t xml:space="preserve"> </w:t>
      </w:r>
      <w:r w:rsidR="00E2109D" w:rsidRPr="00E2109D">
        <w:t>$10 million to &lt; $20 million</w:t>
      </w:r>
      <w:r w:rsidR="00E2109D">
        <w:t xml:space="preserve"> </w:t>
      </w:r>
      <w:r w:rsidR="000902D9" w:rsidRPr="006841AD">
        <w:t xml:space="preserve">in Year 6, and total </w:t>
      </w:r>
      <w:r w:rsidR="00B85CD4" w:rsidRPr="006841AD">
        <w:t xml:space="preserve">of </w:t>
      </w:r>
      <w:r w:rsidR="00E2109D" w:rsidRPr="00E2109D">
        <w:t>$</w:t>
      </w:r>
      <w:r w:rsidR="00E2109D">
        <w:t>8</w:t>
      </w:r>
      <w:r w:rsidR="00E2109D" w:rsidRPr="00E2109D">
        <w:t>0 million to &lt; $</w:t>
      </w:r>
      <w:r w:rsidR="00E2109D">
        <w:t>9</w:t>
      </w:r>
      <w:r w:rsidR="00E2109D" w:rsidRPr="00E2109D">
        <w:t>0 million</w:t>
      </w:r>
      <w:r w:rsidR="00E2109D">
        <w:t xml:space="preserve"> </w:t>
      </w:r>
      <w:r w:rsidR="009B21D9" w:rsidRPr="006841AD">
        <w:t xml:space="preserve">over </w:t>
      </w:r>
      <w:r w:rsidR="000902D9" w:rsidRPr="006841AD">
        <w:t xml:space="preserve">the first 6 years of listing. </w:t>
      </w:r>
      <w:r w:rsidR="00F063B9" w:rsidRPr="006841AD">
        <w:t xml:space="preserve">This was approximately </w:t>
      </w:r>
      <w:r w:rsidR="00DF3F73" w:rsidRPr="006841AD">
        <w:t>46</w:t>
      </w:r>
      <w:r w:rsidR="00F063B9" w:rsidRPr="006841AD">
        <w:t xml:space="preserve">% lower than the estimates presented in the November 2022 </w:t>
      </w:r>
      <w:r w:rsidR="000E5750" w:rsidRPr="006841AD">
        <w:t>submission</w:t>
      </w:r>
      <w:r w:rsidR="00F063B9" w:rsidRPr="006841AD">
        <w:t xml:space="preserve">, which </w:t>
      </w:r>
      <w:r w:rsidR="009B21D9" w:rsidRPr="006841AD">
        <w:t xml:space="preserve">totalled </w:t>
      </w:r>
      <w:r w:rsidR="00E2109D" w:rsidRPr="00E2109D">
        <w:t>$1</w:t>
      </w:r>
      <w:r w:rsidR="00E2109D">
        <w:t>0</w:t>
      </w:r>
      <w:r w:rsidR="00E2109D" w:rsidRPr="00E2109D">
        <w:t>0 million to &lt; $2</w:t>
      </w:r>
      <w:r w:rsidR="00E2109D">
        <w:t>0</w:t>
      </w:r>
      <w:r w:rsidR="00E2109D" w:rsidRPr="00E2109D">
        <w:t>0 million</w:t>
      </w:r>
      <w:r w:rsidR="00E2109D">
        <w:t xml:space="preserve"> </w:t>
      </w:r>
      <w:r w:rsidR="00F063B9" w:rsidRPr="006841AD">
        <w:t xml:space="preserve">in the first 6 years of listing. </w:t>
      </w:r>
      <w:r w:rsidR="00B82DCF" w:rsidRPr="006841AD">
        <w:t xml:space="preserve">The cost to the PBS/RPBS incorporated the proposed fixed maximum cost per patient per year corresponding to a BSA of </w:t>
      </w:r>
      <w:proofErr w:type="gramStart"/>
      <w:r w:rsidR="00955DCB" w:rsidRPr="00587CC4">
        <w:rPr>
          <w:color w:val="000000"/>
          <w:w w:val="15"/>
          <w:shd w:val="solid" w:color="000000" w:fill="000000"/>
          <w:fitText w:val="-20" w:id="-962333180"/>
          <w14:textFill>
            <w14:solidFill>
              <w14:srgbClr w14:val="000000">
                <w14:alpha w14:val="100000"/>
              </w14:srgbClr>
            </w14:solidFill>
          </w14:textFill>
        </w:rPr>
        <w:t xml:space="preserve">|  </w:t>
      </w:r>
      <w:r w:rsidR="00955DCB" w:rsidRPr="00587CC4">
        <w:rPr>
          <w:color w:val="000000"/>
          <w:spacing w:val="-69"/>
          <w:w w:val="15"/>
          <w:shd w:val="solid" w:color="000000" w:fill="000000"/>
          <w:fitText w:val="-20" w:id="-962333180"/>
          <w14:textFill>
            <w14:solidFill>
              <w14:srgbClr w14:val="000000">
                <w14:alpha w14:val="100000"/>
              </w14:srgbClr>
            </w14:solidFill>
          </w14:textFill>
        </w:rPr>
        <w:t>|</w:t>
      </w:r>
      <w:proofErr w:type="gramEnd"/>
      <w:r w:rsidR="00EC07E2" w:rsidRPr="00EC07E2">
        <w:t xml:space="preserve"> </w:t>
      </w:r>
      <w:r w:rsidR="00B82DCF" w:rsidRPr="00321606">
        <w:t>m</w:t>
      </w:r>
      <w:r w:rsidR="00B82DCF" w:rsidRPr="00321606">
        <w:rPr>
          <w:vertAlign w:val="superscript"/>
        </w:rPr>
        <w:t>2</w:t>
      </w:r>
      <w:r w:rsidR="00B82DCF" w:rsidRPr="00321606">
        <w:t>.</w:t>
      </w:r>
    </w:p>
    <w:p w14:paraId="79A51B54" w14:textId="60870255" w:rsidR="003A25EA" w:rsidRPr="006841AD" w:rsidRDefault="00A305F0" w:rsidP="003A25EA">
      <w:pPr>
        <w:pStyle w:val="3-BodyText"/>
      </w:pPr>
      <w:r w:rsidRPr="006841AD">
        <w:t>U</w:t>
      </w:r>
      <w:r w:rsidR="003A25EA" w:rsidRPr="006841AD">
        <w:t xml:space="preserve">ncertainties relating to the estimated use of </w:t>
      </w:r>
      <w:proofErr w:type="spellStart"/>
      <w:r w:rsidR="003A25EA" w:rsidRPr="006841AD">
        <w:t>selumetinib</w:t>
      </w:r>
      <w:proofErr w:type="spellEnd"/>
      <w:r w:rsidR="003A25EA" w:rsidRPr="006841AD">
        <w:t xml:space="preserve"> in the resubmission</w:t>
      </w:r>
      <w:r w:rsidRPr="006841AD">
        <w:t xml:space="preserve"> include that the</w:t>
      </w:r>
      <w:r w:rsidR="003A25EA" w:rsidRPr="006841AD">
        <w:t>:</w:t>
      </w:r>
    </w:p>
    <w:p w14:paraId="44D69246" w14:textId="3CCE800E" w:rsidR="003A25EA" w:rsidRPr="006841AD" w:rsidRDefault="00A305F0" w:rsidP="003A25EA">
      <w:pPr>
        <w:pStyle w:val="ListParagraph"/>
        <w:ind w:left="1134"/>
      </w:pPr>
      <w:r w:rsidRPr="006841AD">
        <w:t>application of uptake rates to the prevalent patient population was not appropriate as the number of patients who had initiated treatment the previous year were not removed. Th</w:t>
      </w:r>
      <w:r w:rsidR="00DE1660" w:rsidRPr="006841AD">
        <w:t>e ESC considered that th</w:t>
      </w:r>
      <w:r w:rsidRPr="006841AD">
        <w:t xml:space="preserve">is </w:t>
      </w:r>
      <w:r w:rsidR="00DE1660" w:rsidRPr="006841AD">
        <w:t xml:space="preserve">approach </w:t>
      </w:r>
      <w:r w:rsidRPr="006841AD">
        <w:t>likely overestimated use. Further, the use of uptake rates to account for the number of patients continuing treatment from previous years is highly uncertain</w:t>
      </w:r>
      <w:r w:rsidR="00B82DCF" w:rsidRPr="006841AD">
        <w:t>; and</w:t>
      </w:r>
      <w:r w:rsidRPr="006841AD">
        <w:t xml:space="preserve">  </w:t>
      </w:r>
    </w:p>
    <w:p w14:paraId="76D73F0E" w14:textId="273EEA65" w:rsidR="005B5811" w:rsidRPr="006841AD" w:rsidRDefault="004314F5" w:rsidP="003A25EA">
      <w:pPr>
        <w:pStyle w:val="ListParagraph"/>
        <w:ind w:left="1134"/>
      </w:pPr>
      <w:r w:rsidRPr="006841AD">
        <w:t xml:space="preserve">number of patients eligible for treatment with </w:t>
      </w:r>
      <w:proofErr w:type="spellStart"/>
      <w:r w:rsidRPr="006841AD">
        <w:t>selumetinib</w:t>
      </w:r>
      <w:proofErr w:type="spellEnd"/>
      <w:r w:rsidRPr="006841AD">
        <w:t xml:space="preserve"> </w:t>
      </w:r>
      <w:r w:rsidR="00E63E14" w:rsidRPr="006841AD">
        <w:t xml:space="preserve">did not </w:t>
      </w:r>
      <w:r w:rsidR="00A305F0" w:rsidRPr="006841AD">
        <w:t xml:space="preserve">include </w:t>
      </w:r>
      <w:r w:rsidR="00E63E14" w:rsidRPr="006841AD">
        <w:t xml:space="preserve">patients with PN likely to lead to significant symptoms. </w:t>
      </w:r>
      <w:r w:rsidR="00A9135B" w:rsidRPr="006841AD">
        <w:t xml:space="preserve">The PSCR stated that these patients were excluded from the analysis in the resubmission </w:t>
      </w:r>
      <w:r w:rsidR="0081388F" w:rsidRPr="006841AD">
        <w:t xml:space="preserve">for simplicity </w:t>
      </w:r>
      <w:r w:rsidR="00A9135B" w:rsidRPr="006841AD">
        <w:t xml:space="preserve">as this patient population was small </w:t>
      </w:r>
      <w:r w:rsidR="0042143C" w:rsidRPr="006841AD">
        <w:t>(2.6% of asymptomatic patients)</w:t>
      </w:r>
      <w:r w:rsidR="00A9135B" w:rsidRPr="006841AD">
        <w:t>. However, t</w:t>
      </w:r>
      <w:r w:rsidR="002B06EB" w:rsidRPr="006841AD">
        <w:t xml:space="preserve">he PSCR provided revised estimates which included these patients, which increased the cost to the </w:t>
      </w:r>
      <w:r w:rsidR="0042143C" w:rsidRPr="006841AD">
        <w:t>Government</w:t>
      </w:r>
      <w:r w:rsidR="002B06EB" w:rsidRPr="006841AD">
        <w:t xml:space="preserve"> </w:t>
      </w:r>
      <w:r w:rsidR="00A9135B" w:rsidRPr="006841AD">
        <w:t>by</w:t>
      </w:r>
      <w:r w:rsidR="002B06EB" w:rsidRPr="006841AD">
        <w:t xml:space="preserve"> $</w:t>
      </w:r>
      <w:r w:rsidR="00E2109D">
        <w:t>0 to &lt; 10</w:t>
      </w:r>
      <w:r w:rsidR="002B06EB" w:rsidRPr="006841AD">
        <w:t xml:space="preserve"> million over the first 6 years of listing.</w:t>
      </w:r>
      <w:r w:rsidR="00A9135B" w:rsidRPr="006841AD">
        <w:t xml:space="preserve"> </w:t>
      </w:r>
    </w:p>
    <w:p w14:paraId="358E58A0" w14:textId="4E1754E4" w:rsidR="00A305F0" w:rsidRPr="006841AD" w:rsidRDefault="00A305F0" w:rsidP="007367A0">
      <w:pPr>
        <w:pStyle w:val="3-BodyText"/>
      </w:pPr>
      <w:bookmarkStart w:id="73" w:name="_Toc22897649"/>
      <w:r w:rsidRPr="006841AD">
        <w:t xml:space="preserve">Using a fixed maximum cost per patient per year based on a BSA of </w:t>
      </w:r>
      <w:r w:rsidR="00955DCB" w:rsidRPr="00955DCB">
        <w:rPr>
          <w:color w:val="000000"/>
          <w:w w:val="61"/>
          <w:shd w:val="solid" w:color="000000" w:fill="000000"/>
          <w:fitText w:val="475" w:id="-962333179"/>
          <w14:textFill>
            <w14:solidFill>
              <w14:srgbClr w14:val="000000">
                <w14:alpha w14:val="100000"/>
              </w14:srgbClr>
            </w14:solidFill>
          </w14:textFill>
        </w:rPr>
        <w:t>||</w:t>
      </w:r>
      <w:proofErr w:type="gramStart"/>
      <w:r w:rsidR="00955DCB" w:rsidRPr="00955DCB">
        <w:rPr>
          <w:color w:val="000000"/>
          <w:w w:val="61"/>
          <w:shd w:val="solid" w:color="000000" w:fill="000000"/>
          <w:fitText w:val="475" w:id="-962333179"/>
          <w14:textFill>
            <w14:solidFill>
              <w14:srgbClr w14:val="000000">
                <w14:alpha w14:val="100000"/>
              </w14:srgbClr>
            </w14:solidFill>
          </w14:textFill>
        </w:rPr>
        <w:t>|  |</w:t>
      </w:r>
      <w:proofErr w:type="gramEnd"/>
      <w:r w:rsidR="00955DCB" w:rsidRPr="00955DCB">
        <w:rPr>
          <w:color w:val="000000"/>
          <w:w w:val="61"/>
          <w:shd w:val="solid" w:color="000000" w:fill="000000"/>
          <w:fitText w:val="475" w:id="-962333179"/>
          <w14:textFill>
            <w14:solidFill>
              <w14:srgbClr w14:val="000000">
                <w14:alpha w14:val="100000"/>
              </w14:srgbClr>
            </w14:solidFill>
          </w14:textFill>
        </w:rPr>
        <w:t>|</w:t>
      </w:r>
      <w:r w:rsidR="00955DCB" w:rsidRPr="00955DCB">
        <w:rPr>
          <w:color w:val="000000"/>
          <w:spacing w:val="5"/>
          <w:w w:val="61"/>
          <w:shd w:val="solid" w:color="000000" w:fill="000000"/>
          <w:fitText w:val="475" w:id="-962333179"/>
          <w14:textFill>
            <w14:solidFill>
              <w14:srgbClr w14:val="000000">
                <w14:alpha w14:val="100000"/>
              </w14:srgbClr>
            </w14:solidFill>
          </w14:textFill>
        </w:rPr>
        <w:t>|</w:t>
      </w:r>
      <w:r w:rsidRPr="00321606">
        <w:t>-</w:t>
      </w:r>
      <w:r w:rsidR="00955DCB" w:rsidRPr="00955DCB">
        <w:rPr>
          <w:color w:val="000000"/>
          <w:w w:val="61"/>
          <w:shd w:val="solid" w:color="000000" w:fill="000000"/>
          <w:fitText w:val="475" w:id="-962333178"/>
          <w14:textFill>
            <w14:solidFill>
              <w14:srgbClr w14:val="000000">
                <w14:alpha w14:val="100000"/>
              </w14:srgbClr>
            </w14:solidFill>
          </w14:textFill>
        </w:rPr>
        <w:t>|||  ||</w:t>
      </w:r>
      <w:r w:rsidR="00955DCB" w:rsidRPr="00955DCB">
        <w:rPr>
          <w:color w:val="000000"/>
          <w:spacing w:val="5"/>
          <w:w w:val="61"/>
          <w:shd w:val="solid" w:color="000000" w:fill="000000"/>
          <w:fitText w:val="475" w:id="-962333178"/>
          <w14:textFill>
            <w14:solidFill>
              <w14:srgbClr w14:val="000000">
                <w14:alpha w14:val="100000"/>
              </w14:srgbClr>
            </w14:solidFill>
          </w14:textFill>
        </w:rPr>
        <w:t>|</w:t>
      </w:r>
      <w:r w:rsidRPr="006841AD">
        <w:t>m</w:t>
      </w:r>
      <w:r w:rsidRPr="006841AD">
        <w:rPr>
          <w:vertAlign w:val="superscript"/>
        </w:rPr>
        <w:t>2</w:t>
      </w:r>
      <w:r w:rsidR="00A9135B" w:rsidRPr="006841AD">
        <w:t xml:space="preserve">, i.e. a maximum BSA of </w:t>
      </w:r>
      <w:r w:rsidR="00955DCB" w:rsidRPr="00587CC4">
        <w:rPr>
          <w:color w:val="000000"/>
          <w:w w:val="15"/>
          <w:shd w:val="solid" w:color="000000" w:fill="000000"/>
          <w:fitText w:val="-20" w:id="-962333177"/>
          <w14:textFill>
            <w14:solidFill>
              <w14:srgbClr w14:val="000000">
                <w14:alpha w14:val="100000"/>
              </w14:srgbClr>
            </w14:solidFill>
          </w14:textFill>
        </w:rPr>
        <w:t xml:space="preserve">|  </w:t>
      </w:r>
      <w:r w:rsidR="00955DCB" w:rsidRPr="00587CC4">
        <w:rPr>
          <w:color w:val="000000"/>
          <w:spacing w:val="-69"/>
          <w:w w:val="15"/>
          <w:shd w:val="solid" w:color="000000" w:fill="000000"/>
          <w:fitText w:val="-20" w:id="-962333177"/>
          <w14:textFill>
            <w14:solidFill>
              <w14:srgbClr w14:val="000000">
                <w14:alpha w14:val="100000"/>
              </w14:srgbClr>
            </w14:solidFill>
          </w14:textFill>
        </w:rPr>
        <w:t>|</w:t>
      </w:r>
      <w:r w:rsidR="00A9135B" w:rsidRPr="006841AD">
        <w:t xml:space="preserve"> m</w:t>
      </w:r>
      <w:r w:rsidR="00A9135B" w:rsidRPr="006841AD">
        <w:rPr>
          <w:vertAlign w:val="superscript"/>
        </w:rPr>
        <w:t xml:space="preserve">2 </w:t>
      </w:r>
      <w:r w:rsidRPr="006841AD">
        <w:t>(corresponding to the mean BSA of 1.127m</w:t>
      </w:r>
      <w:r w:rsidRPr="006841AD">
        <w:rPr>
          <w:vertAlign w:val="superscript"/>
        </w:rPr>
        <w:t>2</w:t>
      </w:r>
      <w:r w:rsidRPr="006841AD">
        <w:t xml:space="preserve"> in SPRINT trial), decreased the estimated cost to the PBS</w:t>
      </w:r>
      <w:r w:rsidR="00430B01" w:rsidRPr="006841AD">
        <w:t>/</w:t>
      </w:r>
      <w:r w:rsidRPr="006841AD">
        <w:t xml:space="preserve">RPBS over the first 6 years of listing by 6% from </w:t>
      </w:r>
      <w:r w:rsidR="00E2109D" w:rsidRPr="00E2109D">
        <w:t>$</w:t>
      </w:r>
      <w:r w:rsidR="00E2109D">
        <w:t>8</w:t>
      </w:r>
      <w:r w:rsidR="00E2109D" w:rsidRPr="00E2109D">
        <w:t>0 million to &lt; $</w:t>
      </w:r>
      <w:r w:rsidR="00E2109D">
        <w:t>9</w:t>
      </w:r>
      <w:r w:rsidR="00E2109D" w:rsidRPr="00E2109D">
        <w:t>0 million</w:t>
      </w:r>
      <w:r w:rsidR="00E2109D">
        <w:t xml:space="preserve"> </w:t>
      </w:r>
      <w:r w:rsidRPr="006841AD">
        <w:t>to $</w:t>
      </w:r>
      <w:r w:rsidR="00E2109D">
        <w:t>8</w:t>
      </w:r>
      <w:r w:rsidR="00E2109D" w:rsidRPr="00E2109D">
        <w:t>0 million to &lt; $</w:t>
      </w:r>
      <w:r w:rsidR="00E2109D">
        <w:t>9</w:t>
      </w:r>
      <w:r w:rsidR="00E2109D" w:rsidRPr="00E2109D">
        <w:t>0 million</w:t>
      </w:r>
      <w:r w:rsidRPr="006841AD">
        <w:t>.</w:t>
      </w:r>
    </w:p>
    <w:p w14:paraId="583386A1" w14:textId="77777777" w:rsidR="00A305F0" w:rsidRPr="006841AD" w:rsidRDefault="00A305F0" w:rsidP="00A305F0">
      <w:pPr>
        <w:pStyle w:val="4-SubsectionHeading"/>
      </w:pPr>
      <w:bookmarkStart w:id="74" w:name="_Toc156899492"/>
      <w:r w:rsidRPr="006841AD">
        <w:t>Quality Use of Medicines</w:t>
      </w:r>
      <w:bookmarkEnd w:id="74"/>
    </w:p>
    <w:p w14:paraId="3A4ABC70" w14:textId="451E46C9" w:rsidR="007367A0" w:rsidRPr="006841AD" w:rsidRDefault="007367A0" w:rsidP="007367A0">
      <w:pPr>
        <w:pStyle w:val="3-BodyText"/>
      </w:pPr>
      <w:r w:rsidRPr="006841AD">
        <w:t xml:space="preserve">The resubmission did not update the quality use of medicines information provided in the November 2022 submission. The resubmission stated that implementation of TGA approved label wording and consumer medicine information will ensure quality use of medicines. Additionally, a post-marketing safety study has been planned to characterise the long-term safety profile of </w:t>
      </w:r>
      <w:proofErr w:type="spellStart"/>
      <w:r w:rsidRPr="006841AD">
        <w:t>selumetinib</w:t>
      </w:r>
      <w:proofErr w:type="spellEnd"/>
      <w:r w:rsidRPr="006841AD">
        <w:t xml:space="preserve"> among paediatric patients; however, no Australian patients were expected to be enrolled. </w:t>
      </w:r>
    </w:p>
    <w:p w14:paraId="602BE6CF" w14:textId="166FCA9E" w:rsidR="007367A0" w:rsidRPr="006841AD" w:rsidRDefault="007367A0" w:rsidP="007367A0">
      <w:pPr>
        <w:pStyle w:val="3-BodyText"/>
      </w:pPr>
      <w:r w:rsidRPr="006841AD">
        <w:t xml:space="preserve">In the November 2022 submission, both DUSC and the PBAC considered that large capsule size posed quality use of medicine issues, particularly in paediatric population (paragraph 6.93 and 7.19, </w:t>
      </w:r>
      <w:proofErr w:type="spellStart"/>
      <w:r w:rsidRPr="006841AD">
        <w:t>selumetinib</w:t>
      </w:r>
      <w:proofErr w:type="spellEnd"/>
      <w:r w:rsidRPr="006841AD">
        <w:t xml:space="preserve"> </w:t>
      </w:r>
      <w:r w:rsidR="004314F5" w:rsidRPr="006841AD">
        <w:t>PSD</w:t>
      </w:r>
      <w:r w:rsidRPr="006841AD">
        <w:t>, November 2022 PBAC meeting). The quality use of medicines issue was discussed at the Facilitated Resolution Pathway workshop; however, the issue remain</w:t>
      </w:r>
      <w:r w:rsidR="004314F5" w:rsidRPr="006841AD">
        <w:t>s</w:t>
      </w:r>
      <w:r w:rsidRPr="006841AD">
        <w:t xml:space="preserve">, and it was determined that it will be at the clinician’s discretion as to whether a child can </w:t>
      </w:r>
      <w:r w:rsidR="004314F5" w:rsidRPr="006841AD">
        <w:t>swallow the large capsule</w:t>
      </w:r>
      <w:r w:rsidRPr="006841AD">
        <w:t xml:space="preserve"> (page 2, Facilitated Resolution Pathway Workshop Outcomes). </w:t>
      </w:r>
    </w:p>
    <w:p w14:paraId="6015A395" w14:textId="2EDB6A4E" w:rsidR="00576972" w:rsidRPr="006841AD" w:rsidRDefault="00576972" w:rsidP="00606FBA">
      <w:pPr>
        <w:pStyle w:val="4-SubsectionHeading"/>
      </w:pPr>
      <w:bookmarkStart w:id="75" w:name="_Toc156899493"/>
      <w:r w:rsidRPr="006841AD">
        <w:t>Financial Management – Risk Sharing Arrangements</w:t>
      </w:r>
      <w:bookmarkEnd w:id="73"/>
      <w:bookmarkEnd w:id="75"/>
    </w:p>
    <w:p w14:paraId="66D1C461" w14:textId="59BCDB4D" w:rsidR="00E32347" w:rsidRPr="006841AD" w:rsidRDefault="00E32347" w:rsidP="00E32347">
      <w:pPr>
        <w:pStyle w:val="3-BodyText"/>
      </w:pPr>
      <w:r w:rsidRPr="006841AD">
        <w:t>The PBAC previously considered that a</w:t>
      </w:r>
      <w:r w:rsidR="008A2C8F" w:rsidRPr="006841AD">
        <w:t>n</w:t>
      </w:r>
      <w:r w:rsidRPr="006841AD">
        <w:t xml:space="preserve"> RSA would be required given the potential use in adult patients in which efficacy and cost-effectiveness of treatment was uncertain. The PBAC considered that an RSA with expenditure caps based on the revised estimated financial impact of listing </w:t>
      </w:r>
      <w:proofErr w:type="spellStart"/>
      <w:r w:rsidRPr="006841AD">
        <w:t>selumetinib</w:t>
      </w:r>
      <w:proofErr w:type="spellEnd"/>
      <w:r w:rsidRPr="006841AD">
        <w:t xml:space="preserve"> and a rebate of 100% for use exceeding the caps, would likely be appropriate (paragraph 7.15, </w:t>
      </w:r>
      <w:proofErr w:type="spellStart"/>
      <w:r w:rsidRPr="006841AD">
        <w:t>selumetinib</w:t>
      </w:r>
      <w:proofErr w:type="spellEnd"/>
      <w:r w:rsidRPr="006841AD">
        <w:t xml:space="preserve"> </w:t>
      </w:r>
      <w:r w:rsidR="004314F5" w:rsidRPr="006841AD">
        <w:t>PSD</w:t>
      </w:r>
      <w:r w:rsidRPr="006841AD">
        <w:t xml:space="preserve">, November 2022 PBAC meeting). </w:t>
      </w:r>
    </w:p>
    <w:p w14:paraId="73109010" w14:textId="3FBD5E3A" w:rsidR="00616A38" w:rsidRPr="006841AD" w:rsidRDefault="00616A38" w:rsidP="00837B49">
      <w:pPr>
        <w:pStyle w:val="3-BodyText"/>
      </w:pPr>
      <w:bookmarkStart w:id="76" w:name="_Toc22897650"/>
      <w:r w:rsidRPr="006841AD">
        <w:t xml:space="preserve">The resubmission proposed an RSA with a fixed </w:t>
      </w:r>
      <w:r w:rsidR="004314F5" w:rsidRPr="006841AD">
        <w:t xml:space="preserve">maximum </w:t>
      </w:r>
      <w:r w:rsidR="00497241" w:rsidRPr="006841AD">
        <w:t>c</w:t>
      </w:r>
      <w:r w:rsidRPr="006841AD">
        <w:t>o</w:t>
      </w:r>
      <w:r w:rsidR="00497241" w:rsidRPr="006841AD">
        <w:t>s</w:t>
      </w:r>
      <w:r w:rsidRPr="006841AD">
        <w:t xml:space="preserve">t per patient </w:t>
      </w:r>
      <w:r w:rsidR="004314F5" w:rsidRPr="006841AD">
        <w:t>based on</w:t>
      </w:r>
      <w:r w:rsidRPr="006841AD">
        <w:t xml:space="preserve"> </w:t>
      </w:r>
      <w:r w:rsidR="004314F5" w:rsidRPr="006841AD">
        <w:t xml:space="preserve">a BSA of </w:t>
      </w:r>
      <w:r w:rsidR="00955DCB" w:rsidRPr="00587CC4">
        <w:rPr>
          <w:color w:val="000000"/>
          <w:w w:val="15"/>
          <w:shd w:val="solid" w:color="000000" w:fill="000000"/>
          <w:fitText w:val="-20" w:id="-962333176"/>
          <w14:textFill>
            <w14:solidFill>
              <w14:srgbClr w14:val="000000">
                <w14:alpha w14:val="100000"/>
              </w14:srgbClr>
            </w14:solidFill>
          </w14:textFill>
        </w:rPr>
        <w:t xml:space="preserve">|  </w:t>
      </w:r>
      <w:r w:rsidR="00955DCB" w:rsidRPr="00587CC4">
        <w:rPr>
          <w:color w:val="000000"/>
          <w:spacing w:val="-69"/>
          <w:w w:val="15"/>
          <w:shd w:val="solid" w:color="000000" w:fill="000000"/>
          <w:fitText w:val="-20" w:id="-962333176"/>
          <w14:textFill>
            <w14:solidFill>
              <w14:srgbClr w14:val="000000">
                <w14:alpha w14:val="100000"/>
              </w14:srgbClr>
            </w14:solidFill>
          </w14:textFill>
        </w:rPr>
        <w:t>|</w:t>
      </w:r>
      <w:r w:rsidRPr="00FE50F4">
        <w:t>m</w:t>
      </w:r>
      <w:r w:rsidRPr="00FE50F4">
        <w:rPr>
          <w:vertAlign w:val="superscript"/>
        </w:rPr>
        <w:t>2</w:t>
      </w:r>
      <w:r w:rsidR="007367A0" w:rsidRPr="006841AD">
        <w:t xml:space="preserve"> and </w:t>
      </w:r>
      <w:r w:rsidR="00497241" w:rsidRPr="006841AD">
        <w:t xml:space="preserve">a </w:t>
      </w:r>
      <w:r w:rsidR="00955DCB" w:rsidRPr="00587CC4">
        <w:rPr>
          <w:color w:val="000000"/>
          <w:w w:val="15"/>
          <w:shd w:val="solid" w:color="000000" w:fill="000000"/>
          <w:fitText w:val="-20" w:id="-962333175"/>
          <w14:textFill>
            <w14:solidFill>
              <w14:srgbClr w14:val="000000">
                <w14:alpha w14:val="100000"/>
              </w14:srgbClr>
            </w14:solidFill>
          </w14:textFill>
        </w:rPr>
        <w:t xml:space="preserve">|  </w:t>
      </w:r>
      <w:r w:rsidR="00955DCB" w:rsidRPr="00587CC4">
        <w:rPr>
          <w:color w:val="000000"/>
          <w:spacing w:val="-69"/>
          <w:w w:val="15"/>
          <w:shd w:val="solid" w:color="000000" w:fill="000000"/>
          <w:fitText w:val="-20" w:id="-962333175"/>
          <w14:textFill>
            <w14:solidFill>
              <w14:srgbClr w14:val="000000">
                <w14:alpha w14:val="100000"/>
              </w14:srgbClr>
            </w14:solidFill>
          </w14:textFill>
        </w:rPr>
        <w:t>|</w:t>
      </w:r>
      <w:r w:rsidRPr="006841AD">
        <w:t>% rebate on expenditure above the estimated cap</w:t>
      </w:r>
      <w:r w:rsidR="00497241" w:rsidRPr="006841AD">
        <w:t xml:space="preserve"> to provide financial certainty </w:t>
      </w:r>
      <w:r w:rsidR="007367A0" w:rsidRPr="006841AD">
        <w:t xml:space="preserve">if more patients than forecasted are treated and/or if patients on treatment reach a BSA greater than </w:t>
      </w:r>
      <w:r w:rsidR="00955DCB" w:rsidRPr="00587CC4">
        <w:rPr>
          <w:color w:val="000000"/>
          <w:w w:val="15"/>
          <w:shd w:val="solid" w:color="000000" w:fill="000000"/>
          <w:fitText w:val="-20" w:id="-962333174"/>
          <w14:textFill>
            <w14:solidFill>
              <w14:srgbClr w14:val="000000">
                <w14:alpha w14:val="100000"/>
              </w14:srgbClr>
            </w14:solidFill>
          </w14:textFill>
        </w:rPr>
        <w:t xml:space="preserve">|  </w:t>
      </w:r>
      <w:r w:rsidR="00955DCB" w:rsidRPr="00587CC4">
        <w:rPr>
          <w:color w:val="000000"/>
          <w:spacing w:val="-69"/>
          <w:w w:val="15"/>
          <w:shd w:val="solid" w:color="000000" w:fill="000000"/>
          <w:fitText w:val="-20" w:id="-962333174"/>
          <w14:textFill>
            <w14:solidFill>
              <w14:srgbClr w14:val="000000">
                <w14:alpha w14:val="100000"/>
              </w14:srgbClr>
            </w14:solidFill>
          </w14:textFill>
        </w:rPr>
        <w:t>|</w:t>
      </w:r>
      <w:r w:rsidR="007367A0" w:rsidRPr="00FE50F4">
        <w:t>m²</w:t>
      </w:r>
      <w:r w:rsidR="007367A0" w:rsidRPr="006841AD">
        <w:t xml:space="preserve"> </w:t>
      </w:r>
      <w:r w:rsidR="00497241" w:rsidRPr="006841AD">
        <w:t>(</w:t>
      </w:r>
      <w:r w:rsidR="00497241" w:rsidRPr="006841AD">
        <w:fldChar w:fldCharType="begin" w:fldLock="1"/>
      </w:r>
      <w:r w:rsidR="00497241" w:rsidRPr="006841AD">
        <w:instrText xml:space="preserve"> REF _Ref152588845 \h </w:instrText>
      </w:r>
      <w:r w:rsidR="00AD70A1" w:rsidRPr="006841AD">
        <w:instrText xml:space="preserve"> \* MERGEFORMAT </w:instrText>
      </w:r>
      <w:r w:rsidR="00497241" w:rsidRPr="006841AD">
        <w:fldChar w:fldCharType="separate"/>
      </w:r>
      <w:r w:rsidR="00B82DCF" w:rsidRPr="006841AD">
        <w:t>Table 14</w:t>
      </w:r>
      <w:r w:rsidR="00497241" w:rsidRPr="006841AD">
        <w:fldChar w:fldCharType="end"/>
      </w:r>
      <w:r w:rsidR="00497241" w:rsidRPr="006841AD">
        <w:t>)</w:t>
      </w:r>
      <w:r w:rsidR="006841AD">
        <w:t xml:space="preserve">. </w:t>
      </w:r>
    </w:p>
    <w:p w14:paraId="61D4A940" w14:textId="497DED66" w:rsidR="00DE1660" w:rsidRPr="006841AD" w:rsidRDefault="00DE1660" w:rsidP="00837B49">
      <w:pPr>
        <w:pStyle w:val="3-BodyText"/>
      </w:pPr>
      <w:r w:rsidRPr="006841AD">
        <w:t xml:space="preserve">The ESC stated that </w:t>
      </w:r>
      <w:proofErr w:type="gramStart"/>
      <w:r w:rsidRPr="006841AD">
        <w:t>a</w:t>
      </w:r>
      <w:proofErr w:type="gramEnd"/>
      <w:r w:rsidRPr="006841AD">
        <w:t xml:space="preserve"> RSA based on more conservative financial estimates could potentially further reduce the risks associated with the uncertain efficacy and costs effectiveness claims.</w:t>
      </w:r>
    </w:p>
    <w:p w14:paraId="5D73B437" w14:textId="0E0FCFA9" w:rsidR="00616A38" w:rsidRPr="006841AD" w:rsidRDefault="00616A38" w:rsidP="00616A38">
      <w:pPr>
        <w:pStyle w:val="Caption"/>
      </w:pPr>
      <w:bookmarkStart w:id="77" w:name="_Ref152588845"/>
      <w:r w:rsidRPr="006841AD">
        <w:t xml:space="preserve">Table </w:t>
      </w:r>
      <w:r w:rsidR="00587CC4">
        <w:fldChar w:fldCharType="begin" w:fldLock="1"/>
      </w:r>
      <w:r w:rsidR="00587CC4">
        <w:instrText xml:space="preserve"> SEQ Table \* ARABIC </w:instrText>
      </w:r>
      <w:r w:rsidR="00587CC4">
        <w:fldChar w:fldCharType="separate"/>
      </w:r>
      <w:r w:rsidR="00B82DCF" w:rsidRPr="006841AD">
        <w:t>14</w:t>
      </w:r>
      <w:r w:rsidR="00587CC4">
        <w:fldChar w:fldCharType="end"/>
      </w:r>
      <w:bookmarkEnd w:id="77"/>
      <w:r w:rsidRPr="006841AD">
        <w:t>: Proposed risk share arrangement</w:t>
      </w:r>
      <w:r w:rsidR="007367A0" w:rsidRPr="006841AD">
        <w:t xml:space="preserve"> – overall expenditure caps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4: Proposed risk share arrangement – overall expenditure caps"/>
      </w:tblPr>
      <w:tblGrid>
        <w:gridCol w:w="2275"/>
        <w:gridCol w:w="1123"/>
        <w:gridCol w:w="1123"/>
        <w:gridCol w:w="1124"/>
        <w:gridCol w:w="1124"/>
        <w:gridCol w:w="1124"/>
        <w:gridCol w:w="1124"/>
      </w:tblGrid>
      <w:tr w:rsidR="00616A38" w:rsidRPr="006841AD" w14:paraId="1CD98AEE" w14:textId="77777777" w:rsidTr="00955DCB">
        <w:trPr>
          <w:tblHeader/>
        </w:trPr>
        <w:tc>
          <w:tcPr>
            <w:tcW w:w="1262" w:type="pct"/>
            <w:shd w:val="clear" w:color="auto" w:fill="auto"/>
            <w:vAlign w:val="center"/>
          </w:tcPr>
          <w:p w14:paraId="3AD58C4E" w14:textId="77777777" w:rsidR="00616A38" w:rsidRPr="006841AD" w:rsidRDefault="00616A38" w:rsidP="00541104">
            <w:pPr>
              <w:pStyle w:val="In-tableHeading"/>
              <w:jc w:val="center"/>
              <w:rPr>
                <w:lang w:val="en-AU"/>
              </w:rPr>
            </w:pPr>
          </w:p>
        </w:tc>
        <w:tc>
          <w:tcPr>
            <w:tcW w:w="623" w:type="pct"/>
            <w:tcBorders>
              <w:bottom w:val="single" w:sz="4" w:space="0" w:color="auto"/>
            </w:tcBorders>
            <w:shd w:val="clear" w:color="auto" w:fill="auto"/>
            <w:vAlign w:val="center"/>
          </w:tcPr>
          <w:p w14:paraId="2D745C83" w14:textId="77777777" w:rsidR="00616A38" w:rsidRPr="006841AD" w:rsidRDefault="00616A38" w:rsidP="00541104">
            <w:pPr>
              <w:pStyle w:val="In-tableHeading"/>
              <w:jc w:val="center"/>
              <w:rPr>
                <w:lang w:val="en-AU"/>
              </w:rPr>
            </w:pPr>
            <w:r w:rsidRPr="006841AD">
              <w:rPr>
                <w:lang w:val="en-AU"/>
              </w:rPr>
              <w:t>Year 1</w:t>
            </w:r>
          </w:p>
        </w:tc>
        <w:tc>
          <w:tcPr>
            <w:tcW w:w="623" w:type="pct"/>
            <w:tcBorders>
              <w:bottom w:val="single" w:sz="4" w:space="0" w:color="auto"/>
            </w:tcBorders>
            <w:shd w:val="clear" w:color="auto" w:fill="auto"/>
            <w:vAlign w:val="center"/>
          </w:tcPr>
          <w:p w14:paraId="640DCEB3" w14:textId="77777777" w:rsidR="00616A38" w:rsidRPr="006841AD" w:rsidRDefault="00616A38" w:rsidP="00541104">
            <w:pPr>
              <w:pStyle w:val="In-tableHeading"/>
              <w:jc w:val="center"/>
              <w:rPr>
                <w:lang w:val="en-AU"/>
              </w:rPr>
            </w:pPr>
            <w:r w:rsidRPr="006841AD">
              <w:rPr>
                <w:lang w:val="en-AU"/>
              </w:rPr>
              <w:t>Year 2</w:t>
            </w:r>
          </w:p>
        </w:tc>
        <w:tc>
          <w:tcPr>
            <w:tcW w:w="623" w:type="pct"/>
            <w:tcBorders>
              <w:bottom w:val="single" w:sz="4" w:space="0" w:color="auto"/>
            </w:tcBorders>
            <w:shd w:val="clear" w:color="auto" w:fill="auto"/>
            <w:vAlign w:val="center"/>
          </w:tcPr>
          <w:p w14:paraId="00BFA351" w14:textId="77777777" w:rsidR="00616A38" w:rsidRPr="006841AD" w:rsidRDefault="00616A38" w:rsidP="00541104">
            <w:pPr>
              <w:pStyle w:val="In-tableHeading"/>
              <w:jc w:val="center"/>
              <w:rPr>
                <w:lang w:val="en-AU"/>
              </w:rPr>
            </w:pPr>
            <w:r w:rsidRPr="006841AD">
              <w:rPr>
                <w:lang w:val="en-AU"/>
              </w:rPr>
              <w:t>Year 3</w:t>
            </w:r>
          </w:p>
        </w:tc>
        <w:tc>
          <w:tcPr>
            <w:tcW w:w="623" w:type="pct"/>
            <w:tcBorders>
              <w:bottom w:val="single" w:sz="4" w:space="0" w:color="auto"/>
            </w:tcBorders>
            <w:shd w:val="clear" w:color="auto" w:fill="auto"/>
            <w:vAlign w:val="center"/>
          </w:tcPr>
          <w:p w14:paraId="52E8F852" w14:textId="77777777" w:rsidR="00616A38" w:rsidRPr="006841AD" w:rsidRDefault="00616A38" w:rsidP="00541104">
            <w:pPr>
              <w:pStyle w:val="In-tableHeading"/>
              <w:jc w:val="center"/>
              <w:rPr>
                <w:lang w:val="en-AU"/>
              </w:rPr>
            </w:pPr>
            <w:r w:rsidRPr="006841AD">
              <w:rPr>
                <w:lang w:val="en-AU"/>
              </w:rPr>
              <w:t>Year 4</w:t>
            </w:r>
          </w:p>
        </w:tc>
        <w:tc>
          <w:tcPr>
            <w:tcW w:w="623" w:type="pct"/>
            <w:tcBorders>
              <w:bottom w:val="single" w:sz="4" w:space="0" w:color="auto"/>
            </w:tcBorders>
            <w:shd w:val="clear" w:color="auto" w:fill="auto"/>
            <w:vAlign w:val="center"/>
          </w:tcPr>
          <w:p w14:paraId="4E8B4DD6" w14:textId="77777777" w:rsidR="00616A38" w:rsidRPr="006841AD" w:rsidRDefault="00616A38" w:rsidP="00541104">
            <w:pPr>
              <w:pStyle w:val="In-tableHeading"/>
              <w:jc w:val="center"/>
              <w:rPr>
                <w:lang w:val="en-AU"/>
              </w:rPr>
            </w:pPr>
            <w:r w:rsidRPr="006841AD">
              <w:rPr>
                <w:lang w:val="en-AU"/>
              </w:rPr>
              <w:t>Year 5</w:t>
            </w:r>
          </w:p>
        </w:tc>
        <w:tc>
          <w:tcPr>
            <w:tcW w:w="623" w:type="pct"/>
            <w:tcBorders>
              <w:bottom w:val="single" w:sz="4" w:space="0" w:color="auto"/>
            </w:tcBorders>
          </w:tcPr>
          <w:p w14:paraId="5135ED32" w14:textId="42F8A8CD" w:rsidR="00616A38" w:rsidRPr="006841AD" w:rsidRDefault="00AE480A" w:rsidP="00541104">
            <w:pPr>
              <w:pStyle w:val="In-tableHeading"/>
              <w:jc w:val="center"/>
              <w:rPr>
                <w:lang w:val="en-AU"/>
              </w:rPr>
            </w:pPr>
            <w:r w:rsidRPr="006841AD">
              <w:rPr>
                <w:lang w:val="en-AU"/>
              </w:rPr>
              <w:t>Year 6</w:t>
            </w:r>
          </w:p>
        </w:tc>
      </w:tr>
      <w:tr w:rsidR="00616A38" w:rsidRPr="006841AD" w14:paraId="6357944E" w14:textId="77777777" w:rsidTr="00955DCB">
        <w:tc>
          <w:tcPr>
            <w:tcW w:w="1262" w:type="pct"/>
            <w:shd w:val="clear" w:color="auto" w:fill="auto"/>
            <w:vAlign w:val="center"/>
          </w:tcPr>
          <w:p w14:paraId="60B39849" w14:textId="5108917D" w:rsidR="00616A38" w:rsidRPr="006841AD" w:rsidRDefault="00616A38" w:rsidP="00541104">
            <w:pPr>
              <w:pStyle w:val="TableText0"/>
              <w:rPr>
                <w:b/>
                <w:bCs w:val="0"/>
              </w:rPr>
            </w:pPr>
            <w:r w:rsidRPr="006841AD">
              <w:rPr>
                <w:b/>
                <w:bCs w:val="0"/>
              </w:rPr>
              <w:t>Proposed overall expenditure cap</w:t>
            </w:r>
            <w:r w:rsidR="00D83425" w:rsidRPr="006841AD">
              <w:rPr>
                <w:b/>
                <w:bCs w:val="0"/>
              </w:rPr>
              <w:t>s</w:t>
            </w:r>
            <w:r w:rsidR="00E2109D">
              <w:rPr>
                <w:b/>
                <w:bCs w:val="0"/>
              </w:rPr>
              <w:t xml:space="preserve"> ($)</w:t>
            </w:r>
            <w:r w:rsidRPr="006841AD">
              <w:rPr>
                <w:b/>
                <w:bCs w:val="0"/>
              </w:rPr>
              <w:t xml:space="preserve"> </w:t>
            </w:r>
            <w:r w:rsidRPr="006841AD">
              <w:rPr>
                <w:b/>
                <w:bCs w:val="0"/>
                <w:vertAlign w:val="superscript"/>
              </w:rPr>
              <w:t>a</w:t>
            </w:r>
          </w:p>
        </w:tc>
        <w:tc>
          <w:tcPr>
            <w:tcW w:w="623" w:type="pct"/>
            <w:shd w:val="solid" w:color="000000" w:fill="000000"/>
            <w:vAlign w:val="center"/>
          </w:tcPr>
          <w:p w14:paraId="64E621D4" w14:textId="13E2895C" w:rsidR="00616A38" w:rsidRPr="00E2109D" w:rsidRDefault="00955DCB" w:rsidP="00541104">
            <w:pPr>
              <w:pStyle w:val="TableText0"/>
              <w:jc w:val="center"/>
              <w:rPr>
                <w:color w:val="000000"/>
                <w:highlight w:val="lightGray"/>
              </w:rPr>
            </w:pPr>
            <w:r w:rsidRPr="00587CC4">
              <w:rPr>
                <w:rFonts w:hint="eastAsia"/>
                <w:color w:val="000000"/>
                <w:w w:val="15"/>
                <w:fitText w:val="15" w:id="-962333173"/>
                <w14:textFill>
                  <w14:solidFill>
                    <w14:srgbClr w14:val="000000">
                      <w14:alpha w14:val="100000"/>
                    </w14:srgbClr>
                  </w14:solidFill>
                </w14:textFill>
              </w:rPr>
              <w:t xml:space="preserve">　</w:t>
            </w:r>
            <w:r w:rsidRPr="00587CC4">
              <w:rPr>
                <w:color w:val="000000"/>
                <w:w w:val="15"/>
                <w:fitText w:val="15" w:id="-962333173"/>
                <w14:textFill>
                  <w14:solidFill>
                    <w14:srgbClr w14:val="000000">
                      <w14:alpha w14:val="100000"/>
                    </w14:srgbClr>
                  </w14:solidFill>
                </w14:textFill>
              </w:rPr>
              <w:t>|</w:t>
            </w:r>
            <w:r w:rsidRPr="00587CC4">
              <w:rPr>
                <w:rFonts w:hint="eastAsia"/>
                <w:color w:val="000000"/>
                <w:spacing w:val="-50"/>
                <w:w w:val="15"/>
                <w:fitText w:val="15" w:id="-962333173"/>
                <w14:textFill>
                  <w14:solidFill>
                    <w14:srgbClr w14:val="000000">
                      <w14:alpha w14:val="100000"/>
                    </w14:srgbClr>
                  </w14:solidFill>
                </w14:textFill>
              </w:rPr>
              <w:t xml:space="preserve">　</w:t>
            </w:r>
          </w:p>
        </w:tc>
        <w:tc>
          <w:tcPr>
            <w:tcW w:w="623" w:type="pct"/>
            <w:shd w:val="solid" w:color="000000" w:fill="000000"/>
            <w:vAlign w:val="center"/>
          </w:tcPr>
          <w:p w14:paraId="6BAC9EC6" w14:textId="45DEB405" w:rsidR="00616A38" w:rsidRPr="00E2109D" w:rsidRDefault="00955DCB" w:rsidP="00541104">
            <w:pPr>
              <w:pStyle w:val="TableText0"/>
              <w:jc w:val="center"/>
              <w:rPr>
                <w:color w:val="000000"/>
                <w:highlight w:val="lightGray"/>
              </w:rPr>
            </w:pPr>
            <w:r w:rsidRPr="00587CC4">
              <w:rPr>
                <w:rFonts w:hint="eastAsia"/>
                <w:color w:val="000000"/>
                <w:w w:val="15"/>
                <w:fitText w:val="15" w:id="-962333172"/>
                <w14:textFill>
                  <w14:solidFill>
                    <w14:srgbClr w14:val="000000">
                      <w14:alpha w14:val="100000"/>
                    </w14:srgbClr>
                  </w14:solidFill>
                </w14:textFill>
              </w:rPr>
              <w:t xml:space="preserve">　</w:t>
            </w:r>
            <w:r w:rsidRPr="00587CC4">
              <w:rPr>
                <w:color w:val="000000"/>
                <w:w w:val="15"/>
                <w:fitText w:val="15" w:id="-962333172"/>
                <w14:textFill>
                  <w14:solidFill>
                    <w14:srgbClr w14:val="000000">
                      <w14:alpha w14:val="100000"/>
                    </w14:srgbClr>
                  </w14:solidFill>
                </w14:textFill>
              </w:rPr>
              <w:t>|</w:t>
            </w:r>
            <w:r w:rsidRPr="00587CC4">
              <w:rPr>
                <w:rFonts w:hint="eastAsia"/>
                <w:color w:val="000000"/>
                <w:spacing w:val="-50"/>
                <w:w w:val="15"/>
                <w:fitText w:val="15" w:id="-962333172"/>
                <w14:textFill>
                  <w14:solidFill>
                    <w14:srgbClr w14:val="000000">
                      <w14:alpha w14:val="100000"/>
                    </w14:srgbClr>
                  </w14:solidFill>
                </w14:textFill>
              </w:rPr>
              <w:t xml:space="preserve">　</w:t>
            </w:r>
          </w:p>
        </w:tc>
        <w:tc>
          <w:tcPr>
            <w:tcW w:w="623" w:type="pct"/>
            <w:shd w:val="solid" w:color="000000" w:fill="000000"/>
            <w:vAlign w:val="center"/>
          </w:tcPr>
          <w:p w14:paraId="58540D30" w14:textId="70406A88" w:rsidR="00616A38" w:rsidRPr="00E2109D" w:rsidRDefault="00955DCB" w:rsidP="00541104">
            <w:pPr>
              <w:pStyle w:val="TableText0"/>
              <w:jc w:val="center"/>
              <w:rPr>
                <w:color w:val="000000"/>
                <w:highlight w:val="lightGray"/>
              </w:rPr>
            </w:pPr>
            <w:r w:rsidRPr="00587CC4">
              <w:rPr>
                <w:rFonts w:hint="eastAsia"/>
                <w:color w:val="000000"/>
                <w:w w:val="15"/>
                <w:fitText w:val="15" w:id="-962333171"/>
                <w14:textFill>
                  <w14:solidFill>
                    <w14:srgbClr w14:val="000000">
                      <w14:alpha w14:val="100000"/>
                    </w14:srgbClr>
                  </w14:solidFill>
                </w14:textFill>
              </w:rPr>
              <w:t xml:space="preserve">　</w:t>
            </w:r>
            <w:r w:rsidRPr="00587CC4">
              <w:rPr>
                <w:color w:val="000000"/>
                <w:w w:val="15"/>
                <w:fitText w:val="15" w:id="-962333171"/>
                <w14:textFill>
                  <w14:solidFill>
                    <w14:srgbClr w14:val="000000">
                      <w14:alpha w14:val="100000"/>
                    </w14:srgbClr>
                  </w14:solidFill>
                </w14:textFill>
              </w:rPr>
              <w:t>|</w:t>
            </w:r>
            <w:r w:rsidRPr="00587CC4">
              <w:rPr>
                <w:rFonts w:hint="eastAsia"/>
                <w:color w:val="000000"/>
                <w:spacing w:val="-50"/>
                <w:w w:val="15"/>
                <w:fitText w:val="15" w:id="-962333171"/>
                <w14:textFill>
                  <w14:solidFill>
                    <w14:srgbClr w14:val="000000">
                      <w14:alpha w14:val="100000"/>
                    </w14:srgbClr>
                  </w14:solidFill>
                </w14:textFill>
              </w:rPr>
              <w:t xml:space="preserve">　</w:t>
            </w:r>
          </w:p>
        </w:tc>
        <w:tc>
          <w:tcPr>
            <w:tcW w:w="623" w:type="pct"/>
            <w:shd w:val="solid" w:color="000000" w:fill="000000"/>
            <w:vAlign w:val="center"/>
          </w:tcPr>
          <w:p w14:paraId="2B8ABCA3" w14:textId="4F783107" w:rsidR="00616A38" w:rsidRPr="00E2109D" w:rsidRDefault="00955DCB" w:rsidP="00541104">
            <w:pPr>
              <w:pStyle w:val="TableText0"/>
              <w:jc w:val="center"/>
              <w:rPr>
                <w:color w:val="000000"/>
                <w:highlight w:val="lightGray"/>
              </w:rPr>
            </w:pPr>
            <w:r w:rsidRPr="00587CC4">
              <w:rPr>
                <w:rFonts w:hint="eastAsia"/>
                <w:color w:val="000000"/>
                <w:w w:val="15"/>
                <w:fitText w:val="15" w:id="-962333170"/>
                <w14:textFill>
                  <w14:solidFill>
                    <w14:srgbClr w14:val="000000">
                      <w14:alpha w14:val="100000"/>
                    </w14:srgbClr>
                  </w14:solidFill>
                </w14:textFill>
              </w:rPr>
              <w:t xml:space="preserve">　</w:t>
            </w:r>
            <w:r w:rsidRPr="00587CC4">
              <w:rPr>
                <w:color w:val="000000"/>
                <w:w w:val="15"/>
                <w:fitText w:val="15" w:id="-962333170"/>
                <w14:textFill>
                  <w14:solidFill>
                    <w14:srgbClr w14:val="000000">
                      <w14:alpha w14:val="100000"/>
                    </w14:srgbClr>
                  </w14:solidFill>
                </w14:textFill>
              </w:rPr>
              <w:t>|</w:t>
            </w:r>
            <w:r w:rsidRPr="00587CC4">
              <w:rPr>
                <w:rFonts w:hint="eastAsia"/>
                <w:color w:val="000000"/>
                <w:spacing w:val="-50"/>
                <w:w w:val="15"/>
                <w:fitText w:val="15" w:id="-962333170"/>
                <w14:textFill>
                  <w14:solidFill>
                    <w14:srgbClr w14:val="000000">
                      <w14:alpha w14:val="100000"/>
                    </w14:srgbClr>
                  </w14:solidFill>
                </w14:textFill>
              </w:rPr>
              <w:t xml:space="preserve">　</w:t>
            </w:r>
          </w:p>
        </w:tc>
        <w:tc>
          <w:tcPr>
            <w:tcW w:w="623" w:type="pct"/>
            <w:shd w:val="solid" w:color="000000" w:fill="000000"/>
            <w:vAlign w:val="center"/>
          </w:tcPr>
          <w:p w14:paraId="047376A9" w14:textId="23C80FE8" w:rsidR="00616A38" w:rsidRPr="00E2109D" w:rsidRDefault="00955DCB" w:rsidP="00541104">
            <w:pPr>
              <w:pStyle w:val="TableText0"/>
              <w:jc w:val="center"/>
              <w:rPr>
                <w:color w:val="000000"/>
                <w:highlight w:val="lightGray"/>
              </w:rPr>
            </w:pPr>
            <w:r w:rsidRPr="00587CC4">
              <w:rPr>
                <w:rFonts w:hint="eastAsia"/>
                <w:color w:val="000000"/>
                <w:w w:val="15"/>
                <w:fitText w:val="15" w:id="-962333169"/>
                <w14:textFill>
                  <w14:solidFill>
                    <w14:srgbClr w14:val="000000">
                      <w14:alpha w14:val="100000"/>
                    </w14:srgbClr>
                  </w14:solidFill>
                </w14:textFill>
              </w:rPr>
              <w:t xml:space="preserve">　</w:t>
            </w:r>
            <w:r w:rsidRPr="00587CC4">
              <w:rPr>
                <w:color w:val="000000"/>
                <w:w w:val="15"/>
                <w:fitText w:val="15" w:id="-962333169"/>
                <w14:textFill>
                  <w14:solidFill>
                    <w14:srgbClr w14:val="000000">
                      <w14:alpha w14:val="100000"/>
                    </w14:srgbClr>
                  </w14:solidFill>
                </w14:textFill>
              </w:rPr>
              <w:t>|</w:t>
            </w:r>
            <w:r w:rsidRPr="00587CC4">
              <w:rPr>
                <w:rFonts w:hint="eastAsia"/>
                <w:color w:val="000000"/>
                <w:spacing w:val="-50"/>
                <w:w w:val="15"/>
                <w:fitText w:val="15" w:id="-962333169"/>
                <w14:textFill>
                  <w14:solidFill>
                    <w14:srgbClr w14:val="000000">
                      <w14:alpha w14:val="100000"/>
                    </w14:srgbClr>
                  </w14:solidFill>
                </w14:textFill>
              </w:rPr>
              <w:t xml:space="preserve">　</w:t>
            </w:r>
          </w:p>
        </w:tc>
        <w:tc>
          <w:tcPr>
            <w:tcW w:w="623" w:type="pct"/>
            <w:shd w:val="solid" w:color="000000" w:fill="000000"/>
            <w:vAlign w:val="center"/>
          </w:tcPr>
          <w:p w14:paraId="5C9BE2C5" w14:textId="6B1A51FC" w:rsidR="00616A38" w:rsidRPr="00E2109D" w:rsidRDefault="00955DCB" w:rsidP="00541104">
            <w:pPr>
              <w:pStyle w:val="TableText0"/>
              <w:jc w:val="center"/>
              <w:rPr>
                <w:color w:val="000000"/>
                <w:highlight w:val="lightGray"/>
              </w:rPr>
            </w:pPr>
            <w:r w:rsidRPr="00587CC4">
              <w:rPr>
                <w:rFonts w:hint="eastAsia"/>
                <w:color w:val="000000"/>
                <w:w w:val="15"/>
                <w:fitText w:val="15" w:id="-962333168"/>
                <w14:textFill>
                  <w14:solidFill>
                    <w14:srgbClr w14:val="000000">
                      <w14:alpha w14:val="100000"/>
                    </w14:srgbClr>
                  </w14:solidFill>
                </w14:textFill>
              </w:rPr>
              <w:t xml:space="preserve">　</w:t>
            </w:r>
            <w:r w:rsidRPr="00587CC4">
              <w:rPr>
                <w:color w:val="000000"/>
                <w:w w:val="15"/>
                <w:fitText w:val="15" w:id="-962333168"/>
                <w14:textFill>
                  <w14:solidFill>
                    <w14:srgbClr w14:val="000000">
                      <w14:alpha w14:val="100000"/>
                    </w14:srgbClr>
                  </w14:solidFill>
                </w14:textFill>
              </w:rPr>
              <w:t>|</w:t>
            </w:r>
            <w:r w:rsidRPr="00587CC4">
              <w:rPr>
                <w:rFonts w:hint="eastAsia"/>
                <w:color w:val="000000"/>
                <w:spacing w:val="-50"/>
                <w:w w:val="15"/>
                <w:fitText w:val="15" w:id="-962333168"/>
                <w14:textFill>
                  <w14:solidFill>
                    <w14:srgbClr w14:val="000000">
                      <w14:alpha w14:val="100000"/>
                    </w14:srgbClr>
                  </w14:solidFill>
                </w14:textFill>
              </w:rPr>
              <w:t xml:space="preserve">　</w:t>
            </w:r>
          </w:p>
        </w:tc>
      </w:tr>
    </w:tbl>
    <w:p w14:paraId="31E14E07" w14:textId="1F510B03" w:rsidR="00616A38" w:rsidRPr="006841AD" w:rsidRDefault="00616A38" w:rsidP="00616A38">
      <w:pPr>
        <w:pStyle w:val="FooterTableFigure"/>
      </w:pPr>
      <w:r w:rsidRPr="006841AD">
        <w:t xml:space="preserve">Source: Table 4-26 of the resubmission. </w:t>
      </w:r>
    </w:p>
    <w:p w14:paraId="1DA045F9" w14:textId="4B67E846" w:rsidR="00240699" w:rsidRPr="006841AD" w:rsidRDefault="00616A38" w:rsidP="00616A38">
      <w:pPr>
        <w:pStyle w:val="FooterTableFigure"/>
        <w:contextualSpacing w:val="0"/>
      </w:pPr>
      <w:r w:rsidRPr="006841AD">
        <w:rPr>
          <w:vertAlign w:val="superscript"/>
        </w:rPr>
        <w:t>a</w:t>
      </w:r>
      <w:r w:rsidRPr="006841AD">
        <w:t xml:space="preserve"> Includes </w:t>
      </w:r>
      <w:r w:rsidR="004314F5" w:rsidRPr="006841AD">
        <w:t xml:space="preserve">maximum </w:t>
      </w:r>
      <w:r w:rsidRPr="006841AD">
        <w:t xml:space="preserve">cost capped at a BSA of </w:t>
      </w:r>
      <w:proofErr w:type="gramStart"/>
      <w:r w:rsidR="00955DCB" w:rsidRPr="00955DCB">
        <w:rPr>
          <w:color w:val="000000"/>
          <w:spacing w:val="40"/>
          <w:shd w:val="solid" w:color="000000" w:fill="000000"/>
          <w:fitText w:val="280" w:id="-962333184"/>
          <w14:textFill>
            <w14:solidFill>
              <w14:srgbClr w14:val="000000">
                <w14:alpha w14:val="100000"/>
              </w14:srgbClr>
            </w14:solidFill>
          </w14:textFill>
        </w:rPr>
        <w:t xml:space="preserve">|  </w:t>
      </w:r>
      <w:r w:rsidR="00955DCB" w:rsidRPr="00955DCB">
        <w:rPr>
          <w:color w:val="000000"/>
          <w:spacing w:val="2"/>
          <w:shd w:val="solid" w:color="000000" w:fill="000000"/>
          <w:fitText w:val="280" w:id="-962333184"/>
          <w14:textFill>
            <w14:solidFill>
              <w14:srgbClr w14:val="000000">
                <w14:alpha w14:val="100000"/>
              </w14:srgbClr>
            </w14:solidFill>
          </w14:textFill>
        </w:rPr>
        <w:t>|</w:t>
      </w:r>
      <w:proofErr w:type="gramEnd"/>
      <w:r w:rsidRPr="00FE50F4">
        <w:t>m²</w:t>
      </w:r>
    </w:p>
    <w:bookmarkEnd w:id="76"/>
    <w:p w14:paraId="02155185" w14:textId="77777777" w:rsidR="00240699" w:rsidRPr="006841AD" w:rsidRDefault="00240699" w:rsidP="00240699">
      <w:pPr>
        <w:pStyle w:val="FooterTableFigure"/>
        <w:ind w:firstLine="720"/>
        <w:rPr>
          <w:rFonts w:asciiTheme="minorHAnsi" w:hAnsiTheme="minorHAnsi" w:cstheme="minorHAnsi"/>
          <w:i/>
          <w:iCs/>
          <w:sz w:val="24"/>
          <w:szCs w:val="24"/>
        </w:rPr>
      </w:pPr>
      <w:r w:rsidRPr="006841AD">
        <w:rPr>
          <w:rFonts w:asciiTheme="minorHAnsi" w:hAnsiTheme="minorHAnsi" w:cstheme="minorHAnsi"/>
          <w:i/>
          <w:iCs/>
          <w:sz w:val="24"/>
          <w:szCs w:val="24"/>
        </w:rPr>
        <w:t>For more detail on PBAC’s view, see section 7 PBAC outcome.</w:t>
      </w:r>
    </w:p>
    <w:p w14:paraId="7C3CC380" w14:textId="77777777" w:rsidR="00240699" w:rsidRPr="006841AD" w:rsidRDefault="00240699" w:rsidP="00240699">
      <w:pPr>
        <w:pStyle w:val="2-SectionHeading"/>
      </w:pPr>
      <w:bookmarkStart w:id="78" w:name="_Hlk76381249"/>
      <w:r w:rsidRPr="006841AD">
        <w:t>PBAC Outcome</w:t>
      </w:r>
    </w:p>
    <w:p w14:paraId="06E209B5" w14:textId="1B065D93" w:rsidR="00C71AF2" w:rsidRPr="006841AD" w:rsidRDefault="00C71AF2" w:rsidP="00C71AF2">
      <w:pPr>
        <w:widowControl w:val="0"/>
        <w:numPr>
          <w:ilvl w:val="1"/>
          <w:numId w:val="1"/>
        </w:numPr>
        <w:spacing w:after="120"/>
        <w:rPr>
          <w:rFonts w:asciiTheme="minorHAnsi" w:hAnsiTheme="minorHAnsi"/>
          <w:snapToGrid w:val="0"/>
        </w:rPr>
      </w:pPr>
      <w:bookmarkStart w:id="79" w:name="_Hlk111543188"/>
      <w:r w:rsidRPr="006841AD">
        <w:t xml:space="preserve">The PBAC recommended </w:t>
      </w:r>
      <w:r w:rsidR="00493EF9">
        <w:t>the General Schedule</w:t>
      </w:r>
      <w:r w:rsidR="00ED2C0A">
        <w:t xml:space="preserve"> PBS</w:t>
      </w:r>
      <w:r w:rsidR="00493EF9">
        <w:t xml:space="preserve"> listing of </w:t>
      </w:r>
      <w:proofErr w:type="spellStart"/>
      <w:r w:rsidRPr="006841AD">
        <w:t>selumetinib</w:t>
      </w:r>
      <w:proofErr w:type="spellEnd"/>
      <w:r w:rsidRPr="006841AD">
        <w:t xml:space="preserve"> </w:t>
      </w:r>
      <w:r w:rsidRPr="006841AD">
        <w:rPr>
          <w:shd w:val="clear" w:color="auto" w:fill="FFFFFF"/>
        </w:rPr>
        <w:t xml:space="preserve">for the treatment of symptomatic inoperable plexiform neurofibroma(s) (PN) in paediatric patients with neurofibromatosis type 1 (NF1). The PBAC noted the high clinical need for treatments for this condition and considered that </w:t>
      </w:r>
      <w:proofErr w:type="spellStart"/>
      <w:r w:rsidRPr="006841AD">
        <w:rPr>
          <w:shd w:val="clear" w:color="auto" w:fill="FFFFFF"/>
        </w:rPr>
        <w:t>selumetinib</w:t>
      </w:r>
      <w:proofErr w:type="spellEnd"/>
      <w:r w:rsidRPr="006841AD">
        <w:rPr>
          <w:shd w:val="clear" w:color="auto" w:fill="FFFFFF"/>
        </w:rPr>
        <w:t xml:space="preserve"> provided a clinical benefit for patients compared to best supportive care (BSC). The PBAC considered that the resubmission had addressed most of the issues raised in the previous submission adequately; however, noted that the incremental cost effectiveness ratio (ICER) remained high. The PBAC considered that a further reduction </w:t>
      </w:r>
      <w:r w:rsidR="002A0719">
        <w:rPr>
          <w:shd w:val="clear" w:color="auto" w:fill="FFFFFF"/>
        </w:rPr>
        <w:t xml:space="preserve">in cost </w:t>
      </w:r>
      <w:r w:rsidRPr="006841AD">
        <w:rPr>
          <w:shd w:val="clear" w:color="auto" w:fill="FFFFFF"/>
        </w:rPr>
        <w:t xml:space="preserve">would be required to achieve an acceptable ICER. </w:t>
      </w:r>
      <w:r w:rsidRPr="002A0719">
        <w:rPr>
          <w:shd w:val="clear" w:color="auto" w:fill="FFFFFF"/>
        </w:rPr>
        <w:t>The PBAC considered the estimated number of treated patients </w:t>
      </w:r>
      <w:r w:rsidR="002A0719" w:rsidRPr="002A0719">
        <w:rPr>
          <w:shd w:val="clear" w:color="auto" w:fill="FFFFFF"/>
        </w:rPr>
        <w:t>would form a reasonable basis for a</w:t>
      </w:r>
      <w:r w:rsidR="00526518" w:rsidRPr="002A0719">
        <w:rPr>
          <w:shd w:val="clear" w:color="auto" w:fill="FFFFFF"/>
        </w:rPr>
        <w:t xml:space="preserve"> </w:t>
      </w:r>
      <w:r w:rsidRPr="002A0719">
        <w:rPr>
          <w:shd w:val="clear" w:color="auto" w:fill="FFFFFF"/>
        </w:rPr>
        <w:t xml:space="preserve">risk-sharing arrangement (RSA) </w:t>
      </w:r>
      <w:r w:rsidR="002A0719">
        <w:rPr>
          <w:shd w:val="clear" w:color="auto" w:fill="FFFFFF"/>
        </w:rPr>
        <w:t>and that</w:t>
      </w:r>
      <w:r w:rsidR="002A0719" w:rsidRPr="002A0719">
        <w:rPr>
          <w:shd w:val="clear" w:color="auto" w:fill="FFFFFF"/>
        </w:rPr>
        <w:t xml:space="preserve"> </w:t>
      </w:r>
      <w:r w:rsidR="00526518" w:rsidRPr="002A0719">
        <w:rPr>
          <w:shd w:val="clear" w:color="auto" w:fill="FFFFFF"/>
        </w:rPr>
        <w:t xml:space="preserve">a rebate of </w:t>
      </w:r>
      <w:proofErr w:type="gramStart"/>
      <w:r w:rsidR="00955DCB" w:rsidRPr="00587CC4">
        <w:rPr>
          <w:color w:val="000000"/>
          <w:w w:val="15"/>
          <w:shd w:val="solid" w:color="000000" w:fill="000000"/>
          <w:fitText w:val="-20" w:id="-962333183"/>
          <w14:textFill>
            <w14:solidFill>
              <w14:srgbClr w14:val="000000">
                <w14:alpha w14:val="100000"/>
              </w14:srgbClr>
            </w14:solidFill>
          </w14:textFill>
        </w:rPr>
        <w:t xml:space="preserve">|  </w:t>
      </w:r>
      <w:r w:rsidR="00955DCB" w:rsidRPr="00587CC4">
        <w:rPr>
          <w:color w:val="000000"/>
          <w:spacing w:val="-69"/>
          <w:w w:val="15"/>
          <w:shd w:val="solid" w:color="000000" w:fill="000000"/>
          <w:fitText w:val="-20" w:id="-962333183"/>
          <w14:textFill>
            <w14:solidFill>
              <w14:srgbClr w14:val="000000">
                <w14:alpha w14:val="100000"/>
              </w14:srgbClr>
            </w14:solidFill>
          </w14:textFill>
        </w:rPr>
        <w:t>|</w:t>
      </w:r>
      <w:proofErr w:type="gramEnd"/>
      <w:r w:rsidR="00526518" w:rsidRPr="002A0719">
        <w:rPr>
          <w:shd w:val="clear" w:color="auto" w:fill="FFFFFF"/>
        </w:rPr>
        <w:t xml:space="preserve">% for use beyond the expenditure caps </w:t>
      </w:r>
      <w:r w:rsidR="002A0719">
        <w:rPr>
          <w:shd w:val="clear" w:color="auto" w:fill="FFFFFF"/>
        </w:rPr>
        <w:t>would be</w:t>
      </w:r>
      <w:r w:rsidR="002A0719" w:rsidRPr="002A0719">
        <w:rPr>
          <w:shd w:val="clear" w:color="auto" w:fill="FFFFFF"/>
        </w:rPr>
        <w:t xml:space="preserve"> </w:t>
      </w:r>
      <w:r w:rsidR="00526518" w:rsidRPr="002A0719">
        <w:rPr>
          <w:shd w:val="clear" w:color="auto" w:fill="FFFFFF"/>
        </w:rPr>
        <w:t xml:space="preserve">appropriate. </w:t>
      </w:r>
    </w:p>
    <w:p w14:paraId="22D5F739" w14:textId="28B798BF" w:rsidR="00C71AF2" w:rsidRPr="006841AD" w:rsidRDefault="00C71AF2" w:rsidP="00240699">
      <w:pPr>
        <w:widowControl w:val="0"/>
        <w:numPr>
          <w:ilvl w:val="1"/>
          <w:numId w:val="1"/>
        </w:numPr>
        <w:spacing w:after="120"/>
        <w:rPr>
          <w:rFonts w:asciiTheme="minorHAnsi" w:hAnsiTheme="minorHAnsi"/>
          <w:snapToGrid w:val="0"/>
        </w:rPr>
      </w:pPr>
      <w:r w:rsidRPr="006841AD">
        <w:rPr>
          <w:rFonts w:asciiTheme="minorHAnsi" w:hAnsiTheme="minorHAnsi"/>
          <w:snapToGrid w:val="0"/>
        </w:rPr>
        <w:t xml:space="preserve">The PBAC acknowledged the consumer comments relating to this submission which described the </w:t>
      </w:r>
      <w:proofErr w:type="gramStart"/>
      <w:r w:rsidRPr="006841AD">
        <w:rPr>
          <w:rFonts w:asciiTheme="minorHAnsi" w:hAnsiTheme="minorHAnsi"/>
          <w:snapToGrid w:val="0"/>
        </w:rPr>
        <w:t>quality of life</w:t>
      </w:r>
      <w:proofErr w:type="gramEnd"/>
      <w:r w:rsidRPr="006841AD">
        <w:rPr>
          <w:rFonts w:asciiTheme="minorHAnsi" w:hAnsiTheme="minorHAnsi"/>
          <w:snapToGrid w:val="0"/>
        </w:rPr>
        <w:t xml:space="preserve"> challenges associated with the disease and highlighted the high unmet clinical need for effective treatments. The PBAC noted the significant impact PN associated with NF1 can have on children, including pain and disfigurement</w:t>
      </w:r>
      <w:r w:rsidR="006841AD">
        <w:rPr>
          <w:rFonts w:asciiTheme="minorHAnsi" w:hAnsiTheme="minorHAnsi"/>
          <w:snapToGrid w:val="0"/>
        </w:rPr>
        <w:t xml:space="preserve">. </w:t>
      </w:r>
      <w:r w:rsidRPr="006841AD">
        <w:rPr>
          <w:rFonts w:asciiTheme="minorHAnsi" w:hAnsiTheme="minorHAnsi"/>
          <w:snapToGrid w:val="0"/>
        </w:rPr>
        <w:t xml:space="preserve">The PBAC noted the comments related to the importance of access to a treatment other than surgery and the high cost of </w:t>
      </w:r>
      <w:proofErr w:type="spellStart"/>
      <w:r w:rsidRPr="006841AD">
        <w:rPr>
          <w:rFonts w:asciiTheme="minorHAnsi" w:hAnsiTheme="minorHAnsi"/>
          <w:snapToGrid w:val="0"/>
        </w:rPr>
        <w:t>selumetinib</w:t>
      </w:r>
      <w:proofErr w:type="spellEnd"/>
      <w:r w:rsidRPr="006841AD">
        <w:rPr>
          <w:rFonts w:asciiTheme="minorHAnsi" w:hAnsiTheme="minorHAnsi"/>
          <w:snapToGrid w:val="0"/>
        </w:rPr>
        <w:t>.</w:t>
      </w:r>
    </w:p>
    <w:p w14:paraId="2EBB861A" w14:textId="08FA7068" w:rsidR="00C71AF2" w:rsidRPr="006841AD" w:rsidRDefault="00C71AF2" w:rsidP="00240699">
      <w:pPr>
        <w:widowControl w:val="0"/>
        <w:numPr>
          <w:ilvl w:val="1"/>
          <w:numId w:val="1"/>
        </w:numPr>
        <w:spacing w:after="120"/>
        <w:rPr>
          <w:rFonts w:asciiTheme="minorHAnsi" w:hAnsiTheme="minorHAnsi"/>
          <w:snapToGrid w:val="0"/>
        </w:rPr>
      </w:pPr>
      <w:r w:rsidRPr="006841AD">
        <w:rPr>
          <w:rFonts w:asciiTheme="minorHAnsi" w:hAnsiTheme="minorHAnsi"/>
          <w:snapToGrid w:val="0"/>
        </w:rPr>
        <w:t xml:space="preserve">The PBAC again considered that the proposed place in therapy of </w:t>
      </w:r>
      <w:proofErr w:type="spellStart"/>
      <w:r w:rsidRPr="006841AD">
        <w:rPr>
          <w:rFonts w:asciiTheme="minorHAnsi" w:hAnsiTheme="minorHAnsi"/>
          <w:snapToGrid w:val="0"/>
        </w:rPr>
        <w:t>selumetinib</w:t>
      </w:r>
      <w:proofErr w:type="spellEnd"/>
      <w:r w:rsidRPr="006841AD">
        <w:rPr>
          <w:rFonts w:asciiTheme="minorHAnsi" w:hAnsiTheme="minorHAnsi"/>
          <w:snapToGrid w:val="0"/>
        </w:rPr>
        <w:t xml:space="preserve"> as an alternative to BSC was reasonable.</w:t>
      </w:r>
    </w:p>
    <w:p w14:paraId="38A2E229" w14:textId="14D4EA11" w:rsidR="00C71AF2" w:rsidRPr="006841AD" w:rsidRDefault="00C71AF2" w:rsidP="00240699">
      <w:pPr>
        <w:widowControl w:val="0"/>
        <w:numPr>
          <w:ilvl w:val="1"/>
          <w:numId w:val="1"/>
        </w:numPr>
        <w:spacing w:after="120"/>
        <w:rPr>
          <w:rFonts w:asciiTheme="minorHAnsi" w:hAnsiTheme="minorHAnsi"/>
          <w:snapToGrid w:val="0"/>
        </w:rPr>
      </w:pPr>
      <w:r w:rsidRPr="006841AD">
        <w:rPr>
          <w:rFonts w:asciiTheme="minorHAnsi" w:hAnsiTheme="minorHAnsi"/>
          <w:snapToGrid w:val="0"/>
        </w:rPr>
        <w:t>The PBAC noted that for patients with symptomatic, inoperable PN</w:t>
      </w:r>
      <w:r w:rsidR="002018D7" w:rsidRPr="006841AD">
        <w:rPr>
          <w:rFonts w:asciiTheme="minorHAnsi" w:hAnsiTheme="minorHAnsi"/>
          <w:snapToGrid w:val="0"/>
        </w:rPr>
        <w:t>,</w:t>
      </w:r>
      <w:r w:rsidRPr="006841AD">
        <w:rPr>
          <w:rFonts w:asciiTheme="minorHAnsi" w:hAnsiTheme="minorHAnsi"/>
          <w:snapToGrid w:val="0"/>
        </w:rPr>
        <w:t xml:space="preserve"> the resubmission did not present any additional </w:t>
      </w:r>
      <w:r w:rsidR="002018D7" w:rsidRPr="006841AD">
        <w:rPr>
          <w:rFonts w:asciiTheme="minorHAnsi" w:hAnsiTheme="minorHAnsi"/>
          <w:snapToGrid w:val="0"/>
        </w:rPr>
        <w:t xml:space="preserve">clinical </w:t>
      </w:r>
      <w:r w:rsidRPr="006841AD">
        <w:rPr>
          <w:rFonts w:asciiTheme="minorHAnsi" w:hAnsiTheme="minorHAnsi"/>
          <w:snapToGrid w:val="0"/>
        </w:rPr>
        <w:t xml:space="preserve">data. </w:t>
      </w:r>
      <w:r w:rsidR="00526518" w:rsidRPr="006841AD">
        <w:rPr>
          <w:rFonts w:asciiTheme="minorHAnsi" w:hAnsiTheme="minorHAnsi"/>
          <w:snapToGrid w:val="0"/>
        </w:rPr>
        <w:t>The PBAC recalled that the November</w:t>
      </w:r>
      <w:r w:rsidR="005030F2">
        <w:rPr>
          <w:rFonts w:asciiTheme="minorHAnsi" w:hAnsiTheme="minorHAnsi"/>
          <w:snapToGrid w:val="0"/>
        </w:rPr>
        <w:t> </w:t>
      </w:r>
      <w:r w:rsidR="00526518" w:rsidRPr="006841AD">
        <w:rPr>
          <w:rFonts w:asciiTheme="minorHAnsi" w:hAnsiTheme="minorHAnsi"/>
          <w:snapToGrid w:val="0"/>
        </w:rPr>
        <w:t xml:space="preserve">2022 submission presented two unanchored indirect treatment comparisons between the single arm, open-label SPRINT trial Stratum I and a matched cohort from the National Cancer Institute Natural History (NH) study and the placebo arm of trial 01-C-0222. The PBAC recalled that </w:t>
      </w:r>
      <w:proofErr w:type="spellStart"/>
      <w:r w:rsidR="00526518" w:rsidRPr="006841AD">
        <w:rPr>
          <w:rFonts w:asciiTheme="minorHAnsi" w:hAnsiTheme="minorHAnsi"/>
          <w:snapToGrid w:val="0"/>
        </w:rPr>
        <w:t>selumetinib</w:t>
      </w:r>
      <w:proofErr w:type="spellEnd"/>
      <w:r w:rsidR="00526518" w:rsidRPr="006841AD">
        <w:rPr>
          <w:rFonts w:asciiTheme="minorHAnsi" w:hAnsiTheme="minorHAnsi"/>
          <w:snapToGrid w:val="0"/>
        </w:rPr>
        <w:t xml:space="preserve"> was associated with a 5.1% (95% CI: -27.3, 19.0) PN volume decrease compared to a 15% (95% CI: -3.7, 126.2) volume increase in the NH study. In addition, 69.7% (95% CI: 50.8, 82.5) of patients in the SPRINT trial Stratum 1 had not progressed after 5 years, compared with 18.2% (95% CI: 10.8, 27.1) in the NH study.</w:t>
      </w:r>
    </w:p>
    <w:p w14:paraId="663846B9" w14:textId="4579804D" w:rsidR="00C71AF2" w:rsidRPr="006841AD" w:rsidRDefault="00C71AF2" w:rsidP="00240699">
      <w:pPr>
        <w:widowControl w:val="0"/>
        <w:numPr>
          <w:ilvl w:val="1"/>
          <w:numId w:val="1"/>
        </w:numPr>
        <w:spacing w:after="120"/>
        <w:rPr>
          <w:rFonts w:asciiTheme="minorHAnsi" w:hAnsiTheme="minorHAnsi"/>
          <w:snapToGrid w:val="0"/>
        </w:rPr>
      </w:pPr>
      <w:r w:rsidRPr="006841AD">
        <w:rPr>
          <w:rFonts w:asciiTheme="minorHAnsi" w:hAnsiTheme="minorHAnsi"/>
          <w:snapToGrid w:val="0"/>
        </w:rPr>
        <w:t xml:space="preserve">The PBAC noted that for patients with asymptomatic, inoperable PN at risk of significant clinical PN-related morbidity, the resubmission presented results from the single arm, open-label SPRINT trial Stratum II. The PBAC noted that for these patients, the results in terms of PN volume change and the proportion of patients who were progression free at </w:t>
      </w:r>
      <w:r w:rsidR="00526518" w:rsidRPr="006841AD">
        <w:rPr>
          <w:rFonts w:asciiTheme="minorHAnsi" w:hAnsiTheme="minorHAnsi"/>
          <w:snapToGrid w:val="0"/>
        </w:rPr>
        <w:t>week</w:t>
      </w:r>
      <w:r w:rsidRPr="006841AD">
        <w:rPr>
          <w:rFonts w:asciiTheme="minorHAnsi" w:hAnsiTheme="minorHAnsi"/>
          <w:snapToGrid w:val="0"/>
        </w:rPr>
        <w:t xml:space="preserve"> 48 were consistent with patients from Stratum I who had symptomatic PNs.</w:t>
      </w:r>
    </w:p>
    <w:p w14:paraId="4D5C8546" w14:textId="1F9AF3C9" w:rsidR="00C71AF2" w:rsidRPr="006841AD" w:rsidRDefault="00C71AF2" w:rsidP="00240699">
      <w:pPr>
        <w:widowControl w:val="0"/>
        <w:numPr>
          <w:ilvl w:val="1"/>
          <w:numId w:val="1"/>
        </w:numPr>
        <w:spacing w:after="120"/>
        <w:rPr>
          <w:rFonts w:asciiTheme="minorHAnsi" w:hAnsiTheme="minorHAnsi"/>
          <w:snapToGrid w:val="0"/>
        </w:rPr>
      </w:pPr>
      <w:r w:rsidRPr="006841AD">
        <w:rPr>
          <w:rFonts w:asciiTheme="minorHAnsi" w:hAnsiTheme="minorHAnsi"/>
          <w:snapToGrid w:val="0"/>
        </w:rPr>
        <w:t xml:space="preserve">The PBAC noted that for patients who had commenced treatment in the paediatric setting and had progressed into adulthood additional data were presented from a </w:t>
      </w:r>
      <w:r w:rsidRPr="006841AD">
        <w:rPr>
          <w:rFonts w:asciiTheme="minorHAnsi" w:hAnsiTheme="minorHAnsi"/>
          <w:i/>
          <w:iCs/>
          <w:snapToGrid w:val="0"/>
        </w:rPr>
        <w:t>post hoc</w:t>
      </w:r>
      <w:r w:rsidRPr="006841AD">
        <w:rPr>
          <w:rFonts w:asciiTheme="minorHAnsi" w:hAnsiTheme="minorHAnsi"/>
          <w:snapToGrid w:val="0"/>
        </w:rPr>
        <w:t xml:space="preserve"> subgroup analysis of the SPRINT trial Stratum I and the ongoing, open-label Study NCT02407405. The PBAC noted </w:t>
      </w:r>
      <w:proofErr w:type="spellStart"/>
      <w:r w:rsidRPr="006841AD">
        <w:rPr>
          <w:rFonts w:asciiTheme="minorHAnsi" w:hAnsiTheme="minorHAnsi"/>
          <w:snapToGrid w:val="0"/>
        </w:rPr>
        <w:t>selumetinib</w:t>
      </w:r>
      <w:proofErr w:type="spellEnd"/>
      <w:r w:rsidR="00EE202B" w:rsidRPr="006841AD">
        <w:rPr>
          <w:rFonts w:asciiTheme="minorHAnsi" w:hAnsiTheme="minorHAnsi"/>
          <w:snapToGrid w:val="0"/>
        </w:rPr>
        <w:t xml:space="preserve"> was likely to be effective in patients who turn 18 years of age</w:t>
      </w:r>
      <w:r w:rsidR="002A0719">
        <w:rPr>
          <w:rFonts w:asciiTheme="minorHAnsi" w:hAnsiTheme="minorHAnsi"/>
          <w:snapToGrid w:val="0"/>
        </w:rPr>
        <w:t xml:space="preserve"> after commencing treatment</w:t>
      </w:r>
      <w:r w:rsidRPr="006841AD">
        <w:rPr>
          <w:rFonts w:asciiTheme="minorHAnsi" w:hAnsiTheme="minorHAnsi"/>
          <w:snapToGrid w:val="0"/>
        </w:rPr>
        <w:t>.</w:t>
      </w:r>
    </w:p>
    <w:p w14:paraId="72DDDA8A" w14:textId="74751579" w:rsidR="00C71AF2" w:rsidRPr="006841AD" w:rsidRDefault="00C71AF2" w:rsidP="00240699">
      <w:pPr>
        <w:widowControl w:val="0"/>
        <w:numPr>
          <w:ilvl w:val="1"/>
          <w:numId w:val="1"/>
        </w:numPr>
        <w:spacing w:after="120"/>
        <w:rPr>
          <w:rFonts w:asciiTheme="minorHAnsi" w:hAnsiTheme="minorHAnsi"/>
          <w:snapToGrid w:val="0"/>
        </w:rPr>
      </w:pPr>
      <w:r w:rsidRPr="006841AD">
        <w:rPr>
          <w:rFonts w:asciiTheme="minorHAnsi" w:hAnsiTheme="minorHAnsi"/>
          <w:snapToGrid w:val="0"/>
        </w:rPr>
        <w:t xml:space="preserve">The PBAC recalled that it had previously considered the claim that </w:t>
      </w:r>
      <w:proofErr w:type="spellStart"/>
      <w:r w:rsidRPr="006841AD">
        <w:rPr>
          <w:rFonts w:asciiTheme="minorHAnsi" w:hAnsiTheme="minorHAnsi"/>
          <w:snapToGrid w:val="0"/>
        </w:rPr>
        <w:t>selumetinib</w:t>
      </w:r>
      <w:proofErr w:type="spellEnd"/>
      <w:r w:rsidRPr="006841AD">
        <w:rPr>
          <w:rFonts w:asciiTheme="minorHAnsi" w:hAnsiTheme="minorHAnsi"/>
          <w:snapToGrid w:val="0"/>
        </w:rPr>
        <w:t xml:space="preserve"> was superior in terms of efficacy compared to BSC was adequately supported in patients with symptomatic, inoperable PN, noting that there were uncertainties due to the small sample size of the SPRINT trial, the unanchored indirect treatment comparisons, and </w:t>
      </w:r>
      <w:r w:rsidR="0042143C" w:rsidRPr="006841AD">
        <w:rPr>
          <w:rFonts w:asciiTheme="minorHAnsi" w:hAnsiTheme="minorHAnsi"/>
          <w:snapToGrid w:val="0"/>
        </w:rPr>
        <w:t xml:space="preserve">the </w:t>
      </w:r>
      <w:r w:rsidRPr="006841AD">
        <w:rPr>
          <w:rFonts w:asciiTheme="minorHAnsi" w:hAnsiTheme="minorHAnsi"/>
          <w:snapToGrid w:val="0"/>
        </w:rPr>
        <w:t xml:space="preserve">transitivity issues (paragraph 6.47, </w:t>
      </w:r>
      <w:proofErr w:type="spellStart"/>
      <w:r w:rsidRPr="006841AD">
        <w:rPr>
          <w:rFonts w:asciiTheme="minorHAnsi" w:hAnsiTheme="minorHAnsi"/>
          <w:snapToGrid w:val="0"/>
        </w:rPr>
        <w:t>selumetinib</w:t>
      </w:r>
      <w:proofErr w:type="spellEnd"/>
      <w:r w:rsidRPr="006841AD">
        <w:rPr>
          <w:rFonts w:asciiTheme="minorHAnsi" w:hAnsiTheme="minorHAnsi"/>
          <w:snapToGrid w:val="0"/>
        </w:rPr>
        <w:t xml:space="preserve"> PSD, November 2022 PBAC meeting). The PBAC considered that </w:t>
      </w:r>
      <w:proofErr w:type="spellStart"/>
      <w:r w:rsidRPr="006841AD">
        <w:rPr>
          <w:rFonts w:asciiTheme="minorHAnsi" w:hAnsiTheme="minorHAnsi"/>
          <w:snapToGrid w:val="0"/>
        </w:rPr>
        <w:t>selumetinib</w:t>
      </w:r>
      <w:proofErr w:type="spellEnd"/>
      <w:r w:rsidRPr="006841AD">
        <w:rPr>
          <w:rFonts w:asciiTheme="minorHAnsi" w:hAnsiTheme="minorHAnsi"/>
          <w:snapToGrid w:val="0"/>
        </w:rPr>
        <w:t xml:space="preserve"> was also likely superior to BSC for patients with asymptomatic PN</w:t>
      </w:r>
      <w:r w:rsidR="0042143C" w:rsidRPr="006841AD">
        <w:rPr>
          <w:rFonts w:asciiTheme="minorHAnsi" w:hAnsiTheme="minorHAnsi"/>
          <w:snapToGrid w:val="0"/>
        </w:rPr>
        <w:t>s</w:t>
      </w:r>
      <w:r w:rsidRPr="006841AD">
        <w:rPr>
          <w:rFonts w:asciiTheme="minorHAnsi" w:hAnsiTheme="minorHAnsi"/>
          <w:snapToGrid w:val="0"/>
        </w:rPr>
        <w:t xml:space="preserve"> and in adult patients who had commenced treatment in the paediatric setting. The PBAC noted that the magnitude of the benefit in </w:t>
      </w:r>
      <w:r w:rsidR="0081388F" w:rsidRPr="006841AD">
        <w:rPr>
          <w:rFonts w:asciiTheme="minorHAnsi" w:hAnsiTheme="minorHAnsi"/>
          <w:snapToGrid w:val="0"/>
        </w:rPr>
        <w:t>all</w:t>
      </w:r>
      <w:r w:rsidRPr="006841AD">
        <w:rPr>
          <w:rFonts w:asciiTheme="minorHAnsi" w:hAnsiTheme="minorHAnsi"/>
          <w:snapToGrid w:val="0"/>
        </w:rPr>
        <w:t xml:space="preserve"> patients was uncertain due to the lack of comparative data.</w:t>
      </w:r>
    </w:p>
    <w:p w14:paraId="71D21CD0" w14:textId="71C1B61F" w:rsidR="00C71AF2" w:rsidRPr="006841AD" w:rsidRDefault="00C71AF2" w:rsidP="00240699">
      <w:pPr>
        <w:widowControl w:val="0"/>
        <w:numPr>
          <w:ilvl w:val="1"/>
          <w:numId w:val="1"/>
        </w:numPr>
        <w:spacing w:after="120"/>
        <w:rPr>
          <w:rFonts w:asciiTheme="minorHAnsi" w:hAnsiTheme="minorHAnsi"/>
          <w:snapToGrid w:val="0"/>
        </w:rPr>
      </w:pPr>
      <w:r w:rsidRPr="006841AD">
        <w:rPr>
          <w:rFonts w:asciiTheme="minorHAnsi" w:hAnsiTheme="minorHAnsi"/>
          <w:snapToGrid w:val="0"/>
        </w:rPr>
        <w:t>The PBAC recalled that as no comparative safety data w</w:t>
      </w:r>
      <w:r w:rsidR="000D64AC">
        <w:rPr>
          <w:rFonts w:asciiTheme="minorHAnsi" w:hAnsiTheme="minorHAnsi"/>
          <w:snapToGrid w:val="0"/>
        </w:rPr>
        <w:t>ere</w:t>
      </w:r>
      <w:r w:rsidRPr="006841AD">
        <w:rPr>
          <w:rFonts w:asciiTheme="minorHAnsi" w:hAnsiTheme="minorHAnsi"/>
          <w:snapToGrid w:val="0"/>
        </w:rPr>
        <w:t xml:space="preserve"> presented it had previously considered that the claim of non-inferior safety compared to BSC could not be supported (paragraph 7.10, </w:t>
      </w:r>
      <w:proofErr w:type="spellStart"/>
      <w:r w:rsidRPr="006841AD">
        <w:rPr>
          <w:rFonts w:asciiTheme="minorHAnsi" w:hAnsiTheme="minorHAnsi"/>
          <w:snapToGrid w:val="0"/>
        </w:rPr>
        <w:t>selumetinib</w:t>
      </w:r>
      <w:proofErr w:type="spellEnd"/>
      <w:r w:rsidRPr="006841AD">
        <w:rPr>
          <w:rFonts w:asciiTheme="minorHAnsi" w:hAnsiTheme="minorHAnsi"/>
          <w:snapToGrid w:val="0"/>
        </w:rPr>
        <w:t xml:space="preserve"> PSD, November 2022 PBAC meeting). Noting that no new comparative safety data </w:t>
      </w:r>
      <w:r w:rsidR="000D64AC" w:rsidRPr="006841AD">
        <w:rPr>
          <w:rFonts w:asciiTheme="minorHAnsi" w:hAnsiTheme="minorHAnsi"/>
          <w:snapToGrid w:val="0"/>
        </w:rPr>
        <w:t>w</w:t>
      </w:r>
      <w:r w:rsidR="000D64AC">
        <w:rPr>
          <w:rFonts w:asciiTheme="minorHAnsi" w:hAnsiTheme="minorHAnsi"/>
          <w:snapToGrid w:val="0"/>
        </w:rPr>
        <w:t>ere</w:t>
      </w:r>
      <w:r w:rsidR="000D64AC" w:rsidRPr="006841AD">
        <w:rPr>
          <w:rFonts w:asciiTheme="minorHAnsi" w:hAnsiTheme="minorHAnsi"/>
          <w:snapToGrid w:val="0"/>
        </w:rPr>
        <w:t xml:space="preserve"> </w:t>
      </w:r>
      <w:r w:rsidRPr="006841AD">
        <w:rPr>
          <w:rFonts w:asciiTheme="minorHAnsi" w:hAnsiTheme="minorHAnsi"/>
          <w:snapToGrid w:val="0"/>
        </w:rPr>
        <w:t xml:space="preserve">presented in the resubmission and that 68% of </w:t>
      </w:r>
      <w:proofErr w:type="spellStart"/>
      <w:r w:rsidRPr="006841AD">
        <w:rPr>
          <w:rFonts w:asciiTheme="minorHAnsi" w:hAnsiTheme="minorHAnsi"/>
          <w:snapToGrid w:val="0"/>
        </w:rPr>
        <w:t>selumetinib</w:t>
      </w:r>
      <w:proofErr w:type="spellEnd"/>
      <w:r w:rsidRPr="006841AD">
        <w:rPr>
          <w:rFonts w:asciiTheme="minorHAnsi" w:hAnsiTheme="minorHAnsi"/>
          <w:snapToGrid w:val="0"/>
        </w:rPr>
        <w:t xml:space="preserve"> patients experienced Grade </w:t>
      </w:r>
      <w:r w:rsidRPr="006841AD">
        <w:rPr>
          <w:rFonts w:asciiTheme="minorHAnsi" w:hAnsiTheme="minorHAnsi" w:cstheme="minorHAnsi"/>
          <w:snapToGrid w:val="0"/>
        </w:rPr>
        <w:t>≥</w:t>
      </w:r>
      <w:r w:rsidRPr="006841AD">
        <w:rPr>
          <w:rFonts w:asciiTheme="minorHAnsi" w:hAnsiTheme="minorHAnsi"/>
          <w:snapToGrid w:val="0"/>
        </w:rPr>
        <w:t xml:space="preserve"> 3 adverse events, the PBAC considered that </w:t>
      </w:r>
      <w:proofErr w:type="spellStart"/>
      <w:r w:rsidRPr="006841AD">
        <w:rPr>
          <w:rFonts w:asciiTheme="minorHAnsi" w:hAnsiTheme="minorHAnsi"/>
          <w:snapToGrid w:val="0"/>
        </w:rPr>
        <w:t>selumetinib</w:t>
      </w:r>
      <w:proofErr w:type="spellEnd"/>
      <w:r w:rsidRPr="006841AD">
        <w:rPr>
          <w:rFonts w:asciiTheme="minorHAnsi" w:hAnsiTheme="minorHAnsi"/>
          <w:snapToGrid w:val="0"/>
        </w:rPr>
        <w:t xml:space="preserve"> had an inferior, but manageable, safety profile compared to BSC. </w:t>
      </w:r>
    </w:p>
    <w:p w14:paraId="0ECFA833" w14:textId="7E3CC520" w:rsidR="00C71AF2" w:rsidRPr="006841AD" w:rsidRDefault="00C71AF2" w:rsidP="00240699">
      <w:pPr>
        <w:widowControl w:val="0"/>
        <w:numPr>
          <w:ilvl w:val="1"/>
          <w:numId w:val="1"/>
        </w:numPr>
        <w:spacing w:after="120"/>
        <w:rPr>
          <w:rFonts w:asciiTheme="minorHAnsi" w:hAnsiTheme="minorHAnsi"/>
          <w:snapToGrid w:val="0"/>
        </w:rPr>
      </w:pPr>
      <w:r w:rsidRPr="006841AD">
        <w:rPr>
          <w:rFonts w:asciiTheme="minorHAnsi" w:hAnsiTheme="minorHAnsi"/>
          <w:snapToGrid w:val="0"/>
        </w:rPr>
        <w:t xml:space="preserve">The PBAC recalled that it had identified </w:t>
      </w:r>
      <w:proofErr w:type="gramStart"/>
      <w:r w:rsidRPr="006841AD">
        <w:rPr>
          <w:rFonts w:asciiTheme="minorHAnsi" w:hAnsiTheme="minorHAnsi"/>
          <w:snapToGrid w:val="0"/>
        </w:rPr>
        <w:t>a number of</w:t>
      </w:r>
      <w:proofErr w:type="gramEnd"/>
      <w:r w:rsidRPr="006841AD">
        <w:rPr>
          <w:rFonts w:asciiTheme="minorHAnsi" w:hAnsiTheme="minorHAnsi"/>
          <w:snapToGrid w:val="0"/>
        </w:rPr>
        <w:t xml:space="preserve"> issues with the November 2022 economic model which reduced its reliability for decision making. The PBAC further recalled that in November 2022 it had stated that a price reduction which resulted in an ICER of $75,000</w:t>
      </w:r>
      <w:r w:rsidR="00EB732C">
        <w:rPr>
          <w:rFonts w:asciiTheme="minorHAnsi" w:hAnsiTheme="minorHAnsi"/>
          <w:snapToGrid w:val="0"/>
        </w:rPr>
        <w:t xml:space="preserve"> to &lt; $95,000</w:t>
      </w:r>
      <w:r w:rsidRPr="006841AD">
        <w:rPr>
          <w:rFonts w:asciiTheme="minorHAnsi" w:hAnsiTheme="minorHAnsi"/>
          <w:snapToGrid w:val="0"/>
        </w:rPr>
        <w:t xml:space="preserve"> per QALY would be required. </w:t>
      </w:r>
    </w:p>
    <w:p w14:paraId="1004DF82" w14:textId="3A429893" w:rsidR="00C71AF2" w:rsidRPr="006841AD" w:rsidRDefault="00C71AF2" w:rsidP="00240699">
      <w:pPr>
        <w:widowControl w:val="0"/>
        <w:numPr>
          <w:ilvl w:val="1"/>
          <w:numId w:val="1"/>
        </w:numPr>
        <w:spacing w:after="120"/>
        <w:rPr>
          <w:rFonts w:asciiTheme="minorHAnsi" w:hAnsiTheme="minorHAnsi"/>
          <w:snapToGrid w:val="0"/>
        </w:rPr>
      </w:pPr>
      <w:r w:rsidRPr="006841AD">
        <w:rPr>
          <w:rFonts w:asciiTheme="minorHAnsi" w:hAnsiTheme="minorHAnsi"/>
          <w:snapToGrid w:val="0"/>
        </w:rPr>
        <w:t xml:space="preserve">The PBAC noted that the resubmission presented a revised economic model that addressed most of the issues raised in November 2022 (see </w:t>
      </w:r>
      <w:r w:rsidRPr="006841AD">
        <w:rPr>
          <w:rFonts w:asciiTheme="minorHAnsi" w:hAnsiTheme="minorHAnsi"/>
          <w:snapToGrid w:val="0"/>
        </w:rPr>
        <w:fldChar w:fldCharType="begin" w:fldLock="1"/>
      </w:r>
      <w:r w:rsidRPr="006841AD">
        <w:rPr>
          <w:rFonts w:asciiTheme="minorHAnsi" w:hAnsiTheme="minorHAnsi"/>
          <w:snapToGrid w:val="0"/>
        </w:rPr>
        <w:instrText xml:space="preserve"> REF _Ref155337197 \h </w:instrText>
      </w:r>
      <w:r w:rsidRPr="006841AD">
        <w:rPr>
          <w:rFonts w:asciiTheme="minorHAnsi" w:hAnsiTheme="minorHAnsi"/>
          <w:snapToGrid w:val="0"/>
        </w:rPr>
      </w:r>
      <w:r w:rsidRPr="006841AD">
        <w:rPr>
          <w:rFonts w:asciiTheme="minorHAnsi" w:hAnsiTheme="minorHAnsi"/>
          <w:snapToGrid w:val="0"/>
        </w:rPr>
        <w:fldChar w:fldCharType="separate"/>
      </w:r>
      <w:r w:rsidRPr="006841AD">
        <w:t>Table 6</w:t>
      </w:r>
      <w:r w:rsidRPr="006841AD">
        <w:rPr>
          <w:rFonts w:asciiTheme="minorHAnsi" w:hAnsiTheme="minorHAnsi"/>
          <w:snapToGrid w:val="0"/>
        </w:rPr>
        <w:fldChar w:fldCharType="end"/>
      </w:r>
      <w:r w:rsidRPr="006841AD">
        <w:rPr>
          <w:rFonts w:asciiTheme="minorHAnsi" w:hAnsiTheme="minorHAnsi"/>
          <w:snapToGrid w:val="0"/>
        </w:rPr>
        <w:t xml:space="preserve">). The PBAC also noted that the revised model corrected for an error in the time to treatment discontinuation (TTD) data and that this correction increased the ICER significantly. The PBAC noted that although the resubmission offered a </w:t>
      </w:r>
      <w:proofErr w:type="gramStart"/>
      <w:r w:rsidR="00955DCB" w:rsidRPr="00587CC4">
        <w:rPr>
          <w:rFonts w:asciiTheme="minorHAnsi" w:hAnsiTheme="minorHAnsi"/>
          <w:snapToGrid w:val="0"/>
          <w:color w:val="000000"/>
          <w:w w:val="15"/>
          <w:shd w:val="solid" w:color="000000" w:fill="000000"/>
          <w:fitText w:val="-20" w:id="-962333182"/>
          <w14:textFill>
            <w14:solidFill>
              <w14:srgbClr w14:val="000000">
                <w14:alpha w14:val="100000"/>
              </w14:srgbClr>
            </w14:solidFill>
          </w14:textFill>
        </w:rPr>
        <w:t xml:space="preserve">|  </w:t>
      </w:r>
      <w:r w:rsidR="00955DCB" w:rsidRPr="00587CC4">
        <w:rPr>
          <w:rFonts w:asciiTheme="minorHAnsi" w:hAnsiTheme="minorHAnsi"/>
          <w:snapToGrid w:val="0"/>
          <w:color w:val="000000"/>
          <w:spacing w:val="-69"/>
          <w:w w:val="15"/>
          <w:shd w:val="solid" w:color="000000" w:fill="000000"/>
          <w:fitText w:val="-20" w:id="-962333182"/>
          <w14:textFill>
            <w14:solidFill>
              <w14:srgbClr w14:val="000000">
                <w14:alpha w14:val="100000"/>
              </w14:srgbClr>
            </w14:solidFill>
          </w14:textFill>
        </w:rPr>
        <w:t>|</w:t>
      </w:r>
      <w:proofErr w:type="gramEnd"/>
      <w:r w:rsidRPr="006841AD">
        <w:rPr>
          <w:rFonts w:asciiTheme="minorHAnsi" w:hAnsiTheme="minorHAnsi"/>
          <w:snapToGrid w:val="0"/>
        </w:rPr>
        <w:t xml:space="preserve">% price reduction, the revised base case ICER was </w:t>
      </w:r>
      <w:bookmarkStart w:id="80" w:name="_Hlk166685063"/>
      <w:r w:rsidR="0076239A" w:rsidRPr="0076239A">
        <w:rPr>
          <w:rFonts w:asciiTheme="minorHAnsi" w:hAnsiTheme="minorHAnsi"/>
          <w:snapToGrid w:val="0"/>
        </w:rPr>
        <w:t>$155,000 to &lt; $255,000</w:t>
      </w:r>
      <w:r w:rsidR="0076239A">
        <w:rPr>
          <w:rFonts w:asciiTheme="minorHAnsi" w:hAnsiTheme="minorHAnsi"/>
          <w:snapToGrid w:val="0"/>
        </w:rPr>
        <w:t xml:space="preserve"> </w:t>
      </w:r>
      <w:bookmarkEnd w:id="80"/>
      <w:r w:rsidRPr="006841AD">
        <w:rPr>
          <w:rFonts w:asciiTheme="minorHAnsi" w:hAnsiTheme="minorHAnsi"/>
          <w:snapToGrid w:val="0"/>
        </w:rPr>
        <w:t xml:space="preserve">per QALY gained. The PBAC noted that the ICER was further reduced when carer </w:t>
      </w:r>
      <w:proofErr w:type="spellStart"/>
      <w:r w:rsidRPr="006841AD">
        <w:rPr>
          <w:rFonts w:asciiTheme="minorHAnsi" w:hAnsiTheme="minorHAnsi"/>
          <w:snapToGrid w:val="0"/>
        </w:rPr>
        <w:t>disutilities</w:t>
      </w:r>
      <w:proofErr w:type="spellEnd"/>
      <w:r w:rsidRPr="006841AD">
        <w:rPr>
          <w:rFonts w:asciiTheme="minorHAnsi" w:hAnsiTheme="minorHAnsi"/>
          <w:snapToGrid w:val="0"/>
        </w:rPr>
        <w:t xml:space="preserve"> were </w:t>
      </w:r>
      <w:r w:rsidR="00EE202B" w:rsidRPr="006841AD">
        <w:rPr>
          <w:rFonts w:asciiTheme="minorHAnsi" w:hAnsiTheme="minorHAnsi"/>
          <w:snapToGrid w:val="0"/>
        </w:rPr>
        <w:t>included</w:t>
      </w:r>
      <w:r w:rsidRPr="006841AD">
        <w:rPr>
          <w:rFonts w:asciiTheme="minorHAnsi" w:hAnsiTheme="minorHAnsi"/>
          <w:snapToGrid w:val="0"/>
        </w:rPr>
        <w:t xml:space="preserve">. Although the PBAC noted that the disutility value applied was high and the methods of application were uncertain, the PBAC considered that </w:t>
      </w:r>
      <w:proofErr w:type="spellStart"/>
      <w:r w:rsidRPr="006841AD">
        <w:rPr>
          <w:rFonts w:asciiTheme="minorHAnsi" w:hAnsiTheme="minorHAnsi"/>
          <w:snapToGrid w:val="0"/>
        </w:rPr>
        <w:t>selumetinib</w:t>
      </w:r>
      <w:proofErr w:type="spellEnd"/>
      <w:r w:rsidRPr="006841AD">
        <w:rPr>
          <w:rFonts w:asciiTheme="minorHAnsi" w:hAnsiTheme="minorHAnsi"/>
          <w:snapToGrid w:val="0"/>
        </w:rPr>
        <w:t xml:space="preserve"> would potentially result in benefits for others beyond the patient. Thus, when considered in conjunction with the high clinical need and the low utilisation estimates, the PBAC considered that </w:t>
      </w:r>
      <w:proofErr w:type="spellStart"/>
      <w:r w:rsidRPr="006841AD">
        <w:rPr>
          <w:rFonts w:asciiTheme="minorHAnsi" w:hAnsiTheme="minorHAnsi"/>
          <w:snapToGrid w:val="0"/>
        </w:rPr>
        <w:t>selumetinib</w:t>
      </w:r>
      <w:proofErr w:type="spellEnd"/>
      <w:r w:rsidRPr="006841AD">
        <w:rPr>
          <w:rFonts w:asciiTheme="minorHAnsi" w:hAnsiTheme="minorHAnsi"/>
          <w:snapToGrid w:val="0"/>
        </w:rPr>
        <w:t xml:space="preserve"> would be cost effective at an ICER of no more than </w:t>
      </w:r>
      <w:r w:rsidR="0076239A" w:rsidRPr="0076239A">
        <w:rPr>
          <w:rFonts w:asciiTheme="minorHAnsi" w:hAnsiTheme="minorHAnsi"/>
          <w:snapToGrid w:val="0"/>
        </w:rPr>
        <w:t>$1</w:t>
      </w:r>
      <w:r w:rsidR="0076239A">
        <w:rPr>
          <w:rFonts w:asciiTheme="minorHAnsi" w:hAnsiTheme="minorHAnsi"/>
          <w:snapToGrid w:val="0"/>
        </w:rPr>
        <w:t>3</w:t>
      </w:r>
      <w:r w:rsidR="0076239A" w:rsidRPr="0076239A">
        <w:rPr>
          <w:rFonts w:asciiTheme="minorHAnsi" w:hAnsiTheme="minorHAnsi"/>
          <w:snapToGrid w:val="0"/>
        </w:rPr>
        <w:t>5,000 to &lt;</w:t>
      </w:r>
      <w:r w:rsidR="009876B7">
        <w:rPr>
          <w:rFonts w:asciiTheme="minorHAnsi" w:hAnsiTheme="minorHAnsi"/>
          <w:snapToGrid w:val="0"/>
        </w:rPr>
        <w:t> </w:t>
      </w:r>
      <w:r w:rsidR="0076239A" w:rsidRPr="0076239A">
        <w:rPr>
          <w:rFonts w:asciiTheme="minorHAnsi" w:hAnsiTheme="minorHAnsi"/>
          <w:snapToGrid w:val="0"/>
        </w:rPr>
        <w:t>$</w:t>
      </w:r>
      <w:r w:rsidR="0076239A">
        <w:rPr>
          <w:rFonts w:asciiTheme="minorHAnsi" w:hAnsiTheme="minorHAnsi"/>
          <w:snapToGrid w:val="0"/>
        </w:rPr>
        <w:t>1</w:t>
      </w:r>
      <w:r w:rsidR="0076239A" w:rsidRPr="0076239A">
        <w:rPr>
          <w:rFonts w:asciiTheme="minorHAnsi" w:hAnsiTheme="minorHAnsi"/>
          <w:snapToGrid w:val="0"/>
        </w:rPr>
        <w:t xml:space="preserve">55,000 </w:t>
      </w:r>
      <w:r w:rsidRPr="006841AD">
        <w:rPr>
          <w:rFonts w:asciiTheme="minorHAnsi" w:hAnsiTheme="minorHAnsi"/>
          <w:snapToGrid w:val="0"/>
        </w:rPr>
        <w:t xml:space="preserve">per QALY gained. </w:t>
      </w:r>
    </w:p>
    <w:p w14:paraId="04C013B7" w14:textId="790645FD" w:rsidR="00C71AF2" w:rsidRPr="006841AD" w:rsidRDefault="00C71AF2" w:rsidP="00C71AF2">
      <w:pPr>
        <w:widowControl w:val="0"/>
        <w:numPr>
          <w:ilvl w:val="1"/>
          <w:numId w:val="1"/>
        </w:numPr>
        <w:spacing w:after="120"/>
        <w:rPr>
          <w:rFonts w:asciiTheme="minorHAnsi" w:hAnsiTheme="minorHAnsi"/>
          <w:snapToGrid w:val="0"/>
        </w:rPr>
      </w:pPr>
      <w:r w:rsidRPr="006841AD">
        <w:rPr>
          <w:rFonts w:asciiTheme="minorHAnsi" w:hAnsiTheme="minorHAnsi"/>
          <w:snapToGrid w:val="0"/>
        </w:rPr>
        <w:t xml:space="preserve">The PBAC noted that the resubmission had proposed a fixed maximum cost per patient of </w:t>
      </w:r>
      <w:proofErr w:type="spellStart"/>
      <w:r w:rsidRPr="006841AD">
        <w:rPr>
          <w:rFonts w:asciiTheme="minorHAnsi" w:hAnsiTheme="minorHAnsi"/>
          <w:snapToGrid w:val="0"/>
        </w:rPr>
        <w:t>selumetinib</w:t>
      </w:r>
      <w:proofErr w:type="spellEnd"/>
      <w:r w:rsidRPr="006841AD">
        <w:rPr>
          <w:rFonts w:asciiTheme="minorHAnsi" w:hAnsiTheme="minorHAnsi"/>
          <w:snapToGrid w:val="0"/>
        </w:rPr>
        <w:t xml:space="preserve"> based on a body surface area (BSA) of </w:t>
      </w:r>
      <w:proofErr w:type="gramStart"/>
      <w:r w:rsidR="00955DCB" w:rsidRPr="00587CC4">
        <w:rPr>
          <w:rFonts w:asciiTheme="minorHAnsi" w:hAnsiTheme="minorHAnsi"/>
          <w:snapToGrid w:val="0"/>
          <w:color w:val="000000"/>
          <w:w w:val="15"/>
          <w:shd w:val="solid" w:color="000000" w:fill="000000"/>
          <w:fitText w:val="-20" w:id="-962332928"/>
          <w14:textFill>
            <w14:solidFill>
              <w14:srgbClr w14:val="000000">
                <w14:alpha w14:val="100000"/>
              </w14:srgbClr>
            </w14:solidFill>
          </w14:textFill>
        </w:rPr>
        <w:t xml:space="preserve">|  </w:t>
      </w:r>
      <w:r w:rsidR="00955DCB" w:rsidRPr="00587CC4">
        <w:rPr>
          <w:rFonts w:asciiTheme="minorHAnsi" w:hAnsiTheme="minorHAnsi"/>
          <w:snapToGrid w:val="0"/>
          <w:color w:val="000000"/>
          <w:spacing w:val="-69"/>
          <w:w w:val="15"/>
          <w:shd w:val="solid" w:color="000000" w:fill="000000"/>
          <w:fitText w:val="-20" w:id="-962332928"/>
          <w14:textFill>
            <w14:solidFill>
              <w14:srgbClr w14:val="000000">
                <w14:alpha w14:val="100000"/>
              </w14:srgbClr>
            </w14:solidFill>
          </w14:textFill>
        </w:rPr>
        <w:t>|</w:t>
      </w:r>
      <w:proofErr w:type="gramEnd"/>
      <w:r w:rsidR="00EC07E2" w:rsidRPr="00EC07E2">
        <w:rPr>
          <w:rFonts w:asciiTheme="minorHAnsi" w:hAnsiTheme="minorHAnsi"/>
          <w:snapToGrid w:val="0"/>
        </w:rPr>
        <w:t xml:space="preserve"> </w:t>
      </w:r>
      <w:r w:rsidRPr="00FE50F4">
        <w:rPr>
          <w:rFonts w:asciiTheme="minorHAnsi" w:hAnsiTheme="minorHAnsi"/>
          <w:snapToGrid w:val="0"/>
        </w:rPr>
        <w:t>m</w:t>
      </w:r>
      <w:r w:rsidRPr="00FE50F4">
        <w:rPr>
          <w:rFonts w:asciiTheme="minorHAnsi" w:hAnsiTheme="minorHAnsi"/>
          <w:snapToGrid w:val="0"/>
          <w:vertAlign w:val="superscript"/>
        </w:rPr>
        <w:t>2</w:t>
      </w:r>
      <w:r w:rsidRPr="006841AD">
        <w:rPr>
          <w:rFonts w:asciiTheme="minorHAnsi" w:hAnsiTheme="minorHAnsi"/>
          <w:snapToGrid w:val="0"/>
        </w:rPr>
        <w:t xml:space="preserve">. The PBAC </w:t>
      </w:r>
      <w:r w:rsidR="00EB1501" w:rsidRPr="006841AD">
        <w:rPr>
          <w:rFonts w:asciiTheme="minorHAnsi" w:hAnsiTheme="minorHAnsi"/>
          <w:snapToGrid w:val="0"/>
        </w:rPr>
        <w:t>noted</w:t>
      </w:r>
      <w:r w:rsidRPr="006841AD">
        <w:rPr>
          <w:rFonts w:asciiTheme="minorHAnsi" w:hAnsiTheme="minorHAnsi"/>
          <w:snapToGrid w:val="0"/>
        </w:rPr>
        <w:t xml:space="preserve"> that</w:t>
      </w:r>
      <w:r w:rsidR="00EB1501" w:rsidRPr="006841AD">
        <w:rPr>
          <w:rFonts w:asciiTheme="minorHAnsi" w:hAnsiTheme="minorHAnsi"/>
          <w:snapToGrid w:val="0"/>
        </w:rPr>
        <w:t xml:space="preserve"> the reduced cost per patient</w:t>
      </w:r>
      <w:r w:rsidRPr="006841AD">
        <w:rPr>
          <w:rFonts w:asciiTheme="minorHAnsi" w:hAnsiTheme="minorHAnsi"/>
          <w:snapToGrid w:val="0"/>
        </w:rPr>
        <w:t xml:space="preserve"> </w:t>
      </w:r>
      <w:r w:rsidR="00EB1501" w:rsidRPr="006841AD">
        <w:rPr>
          <w:rFonts w:asciiTheme="minorHAnsi" w:hAnsiTheme="minorHAnsi"/>
          <w:snapToGrid w:val="0"/>
        </w:rPr>
        <w:t xml:space="preserve">required for </w:t>
      </w:r>
      <w:proofErr w:type="spellStart"/>
      <w:r w:rsidR="00EB1501" w:rsidRPr="006841AD">
        <w:rPr>
          <w:rFonts w:asciiTheme="minorHAnsi" w:hAnsiTheme="minorHAnsi"/>
          <w:snapToGrid w:val="0"/>
        </w:rPr>
        <w:t>selumetinib</w:t>
      </w:r>
      <w:proofErr w:type="spellEnd"/>
      <w:r w:rsidR="00EB1501" w:rsidRPr="006841AD">
        <w:rPr>
          <w:rFonts w:asciiTheme="minorHAnsi" w:hAnsiTheme="minorHAnsi"/>
          <w:snapToGrid w:val="0"/>
        </w:rPr>
        <w:t xml:space="preserve"> to be cost-effective</w:t>
      </w:r>
      <w:r w:rsidR="00EA1A63" w:rsidRPr="006841AD">
        <w:rPr>
          <w:rFonts w:asciiTheme="minorHAnsi" w:hAnsiTheme="minorHAnsi"/>
          <w:snapToGrid w:val="0"/>
        </w:rPr>
        <w:t xml:space="preserve"> </w:t>
      </w:r>
      <w:r w:rsidRPr="006841AD">
        <w:rPr>
          <w:rFonts w:asciiTheme="minorHAnsi" w:hAnsiTheme="minorHAnsi"/>
          <w:snapToGrid w:val="0"/>
        </w:rPr>
        <w:t xml:space="preserve">could be attained by either reducing the price of </w:t>
      </w:r>
      <w:proofErr w:type="spellStart"/>
      <w:r w:rsidRPr="006841AD">
        <w:rPr>
          <w:rFonts w:asciiTheme="minorHAnsi" w:hAnsiTheme="minorHAnsi"/>
          <w:snapToGrid w:val="0"/>
        </w:rPr>
        <w:t>selumetinib</w:t>
      </w:r>
      <w:proofErr w:type="spellEnd"/>
      <w:r w:rsidRPr="006841AD">
        <w:rPr>
          <w:rFonts w:asciiTheme="minorHAnsi" w:hAnsiTheme="minorHAnsi"/>
          <w:snapToGrid w:val="0"/>
        </w:rPr>
        <w:t xml:space="preserve"> or lowering </w:t>
      </w:r>
      <w:r w:rsidR="0042143C" w:rsidRPr="006841AD">
        <w:rPr>
          <w:rFonts w:asciiTheme="minorHAnsi" w:hAnsiTheme="minorHAnsi"/>
          <w:snapToGrid w:val="0"/>
        </w:rPr>
        <w:t xml:space="preserve">the BSA-based </w:t>
      </w:r>
      <w:r w:rsidRPr="006841AD">
        <w:rPr>
          <w:rFonts w:asciiTheme="minorHAnsi" w:hAnsiTheme="minorHAnsi"/>
          <w:snapToGrid w:val="0"/>
        </w:rPr>
        <w:t>maximum cost per patient.</w:t>
      </w:r>
    </w:p>
    <w:p w14:paraId="4189C077" w14:textId="03F5CC7B" w:rsidR="00C71AF2" w:rsidRPr="006841AD" w:rsidRDefault="00C71AF2" w:rsidP="00C71AF2">
      <w:pPr>
        <w:widowControl w:val="0"/>
        <w:numPr>
          <w:ilvl w:val="1"/>
          <w:numId w:val="1"/>
        </w:numPr>
        <w:spacing w:after="120"/>
        <w:rPr>
          <w:rFonts w:asciiTheme="minorHAnsi" w:hAnsiTheme="minorHAnsi"/>
          <w:snapToGrid w:val="0"/>
        </w:rPr>
      </w:pPr>
      <w:r w:rsidRPr="006841AD">
        <w:rPr>
          <w:rFonts w:asciiTheme="minorHAnsi" w:hAnsiTheme="minorHAnsi"/>
          <w:snapToGrid w:val="0"/>
        </w:rPr>
        <w:t xml:space="preserve">In terms of the utilisation estimates, the PBAC considered that the changes made were reasonable. </w:t>
      </w:r>
      <w:r w:rsidR="0081388F" w:rsidRPr="006841AD">
        <w:rPr>
          <w:rFonts w:asciiTheme="minorHAnsi" w:hAnsiTheme="minorHAnsi"/>
          <w:snapToGrid w:val="0"/>
        </w:rPr>
        <w:t>T</w:t>
      </w:r>
      <w:r w:rsidRPr="006841AD">
        <w:rPr>
          <w:rFonts w:asciiTheme="minorHAnsi" w:hAnsiTheme="minorHAnsi"/>
          <w:snapToGrid w:val="0"/>
        </w:rPr>
        <w:t>he PBAC considered that the proportion of eligible patients receiving treatment (</w:t>
      </w:r>
      <w:r w:rsidR="00EE202B" w:rsidRPr="006841AD">
        <w:rPr>
          <w:rFonts w:asciiTheme="minorHAnsi" w:hAnsiTheme="minorHAnsi"/>
          <w:snapToGrid w:val="0"/>
        </w:rPr>
        <w:t xml:space="preserve">38% in Year 1 to </w:t>
      </w:r>
      <w:r w:rsidRPr="006841AD">
        <w:rPr>
          <w:rFonts w:asciiTheme="minorHAnsi" w:hAnsiTheme="minorHAnsi"/>
          <w:snapToGrid w:val="0"/>
        </w:rPr>
        <w:t xml:space="preserve">64% </w:t>
      </w:r>
      <w:r w:rsidR="00EE202B" w:rsidRPr="006841AD">
        <w:rPr>
          <w:rFonts w:asciiTheme="minorHAnsi" w:hAnsiTheme="minorHAnsi"/>
          <w:snapToGrid w:val="0"/>
        </w:rPr>
        <w:t xml:space="preserve">in Year 6, </w:t>
      </w:r>
      <w:r w:rsidRPr="006841AD">
        <w:rPr>
          <w:rFonts w:asciiTheme="minorHAnsi" w:hAnsiTheme="minorHAnsi"/>
          <w:snapToGrid w:val="0"/>
        </w:rPr>
        <w:t xml:space="preserve">reduced from 95%) was reasonable and appropriately accounted for younger patients being unable to swallow the large </w:t>
      </w:r>
      <w:proofErr w:type="spellStart"/>
      <w:r w:rsidRPr="006841AD">
        <w:rPr>
          <w:rFonts w:asciiTheme="minorHAnsi" w:hAnsiTheme="minorHAnsi"/>
          <w:snapToGrid w:val="0"/>
        </w:rPr>
        <w:t>selumetinib</w:t>
      </w:r>
      <w:proofErr w:type="spellEnd"/>
      <w:r w:rsidRPr="006841AD">
        <w:rPr>
          <w:rFonts w:asciiTheme="minorHAnsi" w:hAnsiTheme="minorHAnsi"/>
          <w:snapToGrid w:val="0"/>
        </w:rPr>
        <w:t xml:space="preserve"> capsule. In addition, the PBAC considered that asymptomatic patients</w:t>
      </w:r>
      <w:r w:rsidR="00B85CD4" w:rsidRPr="006841AD">
        <w:rPr>
          <w:rFonts w:asciiTheme="minorHAnsi" w:hAnsiTheme="minorHAnsi"/>
          <w:snapToGrid w:val="0"/>
        </w:rPr>
        <w:t xml:space="preserve"> (as proposed in the </w:t>
      </w:r>
      <w:r w:rsidR="00526518" w:rsidRPr="006841AD">
        <w:rPr>
          <w:rFonts w:asciiTheme="minorHAnsi" w:hAnsiTheme="minorHAnsi"/>
          <w:snapToGrid w:val="0"/>
        </w:rPr>
        <w:t xml:space="preserve">PSCR and </w:t>
      </w:r>
      <w:r w:rsidR="00B85CD4" w:rsidRPr="006841AD">
        <w:rPr>
          <w:rFonts w:asciiTheme="minorHAnsi" w:hAnsiTheme="minorHAnsi"/>
          <w:snapToGrid w:val="0"/>
        </w:rPr>
        <w:t>pre-PBAC response)</w:t>
      </w:r>
      <w:r w:rsidRPr="006841AD">
        <w:rPr>
          <w:rFonts w:asciiTheme="minorHAnsi" w:hAnsiTheme="minorHAnsi"/>
          <w:snapToGrid w:val="0"/>
        </w:rPr>
        <w:t xml:space="preserve"> should be included in the utilisation estimates.</w:t>
      </w:r>
    </w:p>
    <w:p w14:paraId="1DE37F0A" w14:textId="3137BA1D" w:rsidR="00C71AF2" w:rsidRPr="006841AD" w:rsidRDefault="00C71AF2" w:rsidP="00C71AF2">
      <w:pPr>
        <w:widowControl w:val="0"/>
        <w:numPr>
          <w:ilvl w:val="1"/>
          <w:numId w:val="1"/>
        </w:numPr>
        <w:spacing w:after="120"/>
        <w:rPr>
          <w:rFonts w:asciiTheme="minorHAnsi" w:hAnsiTheme="minorHAnsi"/>
          <w:snapToGrid w:val="0"/>
        </w:rPr>
      </w:pPr>
      <w:r w:rsidRPr="006841AD">
        <w:rPr>
          <w:rFonts w:asciiTheme="minorHAnsi" w:hAnsiTheme="minorHAnsi"/>
          <w:snapToGrid w:val="0"/>
        </w:rPr>
        <w:t>The PBAC noted that the resubmission proposed a RSA</w:t>
      </w:r>
      <w:r w:rsidR="00B85CD4" w:rsidRPr="006841AD">
        <w:rPr>
          <w:rFonts w:asciiTheme="minorHAnsi" w:hAnsiTheme="minorHAnsi"/>
          <w:snapToGrid w:val="0"/>
        </w:rPr>
        <w:t xml:space="preserve"> with a </w:t>
      </w:r>
      <w:r w:rsidR="00955DCB" w:rsidRPr="004E49C5">
        <w:rPr>
          <w:rFonts w:asciiTheme="minorHAnsi" w:hAnsiTheme="minorHAnsi"/>
          <w:snapToGrid w:val="0"/>
          <w:color w:val="000000"/>
          <w:w w:val="61"/>
          <w:shd w:val="solid" w:color="000000" w:fill="000000"/>
          <w:fitText w:val="475" w:id="-962332927"/>
          <w14:textFill>
            <w14:solidFill>
              <w14:srgbClr w14:val="000000">
                <w14:alpha w14:val="100000"/>
              </w14:srgbClr>
            </w14:solidFill>
          </w14:textFill>
        </w:rPr>
        <w:t>||</w:t>
      </w:r>
      <w:proofErr w:type="gramStart"/>
      <w:r w:rsidR="00955DCB" w:rsidRPr="004E49C5">
        <w:rPr>
          <w:rFonts w:asciiTheme="minorHAnsi" w:hAnsiTheme="minorHAnsi"/>
          <w:snapToGrid w:val="0"/>
          <w:color w:val="000000"/>
          <w:w w:val="61"/>
          <w:shd w:val="solid" w:color="000000" w:fill="000000"/>
          <w:fitText w:val="475" w:id="-962332927"/>
          <w14:textFill>
            <w14:solidFill>
              <w14:srgbClr w14:val="000000">
                <w14:alpha w14:val="100000"/>
              </w14:srgbClr>
            </w14:solidFill>
          </w14:textFill>
        </w:rPr>
        <w:t>|  |</w:t>
      </w:r>
      <w:proofErr w:type="gramEnd"/>
      <w:r w:rsidR="00955DCB" w:rsidRPr="004E49C5">
        <w:rPr>
          <w:rFonts w:asciiTheme="minorHAnsi" w:hAnsiTheme="minorHAnsi"/>
          <w:snapToGrid w:val="0"/>
          <w:color w:val="000000"/>
          <w:w w:val="61"/>
          <w:shd w:val="solid" w:color="000000" w:fill="000000"/>
          <w:fitText w:val="475" w:id="-962332927"/>
          <w14:textFill>
            <w14:solidFill>
              <w14:srgbClr w14:val="000000">
                <w14:alpha w14:val="100000"/>
              </w14:srgbClr>
            </w14:solidFill>
          </w14:textFill>
        </w:rPr>
        <w:t>|</w:t>
      </w:r>
      <w:r w:rsidR="00955DCB" w:rsidRPr="004E49C5">
        <w:rPr>
          <w:rFonts w:asciiTheme="minorHAnsi" w:hAnsiTheme="minorHAnsi"/>
          <w:snapToGrid w:val="0"/>
          <w:color w:val="000000"/>
          <w:spacing w:val="5"/>
          <w:w w:val="61"/>
          <w:shd w:val="solid" w:color="000000" w:fill="000000"/>
          <w:fitText w:val="475" w:id="-962332927"/>
          <w14:textFill>
            <w14:solidFill>
              <w14:srgbClr w14:val="000000">
                <w14:alpha w14:val="100000"/>
              </w14:srgbClr>
            </w14:solidFill>
          </w14:textFill>
        </w:rPr>
        <w:t>|</w:t>
      </w:r>
      <w:r w:rsidRPr="006841AD">
        <w:rPr>
          <w:rFonts w:asciiTheme="minorHAnsi" w:hAnsiTheme="minorHAnsi"/>
          <w:snapToGrid w:val="0"/>
        </w:rPr>
        <w:t xml:space="preserve">% rebate for use beyond the expenditure caps to mitigate any </w:t>
      </w:r>
      <w:r w:rsidRPr="002A0719">
        <w:rPr>
          <w:shd w:val="clear" w:color="auto" w:fill="FFFFFF"/>
        </w:rPr>
        <w:t>outstanding risks</w:t>
      </w:r>
      <w:r w:rsidR="0081388F" w:rsidRPr="002A0719">
        <w:rPr>
          <w:shd w:val="clear" w:color="auto" w:fill="FFFFFF"/>
        </w:rPr>
        <w:t xml:space="preserve"> associated with weight based dosing and substantial use into adulthood</w:t>
      </w:r>
      <w:r w:rsidRPr="002A0719">
        <w:rPr>
          <w:shd w:val="clear" w:color="auto" w:fill="FFFFFF"/>
        </w:rPr>
        <w:t>.</w:t>
      </w:r>
      <w:r w:rsidRPr="006841AD">
        <w:rPr>
          <w:rFonts w:asciiTheme="minorHAnsi" w:hAnsiTheme="minorHAnsi"/>
          <w:snapToGrid w:val="0"/>
        </w:rPr>
        <w:t xml:space="preserve"> The PBAC considered that the revised expenditure estimates should be based on the reduced cost per patient of </w:t>
      </w:r>
      <w:proofErr w:type="spellStart"/>
      <w:r w:rsidRPr="006841AD">
        <w:rPr>
          <w:rFonts w:asciiTheme="minorHAnsi" w:hAnsiTheme="minorHAnsi"/>
          <w:snapToGrid w:val="0"/>
        </w:rPr>
        <w:t>selumetinib</w:t>
      </w:r>
      <w:proofErr w:type="spellEnd"/>
      <w:r w:rsidRPr="006841AD">
        <w:rPr>
          <w:rFonts w:asciiTheme="minorHAnsi" w:hAnsiTheme="minorHAnsi"/>
          <w:snapToGrid w:val="0"/>
        </w:rPr>
        <w:t xml:space="preserve"> and incorporate asymptomatic patients. </w:t>
      </w:r>
    </w:p>
    <w:p w14:paraId="343F68C5" w14:textId="3E272853" w:rsidR="002A0719" w:rsidRDefault="00C71AF2" w:rsidP="00240699">
      <w:pPr>
        <w:widowControl w:val="0"/>
        <w:numPr>
          <w:ilvl w:val="1"/>
          <w:numId w:val="1"/>
        </w:numPr>
        <w:spacing w:after="120"/>
        <w:rPr>
          <w:rFonts w:asciiTheme="minorHAnsi" w:hAnsiTheme="minorHAnsi"/>
          <w:snapToGrid w:val="0"/>
        </w:rPr>
      </w:pPr>
      <w:r w:rsidRPr="006841AD">
        <w:rPr>
          <w:rFonts w:asciiTheme="minorHAnsi" w:hAnsiTheme="minorHAnsi"/>
          <w:snapToGrid w:val="0"/>
        </w:rPr>
        <w:t xml:space="preserve">In terms of the </w:t>
      </w:r>
      <w:r w:rsidR="00F17782">
        <w:rPr>
          <w:rFonts w:asciiTheme="minorHAnsi" w:hAnsiTheme="minorHAnsi"/>
          <w:snapToGrid w:val="0"/>
        </w:rPr>
        <w:t xml:space="preserve">proposed </w:t>
      </w:r>
      <w:r w:rsidRPr="006841AD">
        <w:rPr>
          <w:rFonts w:asciiTheme="minorHAnsi" w:hAnsiTheme="minorHAnsi"/>
          <w:snapToGrid w:val="0"/>
        </w:rPr>
        <w:t xml:space="preserve">restriction, the PBAC noted that </w:t>
      </w:r>
      <w:r w:rsidR="0081388F" w:rsidRPr="006841AD">
        <w:rPr>
          <w:rFonts w:asciiTheme="minorHAnsi" w:hAnsiTheme="minorHAnsi"/>
          <w:snapToGrid w:val="0"/>
        </w:rPr>
        <w:t xml:space="preserve">the </w:t>
      </w:r>
      <w:r w:rsidRPr="006841AD">
        <w:rPr>
          <w:rFonts w:asciiTheme="minorHAnsi" w:hAnsiTheme="minorHAnsi"/>
          <w:snapToGrid w:val="0"/>
        </w:rPr>
        <w:t xml:space="preserve">resubmission incorporated </w:t>
      </w:r>
      <w:proofErr w:type="gramStart"/>
      <w:r w:rsidRPr="006841AD">
        <w:rPr>
          <w:rFonts w:asciiTheme="minorHAnsi" w:hAnsiTheme="minorHAnsi"/>
          <w:snapToGrid w:val="0"/>
        </w:rPr>
        <w:t>all of</w:t>
      </w:r>
      <w:proofErr w:type="gramEnd"/>
      <w:r w:rsidRPr="006841AD">
        <w:rPr>
          <w:rFonts w:asciiTheme="minorHAnsi" w:hAnsiTheme="minorHAnsi"/>
          <w:snapToGrid w:val="0"/>
        </w:rPr>
        <w:t xml:space="preserve"> the changes suggested by the PBAC in November 2022 and from the Facilitated Resolution Pathway workshop. The PBAC considered that</w:t>
      </w:r>
      <w:r w:rsidR="002A0719">
        <w:rPr>
          <w:rFonts w:asciiTheme="minorHAnsi" w:hAnsiTheme="minorHAnsi"/>
          <w:snapToGrid w:val="0"/>
        </w:rPr>
        <w:t>:</w:t>
      </w:r>
      <w:r w:rsidRPr="006841AD">
        <w:rPr>
          <w:rFonts w:asciiTheme="minorHAnsi" w:hAnsiTheme="minorHAnsi"/>
          <w:snapToGrid w:val="0"/>
        </w:rPr>
        <w:t xml:space="preserve"> </w:t>
      </w:r>
    </w:p>
    <w:p w14:paraId="29AB1745" w14:textId="1122999E" w:rsidR="002A0719" w:rsidRDefault="00C71AF2" w:rsidP="002A0719">
      <w:pPr>
        <w:widowControl w:val="0"/>
        <w:numPr>
          <w:ilvl w:val="1"/>
          <w:numId w:val="23"/>
        </w:numPr>
        <w:spacing w:after="120"/>
        <w:ind w:left="1080"/>
        <w:rPr>
          <w:rFonts w:asciiTheme="minorHAnsi" w:hAnsiTheme="minorHAnsi"/>
          <w:snapToGrid w:val="0"/>
        </w:rPr>
      </w:pPr>
      <w:r w:rsidRPr="006841AD">
        <w:rPr>
          <w:rFonts w:asciiTheme="minorHAnsi" w:hAnsiTheme="minorHAnsi"/>
          <w:snapToGrid w:val="0"/>
        </w:rPr>
        <w:t xml:space="preserve">the first and subsequent continuing supply restrictions could be combined into one continuing treatment phase Authority Required (telephone/online), rather than </w:t>
      </w:r>
      <w:r w:rsidR="00AF5809">
        <w:rPr>
          <w:rFonts w:asciiTheme="minorHAnsi" w:hAnsiTheme="minorHAnsi"/>
          <w:snapToGrid w:val="0"/>
        </w:rPr>
        <w:t>Authority Required (</w:t>
      </w:r>
      <w:r w:rsidRPr="006841AD">
        <w:rPr>
          <w:rFonts w:asciiTheme="minorHAnsi" w:hAnsiTheme="minorHAnsi"/>
          <w:snapToGrid w:val="0"/>
        </w:rPr>
        <w:t>written</w:t>
      </w:r>
      <w:r w:rsidR="00AF5809">
        <w:rPr>
          <w:rFonts w:asciiTheme="minorHAnsi" w:hAnsiTheme="minorHAnsi"/>
          <w:snapToGrid w:val="0"/>
        </w:rPr>
        <w:t>)</w:t>
      </w:r>
      <w:r w:rsidRPr="006841AD">
        <w:rPr>
          <w:rFonts w:asciiTheme="minorHAnsi" w:hAnsiTheme="minorHAnsi"/>
          <w:snapToGrid w:val="0"/>
        </w:rPr>
        <w:t xml:space="preserve"> restriction. </w:t>
      </w:r>
    </w:p>
    <w:p w14:paraId="6EA7580A" w14:textId="776BF605" w:rsidR="00C71AF2" w:rsidRDefault="00C71AF2" w:rsidP="002A0719">
      <w:pPr>
        <w:widowControl w:val="0"/>
        <w:numPr>
          <w:ilvl w:val="1"/>
          <w:numId w:val="23"/>
        </w:numPr>
        <w:spacing w:after="120"/>
        <w:ind w:left="1080"/>
        <w:rPr>
          <w:rFonts w:asciiTheme="minorHAnsi" w:hAnsiTheme="minorHAnsi"/>
          <w:snapToGrid w:val="0"/>
        </w:rPr>
      </w:pPr>
      <w:r w:rsidRPr="006841AD">
        <w:rPr>
          <w:rFonts w:asciiTheme="minorHAnsi" w:hAnsiTheme="minorHAnsi"/>
          <w:snapToGrid w:val="0"/>
        </w:rPr>
        <w:t xml:space="preserve">it would be reasonable for the grandfather restriction to allow patients to transfer to </w:t>
      </w:r>
      <w:proofErr w:type="spellStart"/>
      <w:r w:rsidRPr="006841AD">
        <w:rPr>
          <w:rFonts w:asciiTheme="minorHAnsi" w:hAnsiTheme="minorHAnsi"/>
          <w:snapToGrid w:val="0"/>
        </w:rPr>
        <w:t>selumetinib</w:t>
      </w:r>
      <w:proofErr w:type="spellEnd"/>
      <w:r w:rsidRPr="006841AD">
        <w:rPr>
          <w:rFonts w:asciiTheme="minorHAnsi" w:hAnsiTheme="minorHAnsi"/>
          <w:snapToGrid w:val="0"/>
        </w:rPr>
        <w:t xml:space="preserve"> from other MEK inhibitors, particularly considering the quality of use issues associated with the large </w:t>
      </w:r>
      <w:proofErr w:type="spellStart"/>
      <w:r w:rsidRPr="006841AD">
        <w:rPr>
          <w:rFonts w:asciiTheme="minorHAnsi" w:hAnsiTheme="minorHAnsi"/>
          <w:snapToGrid w:val="0"/>
        </w:rPr>
        <w:t>selumetinib</w:t>
      </w:r>
      <w:proofErr w:type="spellEnd"/>
      <w:r w:rsidRPr="006841AD">
        <w:rPr>
          <w:rFonts w:asciiTheme="minorHAnsi" w:hAnsiTheme="minorHAnsi"/>
          <w:snapToGrid w:val="0"/>
        </w:rPr>
        <w:t xml:space="preserve"> capsule. </w:t>
      </w:r>
      <w:r w:rsidR="002A0719">
        <w:rPr>
          <w:rFonts w:asciiTheme="minorHAnsi" w:hAnsiTheme="minorHAnsi"/>
          <w:snapToGrid w:val="0"/>
        </w:rPr>
        <w:t xml:space="preserve">Additionally, the PBAC considered that the grandfather restriction </w:t>
      </w:r>
      <w:proofErr w:type="gramStart"/>
      <w:r w:rsidR="002A0719">
        <w:rPr>
          <w:rFonts w:asciiTheme="minorHAnsi" w:hAnsiTheme="minorHAnsi"/>
          <w:snapToGrid w:val="0"/>
        </w:rPr>
        <w:t>remain</w:t>
      </w:r>
      <w:proofErr w:type="gramEnd"/>
      <w:r w:rsidR="002A0719">
        <w:rPr>
          <w:rFonts w:asciiTheme="minorHAnsi" w:hAnsiTheme="minorHAnsi"/>
          <w:snapToGrid w:val="0"/>
        </w:rPr>
        <w:t xml:space="preserve"> in place </w:t>
      </w:r>
      <w:r w:rsidR="00F17782">
        <w:rPr>
          <w:rFonts w:asciiTheme="minorHAnsi" w:hAnsiTheme="minorHAnsi"/>
          <w:snapToGrid w:val="0"/>
        </w:rPr>
        <w:t xml:space="preserve">indefinitely </w:t>
      </w:r>
      <w:r w:rsidR="002A0719">
        <w:rPr>
          <w:rFonts w:asciiTheme="minorHAnsi" w:hAnsiTheme="minorHAnsi"/>
          <w:snapToGrid w:val="0"/>
        </w:rPr>
        <w:t xml:space="preserve">beyond the usual 12 months limit to continue to allow patients who are too young to swallow the </w:t>
      </w:r>
      <w:proofErr w:type="spellStart"/>
      <w:r w:rsidR="002A0719">
        <w:rPr>
          <w:rFonts w:asciiTheme="minorHAnsi" w:hAnsiTheme="minorHAnsi"/>
          <w:snapToGrid w:val="0"/>
        </w:rPr>
        <w:t>selumetinib</w:t>
      </w:r>
      <w:proofErr w:type="spellEnd"/>
      <w:r w:rsidR="002A0719">
        <w:rPr>
          <w:rFonts w:asciiTheme="minorHAnsi" w:hAnsiTheme="minorHAnsi"/>
          <w:snapToGrid w:val="0"/>
        </w:rPr>
        <w:t xml:space="preserve"> capsule to </w:t>
      </w:r>
      <w:r w:rsidR="002171F0">
        <w:rPr>
          <w:rFonts w:asciiTheme="minorHAnsi" w:hAnsiTheme="minorHAnsi"/>
          <w:snapToGrid w:val="0"/>
        </w:rPr>
        <w:t>be treated</w:t>
      </w:r>
      <w:r w:rsidR="002A0719">
        <w:rPr>
          <w:rFonts w:asciiTheme="minorHAnsi" w:hAnsiTheme="minorHAnsi"/>
          <w:snapToGrid w:val="0"/>
        </w:rPr>
        <w:t xml:space="preserve"> another MEK inhibitor.</w:t>
      </w:r>
    </w:p>
    <w:p w14:paraId="24C9F3BE" w14:textId="5D9726B6" w:rsidR="002A0719" w:rsidRPr="006841AD" w:rsidRDefault="002A0719" w:rsidP="002A0719">
      <w:pPr>
        <w:widowControl w:val="0"/>
        <w:numPr>
          <w:ilvl w:val="1"/>
          <w:numId w:val="23"/>
        </w:numPr>
        <w:spacing w:after="120"/>
        <w:ind w:left="1080"/>
        <w:rPr>
          <w:rFonts w:asciiTheme="minorHAnsi" w:hAnsiTheme="minorHAnsi"/>
          <w:snapToGrid w:val="0"/>
        </w:rPr>
      </w:pPr>
      <w:r>
        <w:rPr>
          <w:rFonts w:asciiTheme="minorHAnsi" w:hAnsiTheme="minorHAnsi"/>
          <w:snapToGrid w:val="0"/>
        </w:rPr>
        <w:t>It was not necessary for Services Australia to capture the baseline information from the MRI report; rather, retaining this information in the patient</w:t>
      </w:r>
      <w:r w:rsidR="000D64AC">
        <w:rPr>
          <w:rFonts w:asciiTheme="minorHAnsi" w:hAnsiTheme="minorHAnsi"/>
          <w:snapToGrid w:val="0"/>
        </w:rPr>
        <w:t>’</w:t>
      </w:r>
      <w:r>
        <w:rPr>
          <w:rFonts w:asciiTheme="minorHAnsi" w:hAnsiTheme="minorHAnsi"/>
          <w:snapToGrid w:val="0"/>
        </w:rPr>
        <w:t>s file would be sufficient.</w:t>
      </w:r>
    </w:p>
    <w:p w14:paraId="46462550" w14:textId="39AE793F" w:rsidR="00C71AF2" w:rsidRPr="006841AD" w:rsidRDefault="00C71AF2" w:rsidP="00240699">
      <w:pPr>
        <w:widowControl w:val="0"/>
        <w:numPr>
          <w:ilvl w:val="1"/>
          <w:numId w:val="1"/>
        </w:numPr>
        <w:spacing w:after="120"/>
        <w:rPr>
          <w:rFonts w:asciiTheme="minorHAnsi" w:hAnsiTheme="minorHAnsi"/>
          <w:snapToGrid w:val="0"/>
        </w:rPr>
      </w:pPr>
      <w:r w:rsidRPr="006841AD">
        <w:rPr>
          <w:rFonts w:asciiTheme="minorHAnsi" w:hAnsiTheme="minorHAnsi"/>
          <w:snapToGrid w:val="0"/>
        </w:rPr>
        <w:t xml:space="preserve">The PBAC advised that </w:t>
      </w:r>
      <w:proofErr w:type="spellStart"/>
      <w:r w:rsidRPr="006841AD">
        <w:rPr>
          <w:rFonts w:asciiTheme="minorHAnsi" w:hAnsiTheme="minorHAnsi"/>
          <w:snapToGrid w:val="0"/>
        </w:rPr>
        <w:t>selumetinib</w:t>
      </w:r>
      <w:proofErr w:type="spellEnd"/>
      <w:r w:rsidRPr="006841AD">
        <w:rPr>
          <w:rFonts w:asciiTheme="minorHAnsi" w:hAnsiTheme="minorHAnsi"/>
          <w:snapToGrid w:val="0"/>
        </w:rPr>
        <w:t xml:space="preserve"> is not suitable for prescribing by nurse practitioners.</w:t>
      </w:r>
    </w:p>
    <w:p w14:paraId="7FABA3DC" w14:textId="4AF5EF1C" w:rsidR="00C71AF2" w:rsidRPr="006841AD" w:rsidRDefault="00C71AF2" w:rsidP="00240699">
      <w:pPr>
        <w:widowControl w:val="0"/>
        <w:numPr>
          <w:ilvl w:val="1"/>
          <w:numId w:val="1"/>
        </w:numPr>
        <w:spacing w:after="120"/>
        <w:rPr>
          <w:rFonts w:asciiTheme="minorHAnsi" w:hAnsiTheme="minorHAnsi"/>
          <w:snapToGrid w:val="0"/>
        </w:rPr>
      </w:pPr>
      <w:r w:rsidRPr="006841AD">
        <w:rPr>
          <w:rFonts w:asciiTheme="minorHAnsi" w:hAnsiTheme="minorHAnsi"/>
          <w:snapToGrid w:val="0"/>
        </w:rPr>
        <w:t xml:space="preserve">The PBAC advised that </w:t>
      </w:r>
      <w:proofErr w:type="spellStart"/>
      <w:r w:rsidRPr="006841AD">
        <w:rPr>
          <w:rFonts w:asciiTheme="minorHAnsi" w:hAnsiTheme="minorHAnsi"/>
          <w:snapToGrid w:val="0"/>
        </w:rPr>
        <w:t>selumetinib</w:t>
      </w:r>
      <w:proofErr w:type="spellEnd"/>
      <w:r w:rsidRPr="006841AD">
        <w:rPr>
          <w:rFonts w:asciiTheme="minorHAnsi" w:hAnsiTheme="minorHAnsi"/>
          <w:snapToGrid w:val="0"/>
        </w:rPr>
        <w:t xml:space="preserve"> should not be exempt from the Early Supply rule.</w:t>
      </w:r>
    </w:p>
    <w:p w14:paraId="652199B6" w14:textId="42D8FA95" w:rsidR="00C71AF2" w:rsidRPr="006841AD" w:rsidRDefault="00C71AF2" w:rsidP="00240699">
      <w:pPr>
        <w:widowControl w:val="0"/>
        <w:numPr>
          <w:ilvl w:val="1"/>
          <w:numId w:val="1"/>
        </w:numPr>
        <w:spacing w:after="120"/>
        <w:rPr>
          <w:rFonts w:asciiTheme="minorHAnsi" w:hAnsiTheme="minorHAnsi"/>
          <w:snapToGrid w:val="0"/>
        </w:rPr>
      </w:pPr>
      <w:r w:rsidRPr="006841AD">
        <w:rPr>
          <w:rFonts w:asciiTheme="minorHAnsi" w:hAnsiTheme="minorHAnsi"/>
          <w:snapToGrid w:val="0"/>
        </w:rPr>
        <w:t xml:space="preserve">The PBAC advised that </w:t>
      </w:r>
      <w:proofErr w:type="spellStart"/>
      <w:r w:rsidRPr="006841AD">
        <w:rPr>
          <w:rFonts w:asciiTheme="minorHAnsi" w:hAnsiTheme="minorHAnsi"/>
          <w:snapToGrid w:val="0"/>
        </w:rPr>
        <w:t>selumetinib</w:t>
      </w:r>
      <w:proofErr w:type="spellEnd"/>
      <w:r w:rsidRPr="006841AD">
        <w:rPr>
          <w:rFonts w:asciiTheme="minorHAnsi" w:hAnsiTheme="minorHAnsi"/>
          <w:snapToGrid w:val="0"/>
        </w:rPr>
        <w:t xml:space="preserve"> should not be considered interchangeable on an individual patient basis with any other PBS-listed drugs.</w:t>
      </w:r>
    </w:p>
    <w:p w14:paraId="2FDCA7E8" w14:textId="1142455B" w:rsidR="00C71AF2" w:rsidRPr="006841AD" w:rsidRDefault="00C71AF2" w:rsidP="00C71AF2">
      <w:pPr>
        <w:widowControl w:val="0"/>
        <w:numPr>
          <w:ilvl w:val="1"/>
          <w:numId w:val="1"/>
        </w:numPr>
        <w:spacing w:after="120"/>
        <w:rPr>
          <w:rFonts w:asciiTheme="minorHAnsi" w:hAnsiTheme="minorHAnsi"/>
          <w:snapToGrid w:val="0"/>
        </w:rPr>
      </w:pPr>
      <w:r w:rsidRPr="006841AD">
        <w:rPr>
          <w:rFonts w:asciiTheme="minorHAnsi" w:hAnsiTheme="minorHAnsi" w:cstheme="minorHAnsi"/>
        </w:rPr>
        <w:t xml:space="preserve">The PBAC found that the criteria prescribed by the </w:t>
      </w:r>
      <w:r w:rsidRPr="006841AD">
        <w:rPr>
          <w:rFonts w:asciiTheme="minorHAnsi" w:hAnsiTheme="minorHAnsi" w:cstheme="minorHAnsi"/>
          <w:i/>
        </w:rPr>
        <w:t>National Health (Pharmaceuticals and Vaccines – Cost Recovery) Regulations 2022</w:t>
      </w:r>
      <w:r w:rsidRPr="006841AD">
        <w:rPr>
          <w:rFonts w:asciiTheme="minorHAnsi" w:hAnsiTheme="minorHAnsi" w:cstheme="minorHAnsi"/>
        </w:rPr>
        <w:t xml:space="preserve"> for Pricing Pathway A were met. Specifically, the PBAC found that in the circumstances of its recommendation for </w:t>
      </w:r>
      <w:proofErr w:type="spellStart"/>
      <w:r w:rsidRPr="006841AD">
        <w:rPr>
          <w:rFonts w:asciiTheme="minorHAnsi" w:hAnsiTheme="minorHAnsi" w:cstheme="minorHAnsi"/>
        </w:rPr>
        <w:t>selumetinib</w:t>
      </w:r>
      <w:proofErr w:type="spellEnd"/>
      <w:r w:rsidRPr="006841AD">
        <w:rPr>
          <w:rFonts w:asciiTheme="minorHAnsi" w:hAnsiTheme="minorHAnsi" w:cstheme="minorHAnsi"/>
        </w:rPr>
        <w:t xml:space="preserve"> that:</w:t>
      </w:r>
    </w:p>
    <w:p w14:paraId="3F222C0C" w14:textId="7155FD06" w:rsidR="00C71AF2" w:rsidRPr="006841AD" w:rsidRDefault="00C71AF2" w:rsidP="0081388F">
      <w:pPr>
        <w:widowControl w:val="0"/>
        <w:numPr>
          <w:ilvl w:val="1"/>
          <w:numId w:val="20"/>
        </w:numPr>
        <w:spacing w:after="120"/>
        <w:ind w:left="1080"/>
        <w:rPr>
          <w:rFonts w:asciiTheme="minorHAnsi" w:hAnsiTheme="minorHAnsi" w:cstheme="minorHAnsi"/>
        </w:rPr>
      </w:pPr>
      <w:proofErr w:type="spellStart"/>
      <w:r w:rsidRPr="006841AD">
        <w:rPr>
          <w:rFonts w:asciiTheme="minorHAnsi" w:hAnsiTheme="minorHAnsi" w:cstheme="minorHAnsi"/>
        </w:rPr>
        <w:t>Selumetinib</w:t>
      </w:r>
      <w:proofErr w:type="spellEnd"/>
      <w:r w:rsidRPr="006841AD">
        <w:rPr>
          <w:rFonts w:asciiTheme="minorHAnsi" w:hAnsiTheme="minorHAnsi" w:cstheme="minorHAnsi"/>
        </w:rPr>
        <w:t xml:space="preserve"> is expected to provide a substantial and clinically relevant improvement in efficacy over </w:t>
      </w:r>
      <w:proofErr w:type="gramStart"/>
      <w:r w:rsidRPr="006841AD">
        <w:rPr>
          <w:rFonts w:asciiTheme="minorHAnsi" w:hAnsiTheme="minorHAnsi" w:cstheme="minorHAnsi"/>
        </w:rPr>
        <w:t>BSC;</w:t>
      </w:r>
      <w:proofErr w:type="gramEnd"/>
    </w:p>
    <w:p w14:paraId="1D00AE1D" w14:textId="5E639D82" w:rsidR="00C71AF2" w:rsidRPr="006841AD" w:rsidRDefault="00C71AF2" w:rsidP="0081388F">
      <w:pPr>
        <w:widowControl w:val="0"/>
        <w:numPr>
          <w:ilvl w:val="1"/>
          <w:numId w:val="20"/>
        </w:numPr>
        <w:spacing w:after="120"/>
        <w:ind w:left="1080"/>
        <w:rPr>
          <w:rFonts w:asciiTheme="minorHAnsi" w:hAnsiTheme="minorHAnsi" w:cstheme="minorHAnsi"/>
        </w:rPr>
      </w:pPr>
      <w:proofErr w:type="spellStart"/>
      <w:r w:rsidRPr="006841AD">
        <w:rPr>
          <w:rFonts w:asciiTheme="minorHAnsi" w:hAnsiTheme="minorHAnsi" w:cstheme="minorHAnsi"/>
        </w:rPr>
        <w:t>Selumetinib</w:t>
      </w:r>
      <w:proofErr w:type="spellEnd"/>
      <w:r w:rsidRPr="006841AD">
        <w:rPr>
          <w:rFonts w:asciiTheme="minorHAnsi" w:hAnsiTheme="minorHAnsi" w:cstheme="minorHAnsi"/>
        </w:rPr>
        <w:t xml:space="preserve"> is expected to address a high and urgent unmet clinical need as there are no alternative therapies </w:t>
      </w:r>
      <w:proofErr w:type="gramStart"/>
      <w:r w:rsidRPr="006841AD">
        <w:rPr>
          <w:rFonts w:asciiTheme="minorHAnsi" w:hAnsiTheme="minorHAnsi" w:cstheme="minorHAnsi"/>
        </w:rPr>
        <w:t>available;</w:t>
      </w:r>
      <w:proofErr w:type="gramEnd"/>
      <w:r w:rsidRPr="006841AD">
        <w:rPr>
          <w:rFonts w:asciiTheme="minorHAnsi" w:hAnsiTheme="minorHAnsi" w:cstheme="minorHAnsi"/>
        </w:rPr>
        <w:t xml:space="preserve"> </w:t>
      </w:r>
    </w:p>
    <w:p w14:paraId="3E245BA3" w14:textId="215800EC" w:rsidR="00C71AF2" w:rsidRPr="006841AD" w:rsidRDefault="00C71AF2" w:rsidP="0081388F">
      <w:pPr>
        <w:widowControl w:val="0"/>
        <w:numPr>
          <w:ilvl w:val="1"/>
          <w:numId w:val="20"/>
        </w:numPr>
        <w:spacing w:after="120"/>
        <w:ind w:left="1080"/>
        <w:rPr>
          <w:rFonts w:asciiTheme="minorHAnsi" w:hAnsiTheme="minorHAnsi" w:cstheme="minorHAnsi"/>
        </w:rPr>
      </w:pPr>
      <w:r w:rsidRPr="006841AD">
        <w:rPr>
          <w:rFonts w:asciiTheme="minorHAnsi" w:hAnsiTheme="minorHAnsi" w:cstheme="minorHAnsi"/>
        </w:rPr>
        <w:t xml:space="preserve">It would be in the public interest for the subsequent pricing application to be progressed under Pricing Pathway </w:t>
      </w:r>
      <w:proofErr w:type="gramStart"/>
      <w:r w:rsidRPr="006841AD">
        <w:rPr>
          <w:rFonts w:asciiTheme="minorHAnsi" w:hAnsiTheme="minorHAnsi" w:cstheme="minorHAnsi"/>
        </w:rPr>
        <w:t>A on the basis of</w:t>
      </w:r>
      <w:proofErr w:type="gramEnd"/>
      <w:r w:rsidRPr="006841AD">
        <w:rPr>
          <w:rFonts w:asciiTheme="minorHAnsi" w:hAnsiTheme="minorHAnsi" w:cstheme="minorHAnsi"/>
        </w:rPr>
        <w:t xml:space="preserve"> the preceding findings. </w:t>
      </w:r>
    </w:p>
    <w:p w14:paraId="3734273E" w14:textId="4A9889EB" w:rsidR="00C71AF2" w:rsidRPr="006841AD" w:rsidRDefault="00C71AF2" w:rsidP="00240699">
      <w:pPr>
        <w:widowControl w:val="0"/>
        <w:numPr>
          <w:ilvl w:val="1"/>
          <w:numId w:val="1"/>
        </w:numPr>
        <w:spacing w:after="120"/>
        <w:rPr>
          <w:rFonts w:asciiTheme="minorHAnsi" w:hAnsiTheme="minorHAnsi"/>
          <w:snapToGrid w:val="0"/>
        </w:rPr>
      </w:pPr>
      <w:r w:rsidRPr="006841AD">
        <w:rPr>
          <w:rFonts w:asciiTheme="minorHAnsi" w:hAnsiTheme="minorHAnsi"/>
          <w:snapToGrid w:val="0"/>
        </w:rPr>
        <w:t>The PBAC advised that this submission would not meet the criteria for an Independent Review as received a positive PBAC recommendation.</w:t>
      </w:r>
    </w:p>
    <w:bookmarkEnd w:id="79"/>
    <w:p w14:paraId="1A6D9DA7" w14:textId="77777777" w:rsidR="00240699" w:rsidRPr="006841AD" w:rsidRDefault="00240699" w:rsidP="00240699">
      <w:pPr>
        <w:spacing w:before="240"/>
        <w:rPr>
          <w:rFonts w:asciiTheme="minorHAnsi" w:hAnsiTheme="minorHAnsi"/>
          <w:b/>
          <w:bCs/>
          <w:snapToGrid w:val="0"/>
        </w:rPr>
      </w:pPr>
      <w:r w:rsidRPr="006841AD">
        <w:rPr>
          <w:rFonts w:asciiTheme="minorHAnsi" w:hAnsiTheme="minorHAnsi"/>
          <w:b/>
          <w:bCs/>
          <w:snapToGrid w:val="0"/>
        </w:rPr>
        <w:t>Outcome:</w:t>
      </w:r>
    </w:p>
    <w:p w14:paraId="7A45D978" w14:textId="787140B9" w:rsidR="00240699" w:rsidRPr="006841AD" w:rsidRDefault="00240699" w:rsidP="00240699">
      <w:pPr>
        <w:rPr>
          <w:rFonts w:asciiTheme="minorHAnsi" w:hAnsiTheme="minorHAnsi"/>
          <w:bCs/>
          <w:snapToGrid w:val="0"/>
        </w:rPr>
      </w:pPr>
      <w:r w:rsidRPr="006841AD">
        <w:rPr>
          <w:rFonts w:asciiTheme="minorHAnsi" w:hAnsiTheme="minorHAnsi"/>
          <w:bCs/>
          <w:snapToGrid w:val="0"/>
        </w:rPr>
        <w:t xml:space="preserve">Recommended </w:t>
      </w:r>
    </w:p>
    <w:p w14:paraId="64B4CD92" w14:textId="77777777" w:rsidR="00240699" w:rsidRPr="006841AD" w:rsidRDefault="00240699" w:rsidP="00240699">
      <w:pPr>
        <w:widowControl w:val="0"/>
        <w:rPr>
          <w:rFonts w:asciiTheme="minorHAnsi" w:hAnsiTheme="minorHAnsi"/>
          <w:b/>
          <w:bCs/>
          <w:snapToGrid w:val="0"/>
        </w:rPr>
      </w:pPr>
    </w:p>
    <w:bookmarkEnd w:id="78"/>
    <w:p w14:paraId="267433FA" w14:textId="77777777" w:rsidR="00240699" w:rsidRPr="006841AD" w:rsidRDefault="00240699" w:rsidP="00240699">
      <w:pPr>
        <w:pStyle w:val="2-SectionHeading"/>
        <w:rPr>
          <w:iCs/>
        </w:rPr>
      </w:pPr>
      <w:r w:rsidRPr="006841AD">
        <w:t>Recommended listing</w:t>
      </w:r>
    </w:p>
    <w:p w14:paraId="344A1BDD" w14:textId="52CCBBB9" w:rsidR="00C71AF2" w:rsidRPr="009876B7" w:rsidRDefault="00C71AF2" w:rsidP="00D3732F">
      <w:pPr>
        <w:widowControl w:val="0"/>
        <w:numPr>
          <w:ilvl w:val="1"/>
          <w:numId w:val="1"/>
        </w:numPr>
        <w:autoSpaceDE w:val="0"/>
        <w:autoSpaceDN w:val="0"/>
        <w:adjustRightInd w:val="0"/>
        <w:spacing w:after="120"/>
        <w:rPr>
          <w:rFonts w:asciiTheme="minorHAnsi" w:hAnsiTheme="minorHAnsi"/>
          <w:bCs/>
          <w:snapToGrid w:val="0"/>
        </w:rPr>
      </w:pPr>
      <w:r w:rsidRPr="009876B7">
        <w:rPr>
          <w:rFonts w:asciiTheme="minorHAnsi" w:hAnsiTheme="minorHAnsi"/>
          <w:bCs/>
          <w:snapToGrid w:val="0"/>
        </w:rPr>
        <w:t>Add new item</w:t>
      </w:r>
      <w:r w:rsidR="00CF4E25" w:rsidRPr="009876B7">
        <w:rPr>
          <w:rFonts w:asciiTheme="minorHAnsi" w:hAnsiTheme="minorHAnsi"/>
          <w:bCs/>
          <w:snapToGrid w:val="0"/>
        </w:rPr>
        <w:t xml:space="preserve"> and new indication</w:t>
      </w:r>
      <w:r w:rsidRPr="009876B7">
        <w:rPr>
          <w:rFonts w:asciiTheme="minorHAnsi" w:hAnsiTheme="minorHAnsi"/>
          <w:bCs/>
          <w:snapToGrid w:val="0"/>
        </w:rPr>
        <w:t xml:space="preserve">: </w:t>
      </w:r>
    </w:p>
    <w:tbl>
      <w:tblPr>
        <w:tblW w:w="51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1842"/>
        <w:gridCol w:w="1133"/>
        <w:gridCol w:w="993"/>
        <w:gridCol w:w="671"/>
        <w:gridCol w:w="2166"/>
      </w:tblGrid>
      <w:tr w:rsidR="00C71AF2" w:rsidRPr="006841AD" w14:paraId="69E93E9D" w14:textId="77777777" w:rsidTr="00AB4301">
        <w:trPr>
          <w:cantSplit/>
          <w:trHeight w:val="20"/>
        </w:trPr>
        <w:tc>
          <w:tcPr>
            <w:tcW w:w="1361" w:type="pct"/>
            <w:vAlign w:val="center"/>
          </w:tcPr>
          <w:p w14:paraId="4C0930A2" w14:textId="77777777" w:rsidR="00C71AF2" w:rsidRPr="006841AD" w:rsidRDefault="00C71AF2" w:rsidP="00885A6D">
            <w:pPr>
              <w:keepNext/>
              <w:keepLines/>
              <w:rPr>
                <w:rFonts w:ascii="Arial Narrow" w:hAnsi="Arial Narrow"/>
                <w:b/>
                <w:bCs/>
                <w:sz w:val="20"/>
                <w:szCs w:val="20"/>
              </w:rPr>
            </w:pPr>
            <w:r w:rsidRPr="006841AD">
              <w:rPr>
                <w:rFonts w:ascii="Arial Narrow" w:hAnsi="Arial Narrow"/>
                <w:b/>
                <w:bCs/>
                <w:sz w:val="20"/>
                <w:szCs w:val="20"/>
              </w:rPr>
              <w:t>MEDICINAL PRODUCT</w:t>
            </w:r>
          </w:p>
          <w:p w14:paraId="179B8D19" w14:textId="77777777" w:rsidR="00C71AF2" w:rsidRPr="006841AD" w:rsidRDefault="00C71AF2" w:rsidP="00885A6D">
            <w:pPr>
              <w:keepNext/>
              <w:keepLines/>
              <w:rPr>
                <w:rFonts w:ascii="Arial Narrow" w:hAnsi="Arial Narrow"/>
                <w:b/>
                <w:sz w:val="20"/>
                <w:szCs w:val="20"/>
              </w:rPr>
            </w:pPr>
            <w:r w:rsidRPr="006841AD">
              <w:rPr>
                <w:rFonts w:ascii="Arial Narrow" w:hAnsi="Arial Narrow"/>
                <w:b/>
                <w:bCs/>
                <w:sz w:val="20"/>
                <w:szCs w:val="20"/>
              </w:rPr>
              <w:t>medicinal product pack</w:t>
            </w:r>
          </w:p>
        </w:tc>
        <w:tc>
          <w:tcPr>
            <w:tcW w:w="985" w:type="pct"/>
            <w:vAlign w:val="center"/>
          </w:tcPr>
          <w:p w14:paraId="4580AE2E" w14:textId="77777777" w:rsidR="00C71AF2" w:rsidRPr="006841AD" w:rsidRDefault="00C71AF2" w:rsidP="00885A6D">
            <w:pPr>
              <w:pStyle w:val="TableText0"/>
              <w:jc w:val="center"/>
              <w:rPr>
                <w:b/>
                <w:bCs w:val="0"/>
                <w:szCs w:val="20"/>
              </w:rPr>
            </w:pPr>
            <w:r w:rsidRPr="006841AD">
              <w:rPr>
                <w:b/>
                <w:bCs w:val="0"/>
                <w:snapToGrid w:val="0"/>
              </w:rPr>
              <w:t>PBS item number</w:t>
            </w:r>
          </w:p>
        </w:tc>
        <w:tc>
          <w:tcPr>
            <w:tcW w:w="606" w:type="pct"/>
            <w:vAlign w:val="center"/>
          </w:tcPr>
          <w:p w14:paraId="74A6FA17" w14:textId="77777777" w:rsidR="00C71AF2" w:rsidRPr="006841AD" w:rsidRDefault="00C71AF2" w:rsidP="00885A6D">
            <w:pPr>
              <w:keepNext/>
              <w:keepLines/>
              <w:jc w:val="center"/>
              <w:rPr>
                <w:rFonts w:ascii="Arial Narrow" w:hAnsi="Arial Narrow"/>
                <w:b/>
                <w:sz w:val="20"/>
                <w:szCs w:val="20"/>
              </w:rPr>
            </w:pPr>
            <w:r w:rsidRPr="006841AD">
              <w:rPr>
                <w:rFonts w:ascii="Arial Narrow" w:hAnsi="Arial Narrow"/>
                <w:b/>
                <w:sz w:val="20"/>
                <w:szCs w:val="20"/>
              </w:rPr>
              <w:t>Max. qty packs</w:t>
            </w:r>
          </w:p>
        </w:tc>
        <w:tc>
          <w:tcPr>
            <w:tcW w:w="531" w:type="pct"/>
            <w:vAlign w:val="center"/>
          </w:tcPr>
          <w:p w14:paraId="44D54D53" w14:textId="77777777" w:rsidR="00C71AF2" w:rsidRPr="006841AD" w:rsidRDefault="00C71AF2" w:rsidP="00885A6D">
            <w:pPr>
              <w:keepNext/>
              <w:keepLines/>
              <w:jc w:val="center"/>
              <w:rPr>
                <w:rFonts w:ascii="Arial Narrow" w:hAnsi="Arial Narrow"/>
                <w:b/>
                <w:sz w:val="20"/>
                <w:szCs w:val="20"/>
              </w:rPr>
            </w:pPr>
            <w:r w:rsidRPr="006841AD">
              <w:rPr>
                <w:rFonts w:ascii="Arial Narrow" w:hAnsi="Arial Narrow"/>
                <w:b/>
                <w:sz w:val="20"/>
                <w:szCs w:val="20"/>
              </w:rPr>
              <w:t>Max. qty units</w:t>
            </w:r>
          </w:p>
        </w:tc>
        <w:tc>
          <w:tcPr>
            <w:tcW w:w="359" w:type="pct"/>
            <w:vAlign w:val="center"/>
          </w:tcPr>
          <w:p w14:paraId="4604447D" w14:textId="77777777" w:rsidR="00C71AF2" w:rsidRPr="006841AD" w:rsidRDefault="00C71AF2" w:rsidP="00885A6D">
            <w:pPr>
              <w:keepNext/>
              <w:keepLines/>
              <w:jc w:val="center"/>
              <w:rPr>
                <w:rFonts w:ascii="Arial Narrow" w:hAnsi="Arial Narrow"/>
                <w:b/>
                <w:sz w:val="20"/>
                <w:szCs w:val="20"/>
              </w:rPr>
            </w:pPr>
            <w:r w:rsidRPr="006841AD">
              <w:rPr>
                <w:rFonts w:ascii="Arial Narrow" w:hAnsi="Arial Narrow"/>
                <w:b/>
                <w:sz w:val="20"/>
                <w:szCs w:val="20"/>
              </w:rPr>
              <w:t>№. of</w:t>
            </w:r>
          </w:p>
          <w:p w14:paraId="2CC4595C" w14:textId="77777777" w:rsidR="00C71AF2" w:rsidRPr="006841AD" w:rsidRDefault="00C71AF2" w:rsidP="00885A6D">
            <w:pPr>
              <w:keepNext/>
              <w:keepLines/>
              <w:jc w:val="center"/>
              <w:rPr>
                <w:rFonts w:ascii="Arial Narrow" w:hAnsi="Arial Narrow"/>
                <w:b/>
                <w:sz w:val="20"/>
                <w:szCs w:val="20"/>
              </w:rPr>
            </w:pPr>
            <w:proofErr w:type="spellStart"/>
            <w:r w:rsidRPr="006841AD">
              <w:rPr>
                <w:rFonts w:ascii="Arial Narrow" w:hAnsi="Arial Narrow"/>
                <w:b/>
                <w:sz w:val="20"/>
                <w:szCs w:val="20"/>
              </w:rPr>
              <w:t>Rpts</w:t>
            </w:r>
            <w:proofErr w:type="spellEnd"/>
          </w:p>
        </w:tc>
        <w:tc>
          <w:tcPr>
            <w:tcW w:w="1157" w:type="pct"/>
            <w:vAlign w:val="center"/>
          </w:tcPr>
          <w:p w14:paraId="03A4F21F" w14:textId="77777777" w:rsidR="00C71AF2" w:rsidRPr="006841AD" w:rsidRDefault="00C71AF2" w:rsidP="00885A6D">
            <w:pPr>
              <w:keepNext/>
              <w:keepLines/>
              <w:rPr>
                <w:rFonts w:ascii="Arial Narrow" w:hAnsi="Arial Narrow"/>
                <w:b/>
                <w:sz w:val="20"/>
                <w:szCs w:val="20"/>
              </w:rPr>
            </w:pPr>
            <w:r w:rsidRPr="006841AD">
              <w:rPr>
                <w:rFonts w:ascii="Arial Narrow" w:hAnsi="Arial Narrow"/>
                <w:b/>
                <w:sz w:val="20"/>
                <w:szCs w:val="20"/>
              </w:rPr>
              <w:t>Available brands</w:t>
            </w:r>
          </w:p>
        </w:tc>
      </w:tr>
      <w:tr w:rsidR="00C71AF2" w:rsidRPr="006841AD" w14:paraId="7F21BC47" w14:textId="77777777" w:rsidTr="00AB4301">
        <w:trPr>
          <w:cantSplit/>
          <w:trHeight w:val="20"/>
        </w:trPr>
        <w:tc>
          <w:tcPr>
            <w:tcW w:w="5000" w:type="pct"/>
            <w:gridSpan w:val="6"/>
            <w:vAlign w:val="center"/>
          </w:tcPr>
          <w:p w14:paraId="34140572" w14:textId="77777777" w:rsidR="00C71AF2" w:rsidRPr="006841AD" w:rsidRDefault="00C71AF2" w:rsidP="00885A6D">
            <w:pPr>
              <w:pStyle w:val="TableText0"/>
              <w:rPr>
                <w:rFonts w:cs="Arial"/>
                <w:szCs w:val="20"/>
              </w:rPr>
            </w:pPr>
            <w:r w:rsidRPr="006841AD">
              <w:rPr>
                <w:rFonts w:cs="Arial"/>
                <w:szCs w:val="20"/>
              </w:rPr>
              <w:t>SELUMETINIB</w:t>
            </w:r>
          </w:p>
        </w:tc>
      </w:tr>
      <w:tr w:rsidR="00C71AF2" w:rsidRPr="006841AD" w14:paraId="7D22F003" w14:textId="77777777" w:rsidTr="00AB4301">
        <w:trPr>
          <w:cantSplit/>
          <w:trHeight w:val="270"/>
        </w:trPr>
        <w:tc>
          <w:tcPr>
            <w:tcW w:w="1361" w:type="pct"/>
          </w:tcPr>
          <w:p w14:paraId="4C40F624" w14:textId="77777777" w:rsidR="00C71AF2" w:rsidRPr="006841AD" w:rsidRDefault="00C71AF2" w:rsidP="00885A6D">
            <w:pPr>
              <w:keepNext/>
              <w:keepLines/>
              <w:jc w:val="left"/>
              <w:rPr>
                <w:rFonts w:ascii="Arial Narrow" w:hAnsi="Arial Narrow"/>
                <w:color w:val="0066FF"/>
                <w:sz w:val="20"/>
                <w:szCs w:val="20"/>
              </w:rPr>
            </w:pPr>
            <w:proofErr w:type="spellStart"/>
            <w:r w:rsidRPr="006841AD">
              <w:rPr>
                <w:rFonts w:ascii="Arial Narrow" w:hAnsi="Arial Narrow"/>
                <w:sz w:val="20"/>
                <w:szCs w:val="20"/>
              </w:rPr>
              <w:t>selumetinib</w:t>
            </w:r>
            <w:proofErr w:type="spellEnd"/>
            <w:r w:rsidRPr="006841AD">
              <w:rPr>
                <w:rFonts w:ascii="Arial Narrow" w:hAnsi="Arial Narrow"/>
                <w:sz w:val="20"/>
                <w:szCs w:val="20"/>
              </w:rPr>
              <w:t xml:space="preserve"> 10 mg capsule, 60</w:t>
            </w:r>
          </w:p>
        </w:tc>
        <w:tc>
          <w:tcPr>
            <w:tcW w:w="985" w:type="pct"/>
          </w:tcPr>
          <w:p w14:paraId="732F90C7" w14:textId="77777777" w:rsidR="00C71AF2" w:rsidRPr="006841AD" w:rsidRDefault="00C71AF2" w:rsidP="00885A6D">
            <w:pPr>
              <w:keepNext/>
              <w:keepLines/>
              <w:jc w:val="center"/>
              <w:rPr>
                <w:szCs w:val="20"/>
              </w:rPr>
            </w:pPr>
            <w:r w:rsidRPr="006841AD">
              <w:rPr>
                <w:rFonts w:ascii="Arial Narrow" w:eastAsiaTheme="majorEastAsia" w:hAnsi="Arial Narrow" w:cstheme="majorBidi"/>
                <w:bCs/>
                <w:sz w:val="20"/>
              </w:rPr>
              <w:t xml:space="preserve"> New</w:t>
            </w:r>
          </w:p>
        </w:tc>
        <w:tc>
          <w:tcPr>
            <w:tcW w:w="606" w:type="pct"/>
            <w:vAlign w:val="center"/>
          </w:tcPr>
          <w:p w14:paraId="02D209FF" w14:textId="77777777" w:rsidR="00C71AF2" w:rsidRPr="006841AD" w:rsidRDefault="00C71AF2" w:rsidP="00885A6D">
            <w:pPr>
              <w:keepNext/>
              <w:keepLines/>
              <w:jc w:val="center"/>
              <w:rPr>
                <w:rFonts w:ascii="Arial Narrow" w:hAnsi="Arial Narrow"/>
                <w:sz w:val="20"/>
                <w:szCs w:val="20"/>
              </w:rPr>
            </w:pPr>
            <w:r w:rsidRPr="006841AD">
              <w:rPr>
                <w:rFonts w:ascii="Arial Narrow" w:hAnsi="Arial Narrow"/>
                <w:sz w:val="20"/>
              </w:rPr>
              <w:t>1</w:t>
            </w:r>
          </w:p>
        </w:tc>
        <w:tc>
          <w:tcPr>
            <w:tcW w:w="531" w:type="pct"/>
            <w:vAlign w:val="center"/>
          </w:tcPr>
          <w:p w14:paraId="4ED63E19" w14:textId="77777777" w:rsidR="00C71AF2" w:rsidRPr="006841AD" w:rsidRDefault="00C71AF2" w:rsidP="00885A6D">
            <w:pPr>
              <w:keepNext/>
              <w:keepLines/>
              <w:jc w:val="center"/>
              <w:rPr>
                <w:rFonts w:ascii="Arial Narrow" w:hAnsi="Arial Narrow"/>
                <w:sz w:val="20"/>
                <w:szCs w:val="20"/>
              </w:rPr>
            </w:pPr>
            <w:r w:rsidRPr="006841AD">
              <w:rPr>
                <w:rFonts w:ascii="Arial Narrow" w:hAnsi="Arial Narrow"/>
                <w:sz w:val="20"/>
              </w:rPr>
              <w:t>60</w:t>
            </w:r>
          </w:p>
        </w:tc>
        <w:tc>
          <w:tcPr>
            <w:tcW w:w="359" w:type="pct"/>
            <w:vAlign w:val="center"/>
          </w:tcPr>
          <w:p w14:paraId="0C192359" w14:textId="77777777" w:rsidR="00C71AF2" w:rsidRPr="006841AD" w:rsidRDefault="00C71AF2" w:rsidP="00885A6D">
            <w:pPr>
              <w:keepNext/>
              <w:keepLines/>
              <w:jc w:val="center"/>
              <w:rPr>
                <w:rFonts w:ascii="Arial Narrow" w:hAnsi="Arial Narrow"/>
                <w:sz w:val="20"/>
                <w:szCs w:val="20"/>
              </w:rPr>
            </w:pPr>
            <w:r w:rsidRPr="006841AD">
              <w:rPr>
                <w:rFonts w:ascii="Arial Narrow" w:hAnsi="Arial Narrow"/>
                <w:sz w:val="20"/>
              </w:rPr>
              <w:t>5</w:t>
            </w:r>
          </w:p>
        </w:tc>
        <w:tc>
          <w:tcPr>
            <w:tcW w:w="1157" w:type="pct"/>
            <w:vAlign w:val="center"/>
          </w:tcPr>
          <w:p w14:paraId="3B6DC4C8" w14:textId="77777777" w:rsidR="00C71AF2" w:rsidRPr="006841AD" w:rsidRDefault="00C71AF2" w:rsidP="00885A6D">
            <w:pPr>
              <w:keepNext/>
              <w:keepLines/>
              <w:rPr>
                <w:rFonts w:ascii="Arial Narrow" w:hAnsi="Arial Narrow"/>
                <w:sz w:val="20"/>
                <w:szCs w:val="20"/>
              </w:rPr>
            </w:pPr>
            <w:proofErr w:type="spellStart"/>
            <w:r w:rsidRPr="006841AD">
              <w:rPr>
                <w:rFonts w:ascii="Arial Narrow" w:hAnsi="Arial Narrow"/>
                <w:sz w:val="20"/>
                <w:szCs w:val="20"/>
              </w:rPr>
              <w:t>Koselugo</w:t>
            </w:r>
            <w:proofErr w:type="spellEnd"/>
          </w:p>
        </w:tc>
      </w:tr>
      <w:tr w:rsidR="00C71AF2" w:rsidRPr="006841AD" w14:paraId="1DBEC7B5" w14:textId="77777777" w:rsidTr="00AB4301">
        <w:trPr>
          <w:cantSplit/>
          <w:trHeight w:val="20"/>
        </w:trPr>
        <w:tc>
          <w:tcPr>
            <w:tcW w:w="1361" w:type="pct"/>
          </w:tcPr>
          <w:p w14:paraId="405EAE9B" w14:textId="77777777" w:rsidR="00C71AF2" w:rsidRPr="006841AD" w:rsidRDefault="00C71AF2" w:rsidP="00885A6D">
            <w:pPr>
              <w:keepNext/>
              <w:keepLines/>
              <w:jc w:val="left"/>
              <w:rPr>
                <w:rFonts w:ascii="Arial Narrow" w:hAnsi="Arial Narrow"/>
                <w:color w:val="0066FF"/>
                <w:sz w:val="20"/>
                <w:szCs w:val="20"/>
              </w:rPr>
            </w:pPr>
            <w:proofErr w:type="spellStart"/>
            <w:r w:rsidRPr="006841AD">
              <w:rPr>
                <w:rFonts w:ascii="Arial Narrow" w:hAnsi="Arial Narrow"/>
                <w:sz w:val="20"/>
                <w:szCs w:val="20"/>
              </w:rPr>
              <w:t>selumetinib</w:t>
            </w:r>
            <w:proofErr w:type="spellEnd"/>
            <w:r w:rsidRPr="006841AD">
              <w:rPr>
                <w:rFonts w:ascii="Arial Narrow" w:hAnsi="Arial Narrow"/>
                <w:sz w:val="20"/>
                <w:szCs w:val="20"/>
              </w:rPr>
              <w:t xml:space="preserve"> 25 mg capsule, 60</w:t>
            </w:r>
          </w:p>
        </w:tc>
        <w:tc>
          <w:tcPr>
            <w:tcW w:w="985" w:type="pct"/>
          </w:tcPr>
          <w:p w14:paraId="0B5D528B" w14:textId="77777777" w:rsidR="00C71AF2" w:rsidRPr="006841AD" w:rsidRDefault="00C71AF2" w:rsidP="00885A6D">
            <w:pPr>
              <w:keepNext/>
              <w:keepLines/>
              <w:jc w:val="center"/>
              <w:rPr>
                <w:rFonts w:ascii="Arial Narrow" w:hAnsi="Arial Narrow"/>
                <w:sz w:val="20"/>
                <w:szCs w:val="20"/>
              </w:rPr>
            </w:pPr>
            <w:r w:rsidRPr="006841AD">
              <w:rPr>
                <w:rFonts w:ascii="Arial Narrow" w:hAnsi="Arial Narrow"/>
                <w:sz w:val="20"/>
                <w:szCs w:val="20"/>
              </w:rPr>
              <w:t>New</w:t>
            </w:r>
          </w:p>
        </w:tc>
        <w:tc>
          <w:tcPr>
            <w:tcW w:w="606" w:type="pct"/>
            <w:vAlign w:val="center"/>
          </w:tcPr>
          <w:p w14:paraId="163456FF" w14:textId="77777777" w:rsidR="00C71AF2" w:rsidRPr="006841AD" w:rsidRDefault="00C71AF2" w:rsidP="00885A6D">
            <w:pPr>
              <w:keepNext/>
              <w:keepLines/>
              <w:jc w:val="center"/>
              <w:rPr>
                <w:rFonts w:ascii="Arial Narrow" w:hAnsi="Arial Narrow"/>
                <w:sz w:val="20"/>
                <w:szCs w:val="20"/>
              </w:rPr>
            </w:pPr>
            <w:r w:rsidRPr="006841AD">
              <w:rPr>
                <w:rFonts w:ascii="Arial Narrow" w:hAnsi="Arial Narrow"/>
                <w:sz w:val="20"/>
                <w:szCs w:val="20"/>
              </w:rPr>
              <w:t>1</w:t>
            </w:r>
          </w:p>
        </w:tc>
        <w:tc>
          <w:tcPr>
            <w:tcW w:w="531" w:type="pct"/>
            <w:vAlign w:val="center"/>
          </w:tcPr>
          <w:p w14:paraId="70FA2676" w14:textId="77777777" w:rsidR="00C71AF2" w:rsidRPr="006841AD" w:rsidRDefault="00C71AF2" w:rsidP="00885A6D">
            <w:pPr>
              <w:keepNext/>
              <w:keepLines/>
              <w:jc w:val="center"/>
              <w:rPr>
                <w:rFonts w:ascii="Arial Narrow" w:hAnsi="Arial Narrow"/>
                <w:sz w:val="20"/>
                <w:szCs w:val="20"/>
              </w:rPr>
            </w:pPr>
            <w:r w:rsidRPr="006841AD">
              <w:rPr>
                <w:rFonts w:ascii="Arial Narrow" w:hAnsi="Arial Narrow"/>
                <w:sz w:val="20"/>
                <w:szCs w:val="20"/>
              </w:rPr>
              <w:t>60</w:t>
            </w:r>
          </w:p>
        </w:tc>
        <w:tc>
          <w:tcPr>
            <w:tcW w:w="359" w:type="pct"/>
            <w:vAlign w:val="center"/>
          </w:tcPr>
          <w:p w14:paraId="47A2750D" w14:textId="77777777" w:rsidR="00C71AF2" w:rsidRPr="006841AD" w:rsidRDefault="00C71AF2" w:rsidP="00885A6D">
            <w:pPr>
              <w:keepNext/>
              <w:keepLines/>
              <w:jc w:val="center"/>
              <w:rPr>
                <w:rFonts w:ascii="Arial Narrow" w:hAnsi="Arial Narrow"/>
                <w:sz w:val="20"/>
                <w:szCs w:val="20"/>
              </w:rPr>
            </w:pPr>
            <w:r w:rsidRPr="006841AD">
              <w:rPr>
                <w:rFonts w:ascii="Arial Narrow" w:hAnsi="Arial Narrow"/>
                <w:sz w:val="20"/>
              </w:rPr>
              <w:t>5</w:t>
            </w:r>
          </w:p>
        </w:tc>
        <w:tc>
          <w:tcPr>
            <w:tcW w:w="1157" w:type="pct"/>
            <w:vAlign w:val="center"/>
          </w:tcPr>
          <w:p w14:paraId="3E715B0D" w14:textId="77777777" w:rsidR="00C71AF2" w:rsidRPr="006841AD" w:rsidRDefault="00C71AF2" w:rsidP="00885A6D">
            <w:pPr>
              <w:keepNext/>
              <w:keepLines/>
              <w:rPr>
                <w:rFonts w:ascii="Arial Narrow" w:hAnsi="Arial Narrow"/>
                <w:sz w:val="20"/>
                <w:szCs w:val="20"/>
              </w:rPr>
            </w:pPr>
            <w:proofErr w:type="spellStart"/>
            <w:r w:rsidRPr="006841AD">
              <w:rPr>
                <w:rFonts w:ascii="Arial Narrow" w:hAnsi="Arial Narrow"/>
                <w:sz w:val="20"/>
                <w:szCs w:val="20"/>
              </w:rPr>
              <w:t>Koselugo</w:t>
            </w:r>
            <w:proofErr w:type="spellEnd"/>
          </w:p>
        </w:tc>
      </w:tr>
    </w:tbl>
    <w:p w14:paraId="3B003742" w14:textId="77777777" w:rsidR="00C71AF2" w:rsidRPr="006841AD" w:rsidRDefault="00C71AF2" w:rsidP="00C71AF2">
      <w:pPr>
        <w:rPr>
          <w:rFonts w:ascii="Arial Narrow" w:hAnsi="Arial Narrow"/>
        </w:rPr>
      </w:pPr>
    </w:p>
    <w:tbl>
      <w:tblPr>
        <w:tblW w:w="51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687"/>
        <w:gridCol w:w="585"/>
        <w:gridCol w:w="8079"/>
      </w:tblGrid>
      <w:tr w:rsidR="00C71AF2" w:rsidRPr="006841AD" w14:paraId="6A4FB71C" w14:textId="77777777" w:rsidTr="00AB4301">
        <w:trPr>
          <w:cantSplit/>
          <w:trHeight w:val="20"/>
        </w:trPr>
        <w:tc>
          <w:tcPr>
            <w:tcW w:w="680" w:type="pct"/>
            <w:gridSpan w:val="2"/>
            <w:vMerge w:val="restart"/>
          </w:tcPr>
          <w:p w14:paraId="5420FFAE" w14:textId="134A81E7" w:rsidR="00C71AF2" w:rsidRPr="006841AD" w:rsidRDefault="00C71AF2" w:rsidP="00885A6D">
            <w:pPr>
              <w:pStyle w:val="TableText0"/>
              <w:keepNext w:val="0"/>
              <w:keepLines/>
              <w:rPr>
                <w:bCs w:val="0"/>
              </w:rPr>
            </w:pPr>
          </w:p>
        </w:tc>
        <w:tc>
          <w:tcPr>
            <w:tcW w:w="4320" w:type="pct"/>
          </w:tcPr>
          <w:p w14:paraId="10FD8E7B" w14:textId="77777777" w:rsidR="00C71AF2" w:rsidRPr="006841AD" w:rsidRDefault="00C71AF2" w:rsidP="00885A6D">
            <w:pPr>
              <w:pStyle w:val="TableText0"/>
              <w:keepNext w:val="0"/>
              <w:keepLines/>
            </w:pPr>
            <w:r w:rsidRPr="006841AD">
              <w:rPr>
                <w:b/>
              </w:rPr>
              <w:t xml:space="preserve">Category / Program: </w:t>
            </w:r>
            <w:r w:rsidRPr="006841AD">
              <w:t>General Schedule</w:t>
            </w:r>
          </w:p>
        </w:tc>
      </w:tr>
      <w:tr w:rsidR="00C71AF2" w:rsidRPr="006841AD" w14:paraId="393A7990" w14:textId="77777777" w:rsidTr="00AB4301">
        <w:trPr>
          <w:cantSplit/>
          <w:trHeight w:val="20"/>
        </w:trPr>
        <w:tc>
          <w:tcPr>
            <w:tcW w:w="680" w:type="pct"/>
            <w:gridSpan w:val="2"/>
            <w:vMerge/>
          </w:tcPr>
          <w:p w14:paraId="0F309061" w14:textId="77777777" w:rsidR="00C71AF2" w:rsidRPr="006841AD" w:rsidRDefault="00C71AF2" w:rsidP="00885A6D">
            <w:pPr>
              <w:pStyle w:val="TableText0"/>
              <w:keepNext w:val="0"/>
              <w:keepLines/>
              <w:rPr>
                <w:b/>
              </w:rPr>
            </w:pPr>
          </w:p>
        </w:tc>
        <w:tc>
          <w:tcPr>
            <w:tcW w:w="4320" w:type="pct"/>
          </w:tcPr>
          <w:p w14:paraId="551F9F98" w14:textId="77777777" w:rsidR="00C71AF2" w:rsidRPr="006841AD" w:rsidRDefault="00C71AF2" w:rsidP="00885A6D">
            <w:pPr>
              <w:pStyle w:val="TableText0"/>
              <w:keepNext w:val="0"/>
              <w:keepLines/>
              <w:rPr>
                <w:b/>
              </w:rPr>
            </w:pPr>
            <w:r w:rsidRPr="006841AD">
              <w:rPr>
                <w:b/>
              </w:rPr>
              <w:t xml:space="preserve">Prescriber type: </w:t>
            </w:r>
            <w:r w:rsidRPr="006841AD">
              <w:fldChar w:fldCharType="begin" w:fldLock="1">
                <w:ffData>
                  <w:name w:val=""/>
                  <w:enabled/>
                  <w:calcOnExit w:val="0"/>
                  <w:checkBox>
                    <w:sizeAuto/>
                    <w:default w:val="1"/>
                  </w:checkBox>
                </w:ffData>
              </w:fldChar>
            </w:r>
            <w:r w:rsidRPr="006841AD">
              <w:instrText xml:space="preserve"> FORMCHECKBOX </w:instrText>
            </w:r>
            <w:r w:rsidR="00587CC4">
              <w:fldChar w:fldCharType="separate"/>
            </w:r>
            <w:r w:rsidRPr="006841AD">
              <w:fldChar w:fldCharType="end"/>
            </w:r>
            <w:r w:rsidRPr="006841AD">
              <w:t xml:space="preserve">Medical Practitioners </w:t>
            </w:r>
          </w:p>
        </w:tc>
      </w:tr>
      <w:tr w:rsidR="00C71AF2" w:rsidRPr="006841AD" w14:paraId="7167D216" w14:textId="77777777" w:rsidTr="00AB4301">
        <w:trPr>
          <w:cantSplit/>
          <w:trHeight w:val="20"/>
        </w:trPr>
        <w:tc>
          <w:tcPr>
            <w:tcW w:w="680" w:type="pct"/>
            <w:gridSpan w:val="2"/>
            <w:vMerge/>
          </w:tcPr>
          <w:p w14:paraId="13566002" w14:textId="77777777" w:rsidR="00C71AF2" w:rsidRPr="006841AD" w:rsidRDefault="00C71AF2" w:rsidP="00885A6D">
            <w:pPr>
              <w:pStyle w:val="TableText0"/>
              <w:keepNext w:val="0"/>
              <w:keepLines/>
              <w:rPr>
                <w:b/>
              </w:rPr>
            </w:pPr>
          </w:p>
        </w:tc>
        <w:tc>
          <w:tcPr>
            <w:tcW w:w="4320" w:type="pct"/>
          </w:tcPr>
          <w:p w14:paraId="73ADE645" w14:textId="78454EDB" w:rsidR="00C71AF2" w:rsidRPr="006841AD" w:rsidRDefault="00C71AF2" w:rsidP="00885A6D">
            <w:pPr>
              <w:pStyle w:val="TableText0"/>
              <w:keepNext w:val="0"/>
              <w:keepLines/>
              <w:rPr>
                <w:rFonts w:eastAsia="Times New Roman"/>
              </w:rPr>
            </w:pPr>
            <w:r w:rsidRPr="006841AD">
              <w:rPr>
                <w:b/>
              </w:rPr>
              <w:t xml:space="preserve">Restriction type: </w:t>
            </w:r>
            <w:r w:rsidRPr="006841AD">
              <w:rPr>
                <w:rFonts w:eastAsia="Times New Roman"/>
              </w:rPr>
              <w:fldChar w:fldCharType="begin" w:fldLock="1">
                <w:ffData>
                  <w:name w:val="Check3"/>
                  <w:enabled/>
                  <w:calcOnExit w:val="0"/>
                  <w:checkBox>
                    <w:sizeAuto/>
                    <w:default w:val="1"/>
                  </w:checkBox>
                </w:ffData>
              </w:fldChar>
            </w:r>
            <w:r w:rsidRPr="006841AD">
              <w:rPr>
                <w:rFonts w:eastAsia="Times New Roman"/>
              </w:rPr>
              <w:instrText xml:space="preserve"> FORMCHECKBOX </w:instrText>
            </w:r>
            <w:r w:rsidR="00587CC4">
              <w:rPr>
                <w:rFonts w:eastAsia="Times New Roman"/>
              </w:rPr>
            </w:r>
            <w:r w:rsidR="00587CC4">
              <w:rPr>
                <w:rFonts w:eastAsia="Times New Roman"/>
              </w:rPr>
              <w:fldChar w:fldCharType="separate"/>
            </w:r>
            <w:r w:rsidRPr="006841AD">
              <w:rPr>
                <w:rFonts w:eastAsia="Times New Roman"/>
              </w:rPr>
              <w:fldChar w:fldCharType="end"/>
            </w:r>
            <w:r w:rsidR="005511EB">
              <w:rPr>
                <w:rFonts w:eastAsia="Times New Roman"/>
              </w:rPr>
              <w:t xml:space="preserve"> </w:t>
            </w:r>
            <w:r w:rsidR="005511EB" w:rsidRPr="006841AD">
              <w:rPr>
                <w:rFonts w:eastAsia="Times New Roman"/>
              </w:rPr>
              <w:t>Authority Required (in writing</w:t>
            </w:r>
            <w:r w:rsidR="005511EB">
              <w:rPr>
                <w:rFonts w:eastAsia="Times New Roman"/>
              </w:rPr>
              <w:t xml:space="preserve"> </w:t>
            </w:r>
            <w:r w:rsidR="005511EB" w:rsidRPr="006841AD">
              <w:rPr>
                <w:rFonts w:eastAsia="Times New Roman"/>
              </w:rPr>
              <w:t>via post/HPOS upload</w:t>
            </w:r>
            <w:r w:rsidR="005511EB">
              <w:rPr>
                <w:rFonts w:eastAsia="Times New Roman"/>
              </w:rPr>
              <w:t xml:space="preserve"> or immediate assessment via online PBS </w:t>
            </w:r>
            <w:proofErr w:type="gramStart"/>
            <w:r w:rsidR="005511EB">
              <w:rPr>
                <w:rFonts w:eastAsia="Times New Roman"/>
              </w:rPr>
              <w:t>authorities</w:t>
            </w:r>
            <w:proofErr w:type="gramEnd"/>
            <w:r w:rsidR="005511EB">
              <w:rPr>
                <w:rFonts w:eastAsia="Times New Roman"/>
              </w:rPr>
              <w:t xml:space="preserve"> system</w:t>
            </w:r>
            <w:r w:rsidR="005511EB" w:rsidRPr="006841AD">
              <w:rPr>
                <w:rFonts w:eastAsia="Times New Roman"/>
              </w:rPr>
              <w:t>)</w:t>
            </w:r>
          </w:p>
        </w:tc>
      </w:tr>
      <w:tr w:rsidR="00C71AF2" w:rsidRPr="006841AD" w14:paraId="4FA366B5" w14:textId="77777777" w:rsidTr="00AB4301">
        <w:trPr>
          <w:cantSplit/>
          <w:trHeight w:val="20"/>
        </w:trPr>
        <w:tc>
          <w:tcPr>
            <w:tcW w:w="367" w:type="pct"/>
            <w:vMerge w:val="restart"/>
            <w:textDirection w:val="btLr"/>
          </w:tcPr>
          <w:p w14:paraId="36F37AEC" w14:textId="2C6623C1" w:rsidR="00C71AF2" w:rsidRPr="006841AD" w:rsidRDefault="00C71AF2" w:rsidP="00885A6D">
            <w:pPr>
              <w:pStyle w:val="TableText0"/>
              <w:keepNext w:val="0"/>
              <w:keepLines/>
              <w:ind w:left="113" w:right="113"/>
              <w:rPr>
                <w:b/>
              </w:rPr>
            </w:pPr>
          </w:p>
        </w:tc>
        <w:tc>
          <w:tcPr>
            <w:tcW w:w="313" w:type="pct"/>
          </w:tcPr>
          <w:p w14:paraId="35BF7CFD" w14:textId="65767CBA" w:rsidR="00C71AF2" w:rsidRPr="006841AD" w:rsidRDefault="00C71AF2" w:rsidP="00885A6D">
            <w:pPr>
              <w:pStyle w:val="TableText0"/>
              <w:keepNext w:val="0"/>
              <w:keepLines/>
              <w:rPr>
                <w:bCs w:val="0"/>
              </w:rPr>
            </w:pPr>
          </w:p>
        </w:tc>
        <w:tc>
          <w:tcPr>
            <w:tcW w:w="4320" w:type="pct"/>
          </w:tcPr>
          <w:p w14:paraId="0E2AB3CE" w14:textId="77777777" w:rsidR="00C71AF2" w:rsidRPr="006841AD" w:rsidRDefault="00C71AF2" w:rsidP="00885A6D">
            <w:pPr>
              <w:jc w:val="left"/>
              <w:rPr>
                <w:rFonts w:ascii="Arial Narrow" w:hAnsi="Arial Narrow"/>
                <w:b/>
                <w:bCs/>
                <w:color w:val="333333"/>
                <w:sz w:val="20"/>
                <w:szCs w:val="20"/>
              </w:rPr>
            </w:pPr>
            <w:r w:rsidRPr="006841AD">
              <w:rPr>
                <w:rFonts w:ascii="Arial Narrow" w:hAnsi="Arial Narrow"/>
                <w:b/>
                <w:bCs/>
                <w:color w:val="333333"/>
                <w:sz w:val="20"/>
                <w:szCs w:val="20"/>
              </w:rPr>
              <w:t>Administrative Advice:</w:t>
            </w:r>
          </w:p>
          <w:p w14:paraId="5845579E" w14:textId="77777777" w:rsidR="00C71AF2" w:rsidRPr="006841AD" w:rsidRDefault="00C71AF2" w:rsidP="00885A6D">
            <w:pPr>
              <w:jc w:val="left"/>
              <w:rPr>
                <w:rFonts w:ascii="Arial Narrow" w:hAnsi="Arial Narrow"/>
                <w:sz w:val="20"/>
                <w:szCs w:val="20"/>
              </w:rPr>
            </w:pPr>
            <w:r w:rsidRPr="006841AD">
              <w:rPr>
                <w:rFonts w:ascii="Arial Narrow" w:hAnsi="Arial Narrow"/>
                <w:sz w:val="20"/>
                <w:szCs w:val="20"/>
              </w:rPr>
              <w:t xml:space="preserve">The </w:t>
            </w:r>
            <w:proofErr w:type="spellStart"/>
            <w:r w:rsidRPr="006841AD">
              <w:rPr>
                <w:rFonts w:ascii="Arial Narrow" w:hAnsi="Arial Narrow"/>
                <w:sz w:val="20"/>
                <w:szCs w:val="20"/>
              </w:rPr>
              <w:t>Karnofsky</w:t>
            </w:r>
            <w:proofErr w:type="spellEnd"/>
            <w:r w:rsidRPr="006841AD">
              <w:rPr>
                <w:rFonts w:ascii="Arial Narrow" w:hAnsi="Arial Narrow"/>
                <w:sz w:val="20"/>
                <w:szCs w:val="20"/>
              </w:rPr>
              <w:t xml:space="preserve"> Performance Score is available at:</w:t>
            </w:r>
          </w:p>
          <w:p w14:paraId="773F3A10" w14:textId="77777777" w:rsidR="00C71AF2" w:rsidRPr="006841AD" w:rsidRDefault="00587CC4" w:rsidP="00885A6D">
            <w:pPr>
              <w:jc w:val="left"/>
              <w:rPr>
                <w:rFonts w:ascii="Arial Narrow" w:hAnsi="Arial Narrow"/>
                <w:sz w:val="20"/>
                <w:szCs w:val="20"/>
              </w:rPr>
            </w:pPr>
            <w:hyperlink r:id="rId9" w:history="1">
              <w:r w:rsidR="00C71AF2" w:rsidRPr="006841AD">
                <w:rPr>
                  <w:rStyle w:val="Hyperlink"/>
                  <w:rFonts w:ascii="Arial Narrow" w:hAnsi="Arial Narrow"/>
                  <w:sz w:val="20"/>
                  <w:szCs w:val="20"/>
                </w:rPr>
                <w:t>https://oncologypro.esmo.org/oncology-in-practice/practice-tools/performance-scales</w:t>
              </w:r>
            </w:hyperlink>
            <w:r w:rsidR="00C71AF2" w:rsidRPr="006841AD">
              <w:rPr>
                <w:rFonts w:ascii="Arial Narrow" w:hAnsi="Arial Narrow"/>
                <w:sz w:val="20"/>
                <w:szCs w:val="20"/>
              </w:rPr>
              <w:br/>
            </w:r>
            <w:hyperlink r:id="rId10" w:history="1">
              <w:r w:rsidR="00C71AF2" w:rsidRPr="006841AD">
                <w:rPr>
                  <w:rStyle w:val="Hyperlink"/>
                  <w:rFonts w:ascii="Arial Narrow" w:hAnsi="Arial Narrow"/>
                  <w:sz w:val="20"/>
                  <w:szCs w:val="20"/>
                </w:rPr>
                <w:t>www.mdcalc.com/calc/3168/karnofsky-performance-status-scale</w:t>
              </w:r>
            </w:hyperlink>
          </w:p>
        </w:tc>
      </w:tr>
      <w:tr w:rsidR="00C71AF2" w:rsidRPr="006841AD" w14:paraId="5408CCCF" w14:textId="77777777" w:rsidTr="00AB4301">
        <w:trPr>
          <w:cantSplit/>
          <w:trHeight w:val="20"/>
        </w:trPr>
        <w:tc>
          <w:tcPr>
            <w:tcW w:w="367" w:type="pct"/>
            <w:vMerge/>
            <w:textDirection w:val="btLr"/>
          </w:tcPr>
          <w:p w14:paraId="4AA80100" w14:textId="77777777" w:rsidR="00C71AF2" w:rsidRPr="006841AD" w:rsidRDefault="00C71AF2" w:rsidP="00885A6D">
            <w:pPr>
              <w:pStyle w:val="TableText0"/>
              <w:keepNext w:val="0"/>
              <w:keepLines/>
              <w:ind w:left="113" w:right="113"/>
              <w:rPr>
                <w:rFonts w:cs="Arial"/>
                <w:szCs w:val="20"/>
              </w:rPr>
            </w:pPr>
          </w:p>
        </w:tc>
        <w:tc>
          <w:tcPr>
            <w:tcW w:w="313" w:type="pct"/>
          </w:tcPr>
          <w:p w14:paraId="2A3B2F46" w14:textId="0D9BCEB4" w:rsidR="00C71AF2" w:rsidRPr="006841AD" w:rsidRDefault="00C71AF2" w:rsidP="00885A6D">
            <w:pPr>
              <w:pStyle w:val="TableText0"/>
              <w:keepNext w:val="0"/>
              <w:keepLines/>
              <w:rPr>
                <w:bCs w:val="0"/>
              </w:rPr>
            </w:pPr>
          </w:p>
        </w:tc>
        <w:tc>
          <w:tcPr>
            <w:tcW w:w="4320" w:type="pct"/>
          </w:tcPr>
          <w:p w14:paraId="3F3D387F" w14:textId="77777777" w:rsidR="00C71AF2" w:rsidRPr="006841AD" w:rsidRDefault="00C71AF2" w:rsidP="00885A6D">
            <w:pPr>
              <w:jc w:val="left"/>
              <w:rPr>
                <w:rFonts w:ascii="Arial Narrow" w:hAnsi="Arial Narrow"/>
                <w:sz w:val="20"/>
                <w:szCs w:val="20"/>
              </w:rPr>
            </w:pPr>
            <w:r w:rsidRPr="006841AD">
              <w:rPr>
                <w:rFonts w:ascii="Arial Narrow" w:hAnsi="Arial Narrow"/>
                <w:sz w:val="20"/>
                <w:szCs w:val="20"/>
              </w:rPr>
              <w:t>The Lansky Performance Score is available at:</w:t>
            </w:r>
          </w:p>
          <w:p w14:paraId="2AAD43A5" w14:textId="77777777" w:rsidR="00C71AF2" w:rsidRPr="006841AD" w:rsidRDefault="00587CC4" w:rsidP="00885A6D">
            <w:pPr>
              <w:jc w:val="left"/>
              <w:rPr>
                <w:rFonts w:ascii="Arial Narrow" w:hAnsi="Arial Narrow"/>
                <w:b/>
                <w:bCs/>
                <w:color w:val="333333"/>
                <w:sz w:val="20"/>
                <w:szCs w:val="20"/>
              </w:rPr>
            </w:pPr>
            <w:hyperlink r:id="rId11" w:history="1">
              <w:r w:rsidR="00C71AF2" w:rsidRPr="006841AD">
                <w:rPr>
                  <w:rStyle w:val="Hyperlink"/>
                  <w:rFonts w:ascii="Arial Narrow" w:hAnsi="Arial Narrow"/>
                  <w:sz w:val="20"/>
                  <w:szCs w:val="20"/>
                </w:rPr>
                <w:t>www.mdcalc.com/calc/3176/lansky-play-performace-scale-pediatric-functional-status</w:t>
              </w:r>
            </w:hyperlink>
          </w:p>
        </w:tc>
      </w:tr>
      <w:tr w:rsidR="00C71AF2" w:rsidRPr="006841AD" w14:paraId="60760F79" w14:textId="77777777" w:rsidTr="00AB4301">
        <w:trPr>
          <w:cantSplit/>
          <w:trHeight w:val="20"/>
        </w:trPr>
        <w:tc>
          <w:tcPr>
            <w:tcW w:w="367" w:type="pct"/>
            <w:vMerge/>
          </w:tcPr>
          <w:p w14:paraId="70A6000E" w14:textId="77777777" w:rsidR="00C71AF2" w:rsidRPr="006841AD" w:rsidRDefault="00C71AF2" w:rsidP="00885A6D">
            <w:pPr>
              <w:pStyle w:val="TableText0"/>
              <w:keepNext w:val="0"/>
              <w:keepLines/>
              <w:rPr>
                <w:b/>
              </w:rPr>
            </w:pPr>
          </w:p>
        </w:tc>
        <w:tc>
          <w:tcPr>
            <w:tcW w:w="313" w:type="pct"/>
          </w:tcPr>
          <w:p w14:paraId="2B5D17A4" w14:textId="2D558EC8" w:rsidR="00C71AF2" w:rsidRPr="006841AD" w:rsidRDefault="00C71AF2" w:rsidP="00885A6D">
            <w:pPr>
              <w:pStyle w:val="TableText0"/>
              <w:keepNext w:val="0"/>
              <w:keepLines/>
              <w:rPr>
                <w:bCs w:val="0"/>
              </w:rPr>
            </w:pPr>
          </w:p>
        </w:tc>
        <w:tc>
          <w:tcPr>
            <w:tcW w:w="4320" w:type="pct"/>
            <w:vAlign w:val="center"/>
          </w:tcPr>
          <w:p w14:paraId="2D60C07A" w14:textId="77777777" w:rsidR="00C71AF2" w:rsidRPr="006841AD" w:rsidRDefault="00C71AF2" w:rsidP="00885A6D">
            <w:pPr>
              <w:rPr>
                <w:rFonts w:ascii="Arial Narrow" w:hAnsi="Arial Narrow"/>
                <w:b/>
                <w:bCs/>
                <w:color w:val="333333"/>
                <w:sz w:val="20"/>
                <w:szCs w:val="20"/>
              </w:rPr>
            </w:pPr>
            <w:r w:rsidRPr="006841AD">
              <w:rPr>
                <w:rFonts w:ascii="Arial Narrow" w:hAnsi="Arial Narrow"/>
                <w:b/>
                <w:bCs/>
                <w:color w:val="333333"/>
                <w:sz w:val="20"/>
                <w:szCs w:val="20"/>
              </w:rPr>
              <w:t>Administrative Advice:</w:t>
            </w:r>
          </w:p>
          <w:p w14:paraId="73C4D040" w14:textId="77777777" w:rsidR="00C71AF2" w:rsidRPr="006841AD" w:rsidRDefault="00C71AF2" w:rsidP="00885A6D">
            <w:pPr>
              <w:pStyle w:val="TableText0"/>
              <w:keepNext w:val="0"/>
              <w:keepLines/>
              <w:rPr>
                <w:b/>
              </w:rPr>
            </w:pPr>
            <w:r w:rsidRPr="006841AD">
              <w:rPr>
                <w:rFonts w:eastAsia="Calibri" w:cs="Arial"/>
                <w:szCs w:val="20"/>
              </w:rPr>
              <w:t>No increase in the maximum number of repeats may be authorised.</w:t>
            </w:r>
          </w:p>
        </w:tc>
      </w:tr>
      <w:tr w:rsidR="00C71AF2" w:rsidRPr="006841AD" w14:paraId="3B5CE0B4" w14:textId="77777777" w:rsidTr="00AB4301">
        <w:trPr>
          <w:cantSplit/>
          <w:trHeight w:val="20"/>
        </w:trPr>
        <w:tc>
          <w:tcPr>
            <w:tcW w:w="367" w:type="pct"/>
            <w:vMerge/>
          </w:tcPr>
          <w:p w14:paraId="2C3C8846" w14:textId="77777777" w:rsidR="00C71AF2" w:rsidRPr="006841AD" w:rsidRDefault="00C71AF2" w:rsidP="00885A6D">
            <w:pPr>
              <w:pStyle w:val="TableText0"/>
              <w:keepNext w:val="0"/>
              <w:keepLines/>
              <w:rPr>
                <w:b/>
              </w:rPr>
            </w:pPr>
          </w:p>
        </w:tc>
        <w:tc>
          <w:tcPr>
            <w:tcW w:w="313" w:type="pct"/>
          </w:tcPr>
          <w:p w14:paraId="2944ADD0" w14:textId="46535BC2" w:rsidR="00C71AF2" w:rsidRPr="006841AD" w:rsidRDefault="00C71AF2" w:rsidP="00885A6D">
            <w:pPr>
              <w:pStyle w:val="TableText0"/>
              <w:keepNext w:val="0"/>
              <w:keepLines/>
              <w:rPr>
                <w:bCs w:val="0"/>
              </w:rPr>
            </w:pPr>
          </w:p>
        </w:tc>
        <w:tc>
          <w:tcPr>
            <w:tcW w:w="4320" w:type="pct"/>
            <w:vAlign w:val="center"/>
          </w:tcPr>
          <w:p w14:paraId="4ACCC9DF" w14:textId="77777777" w:rsidR="00C71AF2" w:rsidRPr="006841AD" w:rsidRDefault="00C71AF2" w:rsidP="00885A6D">
            <w:pPr>
              <w:rPr>
                <w:rFonts w:ascii="Arial Narrow" w:hAnsi="Arial Narrow"/>
                <w:b/>
                <w:bCs/>
                <w:color w:val="333333"/>
                <w:sz w:val="20"/>
                <w:szCs w:val="20"/>
              </w:rPr>
            </w:pPr>
            <w:r w:rsidRPr="006841AD">
              <w:rPr>
                <w:rFonts w:ascii="Arial Narrow" w:hAnsi="Arial Narrow"/>
                <w:b/>
                <w:bCs/>
                <w:color w:val="333333"/>
                <w:sz w:val="20"/>
                <w:szCs w:val="20"/>
              </w:rPr>
              <w:t>Administrative Advice:</w:t>
            </w:r>
          </w:p>
          <w:p w14:paraId="2D694A87" w14:textId="77777777" w:rsidR="00C71AF2" w:rsidRPr="006841AD" w:rsidRDefault="00C71AF2" w:rsidP="00885A6D">
            <w:pPr>
              <w:pStyle w:val="TableText0"/>
              <w:keepNext w:val="0"/>
              <w:keepLines/>
              <w:rPr>
                <w:b/>
              </w:rPr>
            </w:pPr>
            <w:r w:rsidRPr="006841AD">
              <w:rPr>
                <w:rFonts w:eastAsia="Calibri" w:cs="Arial"/>
                <w:szCs w:val="20"/>
              </w:rPr>
              <w:t>Special Pricing Arrangements apply.</w:t>
            </w:r>
          </w:p>
        </w:tc>
      </w:tr>
      <w:tr w:rsidR="002D42F5" w:rsidRPr="006841AD" w14:paraId="75854E14" w14:textId="77777777" w:rsidTr="00AB4301">
        <w:trPr>
          <w:cantSplit/>
          <w:trHeight w:val="20"/>
        </w:trPr>
        <w:tc>
          <w:tcPr>
            <w:tcW w:w="5000" w:type="pct"/>
            <w:gridSpan w:val="3"/>
          </w:tcPr>
          <w:p w14:paraId="4B18125D" w14:textId="06F3F7CC" w:rsidR="002D42F5" w:rsidRPr="00AB4301" w:rsidRDefault="002D42F5" w:rsidP="00885A6D">
            <w:pPr>
              <w:rPr>
                <w:rFonts w:ascii="Arial Narrow" w:hAnsi="Arial Narrow"/>
                <w:b/>
                <w:bCs/>
                <w:color w:val="333333"/>
                <w:sz w:val="20"/>
                <w:szCs w:val="20"/>
              </w:rPr>
            </w:pPr>
            <w:r w:rsidRPr="00AB4301">
              <w:rPr>
                <w:rFonts w:ascii="Arial Narrow" w:eastAsia="Calibri" w:hAnsi="Arial Narrow"/>
                <w:b/>
                <w:sz w:val="20"/>
                <w:szCs w:val="20"/>
              </w:rPr>
              <w:t>Restriction Summary / Treatment of Concept</w:t>
            </w:r>
          </w:p>
        </w:tc>
      </w:tr>
      <w:tr w:rsidR="00C71AF2" w:rsidRPr="006841AD" w14:paraId="30A87CA8" w14:textId="77777777" w:rsidTr="00AB4301">
        <w:trPr>
          <w:cantSplit/>
          <w:trHeight w:val="20"/>
        </w:trPr>
        <w:tc>
          <w:tcPr>
            <w:tcW w:w="680" w:type="pct"/>
            <w:gridSpan w:val="2"/>
          </w:tcPr>
          <w:p w14:paraId="1696770C" w14:textId="58760A2D" w:rsidR="00C71AF2" w:rsidRPr="006841AD" w:rsidRDefault="00C71AF2" w:rsidP="00885A6D">
            <w:pPr>
              <w:pStyle w:val="TableText0"/>
              <w:keepNext w:val="0"/>
              <w:keepLines/>
              <w:jc w:val="center"/>
              <w:rPr>
                <w:bCs w:val="0"/>
              </w:rPr>
            </w:pPr>
          </w:p>
        </w:tc>
        <w:tc>
          <w:tcPr>
            <w:tcW w:w="4320" w:type="pct"/>
            <w:vAlign w:val="center"/>
            <w:hideMark/>
          </w:tcPr>
          <w:p w14:paraId="2561B6A4" w14:textId="2C56D21C" w:rsidR="00C71AF2" w:rsidRPr="006841AD" w:rsidRDefault="00C71AF2" w:rsidP="00885A6D">
            <w:pPr>
              <w:pStyle w:val="TableText0"/>
              <w:keepNext w:val="0"/>
              <w:keepLines/>
            </w:pPr>
            <w:r w:rsidRPr="006841AD">
              <w:rPr>
                <w:b/>
              </w:rPr>
              <w:t>Indication:</w:t>
            </w:r>
            <w:r w:rsidRPr="006841AD">
              <w:t xml:space="preserve"> </w:t>
            </w:r>
            <w:r w:rsidRPr="006841AD">
              <w:rPr>
                <w:bCs w:val="0"/>
              </w:rPr>
              <w:t xml:space="preserve">Neurofibromatosis type 1 </w:t>
            </w:r>
          </w:p>
        </w:tc>
      </w:tr>
      <w:tr w:rsidR="00C71AF2" w:rsidRPr="006841AD" w14:paraId="59DAD4BE" w14:textId="77777777" w:rsidTr="00AB4301">
        <w:trPr>
          <w:cantSplit/>
          <w:trHeight w:val="20"/>
        </w:trPr>
        <w:tc>
          <w:tcPr>
            <w:tcW w:w="680" w:type="pct"/>
            <w:gridSpan w:val="2"/>
          </w:tcPr>
          <w:p w14:paraId="4AC31305" w14:textId="77777777" w:rsidR="00C71AF2" w:rsidRPr="006841AD" w:rsidRDefault="00C71AF2" w:rsidP="00885A6D">
            <w:pPr>
              <w:pStyle w:val="TableText0"/>
              <w:keepNext w:val="0"/>
              <w:keepLines/>
              <w:jc w:val="center"/>
              <w:rPr>
                <w:bCs w:val="0"/>
              </w:rPr>
            </w:pPr>
          </w:p>
        </w:tc>
        <w:tc>
          <w:tcPr>
            <w:tcW w:w="4320" w:type="pct"/>
            <w:vAlign w:val="center"/>
            <w:hideMark/>
          </w:tcPr>
          <w:p w14:paraId="38BD866D" w14:textId="77777777" w:rsidR="00C71AF2" w:rsidRPr="006841AD" w:rsidRDefault="00C71AF2" w:rsidP="00885A6D">
            <w:pPr>
              <w:pStyle w:val="TableText0"/>
              <w:keepNext w:val="0"/>
              <w:keepLines/>
            </w:pPr>
            <w:r w:rsidRPr="006841AD">
              <w:rPr>
                <w:b/>
              </w:rPr>
              <w:t>Treatment Phase:</w:t>
            </w:r>
            <w:r w:rsidRPr="006841AD">
              <w:t xml:space="preserve"> </w:t>
            </w:r>
            <w:r w:rsidRPr="006841AD">
              <w:rPr>
                <w:bCs w:val="0"/>
              </w:rPr>
              <w:t xml:space="preserve">Initial treatment </w:t>
            </w:r>
          </w:p>
        </w:tc>
      </w:tr>
      <w:tr w:rsidR="00C71AF2" w:rsidRPr="006841AD" w14:paraId="592EB744" w14:textId="77777777" w:rsidTr="00AB4301">
        <w:trPr>
          <w:cantSplit/>
          <w:trHeight w:val="20"/>
        </w:trPr>
        <w:tc>
          <w:tcPr>
            <w:tcW w:w="680" w:type="pct"/>
            <w:gridSpan w:val="2"/>
          </w:tcPr>
          <w:p w14:paraId="3B20725D" w14:textId="77777777" w:rsidR="00C71AF2" w:rsidRPr="006841AD" w:rsidRDefault="00C71AF2" w:rsidP="00885A6D">
            <w:pPr>
              <w:pStyle w:val="TableText0"/>
              <w:keepNext w:val="0"/>
              <w:keepLines/>
              <w:jc w:val="center"/>
              <w:rPr>
                <w:bCs w:val="0"/>
              </w:rPr>
            </w:pPr>
          </w:p>
        </w:tc>
        <w:tc>
          <w:tcPr>
            <w:tcW w:w="4320" w:type="pct"/>
            <w:vAlign w:val="center"/>
          </w:tcPr>
          <w:p w14:paraId="66D01E7E" w14:textId="77777777" w:rsidR="00C71AF2" w:rsidRPr="006841AD" w:rsidRDefault="00C71AF2" w:rsidP="00885A6D">
            <w:pPr>
              <w:pStyle w:val="TableText0"/>
              <w:keepNext w:val="0"/>
              <w:keepLines/>
              <w:rPr>
                <w:b/>
              </w:rPr>
            </w:pPr>
          </w:p>
        </w:tc>
      </w:tr>
      <w:tr w:rsidR="00C71AF2" w:rsidRPr="006841AD" w14:paraId="4BE6966A" w14:textId="77777777" w:rsidTr="00AB4301">
        <w:trPr>
          <w:cantSplit/>
          <w:trHeight w:val="20"/>
        </w:trPr>
        <w:tc>
          <w:tcPr>
            <w:tcW w:w="680" w:type="pct"/>
            <w:gridSpan w:val="2"/>
          </w:tcPr>
          <w:p w14:paraId="70399054" w14:textId="43713B9C" w:rsidR="00C71AF2" w:rsidRPr="006841AD" w:rsidRDefault="00C71AF2" w:rsidP="00885A6D">
            <w:pPr>
              <w:pStyle w:val="TableText0"/>
              <w:keepNext w:val="0"/>
              <w:keepLines/>
              <w:jc w:val="center"/>
              <w:rPr>
                <w:bCs w:val="0"/>
              </w:rPr>
            </w:pPr>
          </w:p>
        </w:tc>
        <w:tc>
          <w:tcPr>
            <w:tcW w:w="4320" w:type="pct"/>
            <w:vAlign w:val="center"/>
          </w:tcPr>
          <w:p w14:paraId="6B62E48B" w14:textId="77777777" w:rsidR="00C71AF2" w:rsidRPr="006841AD" w:rsidRDefault="00C71AF2" w:rsidP="00885A6D">
            <w:pPr>
              <w:pStyle w:val="TableText0"/>
              <w:keepNext w:val="0"/>
              <w:keepLines/>
              <w:rPr>
                <w:b/>
              </w:rPr>
            </w:pPr>
            <w:r w:rsidRPr="006841AD">
              <w:rPr>
                <w:b/>
              </w:rPr>
              <w:t>Clinical criteria:</w:t>
            </w:r>
          </w:p>
        </w:tc>
      </w:tr>
      <w:tr w:rsidR="00C71AF2" w:rsidRPr="006841AD" w14:paraId="3E8D5783" w14:textId="77777777" w:rsidTr="00AB4301">
        <w:trPr>
          <w:cantSplit/>
          <w:trHeight w:val="20"/>
        </w:trPr>
        <w:tc>
          <w:tcPr>
            <w:tcW w:w="680" w:type="pct"/>
            <w:gridSpan w:val="2"/>
          </w:tcPr>
          <w:p w14:paraId="68254C54" w14:textId="6A08B2A6" w:rsidR="00C71AF2" w:rsidRPr="006841AD" w:rsidRDefault="00C71AF2" w:rsidP="00885A6D">
            <w:pPr>
              <w:pStyle w:val="TableText0"/>
              <w:keepNext w:val="0"/>
              <w:keepLines/>
              <w:jc w:val="center"/>
              <w:rPr>
                <w:bCs w:val="0"/>
              </w:rPr>
            </w:pPr>
          </w:p>
        </w:tc>
        <w:tc>
          <w:tcPr>
            <w:tcW w:w="4320" w:type="pct"/>
            <w:vAlign w:val="center"/>
            <w:hideMark/>
          </w:tcPr>
          <w:p w14:paraId="79EE1AF6" w14:textId="35BABD9B" w:rsidR="00C71AF2" w:rsidRPr="006841AD" w:rsidRDefault="00C71AF2" w:rsidP="00885A6D">
            <w:pPr>
              <w:pStyle w:val="TableText0"/>
              <w:keepNext w:val="0"/>
              <w:keepLines/>
            </w:pPr>
            <w:r w:rsidRPr="006841AD">
              <w:t xml:space="preserve">Patient must have </w:t>
            </w:r>
            <w:r w:rsidR="00933740">
              <w:t>plexiform neurofibroma(s) (</w:t>
            </w:r>
            <w:r w:rsidRPr="006841AD">
              <w:t>PN</w:t>
            </w:r>
            <w:r w:rsidR="00933740">
              <w:t>)</w:t>
            </w:r>
            <w:r w:rsidRPr="006841AD">
              <w:t xml:space="preserve"> that is causing</w:t>
            </w:r>
            <w:r w:rsidR="000D4757">
              <w:t>/likely to cause</w:t>
            </w:r>
            <w:r w:rsidRPr="006841AD">
              <w:t xml:space="preserve"> at least one of: (</w:t>
            </w:r>
            <w:proofErr w:type="spellStart"/>
            <w:r w:rsidRPr="006841AD">
              <w:t>i</w:t>
            </w:r>
            <w:proofErr w:type="spellEnd"/>
            <w:r w:rsidRPr="006841AD">
              <w:t xml:space="preserve">) significant symptoms/morbidity, (ii) disability, (iii) disfigurement, </w:t>
            </w:r>
            <w:r w:rsidRPr="006841AD">
              <w:rPr>
                <w:strike/>
              </w:rPr>
              <w:t>or</w:t>
            </w:r>
            <w:r w:rsidRPr="006841AD">
              <w:t xml:space="preserve"> (iv) impairment of normal body function; </w:t>
            </w:r>
          </w:p>
        </w:tc>
      </w:tr>
      <w:tr w:rsidR="00C71AF2" w:rsidRPr="006841AD" w14:paraId="061E40C9" w14:textId="77777777" w:rsidTr="00AB4301">
        <w:trPr>
          <w:cantSplit/>
          <w:trHeight w:val="20"/>
        </w:trPr>
        <w:tc>
          <w:tcPr>
            <w:tcW w:w="680" w:type="pct"/>
            <w:gridSpan w:val="2"/>
          </w:tcPr>
          <w:p w14:paraId="39DB8036" w14:textId="77777777" w:rsidR="00C71AF2" w:rsidRPr="006841AD" w:rsidRDefault="00C71AF2" w:rsidP="00885A6D">
            <w:pPr>
              <w:pStyle w:val="TableText0"/>
              <w:keepNext w:val="0"/>
              <w:keepLines/>
              <w:jc w:val="center"/>
              <w:rPr>
                <w:bCs w:val="0"/>
              </w:rPr>
            </w:pPr>
          </w:p>
        </w:tc>
        <w:tc>
          <w:tcPr>
            <w:tcW w:w="4320" w:type="pct"/>
            <w:vAlign w:val="center"/>
          </w:tcPr>
          <w:p w14:paraId="34D2629F" w14:textId="77777777" w:rsidR="00C71AF2" w:rsidRPr="006841AD" w:rsidRDefault="00C71AF2" w:rsidP="00885A6D">
            <w:pPr>
              <w:pStyle w:val="TableText0"/>
              <w:keepNext w:val="0"/>
              <w:keepLines/>
              <w:rPr>
                <w:b/>
              </w:rPr>
            </w:pPr>
            <w:r w:rsidRPr="006841AD">
              <w:rPr>
                <w:b/>
              </w:rPr>
              <w:t>AND</w:t>
            </w:r>
          </w:p>
        </w:tc>
      </w:tr>
      <w:tr w:rsidR="00C71AF2" w:rsidRPr="006841AD" w14:paraId="2C826F28" w14:textId="77777777" w:rsidTr="00AB4301">
        <w:trPr>
          <w:cantSplit/>
          <w:trHeight w:val="20"/>
        </w:trPr>
        <w:tc>
          <w:tcPr>
            <w:tcW w:w="680" w:type="pct"/>
            <w:gridSpan w:val="2"/>
          </w:tcPr>
          <w:p w14:paraId="51A81C63" w14:textId="1112D265" w:rsidR="00C71AF2" w:rsidRPr="006841AD" w:rsidRDefault="00C71AF2" w:rsidP="00885A6D">
            <w:pPr>
              <w:pStyle w:val="TableText0"/>
              <w:keepNext w:val="0"/>
              <w:keepLines/>
              <w:jc w:val="center"/>
              <w:rPr>
                <w:bCs w:val="0"/>
              </w:rPr>
            </w:pPr>
          </w:p>
        </w:tc>
        <w:tc>
          <w:tcPr>
            <w:tcW w:w="4320" w:type="pct"/>
            <w:vAlign w:val="center"/>
            <w:hideMark/>
          </w:tcPr>
          <w:p w14:paraId="3955D2BD" w14:textId="77777777" w:rsidR="00C71AF2" w:rsidRPr="006841AD" w:rsidRDefault="00C71AF2" w:rsidP="00885A6D">
            <w:pPr>
              <w:pStyle w:val="TableText0"/>
              <w:keepNext w:val="0"/>
              <w:keepLines/>
            </w:pPr>
            <w:r w:rsidRPr="006841AD">
              <w:rPr>
                <w:b/>
              </w:rPr>
              <w:t>Clinical criteria:</w:t>
            </w:r>
          </w:p>
        </w:tc>
      </w:tr>
      <w:tr w:rsidR="00C71AF2" w:rsidRPr="006841AD" w14:paraId="0996D83C" w14:textId="77777777" w:rsidTr="00AB4301">
        <w:trPr>
          <w:cantSplit/>
          <w:trHeight w:val="20"/>
        </w:trPr>
        <w:tc>
          <w:tcPr>
            <w:tcW w:w="680" w:type="pct"/>
            <w:gridSpan w:val="2"/>
          </w:tcPr>
          <w:p w14:paraId="22EF2AD9" w14:textId="5EA2F9DE" w:rsidR="00C71AF2" w:rsidRPr="006841AD" w:rsidRDefault="00C71AF2" w:rsidP="00885A6D">
            <w:pPr>
              <w:pStyle w:val="TableText0"/>
              <w:keepNext w:val="0"/>
              <w:keepLines/>
              <w:jc w:val="center"/>
              <w:rPr>
                <w:bCs w:val="0"/>
              </w:rPr>
            </w:pPr>
          </w:p>
        </w:tc>
        <w:tc>
          <w:tcPr>
            <w:tcW w:w="4320" w:type="pct"/>
            <w:vAlign w:val="center"/>
            <w:hideMark/>
          </w:tcPr>
          <w:p w14:paraId="4C4B8E17" w14:textId="71C9ABCE" w:rsidR="00C71AF2" w:rsidRPr="006841AD" w:rsidRDefault="00C71AF2" w:rsidP="00885A6D">
            <w:pPr>
              <w:pStyle w:val="TableText0"/>
              <w:keepNext w:val="0"/>
              <w:keepLines/>
            </w:pPr>
            <w:r w:rsidRPr="006841AD">
              <w:t>Patient must have PN for which complete resection cannot be performed</w:t>
            </w:r>
            <w:r w:rsidR="00AE3D65">
              <w:t>.</w:t>
            </w:r>
            <w:r w:rsidRPr="006841AD">
              <w:t xml:space="preserve"> </w:t>
            </w:r>
          </w:p>
        </w:tc>
      </w:tr>
      <w:tr w:rsidR="00C71AF2" w:rsidRPr="006841AD" w14:paraId="77670B9B" w14:textId="77777777" w:rsidTr="00AB4301">
        <w:trPr>
          <w:cantSplit/>
          <w:trHeight w:val="20"/>
        </w:trPr>
        <w:tc>
          <w:tcPr>
            <w:tcW w:w="680" w:type="pct"/>
            <w:gridSpan w:val="2"/>
          </w:tcPr>
          <w:p w14:paraId="7AF21B08" w14:textId="77777777" w:rsidR="00C71AF2" w:rsidRPr="006841AD" w:rsidRDefault="00C71AF2" w:rsidP="00885A6D">
            <w:pPr>
              <w:pStyle w:val="TableText0"/>
              <w:keepNext w:val="0"/>
              <w:keepLines/>
              <w:jc w:val="center"/>
              <w:rPr>
                <w:bCs w:val="0"/>
              </w:rPr>
            </w:pPr>
          </w:p>
        </w:tc>
        <w:tc>
          <w:tcPr>
            <w:tcW w:w="4320" w:type="pct"/>
            <w:vAlign w:val="center"/>
          </w:tcPr>
          <w:p w14:paraId="35040CAD" w14:textId="77777777" w:rsidR="00C71AF2" w:rsidRPr="006841AD" w:rsidRDefault="00C71AF2" w:rsidP="00885A6D">
            <w:pPr>
              <w:pStyle w:val="TableText0"/>
              <w:keepNext w:val="0"/>
              <w:keepLines/>
              <w:rPr>
                <w:b/>
                <w:bCs w:val="0"/>
              </w:rPr>
            </w:pPr>
            <w:r w:rsidRPr="006841AD">
              <w:rPr>
                <w:b/>
                <w:bCs w:val="0"/>
              </w:rPr>
              <w:t>AND</w:t>
            </w:r>
          </w:p>
        </w:tc>
      </w:tr>
      <w:tr w:rsidR="00C71AF2" w:rsidRPr="006841AD" w14:paraId="1D8FAA54" w14:textId="77777777" w:rsidTr="00AB4301">
        <w:trPr>
          <w:cantSplit/>
          <w:trHeight w:val="20"/>
        </w:trPr>
        <w:tc>
          <w:tcPr>
            <w:tcW w:w="680" w:type="pct"/>
            <w:gridSpan w:val="2"/>
          </w:tcPr>
          <w:p w14:paraId="47353371" w14:textId="2D5898E2" w:rsidR="00C71AF2" w:rsidRPr="006841AD" w:rsidRDefault="00C71AF2" w:rsidP="00885A6D">
            <w:pPr>
              <w:pStyle w:val="TableText0"/>
              <w:keepNext w:val="0"/>
              <w:keepLines/>
              <w:jc w:val="center"/>
              <w:rPr>
                <w:bCs w:val="0"/>
              </w:rPr>
            </w:pPr>
          </w:p>
        </w:tc>
        <w:tc>
          <w:tcPr>
            <w:tcW w:w="4320" w:type="pct"/>
            <w:vAlign w:val="center"/>
          </w:tcPr>
          <w:p w14:paraId="5F0352E3" w14:textId="3176FAD6" w:rsidR="00C71AF2" w:rsidRPr="006841AD" w:rsidRDefault="00C71AF2" w:rsidP="00885A6D">
            <w:pPr>
              <w:pStyle w:val="TableText0"/>
              <w:keepNext w:val="0"/>
              <w:keepLines/>
              <w:rPr>
                <w:b/>
                <w:bCs w:val="0"/>
              </w:rPr>
            </w:pPr>
            <w:r w:rsidRPr="006841AD">
              <w:rPr>
                <w:b/>
                <w:bCs w:val="0"/>
              </w:rPr>
              <w:t>Clinical criteria:</w:t>
            </w:r>
          </w:p>
        </w:tc>
      </w:tr>
      <w:tr w:rsidR="00C71AF2" w:rsidRPr="006841AD" w14:paraId="5ECEEA99" w14:textId="77777777" w:rsidTr="00AB4301">
        <w:trPr>
          <w:cantSplit/>
          <w:trHeight w:val="20"/>
        </w:trPr>
        <w:tc>
          <w:tcPr>
            <w:tcW w:w="680" w:type="pct"/>
            <w:gridSpan w:val="2"/>
          </w:tcPr>
          <w:p w14:paraId="2B862684" w14:textId="3AEDEAC5" w:rsidR="00C71AF2" w:rsidRPr="006841AD" w:rsidRDefault="00C71AF2" w:rsidP="00885A6D">
            <w:pPr>
              <w:pStyle w:val="TableText0"/>
              <w:keepNext w:val="0"/>
              <w:keepLines/>
              <w:jc w:val="center"/>
              <w:rPr>
                <w:bCs w:val="0"/>
              </w:rPr>
            </w:pPr>
          </w:p>
        </w:tc>
        <w:tc>
          <w:tcPr>
            <w:tcW w:w="4320" w:type="pct"/>
            <w:vAlign w:val="center"/>
          </w:tcPr>
          <w:p w14:paraId="5480732A" w14:textId="3C81BBB5" w:rsidR="00C71AF2" w:rsidRPr="006841AD" w:rsidRDefault="00C71AF2" w:rsidP="00885A6D">
            <w:pPr>
              <w:pStyle w:val="TableText0"/>
              <w:keepNext w:val="0"/>
              <w:keepLines/>
            </w:pPr>
            <w:r w:rsidRPr="006841AD">
              <w:t>Patient must have either a (</w:t>
            </w:r>
            <w:proofErr w:type="spellStart"/>
            <w:r w:rsidRPr="006841AD">
              <w:t>i</w:t>
            </w:r>
            <w:proofErr w:type="spellEnd"/>
            <w:r w:rsidRPr="006841AD">
              <w:t xml:space="preserve">) </w:t>
            </w:r>
            <w:proofErr w:type="spellStart"/>
            <w:r w:rsidRPr="006841AD">
              <w:t>Karnofsky</w:t>
            </w:r>
            <w:proofErr w:type="spellEnd"/>
            <w:r w:rsidRPr="006841AD">
              <w:t>, (ii) Lansky Performance Score of at least 70%</w:t>
            </w:r>
          </w:p>
        </w:tc>
      </w:tr>
      <w:tr w:rsidR="00C71AF2" w:rsidRPr="006841AD" w14:paraId="5B501C08" w14:textId="77777777" w:rsidTr="00AB4301">
        <w:trPr>
          <w:cantSplit/>
          <w:trHeight w:val="20"/>
        </w:trPr>
        <w:tc>
          <w:tcPr>
            <w:tcW w:w="680" w:type="pct"/>
            <w:gridSpan w:val="2"/>
          </w:tcPr>
          <w:p w14:paraId="430ACF57" w14:textId="77777777" w:rsidR="00C71AF2" w:rsidRPr="006841AD" w:rsidRDefault="00C71AF2" w:rsidP="00885A6D">
            <w:pPr>
              <w:pStyle w:val="TableText0"/>
              <w:keepNext w:val="0"/>
              <w:keepLines/>
              <w:jc w:val="center"/>
              <w:rPr>
                <w:bCs w:val="0"/>
              </w:rPr>
            </w:pPr>
          </w:p>
        </w:tc>
        <w:tc>
          <w:tcPr>
            <w:tcW w:w="4320" w:type="pct"/>
            <w:vAlign w:val="center"/>
          </w:tcPr>
          <w:p w14:paraId="10C11BB1" w14:textId="77777777" w:rsidR="00C71AF2" w:rsidRPr="006841AD" w:rsidRDefault="00C71AF2" w:rsidP="00885A6D">
            <w:pPr>
              <w:pStyle w:val="TableText0"/>
              <w:keepNext w:val="0"/>
              <w:keepLines/>
              <w:rPr>
                <w:b/>
                <w:bCs w:val="0"/>
              </w:rPr>
            </w:pPr>
            <w:r w:rsidRPr="006841AD">
              <w:rPr>
                <w:b/>
                <w:bCs w:val="0"/>
              </w:rPr>
              <w:t>AND</w:t>
            </w:r>
          </w:p>
        </w:tc>
      </w:tr>
      <w:tr w:rsidR="00C71AF2" w:rsidRPr="006841AD" w14:paraId="053A639A" w14:textId="77777777" w:rsidTr="00AB4301">
        <w:trPr>
          <w:cantSplit/>
          <w:trHeight w:val="20"/>
        </w:trPr>
        <w:tc>
          <w:tcPr>
            <w:tcW w:w="680" w:type="pct"/>
            <w:gridSpan w:val="2"/>
          </w:tcPr>
          <w:p w14:paraId="2B504ABB" w14:textId="54546B25" w:rsidR="00C71AF2" w:rsidRPr="006841AD" w:rsidRDefault="00C71AF2" w:rsidP="00885A6D">
            <w:pPr>
              <w:pStyle w:val="TableText0"/>
              <w:keepNext w:val="0"/>
              <w:keepLines/>
              <w:jc w:val="center"/>
              <w:rPr>
                <w:bCs w:val="0"/>
              </w:rPr>
            </w:pPr>
          </w:p>
        </w:tc>
        <w:tc>
          <w:tcPr>
            <w:tcW w:w="4320" w:type="pct"/>
            <w:vAlign w:val="center"/>
            <w:hideMark/>
          </w:tcPr>
          <w:p w14:paraId="424FAA05" w14:textId="77777777" w:rsidR="00C71AF2" w:rsidRPr="006841AD" w:rsidRDefault="00C71AF2" w:rsidP="00885A6D">
            <w:pPr>
              <w:pStyle w:val="TableText0"/>
              <w:keepNext w:val="0"/>
              <w:keepLines/>
              <w:rPr>
                <w:color w:val="0066FF"/>
              </w:rPr>
            </w:pPr>
            <w:r w:rsidRPr="006841AD">
              <w:rPr>
                <w:b/>
              </w:rPr>
              <w:t>Treatment criteria:</w:t>
            </w:r>
          </w:p>
        </w:tc>
      </w:tr>
      <w:tr w:rsidR="00C71AF2" w:rsidRPr="006841AD" w14:paraId="7E39E39D" w14:textId="77777777" w:rsidTr="00AB4301">
        <w:trPr>
          <w:cantSplit/>
          <w:trHeight w:val="20"/>
        </w:trPr>
        <w:tc>
          <w:tcPr>
            <w:tcW w:w="680" w:type="pct"/>
            <w:gridSpan w:val="2"/>
          </w:tcPr>
          <w:p w14:paraId="2C0BBFFF" w14:textId="459F53A4" w:rsidR="00C71AF2" w:rsidRPr="006841AD" w:rsidRDefault="00C71AF2" w:rsidP="00885A6D">
            <w:pPr>
              <w:pStyle w:val="TableText0"/>
              <w:keepNext w:val="0"/>
              <w:keepLines/>
              <w:jc w:val="center"/>
              <w:rPr>
                <w:bCs w:val="0"/>
              </w:rPr>
            </w:pPr>
          </w:p>
        </w:tc>
        <w:tc>
          <w:tcPr>
            <w:tcW w:w="4320" w:type="pct"/>
            <w:vAlign w:val="center"/>
            <w:hideMark/>
          </w:tcPr>
          <w:p w14:paraId="59D16430" w14:textId="5B3658E2" w:rsidR="00C71AF2" w:rsidRPr="006841AD" w:rsidRDefault="00C71AF2" w:rsidP="00885A6D">
            <w:pPr>
              <w:pStyle w:val="TableText0"/>
              <w:keepNext w:val="0"/>
              <w:keepLines/>
            </w:pPr>
            <w:r w:rsidRPr="006841AD">
              <w:t xml:space="preserve">Must be treated by </w:t>
            </w:r>
            <w:r w:rsidR="00AE3D65">
              <w:t xml:space="preserve">a prescriber who is either: </w:t>
            </w:r>
          </w:p>
          <w:p w14:paraId="50FD7B60" w14:textId="1EAF71AF" w:rsidR="00C71AF2" w:rsidRPr="006841AD" w:rsidRDefault="00C71AF2" w:rsidP="00885A6D">
            <w:pPr>
              <w:pStyle w:val="TableText0"/>
              <w:keepNext w:val="0"/>
              <w:keepLines/>
            </w:pPr>
            <w:r w:rsidRPr="006841AD">
              <w:t>(</w:t>
            </w:r>
            <w:proofErr w:type="spellStart"/>
            <w:r w:rsidRPr="006841AD">
              <w:t>i</w:t>
            </w:r>
            <w:proofErr w:type="spellEnd"/>
            <w:r w:rsidRPr="006841AD">
              <w:t xml:space="preserve">) a specialist physician with expertise in neurofibromatosis, </w:t>
            </w:r>
          </w:p>
          <w:p w14:paraId="2772E7F8" w14:textId="77777777" w:rsidR="00C71AF2" w:rsidRPr="006841AD" w:rsidRDefault="00C71AF2" w:rsidP="00885A6D">
            <w:pPr>
              <w:pStyle w:val="TableText0"/>
              <w:keepNext w:val="0"/>
              <w:keepLines/>
            </w:pPr>
            <w:r w:rsidRPr="006841AD">
              <w:t>(ii) a medical practitioner in consultation with a specialist physician with expertise in neurofibromatosis if attendance is not possible due to geographic isolation</w:t>
            </w:r>
          </w:p>
        </w:tc>
      </w:tr>
      <w:tr w:rsidR="00C71AF2" w:rsidRPr="006841AD" w14:paraId="1569148E" w14:textId="77777777" w:rsidTr="00AB4301">
        <w:trPr>
          <w:cantSplit/>
          <w:trHeight w:val="20"/>
        </w:trPr>
        <w:tc>
          <w:tcPr>
            <w:tcW w:w="680" w:type="pct"/>
            <w:gridSpan w:val="2"/>
          </w:tcPr>
          <w:p w14:paraId="502E8DBC" w14:textId="77777777" w:rsidR="00C71AF2" w:rsidRPr="006841AD" w:rsidRDefault="00C71AF2" w:rsidP="00885A6D">
            <w:pPr>
              <w:pStyle w:val="TableText0"/>
              <w:keepNext w:val="0"/>
              <w:keepLines/>
              <w:jc w:val="center"/>
              <w:rPr>
                <w:bCs w:val="0"/>
              </w:rPr>
            </w:pPr>
          </w:p>
        </w:tc>
        <w:tc>
          <w:tcPr>
            <w:tcW w:w="4320" w:type="pct"/>
            <w:vAlign w:val="center"/>
          </w:tcPr>
          <w:p w14:paraId="25003E77" w14:textId="77777777" w:rsidR="00C71AF2" w:rsidRPr="006841AD" w:rsidRDefault="00C71AF2" w:rsidP="00885A6D">
            <w:pPr>
              <w:pStyle w:val="TableText0"/>
              <w:keepNext w:val="0"/>
              <w:keepLines/>
            </w:pPr>
          </w:p>
        </w:tc>
      </w:tr>
      <w:tr w:rsidR="00C71AF2" w:rsidRPr="006841AD" w14:paraId="71275D06" w14:textId="77777777" w:rsidTr="00AB4301">
        <w:trPr>
          <w:cantSplit/>
          <w:trHeight w:val="20"/>
        </w:trPr>
        <w:tc>
          <w:tcPr>
            <w:tcW w:w="680" w:type="pct"/>
            <w:gridSpan w:val="2"/>
          </w:tcPr>
          <w:p w14:paraId="7B463D56" w14:textId="0C589552" w:rsidR="00C71AF2" w:rsidRPr="006841AD" w:rsidRDefault="00C71AF2" w:rsidP="00885A6D">
            <w:pPr>
              <w:pStyle w:val="TableText0"/>
              <w:keepNext w:val="0"/>
              <w:keepLines/>
              <w:jc w:val="center"/>
              <w:rPr>
                <w:bCs w:val="0"/>
              </w:rPr>
            </w:pPr>
          </w:p>
        </w:tc>
        <w:tc>
          <w:tcPr>
            <w:tcW w:w="4320" w:type="pct"/>
            <w:vAlign w:val="center"/>
            <w:hideMark/>
          </w:tcPr>
          <w:p w14:paraId="50ABFD75" w14:textId="77777777" w:rsidR="00C71AF2" w:rsidRPr="006841AD" w:rsidRDefault="00C71AF2" w:rsidP="00885A6D">
            <w:pPr>
              <w:pStyle w:val="TableText0"/>
              <w:keepNext w:val="0"/>
              <w:keepLines/>
            </w:pPr>
            <w:r w:rsidRPr="006841AD">
              <w:rPr>
                <w:b/>
              </w:rPr>
              <w:t>Population criteria:</w:t>
            </w:r>
          </w:p>
        </w:tc>
      </w:tr>
      <w:tr w:rsidR="00C71AF2" w:rsidRPr="006841AD" w14:paraId="02B623EB" w14:textId="77777777" w:rsidTr="00AB4301">
        <w:trPr>
          <w:cantSplit/>
          <w:trHeight w:val="20"/>
        </w:trPr>
        <w:tc>
          <w:tcPr>
            <w:tcW w:w="680" w:type="pct"/>
            <w:gridSpan w:val="2"/>
          </w:tcPr>
          <w:p w14:paraId="0E28A220" w14:textId="3D651CFE" w:rsidR="00C71AF2" w:rsidRPr="006841AD" w:rsidRDefault="00C71AF2" w:rsidP="00885A6D">
            <w:pPr>
              <w:pStyle w:val="TableText0"/>
              <w:keepNext w:val="0"/>
              <w:keepLines/>
              <w:jc w:val="center"/>
              <w:rPr>
                <w:bCs w:val="0"/>
              </w:rPr>
            </w:pPr>
          </w:p>
        </w:tc>
        <w:tc>
          <w:tcPr>
            <w:tcW w:w="4320" w:type="pct"/>
            <w:vAlign w:val="center"/>
            <w:hideMark/>
          </w:tcPr>
          <w:p w14:paraId="47E04B50" w14:textId="42ADCCE4" w:rsidR="00C71AF2" w:rsidRPr="006841AD" w:rsidRDefault="00C71AF2" w:rsidP="00885A6D">
            <w:pPr>
              <w:pStyle w:val="TableText0"/>
              <w:keepNext w:val="0"/>
              <w:keepLines/>
            </w:pPr>
            <w:r w:rsidRPr="006841AD">
              <w:t xml:space="preserve">Patient must be aged between 2 </w:t>
            </w:r>
            <w:r w:rsidR="00AF5809">
              <w:t xml:space="preserve">to </w:t>
            </w:r>
            <w:r w:rsidRPr="006841AD">
              <w:t xml:space="preserve">18 years </w:t>
            </w:r>
          </w:p>
        </w:tc>
      </w:tr>
      <w:tr w:rsidR="00C71AF2" w:rsidRPr="006841AD" w14:paraId="6EFBCE08" w14:textId="77777777" w:rsidTr="00AB4301">
        <w:trPr>
          <w:cantSplit/>
          <w:trHeight w:val="20"/>
        </w:trPr>
        <w:tc>
          <w:tcPr>
            <w:tcW w:w="680" w:type="pct"/>
            <w:gridSpan w:val="2"/>
          </w:tcPr>
          <w:p w14:paraId="208C9868" w14:textId="72C69F7A" w:rsidR="00C71AF2" w:rsidRPr="006841AD" w:rsidRDefault="00C71AF2" w:rsidP="00885A6D">
            <w:pPr>
              <w:pStyle w:val="TableText0"/>
              <w:keepNext w:val="0"/>
              <w:keepLines/>
              <w:jc w:val="center"/>
              <w:rPr>
                <w:bCs w:val="0"/>
              </w:rPr>
            </w:pPr>
          </w:p>
        </w:tc>
        <w:tc>
          <w:tcPr>
            <w:tcW w:w="4320" w:type="pct"/>
            <w:vAlign w:val="center"/>
          </w:tcPr>
          <w:p w14:paraId="4CBFA3CD" w14:textId="77777777" w:rsidR="00C71AF2" w:rsidRPr="006841AD" w:rsidRDefault="00C71AF2" w:rsidP="00885A6D">
            <w:pPr>
              <w:pStyle w:val="TableText0"/>
              <w:keepNext w:val="0"/>
              <w:keepLines/>
              <w:rPr>
                <w:b/>
                <w:bCs w:val="0"/>
              </w:rPr>
            </w:pPr>
            <w:r w:rsidRPr="006841AD">
              <w:rPr>
                <w:b/>
                <w:bCs w:val="0"/>
              </w:rPr>
              <w:t>Population criteria:</w:t>
            </w:r>
          </w:p>
        </w:tc>
      </w:tr>
      <w:tr w:rsidR="00C71AF2" w:rsidRPr="006841AD" w14:paraId="331946CF" w14:textId="77777777" w:rsidTr="00AB4301">
        <w:trPr>
          <w:cantSplit/>
          <w:trHeight w:val="20"/>
        </w:trPr>
        <w:tc>
          <w:tcPr>
            <w:tcW w:w="680" w:type="pct"/>
            <w:gridSpan w:val="2"/>
          </w:tcPr>
          <w:p w14:paraId="4D1BEB96" w14:textId="10433A01" w:rsidR="00C71AF2" w:rsidRPr="006841AD" w:rsidRDefault="00C71AF2" w:rsidP="00885A6D">
            <w:pPr>
              <w:pStyle w:val="TableText0"/>
              <w:keepNext w:val="0"/>
              <w:keepLines/>
              <w:jc w:val="center"/>
              <w:rPr>
                <w:bCs w:val="0"/>
              </w:rPr>
            </w:pPr>
          </w:p>
        </w:tc>
        <w:tc>
          <w:tcPr>
            <w:tcW w:w="4320" w:type="pct"/>
            <w:vAlign w:val="center"/>
          </w:tcPr>
          <w:p w14:paraId="4329BBE0" w14:textId="77E458B4" w:rsidR="00C71AF2" w:rsidRPr="006841AD" w:rsidRDefault="00C71AF2" w:rsidP="00885A6D">
            <w:pPr>
              <w:pStyle w:val="TableText0"/>
              <w:keepNext w:val="0"/>
              <w:keepLines/>
            </w:pPr>
            <w:r w:rsidRPr="006841AD">
              <w:t>Patient must be able to swallow the whole capsule form of this drug</w:t>
            </w:r>
            <w:r w:rsidR="00AE3D65">
              <w:t>.</w:t>
            </w:r>
          </w:p>
        </w:tc>
      </w:tr>
      <w:tr w:rsidR="00C71AF2" w:rsidRPr="006841AD" w14:paraId="3D46D24F" w14:textId="77777777" w:rsidTr="00AB4301">
        <w:trPr>
          <w:cantSplit/>
          <w:trHeight w:val="20"/>
        </w:trPr>
        <w:tc>
          <w:tcPr>
            <w:tcW w:w="680" w:type="pct"/>
            <w:gridSpan w:val="2"/>
          </w:tcPr>
          <w:p w14:paraId="6BBE4325" w14:textId="77777777" w:rsidR="00C71AF2" w:rsidRPr="006841AD" w:rsidRDefault="00C71AF2" w:rsidP="00885A6D">
            <w:pPr>
              <w:pStyle w:val="TableText0"/>
              <w:keepNext w:val="0"/>
              <w:keepLines/>
              <w:jc w:val="center"/>
              <w:rPr>
                <w:bCs w:val="0"/>
              </w:rPr>
            </w:pPr>
          </w:p>
        </w:tc>
        <w:tc>
          <w:tcPr>
            <w:tcW w:w="4320" w:type="pct"/>
            <w:vAlign w:val="center"/>
          </w:tcPr>
          <w:p w14:paraId="7D22DB5F" w14:textId="77777777" w:rsidR="00C71AF2" w:rsidRPr="006841AD" w:rsidRDefault="00C71AF2" w:rsidP="00885A6D">
            <w:pPr>
              <w:pStyle w:val="TableText0"/>
              <w:keepNext w:val="0"/>
              <w:keepLines/>
              <w:rPr>
                <w:b/>
              </w:rPr>
            </w:pPr>
          </w:p>
        </w:tc>
      </w:tr>
      <w:tr w:rsidR="00C71AF2" w:rsidRPr="006841AD" w14:paraId="680D98C6" w14:textId="77777777" w:rsidTr="00AB4301">
        <w:trPr>
          <w:cantSplit/>
          <w:trHeight w:val="20"/>
        </w:trPr>
        <w:tc>
          <w:tcPr>
            <w:tcW w:w="680" w:type="pct"/>
            <w:gridSpan w:val="2"/>
          </w:tcPr>
          <w:p w14:paraId="60FEF1D8" w14:textId="7E14FD38" w:rsidR="00C71AF2" w:rsidRPr="006841AD" w:rsidRDefault="00C71AF2" w:rsidP="00885A6D">
            <w:pPr>
              <w:pStyle w:val="TableText0"/>
              <w:keepNext w:val="0"/>
              <w:keepLines/>
              <w:jc w:val="center"/>
              <w:rPr>
                <w:bCs w:val="0"/>
              </w:rPr>
            </w:pPr>
          </w:p>
        </w:tc>
        <w:tc>
          <w:tcPr>
            <w:tcW w:w="4320" w:type="pct"/>
            <w:vAlign w:val="center"/>
          </w:tcPr>
          <w:p w14:paraId="2F90E0CF" w14:textId="77777777" w:rsidR="00C71AF2" w:rsidRPr="006841AD" w:rsidRDefault="00C71AF2" w:rsidP="00885A6D">
            <w:pPr>
              <w:pStyle w:val="TableText0"/>
              <w:keepNext w:val="0"/>
              <w:keepLines/>
              <w:rPr>
                <w:b/>
              </w:rPr>
            </w:pPr>
            <w:r w:rsidRPr="006841AD">
              <w:rPr>
                <w:b/>
              </w:rPr>
              <w:t xml:space="preserve">Prescriber instructions: </w:t>
            </w:r>
          </w:p>
          <w:p w14:paraId="640D29E8" w14:textId="77777777" w:rsidR="00C71AF2" w:rsidRPr="006841AD" w:rsidRDefault="00C71AF2" w:rsidP="00885A6D">
            <w:pPr>
              <w:pStyle w:val="TableText0"/>
              <w:keepNext w:val="0"/>
              <w:keepLines/>
              <w:rPr>
                <w:b/>
              </w:rPr>
            </w:pPr>
            <w:r w:rsidRPr="006841AD">
              <w:rPr>
                <w:bCs w:val="0"/>
              </w:rPr>
              <w:t>At the time of the authority application</w:t>
            </w:r>
            <w:r w:rsidRPr="006841AD">
              <w:rPr>
                <w:b/>
              </w:rPr>
              <w:t xml:space="preserve">, </w:t>
            </w:r>
            <w:r w:rsidRPr="006841AD">
              <w:rPr>
                <w:bCs w:val="0"/>
              </w:rPr>
              <w:t>medical practitioners must request the appropriate number of packs of appropriate strength(s) to provide sufficient drug, based on the body surface area (BSA) of the patient, adequate for 4 weeks, according to the specified dosage in the approved Product Information (PI). A separate authority prescription form must be completed for each strength requested. Up to a maximum of 5 repeats will be authorised</w:t>
            </w:r>
            <w:r w:rsidRPr="006841AD">
              <w:rPr>
                <w:b/>
              </w:rPr>
              <w:t>.</w:t>
            </w:r>
          </w:p>
        </w:tc>
      </w:tr>
      <w:tr w:rsidR="00C71AF2" w:rsidRPr="006841AD" w14:paraId="5A16B576" w14:textId="77777777" w:rsidTr="00AB4301">
        <w:trPr>
          <w:cantSplit/>
          <w:trHeight w:val="20"/>
        </w:trPr>
        <w:tc>
          <w:tcPr>
            <w:tcW w:w="680" w:type="pct"/>
            <w:gridSpan w:val="2"/>
          </w:tcPr>
          <w:p w14:paraId="6CAAC88E" w14:textId="06434AC7" w:rsidR="005A0151" w:rsidRPr="006841AD" w:rsidRDefault="005A0151" w:rsidP="00885A6D">
            <w:pPr>
              <w:pStyle w:val="TableText0"/>
              <w:keepNext w:val="0"/>
              <w:keepLines/>
              <w:jc w:val="center"/>
              <w:rPr>
                <w:bCs w:val="0"/>
              </w:rPr>
            </w:pPr>
          </w:p>
        </w:tc>
        <w:tc>
          <w:tcPr>
            <w:tcW w:w="4320" w:type="pct"/>
            <w:vAlign w:val="center"/>
          </w:tcPr>
          <w:p w14:paraId="6EDCED9D" w14:textId="77777777" w:rsidR="00C71AF2" w:rsidRPr="006841AD" w:rsidRDefault="00C71AF2" w:rsidP="00885A6D">
            <w:pPr>
              <w:pStyle w:val="TableText0"/>
              <w:keepNext w:val="0"/>
              <w:keepLines/>
              <w:rPr>
                <w:b/>
              </w:rPr>
            </w:pPr>
            <w:r w:rsidRPr="006841AD">
              <w:rPr>
                <w:b/>
              </w:rPr>
              <w:t xml:space="preserve">Prescriber instructions: </w:t>
            </w:r>
          </w:p>
          <w:p w14:paraId="2C948DF5" w14:textId="48D396DA" w:rsidR="005A0151" w:rsidRPr="005A0151" w:rsidRDefault="005A0151" w:rsidP="00885A6D">
            <w:pPr>
              <w:pStyle w:val="TableText0"/>
              <w:keepNext w:val="0"/>
              <w:keepLines/>
              <w:rPr>
                <w:bCs w:val="0"/>
              </w:rPr>
            </w:pPr>
            <w:r w:rsidRPr="005A0151">
              <w:rPr>
                <w:bCs w:val="0"/>
              </w:rPr>
              <w:t>Confirmation of eligibility for treatment with diagnostic reports must be documented in the patient's medical records.</w:t>
            </w:r>
          </w:p>
        </w:tc>
      </w:tr>
      <w:tr w:rsidR="00C71AF2" w:rsidRPr="006841AD" w14:paraId="5BAE4A60" w14:textId="77777777" w:rsidTr="00AB4301">
        <w:trPr>
          <w:cantSplit/>
          <w:trHeight w:val="20"/>
        </w:trPr>
        <w:tc>
          <w:tcPr>
            <w:tcW w:w="680" w:type="pct"/>
            <w:gridSpan w:val="2"/>
          </w:tcPr>
          <w:p w14:paraId="343C5851" w14:textId="18393D96" w:rsidR="00AE3D65" w:rsidRPr="006841AD" w:rsidRDefault="00AE3D65" w:rsidP="00885A6D">
            <w:pPr>
              <w:pStyle w:val="TableText0"/>
              <w:keepNext w:val="0"/>
              <w:keepLines/>
              <w:jc w:val="center"/>
              <w:rPr>
                <w:bCs w:val="0"/>
              </w:rPr>
            </w:pPr>
          </w:p>
        </w:tc>
        <w:tc>
          <w:tcPr>
            <w:tcW w:w="4320" w:type="pct"/>
            <w:vAlign w:val="center"/>
          </w:tcPr>
          <w:p w14:paraId="1EEAA1A1" w14:textId="753DE5DF" w:rsidR="00AE3D65" w:rsidRPr="006841AD" w:rsidRDefault="00AE3D65" w:rsidP="00885A6D">
            <w:pPr>
              <w:pStyle w:val="TableText0"/>
              <w:keepNext w:val="0"/>
              <w:keepLines/>
              <w:rPr>
                <w:b/>
              </w:rPr>
            </w:pPr>
            <w:r>
              <w:rPr>
                <w:b/>
              </w:rPr>
              <w:t>Prescribing instruction:</w:t>
            </w:r>
          </w:p>
          <w:p w14:paraId="34402BAD" w14:textId="77777777" w:rsidR="00C71AF2" w:rsidRPr="006841AD" w:rsidRDefault="00C71AF2" w:rsidP="00885A6D">
            <w:pPr>
              <w:pStyle w:val="TableText0"/>
              <w:keepNext w:val="0"/>
              <w:keepLines/>
              <w:rPr>
                <w:bCs w:val="0"/>
              </w:rPr>
            </w:pPr>
            <w:proofErr w:type="gramStart"/>
            <w:r w:rsidRPr="006841AD">
              <w:rPr>
                <w:bCs w:val="0"/>
              </w:rPr>
              <w:t>For the purpose of</w:t>
            </w:r>
            <w:proofErr w:type="gramEnd"/>
            <w:r w:rsidRPr="006841AD">
              <w:rPr>
                <w:bCs w:val="0"/>
              </w:rPr>
              <w:t xml:space="preserve"> administering this restriction, significant symptoms/morbidity are defined as but not limited to:</w:t>
            </w:r>
          </w:p>
          <w:p w14:paraId="33381454" w14:textId="77777777" w:rsidR="00C71AF2" w:rsidRPr="006841AD" w:rsidRDefault="00C71AF2" w:rsidP="00885A6D">
            <w:pPr>
              <w:pStyle w:val="TableText0"/>
              <w:keepNext w:val="0"/>
              <w:keepLines/>
              <w:rPr>
                <w:bCs w:val="0"/>
              </w:rPr>
            </w:pPr>
            <w:r w:rsidRPr="006841AD">
              <w:rPr>
                <w:bCs w:val="0"/>
              </w:rPr>
              <w:t xml:space="preserve">1) head and neck PN that can compromise the airway or great vessels, </w:t>
            </w:r>
          </w:p>
          <w:p w14:paraId="0970A90B" w14:textId="77777777" w:rsidR="00C71AF2" w:rsidRPr="006841AD" w:rsidRDefault="00C71AF2" w:rsidP="00885A6D">
            <w:pPr>
              <w:pStyle w:val="TableText0"/>
              <w:keepNext w:val="0"/>
              <w:keepLines/>
              <w:rPr>
                <w:bCs w:val="0"/>
              </w:rPr>
            </w:pPr>
            <w:r w:rsidRPr="006841AD">
              <w:rPr>
                <w:bCs w:val="0"/>
              </w:rPr>
              <w:t xml:space="preserve">2) paraspinal PN that can cause myelopathy, </w:t>
            </w:r>
          </w:p>
          <w:p w14:paraId="4211CC42" w14:textId="77777777" w:rsidR="00C71AF2" w:rsidRPr="006841AD" w:rsidRDefault="00C71AF2" w:rsidP="00885A6D">
            <w:pPr>
              <w:pStyle w:val="TableText0"/>
              <w:keepNext w:val="0"/>
              <w:keepLines/>
              <w:rPr>
                <w:bCs w:val="0"/>
              </w:rPr>
            </w:pPr>
            <w:r w:rsidRPr="006841AD">
              <w:rPr>
                <w:bCs w:val="0"/>
              </w:rPr>
              <w:t xml:space="preserve">3) brachial or lumbar plexus PN that can cause nerve compression and loss of function, </w:t>
            </w:r>
          </w:p>
          <w:p w14:paraId="3FD5E1D5" w14:textId="14F22348" w:rsidR="00C71AF2" w:rsidRPr="006841AD" w:rsidRDefault="00C71AF2" w:rsidP="00885A6D">
            <w:pPr>
              <w:pStyle w:val="TableText0"/>
              <w:keepNext w:val="0"/>
              <w:keepLines/>
              <w:rPr>
                <w:bCs w:val="0"/>
              </w:rPr>
            </w:pPr>
            <w:r w:rsidRPr="006841AD">
              <w:rPr>
                <w:bCs w:val="0"/>
              </w:rPr>
              <w:t>4) PN that can result in major deformity or significant disfiguring (</w:t>
            </w:r>
            <w:proofErr w:type="gramStart"/>
            <w:r w:rsidRPr="006841AD">
              <w:rPr>
                <w:bCs w:val="0"/>
              </w:rPr>
              <w:t>e.g.</w:t>
            </w:r>
            <w:proofErr w:type="gramEnd"/>
            <w:r w:rsidRPr="006841AD">
              <w:rPr>
                <w:bCs w:val="0"/>
              </w:rPr>
              <w:t xml:space="preserve"> orbital PN),</w:t>
            </w:r>
          </w:p>
          <w:p w14:paraId="0B458AC3" w14:textId="77777777" w:rsidR="00C71AF2" w:rsidRPr="006841AD" w:rsidRDefault="00C71AF2" w:rsidP="00885A6D">
            <w:pPr>
              <w:pStyle w:val="TableText0"/>
              <w:keepNext w:val="0"/>
              <w:keepLines/>
              <w:rPr>
                <w:bCs w:val="0"/>
              </w:rPr>
            </w:pPr>
            <w:r w:rsidRPr="006841AD">
              <w:rPr>
                <w:bCs w:val="0"/>
              </w:rPr>
              <w:t>5) PN of the extremity that can cause limb hypertrophy or loss of function, and</w:t>
            </w:r>
          </w:p>
          <w:p w14:paraId="05E92147" w14:textId="77777777" w:rsidR="00C71AF2" w:rsidRPr="006841AD" w:rsidRDefault="00C71AF2" w:rsidP="00885A6D">
            <w:pPr>
              <w:pStyle w:val="TableText0"/>
              <w:keepNext w:val="0"/>
              <w:keepLines/>
              <w:rPr>
                <w:bCs w:val="0"/>
              </w:rPr>
            </w:pPr>
            <w:r w:rsidRPr="006841AD">
              <w:rPr>
                <w:bCs w:val="0"/>
              </w:rPr>
              <w:t>6) painful PN.</w:t>
            </w:r>
          </w:p>
        </w:tc>
      </w:tr>
      <w:tr w:rsidR="00C71AF2" w:rsidRPr="006841AD" w14:paraId="44DE7E81" w14:textId="77777777" w:rsidTr="00AB4301">
        <w:trPr>
          <w:cantSplit/>
          <w:trHeight w:val="20"/>
        </w:trPr>
        <w:tc>
          <w:tcPr>
            <w:tcW w:w="680" w:type="pct"/>
            <w:gridSpan w:val="2"/>
          </w:tcPr>
          <w:p w14:paraId="62180E7B" w14:textId="17F01B18" w:rsidR="00C71AF2" w:rsidRPr="006841AD" w:rsidRDefault="00C71AF2" w:rsidP="00885A6D">
            <w:pPr>
              <w:pStyle w:val="TableText0"/>
              <w:keepNext w:val="0"/>
              <w:keepLines/>
              <w:jc w:val="center"/>
              <w:rPr>
                <w:b/>
              </w:rPr>
            </w:pPr>
          </w:p>
        </w:tc>
        <w:tc>
          <w:tcPr>
            <w:tcW w:w="4320" w:type="pct"/>
            <w:vAlign w:val="center"/>
          </w:tcPr>
          <w:p w14:paraId="4FF06E2F" w14:textId="77777777" w:rsidR="00C71AF2" w:rsidRPr="006841AD" w:rsidRDefault="00C71AF2" w:rsidP="00885A6D">
            <w:pPr>
              <w:pStyle w:val="TableText0"/>
              <w:keepNext w:val="0"/>
              <w:keepLines/>
              <w:rPr>
                <w:b/>
              </w:rPr>
            </w:pPr>
            <w:r w:rsidRPr="006841AD">
              <w:rPr>
                <w:b/>
              </w:rPr>
              <w:t xml:space="preserve">Administrative Advice: </w:t>
            </w:r>
          </w:p>
          <w:p w14:paraId="55BFD152" w14:textId="77777777" w:rsidR="00C71AF2" w:rsidRPr="006841AD" w:rsidRDefault="00C71AF2" w:rsidP="00885A6D">
            <w:pPr>
              <w:pStyle w:val="TableText0"/>
              <w:keepNext w:val="0"/>
              <w:keepLines/>
              <w:rPr>
                <w:bCs w:val="0"/>
              </w:rPr>
            </w:pPr>
            <w:r w:rsidRPr="006841AD">
              <w:rPr>
                <w:bCs w:val="0"/>
              </w:rPr>
              <w:t>The authority application must be made in writing and must include:</w:t>
            </w:r>
          </w:p>
          <w:p w14:paraId="3ACE253C" w14:textId="77777777" w:rsidR="00C71AF2" w:rsidRPr="006841AD" w:rsidRDefault="00C71AF2" w:rsidP="0081388F">
            <w:pPr>
              <w:pStyle w:val="TableText0"/>
              <w:keepNext w:val="0"/>
              <w:keepLines/>
              <w:numPr>
                <w:ilvl w:val="0"/>
                <w:numId w:val="17"/>
              </w:numPr>
              <w:ind w:left="200" w:hanging="200"/>
              <w:rPr>
                <w:bCs w:val="0"/>
              </w:rPr>
            </w:pPr>
            <w:r w:rsidRPr="006841AD">
              <w:rPr>
                <w:bCs w:val="0"/>
              </w:rPr>
              <w:t xml:space="preserve">A completed authority prescription form; and </w:t>
            </w:r>
          </w:p>
          <w:p w14:paraId="26A93838" w14:textId="6C50368A" w:rsidR="00C71AF2" w:rsidRPr="006841AD" w:rsidRDefault="00C71AF2" w:rsidP="0081388F">
            <w:pPr>
              <w:pStyle w:val="TableText0"/>
              <w:keepNext w:val="0"/>
              <w:keepLines/>
              <w:numPr>
                <w:ilvl w:val="0"/>
                <w:numId w:val="17"/>
              </w:numPr>
              <w:ind w:left="200" w:hanging="200"/>
              <w:rPr>
                <w:bCs w:val="0"/>
              </w:rPr>
            </w:pPr>
            <w:r w:rsidRPr="006841AD">
              <w:rPr>
                <w:bCs w:val="0"/>
              </w:rPr>
              <w:t>A completed authority application form relevant to the indication and treatment phase (the latest version is located on the website specified in the Administrative Advice).</w:t>
            </w:r>
          </w:p>
        </w:tc>
      </w:tr>
      <w:tr w:rsidR="005511EB" w:rsidRPr="006841AD" w14:paraId="6127B094" w14:textId="77777777" w:rsidTr="00AB4301">
        <w:trPr>
          <w:cantSplit/>
          <w:trHeight w:val="20"/>
        </w:trPr>
        <w:tc>
          <w:tcPr>
            <w:tcW w:w="680" w:type="pct"/>
            <w:gridSpan w:val="2"/>
          </w:tcPr>
          <w:p w14:paraId="169F7554" w14:textId="1738A04C" w:rsidR="005511EB" w:rsidRPr="006841AD" w:rsidRDefault="005511EB" w:rsidP="005511EB">
            <w:pPr>
              <w:pStyle w:val="TableText0"/>
              <w:keepNext w:val="0"/>
              <w:keepLines/>
              <w:jc w:val="center"/>
              <w:rPr>
                <w:bCs w:val="0"/>
              </w:rPr>
            </w:pPr>
          </w:p>
        </w:tc>
        <w:tc>
          <w:tcPr>
            <w:tcW w:w="4320" w:type="pct"/>
            <w:vAlign w:val="center"/>
          </w:tcPr>
          <w:p w14:paraId="10A7408D" w14:textId="77777777" w:rsidR="005511EB" w:rsidRPr="006841AD" w:rsidRDefault="005511EB" w:rsidP="005511EB">
            <w:pPr>
              <w:pStyle w:val="TableText0"/>
              <w:keepNext w:val="0"/>
              <w:keepLines/>
              <w:rPr>
                <w:b/>
              </w:rPr>
            </w:pPr>
            <w:r w:rsidRPr="006841AD">
              <w:rPr>
                <w:b/>
              </w:rPr>
              <w:t xml:space="preserve">Administrative Advice: </w:t>
            </w:r>
          </w:p>
          <w:p w14:paraId="7B642913" w14:textId="77777777" w:rsidR="005511EB" w:rsidRPr="00A97E88" w:rsidRDefault="005511EB" w:rsidP="005511EB">
            <w:pPr>
              <w:pStyle w:val="TableText0"/>
              <w:keepLines/>
              <w:rPr>
                <w:bCs w:val="0"/>
              </w:rPr>
            </w:pPr>
            <w:r w:rsidRPr="00A97E88">
              <w:rPr>
                <w:bCs w:val="0"/>
              </w:rPr>
              <w:t>Any queries concerning the arrangements to prescribe may be directed to Services Australia on 1800 700 270 (hours of operation 8 a.m. to 5 p.m. Monday to Friday).</w:t>
            </w:r>
          </w:p>
          <w:p w14:paraId="4C88C586" w14:textId="77777777" w:rsidR="005511EB" w:rsidRPr="00A97E88" w:rsidRDefault="005511EB" w:rsidP="005511EB">
            <w:pPr>
              <w:pStyle w:val="TableText0"/>
              <w:keepLines/>
              <w:rPr>
                <w:bCs w:val="0"/>
              </w:rPr>
            </w:pPr>
            <w:r w:rsidRPr="00A97E88">
              <w:rPr>
                <w:bCs w:val="0"/>
              </w:rPr>
              <w:t xml:space="preserve">Prescribing information (including Authority Application forms and other relevant documentation as applicable) is available on the Services Australia website at </w:t>
            </w:r>
            <w:proofErr w:type="gramStart"/>
            <w:r w:rsidRPr="00A97E88">
              <w:rPr>
                <w:bCs w:val="0"/>
              </w:rPr>
              <w:t>www.servicesaustralia.gov.au</w:t>
            </w:r>
            <w:proofErr w:type="gramEnd"/>
          </w:p>
          <w:p w14:paraId="360E76D4" w14:textId="77777777" w:rsidR="005511EB" w:rsidRPr="00A97E88" w:rsidRDefault="005511EB" w:rsidP="005511EB">
            <w:pPr>
              <w:pStyle w:val="TableText0"/>
              <w:keepLines/>
              <w:rPr>
                <w:bCs w:val="0"/>
              </w:rPr>
            </w:pPr>
            <w:r w:rsidRPr="00A97E88">
              <w:rPr>
                <w:bCs w:val="0"/>
              </w:rPr>
              <w:t>Applications for authorisation under this restriction should be made in real time using the Online PBS Authorities system (see www.servicesaustralia.gov.au/hpos)</w:t>
            </w:r>
          </w:p>
          <w:p w14:paraId="63F171FD" w14:textId="77777777" w:rsidR="005511EB" w:rsidRPr="00A97E88" w:rsidRDefault="005511EB" w:rsidP="005511EB">
            <w:pPr>
              <w:pStyle w:val="TableText0"/>
              <w:keepLines/>
              <w:rPr>
                <w:bCs w:val="0"/>
              </w:rPr>
            </w:pPr>
            <w:r w:rsidRPr="00A97E88">
              <w:rPr>
                <w:bCs w:val="0"/>
              </w:rPr>
              <w:t xml:space="preserve">Alternatively, applications for authority to prescribe can be submitted online using the form upload facility in Health Professional Online Services (HPOS) at </w:t>
            </w:r>
            <w:proofErr w:type="gramStart"/>
            <w:r w:rsidRPr="00A97E88">
              <w:rPr>
                <w:bCs w:val="0"/>
              </w:rPr>
              <w:t>www.servicesaustralia.gov.au/hpos</w:t>
            </w:r>
            <w:proofErr w:type="gramEnd"/>
          </w:p>
          <w:p w14:paraId="40AEE1FC" w14:textId="77777777" w:rsidR="005511EB" w:rsidRPr="00A97E88" w:rsidRDefault="005511EB" w:rsidP="005511EB">
            <w:pPr>
              <w:pStyle w:val="TableText0"/>
              <w:keepLines/>
              <w:rPr>
                <w:bCs w:val="0"/>
              </w:rPr>
            </w:pPr>
            <w:r w:rsidRPr="00A97E88">
              <w:rPr>
                <w:bCs w:val="0"/>
              </w:rPr>
              <w:t>Or mailed to:</w:t>
            </w:r>
          </w:p>
          <w:p w14:paraId="102049AE" w14:textId="77777777" w:rsidR="005511EB" w:rsidRPr="00A97E88" w:rsidRDefault="005511EB" w:rsidP="005511EB">
            <w:pPr>
              <w:pStyle w:val="TableText0"/>
              <w:keepLines/>
              <w:rPr>
                <w:bCs w:val="0"/>
              </w:rPr>
            </w:pPr>
            <w:r w:rsidRPr="00A97E88">
              <w:rPr>
                <w:bCs w:val="0"/>
              </w:rPr>
              <w:t>Services Australia</w:t>
            </w:r>
          </w:p>
          <w:p w14:paraId="41B7567A" w14:textId="77777777" w:rsidR="005511EB" w:rsidRPr="00A97E88" w:rsidRDefault="005511EB" w:rsidP="005511EB">
            <w:pPr>
              <w:pStyle w:val="TableText0"/>
              <w:keepLines/>
              <w:rPr>
                <w:bCs w:val="0"/>
              </w:rPr>
            </w:pPr>
            <w:r w:rsidRPr="00A97E88">
              <w:rPr>
                <w:bCs w:val="0"/>
              </w:rPr>
              <w:t>Complex Drugs</w:t>
            </w:r>
          </w:p>
          <w:p w14:paraId="317D5DFD" w14:textId="77777777" w:rsidR="005511EB" w:rsidRPr="00A97E88" w:rsidRDefault="005511EB" w:rsidP="005511EB">
            <w:pPr>
              <w:pStyle w:val="TableText0"/>
              <w:keepLines/>
              <w:rPr>
                <w:bCs w:val="0"/>
              </w:rPr>
            </w:pPr>
            <w:r w:rsidRPr="00A97E88">
              <w:rPr>
                <w:bCs w:val="0"/>
              </w:rPr>
              <w:t>Reply Paid 9826</w:t>
            </w:r>
          </w:p>
          <w:p w14:paraId="5812B7F2" w14:textId="318B7A51" w:rsidR="005511EB" w:rsidRPr="006841AD" w:rsidRDefault="005511EB" w:rsidP="005511EB">
            <w:pPr>
              <w:pStyle w:val="TableText0"/>
              <w:keepNext w:val="0"/>
              <w:keepLines/>
              <w:rPr>
                <w:b/>
              </w:rPr>
            </w:pPr>
            <w:r w:rsidRPr="00A97E88">
              <w:rPr>
                <w:bCs w:val="0"/>
              </w:rPr>
              <w:t>HOBART TAS 7001</w:t>
            </w:r>
          </w:p>
        </w:tc>
      </w:tr>
      <w:tr w:rsidR="0059382F" w:rsidRPr="006841AD" w14:paraId="23C41438" w14:textId="77777777" w:rsidTr="00AB4301">
        <w:trPr>
          <w:cantSplit/>
          <w:trHeight w:val="499"/>
        </w:trPr>
        <w:tc>
          <w:tcPr>
            <w:tcW w:w="5000" w:type="pct"/>
            <w:gridSpan w:val="3"/>
          </w:tcPr>
          <w:p w14:paraId="175E9D45" w14:textId="77777777" w:rsidR="0059382F" w:rsidRPr="006841AD" w:rsidRDefault="0059382F" w:rsidP="00885A6D">
            <w:pPr>
              <w:pStyle w:val="TableText0"/>
              <w:keepNext w:val="0"/>
              <w:keepLines/>
              <w:rPr>
                <w:b/>
              </w:rPr>
            </w:pPr>
          </w:p>
        </w:tc>
      </w:tr>
      <w:tr w:rsidR="002D42F5" w:rsidRPr="006841AD" w14:paraId="408E70B0" w14:textId="77777777" w:rsidTr="00AB4301">
        <w:trPr>
          <w:cantSplit/>
          <w:trHeight w:val="234"/>
        </w:trPr>
        <w:tc>
          <w:tcPr>
            <w:tcW w:w="5000" w:type="pct"/>
            <w:gridSpan w:val="3"/>
          </w:tcPr>
          <w:p w14:paraId="0836FCD7" w14:textId="2EA2805F" w:rsidR="002D42F5" w:rsidRPr="00AB4301" w:rsidRDefault="002D42F5" w:rsidP="00885A6D">
            <w:pPr>
              <w:pStyle w:val="TableText0"/>
              <w:keepNext w:val="0"/>
              <w:keepLines/>
              <w:rPr>
                <w:b/>
                <w:szCs w:val="20"/>
              </w:rPr>
            </w:pPr>
            <w:r w:rsidRPr="00AB4301">
              <w:rPr>
                <w:rFonts w:eastAsia="Calibri" w:cs="Arial"/>
                <w:b/>
                <w:szCs w:val="20"/>
              </w:rPr>
              <w:t>Restriction Summary / Treatment of Concept: [New 2]</w:t>
            </w:r>
          </w:p>
        </w:tc>
      </w:tr>
      <w:tr w:rsidR="002D42F5" w:rsidRPr="006841AD" w14:paraId="413C6E1E" w14:textId="77777777" w:rsidTr="00426937">
        <w:trPr>
          <w:cantSplit/>
          <w:trHeight w:val="20"/>
        </w:trPr>
        <w:tc>
          <w:tcPr>
            <w:tcW w:w="680" w:type="pct"/>
            <w:gridSpan w:val="2"/>
          </w:tcPr>
          <w:p w14:paraId="69438361" w14:textId="16CF8A1D" w:rsidR="002D42F5" w:rsidRPr="006841AD" w:rsidRDefault="002D42F5" w:rsidP="002D42F5">
            <w:pPr>
              <w:pStyle w:val="TableText0"/>
              <w:keepNext w:val="0"/>
              <w:keepLines/>
              <w:jc w:val="center"/>
              <w:rPr>
                <w:b/>
              </w:rPr>
            </w:pPr>
          </w:p>
        </w:tc>
        <w:tc>
          <w:tcPr>
            <w:tcW w:w="4320" w:type="pct"/>
            <w:vAlign w:val="center"/>
          </w:tcPr>
          <w:p w14:paraId="5E140624" w14:textId="3009A338" w:rsidR="002D42F5" w:rsidRPr="006841AD" w:rsidRDefault="002D42F5" w:rsidP="002D42F5">
            <w:pPr>
              <w:pStyle w:val="TableText0"/>
              <w:keepNext w:val="0"/>
              <w:keepLines/>
              <w:rPr>
                <w:b/>
              </w:rPr>
            </w:pPr>
            <w:r w:rsidRPr="006841AD">
              <w:rPr>
                <w:b/>
              </w:rPr>
              <w:t>Indication:</w:t>
            </w:r>
            <w:r w:rsidRPr="006841AD">
              <w:t xml:space="preserve"> </w:t>
            </w:r>
            <w:r w:rsidRPr="006841AD">
              <w:rPr>
                <w:bCs w:val="0"/>
              </w:rPr>
              <w:t xml:space="preserve">Neurofibromatosis type 1 </w:t>
            </w:r>
          </w:p>
        </w:tc>
      </w:tr>
      <w:tr w:rsidR="0059382F" w:rsidRPr="006841AD" w14:paraId="6D28C693" w14:textId="77777777" w:rsidTr="00426937">
        <w:trPr>
          <w:cantSplit/>
          <w:trHeight w:val="20"/>
        </w:trPr>
        <w:tc>
          <w:tcPr>
            <w:tcW w:w="680" w:type="pct"/>
            <w:gridSpan w:val="2"/>
          </w:tcPr>
          <w:p w14:paraId="5681D6B8" w14:textId="77777777" w:rsidR="0059382F" w:rsidRPr="006841AD" w:rsidRDefault="0059382F" w:rsidP="002D42F5">
            <w:pPr>
              <w:pStyle w:val="TableText0"/>
              <w:keepNext w:val="0"/>
              <w:keepLines/>
              <w:jc w:val="center"/>
              <w:rPr>
                <w:b/>
              </w:rPr>
            </w:pPr>
          </w:p>
        </w:tc>
        <w:tc>
          <w:tcPr>
            <w:tcW w:w="4320" w:type="pct"/>
            <w:vAlign w:val="center"/>
          </w:tcPr>
          <w:p w14:paraId="4E174116" w14:textId="77777777" w:rsidR="0059382F" w:rsidRPr="006841AD" w:rsidRDefault="0059382F" w:rsidP="00C6430D">
            <w:pPr>
              <w:pStyle w:val="TableText0"/>
              <w:keepNext w:val="0"/>
              <w:keepLines/>
            </w:pPr>
            <w:r w:rsidRPr="006841AD">
              <w:rPr>
                <w:b/>
              </w:rPr>
              <w:t>Treatment Phase:</w:t>
            </w:r>
            <w:r w:rsidRPr="006841AD">
              <w:t xml:space="preserve"> </w:t>
            </w:r>
            <w:r w:rsidRPr="006841AD">
              <w:rPr>
                <w:bCs w:val="0"/>
              </w:rPr>
              <w:t xml:space="preserve">Continuing treatment </w:t>
            </w:r>
          </w:p>
        </w:tc>
      </w:tr>
      <w:tr w:rsidR="0059382F" w:rsidRPr="006841AD" w14:paraId="06A61BE7" w14:textId="77777777" w:rsidTr="00426937">
        <w:trPr>
          <w:cantSplit/>
          <w:trHeight w:val="20"/>
        </w:trPr>
        <w:tc>
          <w:tcPr>
            <w:tcW w:w="680" w:type="pct"/>
            <w:gridSpan w:val="2"/>
          </w:tcPr>
          <w:p w14:paraId="5056F095" w14:textId="77777777" w:rsidR="0059382F" w:rsidRPr="006841AD" w:rsidRDefault="0059382F" w:rsidP="002D42F5">
            <w:pPr>
              <w:pStyle w:val="TableText0"/>
              <w:keepNext w:val="0"/>
              <w:keepLines/>
              <w:jc w:val="center"/>
              <w:rPr>
                <w:b/>
              </w:rPr>
            </w:pPr>
          </w:p>
        </w:tc>
        <w:tc>
          <w:tcPr>
            <w:tcW w:w="4320" w:type="pct"/>
            <w:vAlign w:val="center"/>
          </w:tcPr>
          <w:p w14:paraId="325875A5" w14:textId="77777777" w:rsidR="0059382F" w:rsidRPr="006841AD" w:rsidRDefault="0059382F" w:rsidP="00C6430D">
            <w:pPr>
              <w:pStyle w:val="TableText0"/>
              <w:keepNext w:val="0"/>
              <w:keepLines/>
              <w:rPr>
                <w:b/>
              </w:rPr>
            </w:pPr>
          </w:p>
        </w:tc>
      </w:tr>
      <w:tr w:rsidR="0059382F" w:rsidRPr="006841AD" w14:paraId="71D1A6C4" w14:textId="77777777" w:rsidTr="00426937">
        <w:trPr>
          <w:cantSplit/>
          <w:trHeight w:val="20"/>
        </w:trPr>
        <w:tc>
          <w:tcPr>
            <w:tcW w:w="680" w:type="pct"/>
            <w:gridSpan w:val="2"/>
          </w:tcPr>
          <w:p w14:paraId="2D89220B" w14:textId="77777777" w:rsidR="0059382F" w:rsidRPr="006841AD" w:rsidRDefault="0059382F" w:rsidP="002D42F5">
            <w:pPr>
              <w:pStyle w:val="TableText0"/>
              <w:keepNext w:val="0"/>
              <w:keepLines/>
              <w:jc w:val="center"/>
              <w:rPr>
                <w:b/>
              </w:rPr>
            </w:pPr>
          </w:p>
        </w:tc>
        <w:tc>
          <w:tcPr>
            <w:tcW w:w="4320" w:type="pct"/>
            <w:vAlign w:val="center"/>
          </w:tcPr>
          <w:p w14:paraId="00EBD186" w14:textId="77777777" w:rsidR="0059382F" w:rsidRPr="006841AD" w:rsidRDefault="0059382F" w:rsidP="00C6430D">
            <w:pPr>
              <w:pStyle w:val="TableText0"/>
              <w:keepNext w:val="0"/>
              <w:keepLines/>
            </w:pPr>
            <w:r w:rsidRPr="006841AD">
              <w:rPr>
                <w:b/>
              </w:rPr>
              <w:t>Clinical criteria:</w:t>
            </w:r>
          </w:p>
        </w:tc>
      </w:tr>
      <w:tr w:rsidR="0059382F" w:rsidRPr="006841AD" w14:paraId="1D438A89" w14:textId="77777777" w:rsidTr="00426937">
        <w:trPr>
          <w:cantSplit/>
          <w:trHeight w:val="20"/>
        </w:trPr>
        <w:tc>
          <w:tcPr>
            <w:tcW w:w="680" w:type="pct"/>
            <w:gridSpan w:val="2"/>
          </w:tcPr>
          <w:p w14:paraId="12F7AA0A" w14:textId="32F2385A" w:rsidR="0059382F" w:rsidRPr="006841AD" w:rsidRDefault="0059382F" w:rsidP="002D42F5">
            <w:pPr>
              <w:pStyle w:val="TableText0"/>
              <w:keepNext w:val="0"/>
              <w:keepLines/>
              <w:jc w:val="center"/>
            </w:pPr>
          </w:p>
        </w:tc>
        <w:tc>
          <w:tcPr>
            <w:tcW w:w="4320" w:type="pct"/>
            <w:vAlign w:val="center"/>
          </w:tcPr>
          <w:p w14:paraId="4242F1D0" w14:textId="77777777" w:rsidR="0059382F" w:rsidRPr="006841AD" w:rsidRDefault="0059382F" w:rsidP="00C6430D">
            <w:pPr>
              <w:pStyle w:val="TableText0"/>
              <w:keepNext w:val="0"/>
              <w:keepLines/>
            </w:pPr>
            <w:r w:rsidRPr="006841AD">
              <w:t xml:space="preserve">Patient must have previously received PBS-subsidised treatment with this drug for this condition </w:t>
            </w:r>
          </w:p>
        </w:tc>
      </w:tr>
      <w:tr w:rsidR="0059382F" w:rsidRPr="006841AD" w14:paraId="5777AA52" w14:textId="77777777" w:rsidTr="00426937">
        <w:trPr>
          <w:cantSplit/>
          <w:trHeight w:val="20"/>
        </w:trPr>
        <w:tc>
          <w:tcPr>
            <w:tcW w:w="680" w:type="pct"/>
            <w:gridSpan w:val="2"/>
          </w:tcPr>
          <w:p w14:paraId="432678AB" w14:textId="77777777" w:rsidR="0059382F" w:rsidRPr="006841AD" w:rsidRDefault="0059382F" w:rsidP="002D42F5">
            <w:pPr>
              <w:pStyle w:val="TableText0"/>
              <w:keepNext w:val="0"/>
              <w:keepLines/>
              <w:jc w:val="center"/>
              <w:rPr>
                <w:b/>
              </w:rPr>
            </w:pPr>
          </w:p>
        </w:tc>
        <w:tc>
          <w:tcPr>
            <w:tcW w:w="4320" w:type="pct"/>
            <w:vAlign w:val="center"/>
          </w:tcPr>
          <w:p w14:paraId="35F01C3A" w14:textId="77777777" w:rsidR="0059382F" w:rsidRPr="006841AD" w:rsidRDefault="0059382F" w:rsidP="00C6430D">
            <w:pPr>
              <w:pStyle w:val="TableText0"/>
              <w:keepNext w:val="0"/>
              <w:keepLines/>
            </w:pPr>
            <w:r w:rsidRPr="006841AD">
              <w:rPr>
                <w:b/>
              </w:rPr>
              <w:t>AND</w:t>
            </w:r>
          </w:p>
        </w:tc>
      </w:tr>
      <w:tr w:rsidR="0059382F" w:rsidRPr="006841AD" w14:paraId="16603417" w14:textId="77777777" w:rsidTr="00426937">
        <w:trPr>
          <w:cantSplit/>
          <w:trHeight w:val="20"/>
        </w:trPr>
        <w:tc>
          <w:tcPr>
            <w:tcW w:w="680" w:type="pct"/>
            <w:gridSpan w:val="2"/>
          </w:tcPr>
          <w:p w14:paraId="24CDF00C" w14:textId="1168A8EB" w:rsidR="0059382F" w:rsidRPr="006841AD" w:rsidRDefault="0059382F" w:rsidP="002D42F5">
            <w:pPr>
              <w:pStyle w:val="TableText0"/>
              <w:keepNext w:val="0"/>
              <w:keepLines/>
              <w:jc w:val="center"/>
              <w:rPr>
                <w:b/>
              </w:rPr>
            </w:pPr>
          </w:p>
        </w:tc>
        <w:tc>
          <w:tcPr>
            <w:tcW w:w="4320" w:type="pct"/>
            <w:vAlign w:val="center"/>
          </w:tcPr>
          <w:p w14:paraId="0B7EB130" w14:textId="77777777" w:rsidR="0059382F" w:rsidRPr="006841AD" w:rsidRDefault="0059382F" w:rsidP="00C6430D">
            <w:pPr>
              <w:pStyle w:val="TableText0"/>
              <w:keepNext w:val="0"/>
              <w:keepLines/>
            </w:pPr>
            <w:r w:rsidRPr="006841AD">
              <w:rPr>
                <w:b/>
              </w:rPr>
              <w:t>Clinical criteria:</w:t>
            </w:r>
          </w:p>
        </w:tc>
      </w:tr>
      <w:tr w:rsidR="0059382F" w:rsidRPr="006841AD" w14:paraId="68901B0C" w14:textId="77777777" w:rsidTr="00426937">
        <w:trPr>
          <w:cantSplit/>
          <w:trHeight w:val="20"/>
        </w:trPr>
        <w:tc>
          <w:tcPr>
            <w:tcW w:w="680" w:type="pct"/>
            <w:gridSpan w:val="2"/>
          </w:tcPr>
          <w:p w14:paraId="03BB0BEF" w14:textId="7724F923" w:rsidR="0059382F" w:rsidRPr="006841AD" w:rsidRDefault="0059382F" w:rsidP="002D42F5">
            <w:pPr>
              <w:pStyle w:val="TableText0"/>
              <w:keepNext w:val="0"/>
              <w:keepLines/>
              <w:jc w:val="center"/>
            </w:pPr>
          </w:p>
        </w:tc>
        <w:tc>
          <w:tcPr>
            <w:tcW w:w="4320" w:type="pct"/>
            <w:vAlign w:val="center"/>
          </w:tcPr>
          <w:p w14:paraId="39C57E6E" w14:textId="77777777" w:rsidR="0059382F" w:rsidRPr="006841AD" w:rsidRDefault="0059382F" w:rsidP="00C6430D">
            <w:pPr>
              <w:pStyle w:val="TableText0"/>
              <w:keepNext w:val="0"/>
              <w:keepLines/>
            </w:pPr>
            <w:r w:rsidRPr="006841AD">
              <w:t xml:space="preserve">Patient must be tolerating treatment </w:t>
            </w:r>
          </w:p>
        </w:tc>
      </w:tr>
      <w:tr w:rsidR="0059382F" w:rsidRPr="006841AD" w14:paraId="5BB1CCA6" w14:textId="77777777" w:rsidTr="00426937">
        <w:trPr>
          <w:cantSplit/>
          <w:trHeight w:val="20"/>
        </w:trPr>
        <w:tc>
          <w:tcPr>
            <w:tcW w:w="680" w:type="pct"/>
            <w:gridSpan w:val="2"/>
          </w:tcPr>
          <w:p w14:paraId="7B6A9A6F" w14:textId="77777777" w:rsidR="0059382F" w:rsidRPr="006841AD" w:rsidRDefault="0059382F" w:rsidP="002D42F5">
            <w:pPr>
              <w:pStyle w:val="TableText0"/>
              <w:keepNext w:val="0"/>
              <w:keepLines/>
              <w:jc w:val="center"/>
            </w:pPr>
          </w:p>
        </w:tc>
        <w:tc>
          <w:tcPr>
            <w:tcW w:w="4320" w:type="pct"/>
            <w:vAlign w:val="center"/>
          </w:tcPr>
          <w:p w14:paraId="43B396ED" w14:textId="77777777" w:rsidR="0059382F" w:rsidRPr="006841AD" w:rsidRDefault="0059382F" w:rsidP="00C6430D">
            <w:pPr>
              <w:pStyle w:val="TableText0"/>
              <w:keepNext w:val="0"/>
              <w:keepLines/>
            </w:pPr>
            <w:r w:rsidRPr="006841AD">
              <w:rPr>
                <w:b/>
              </w:rPr>
              <w:t>AND</w:t>
            </w:r>
          </w:p>
        </w:tc>
      </w:tr>
      <w:tr w:rsidR="0059382F" w:rsidRPr="006841AD" w14:paraId="7A7A1DEC" w14:textId="77777777" w:rsidTr="00426937">
        <w:trPr>
          <w:cantSplit/>
          <w:trHeight w:val="20"/>
        </w:trPr>
        <w:tc>
          <w:tcPr>
            <w:tcW w:w="680" w:type="pct"/>
            <w:gridSpan w:val="2"/>
          </w:tcPr>
          <w:p w14:paraId="4F04F23E" w14:textId="6076B5A4" w:rsidR="0059382F" w:rsidRPr="006841AD" w:rsidRDefault="0059382F" w:rsidP="002D42F5">
            <w:pPr>
              <w:pStyle w:val="TableText0"/>
              <w:keepNext w:val="0"/>
              <w:keepLines/>
              <w:jc w:val="center"/>
            </w:pPr>
          </w:p>
        </w:tc>
        <w:tc>
          <w:tcPr>
            <w:tcW w:w="4320" w:type="pct"/>
            <w:vAlign w:val="center"/>
          </w:tcPr>
          <w:p w14:paraId="0BCE0A9F" w14:textId="77777777" w:rsidR="0059382F" w:rsidRPr="006841AD" w:rsidRDefault="0059382F" w:rsidP="00C6430D">
            <w:pPr>
              <w:pStyle w:val="TableText0"/>
              <w:keepNext w:val="0"/>
              <w:keepLines/>
            </w:pPr>
            <w:r w:rsidRPr="006841AD">
              <w:rPr>
                <w:b/>
              </w:rPr>
              <w:t>Clinical criteria:</w:t>
            </w:r>
          </w:p>
        </w:tc>
      </w:tr>
      <w:tr w:rsidR="0059382F" w:rsidRPr="006841AD" w14:paraId="120E430C" w14:textId="77777777" w:rsidTr="00426937">
        <w:trPr>
          <w:cantSplit/>
          <w:trHeight w:val="20"/>
        </w:trPr>
        <w:tc>
          <w:tcPr>
            <w:tcW w:w="680" w:type="pct"/>
            <w:gridSpan w:val="2"/>
          </w:tcPr>
          <w:p w14:paraId="39DACE5C" w14:textId="45232D38" w:rsidR="0059382F" w:rsidRPr="006841AD" w:rsidRDefault="0059382F" w:rsidP="005511EB">
            <w:pPr>
              <w:pStyle w:val="TableText0"/>
              <w:keepNext w:val="0"/>
              <w:keepLines/>
              <w:jc w:val="center"/>
            </w:pPr>
          </w:p>
        </w:tc>
        <w:tc>
          <w:tcPr>
            <w:tcW w:w="4320" w:type="pct"/>
            <w:vAlign w:val="center"/>
          </w:tcPr>
          <w:p w14:paraId="1A2B815B" w14:textId="5A2930F1" w:rsidR="0059382F" w:rsidRPr="006841AD" w:rsidRDefault="0059382F" w:rsidP="00C6430D">
            <w:pPr>
              <w:pStyle w:val="TableText0"/>
            </w:pPr>
            <w:r w:rsidRPr="006841AD">
              <w:t xml:space="preserve">Patient must have achieved </w:t>
            </w:r>
            <w:r w:rsidR="005511EB">
              <w:t>either (</w:t>
            </w:r>
            <w:proofErr w:type="spellStart"/>
            <w:r w:rsidR="005511EB">
              <w:t>i</w:t>
            </w:r>
            <w:proofErr w:type="spellEnd"/>
            <w:r w:rsidR="005511EB">
              <w:t xml:space="preserve">) </w:t>
            </w:r>
            <w:r w:rsidRPr="006841AD">
              <w:t xml:space="preserve">stabilisation of </w:t>
            </w:r>
            <w:r w:rsidR="005511EB">
              <w:t xml:space="preserve">disease, (ii) adequate response to treatment, </w:t>
            </w:r>
            <w:r w:rsidRPr="006841AD">
              <w:t>if have received at least 12 months of treatment</w:t>
            </w:r>
            <w:r>
              <w:t xml:space="preserve"> with this drug </w:t>
            </w:r>
          </w:p>
        </w:tc>
      </w:tr>
      <w:tr w:rsidR="0059382F" w:rsidRPr="006841AD" w14:paraId="59571F3F" w14:textId="77777777" w:rsidTr="00426937">
        <w:trPr>
          <w:cantSplit/>
          <w:trHeight w:val="20"/>
        </w:trPr>
        <w:tc>
          <w:tcPr>
            <w:tcW w:w="680" w:type="pct"/>
            <w:gridSpan w:val="2"/>
          </w:tcPr>
          <w:p w14:paraId="482EE5AC" w14:textId="3126F744" w:rsidR="0059382F" w:rsidRPr="006841AD" w:rsidRDefault="0059382F" w:rsidP="00C6430D">
            <w:pPr>
              <w:pStyle w:val="TableText0"/>
              <w:keepNext w:val="0"/>
              <w:keepLines/>
            </w:pPr>
          </w:p>
        </w:tc>
        <w:tc>
          <w:tcPr>
            <w:tcW w:w="4320" w:type="pct"/>
            <w:vAlign w:val="center"/>
          </w:tcPr>
          <w:p w14:paraId="4A2DC7CF" w14:textId="4469791D" w:rsidR="0059382F" w:rsidRPr="006841AD" w:rsidRDefault="0059382F" w:rsidP="00C6430D">
            <w:pPr>
              <w:pStyle w:val="TableText0"/>
            </w:pPr>
          </w:p>
        </w:tc>
      </w:tr>
      <w:tr w:rsidR="0059382F" w:rsidRPr="006841AD" w14:paraId="7109C0AB" w14:textId="77777777" w:rsidTr="00426937">
        <w:trPr>
          <w:cantSplit/>
          <w:trHeight w:val="20"/>
        </w:trPr>
        <w:tc>
          <w:tcPr>
            <w:tcW w:w="680" w:type="pct"/>
            <w:gridSpan w:val="2"/>
          </w:tcPr>
          <w:p w14:paraId="7E56A5ED" w14:textId="77777777" w:rsidR="0059382F" w:rsidRPr="006841AD" w:rsidRDefault="0059382F" w:rsidP="00C6430D">
            <w:pPr>
              <w:pStyle w:val="TableText0"/>
              <w:keepNext w:val="0"/>
              <w:keepLines/>
            </w:pPr>
          </w:p>
        </w:tc>
        <w:tc>
          <w:tcPr>
            <w:tcW w:w="4320" w:type="pct"/>
            <w:vAlign w:val="center"/>
          </w:tcPr>
          <w:p w14:paraId="5D286078" w14:textId="77777777" w:rsidR="0059382F" w:rsidRPr="006841AD" w:rsidRDefault="0059382F" w:rsidP="00C6430D">
            <w:pPr>
              <w:pStyle w:val="TableText0"/>
              <w:keepNext w:val="0"/>
              <w:keepLines/>
              <w:rPr>
                <w:b/>
                <w:bCs w:val="0"/>
              </w:rPr>
            </w:pPr>
            <w:r w:rsidRPr="006841AD">
              <w:rPr>
                <w:b/>
                <w:bCs w:val="0"/>
              </w:rPr>
              <w:t>AND</w:t>
            </w:r>
          </w:p>
        </w:tc>
      </w:tr>
      <w:tr w:rsidR="0059382F" w:rsidRPr="006841AD" w14:paraId="4E507D2F" w14:textId="77777777" w:rsidTr="00426937">
        <w:trPr>
          <w:cantSplit/>
          <w:trHeight w:val="20"/>
        </w:trPr>
        <w:tc>
          <w:tcPr>
            <w:tcW w:w="680" w:type="pct"/>
            <w:gridSpan w:val="2"/>
          </w:tcPr>
          <w:p w14:paraId="1E316199" w14:textId="718A929C" w:rsidR="0059382F" w:rsidRPr="006841AD" w:rsidRDefault="0059382F" w:rsidP="00C6430D">
            <w:pPr>
              <w:pStyle w:val="TableText0"/>
              <w:keepNext w:val="0"/>
              <w:keepLines/>
              <w:jc w:val="center"/>
              <w:rPr>
                <w:b/>
              </w:rPr>
            </w:pPr>
          </w:p>
        </w:tc>
        <w:tc>
          <w:tcPr>
            <w:tcW w:w="4320" w:type="pct"/>
            <w:vAlign w:val="center"/>
          </w:tcPr>
          <w:p w14:paraId="6779FFA0" w14:textId="77777777" w:rsidR="0059382F" w:rsidRPr="006841AD" w:rsidRDefault="0059382F" w:rsidP="00C6430D">
            <w:pPr>
              <w:pStyle w:val="TableText0"/>
              <w:keepNext w:val="0"/>
              <w:keepLines/>
            </w:pPr>
            <w:r w:rsidRPr="006841AD">
              <w:rPr>
                <w:b/>
              </w:rPr>
              <w:t>Treatment criteria:</w:t>
            </w:r>
          </w:p>
        </w:tc>
      </w:tr>
      <w:tr w:rsidR="0059382F" w:rsidRPr="006841AD" w14:paraId="02FA6919" w14:textId="77777777" w:rsidTr="00426937">
        <w:trPr>
          <w:cantSplit/>
          <w:trHeight w:val="20"/>
        </w:trPr>
        <w:tc>
          <w:tcPr>
            <w:tcW w:w="680" w:type="pct"/>
            <w:gridSpan w:val="2"/>
          </w:tcPr>
          <w:p w14:paraId="00DF48AC" w14:textId="6C275FA2" w:rsidR="0059382F" w:rsidRPr="006841AD" w:rsidRDefault="0059382F" w:rsidP="00C6430D">
            <w:pPr>
              <w:pStyle w:val="TableText0"/>
              <w:keepNext w:val="0"/>
              <w:keepLines/>
              <w:jc w:val="center"/>
            </w:pPr>
          </w:p>
        </w:tc>
        <w:tc>
          <w:tcPr>
            <w:tcW w:w="4320" w:type="pct"/>
            <w:vAlign w:val="center"/>
            <w:hideMark/>
          </w:tcPr>
          <w:p w14:paraId="10F3A4BC" w14:textId="77777777" w:rsidR="0059382F" w:rsidRPr="006841AD" w:rsidRDefault="0059382F" w:rsidP="00C6430D">
            <w:pPr>
              <w:pStyle w:val="TableText0"/>
              <w:keepNext w:val="0"/>
              <w:keepLines/>
            </w:pPr>
            <w:r w:rsidRPr="006841AD">
              <w:t xml:space="preserve">Must be treated by </w:t>
            </w:r>
            <w:r>
              <w:t xml:space="preserve">a prescriber who is either: </w:t>
            </w:r>
          </w:p>
          <w:p w14:paraId="6E038741" w14:textId="77777777" w:rsidR="0059382F" w:rsidRPr="006841AD" w:rsidRDefault="0059382F" w:rsidP="00C6430D">
            <w:pPr>
              <w:pStyle w:val="TableText0"/>
              <w:keepNext w:val="0"/>
              <w:keepLines/>
            </w:pPr>
            <w:r w:rsidRPr="006841AD">
              <w:t>(</w:t>
            </w:r>
            <w:proofErr w:type="spellStart"/>
            <w:r w:rsidRPr="006841AD">
              <w:t>i</w:t>
            </w:r>
            <w:proofErr w:type="spellEnd"/>
            <w:r w:rsidRPr="006841AD">
              <w:t xml:space="preserve">)  a specialist physician with expertise in neurofibromatosis, </w:t>
            </w:r>
          </w:p>
          <w:p w14:paraId="1868AE7B" w14:textId="77777777" w:rsidR="0059382F" w:rsidRPr="006841AD" w:rsidRDefault="0059382F" w:rsidP="00C6430D">
            <w:pPr>
              <w:pStyle w:val="TableText0"/>
              <w:keepNext w:val="0"/>
              <w:keepLines/>
            </w:pPr>
            <w:r w:rsidRPr="006841AD">
              <w:t>(ii) medical practitioner in consultation with a specialist physician with expertise in neurofibromatosis if attendance is not possible due to geographic isolation</w:t>
            </w:r>
          </w:p>
        </w:tc>
      </w:tr>
      <w:tr w:rsidR="0059382F" w:rsidRPr="006841AD" w14:paraId="791AE13A" w14:textId="77777777" w:rsidTr="00426937">
        <w:trPr>
          <w:cantSplit/>
          <w:trHeight w:val="20"/>
        </w:trPr>
        <w:tc>
          <w:tcPr>
            <w:tcW w:w="680" w:type="pct"/>
            <w:gridSpan w:val="2"/>
          </w:tcPr>
          <w:p w14:paraId="5B9E9156" w14:textId="77777777" w:rsidR="0059382F" w:rsidRPr="006841AD" w:rsidRDefault="0059382F" w:rsidP="00C6430D">
            <w:pPr>
              <w:pStyle w:val="TableText0"/>
              <w:keepNext w:val="0"/>
              <w:keepLines/>
            </w:pPr>
          </w:p>
        </w:tc>
        <w:tc>
          <w:tcPr>
            <w:tcW w:w="4320" w:type="pct"/>
            <w:vAlign w:val="center"/>
          </w:tcPr>
          <w:p w14:paraId="6D3A855B" w14:textId="77777777" w:rsidR="0059382F" w:rsidRPr="006841AD" w:rsidRDefault="0059382F" w:rsidP="00C6430D">
            <w:pPr>
              <w:pStyle w:val="TableText0"/>
              <w:keepNext w:val="0"/>
              <w:keepLines/>
            </w:pPr>
          </w:p>
        </w:tc>
      </w:tr>
      <w:tr w:rsidR="0059382F" w:rsidRPr="006841AD" w14:paraId="2779B8C4" w14:textId="77777777" w:rsidTr="00426937">
        <w:trPr>
          <w:cantSplit/>
          <w:trHeight w:val="20"/>
        </w:trPr>
        <w:tc>
          <w:tcPr>
            <w:tcW w:w="680" w:type="pct"/>
            <w:gridSpan w:val="2"/>
          </w:tcPr>
          <w:p w14:paraId="173F60F0" w14:textId="3D8CB885" w:rsidR="0059382F" w:rsidRPr="006841AD" w:rsidRDefault="0059382F" w:rsidP="005511EB">
            <w:pPr>
              <w:pStyle w:val="TableText0"/>
              <w:keepNext w:val="0"/>
              <w:keepLines/>
              <w:jc w:val="center"/>
            </w:pPr>
          </w:p>
        </w:tc>
        <w:tc>
          <w:tcPr>
            <w:tcW w:w="4320" w:type="pct"/>
            <w:vAlign w:val="center"/>
          </w:tcPr>
          <w:p w14:paraId="75769C32" w14:textId="77777777" w:rsidR="0059382F" w:rsidRPr="006841AD" w:rsidRDefault="0059382F" w:rsidP="00C6430D">
            <w:pPr>
              <w:pStyle w:val="TableText0"/>
              <w:keepNext w:val="0"/>
              <w:keepLines/>
              <w:rPr>
                <w:b/>
              </w:rPr>
            </w:pPr>
            <w:r w:rsidRPr="006841AD">
              <w:rPr>
                <w:b/>
              </w:rPr>
              <w:t xml:space="preserve">Prescriber instructions: </w:t>
            </w:r>
          </w:p>
          <w:p w14:paraId="62530F2A" w14:textId="77777777" w:rsidR="0059382F" w:rsidRPr="006841AD" w:rsidRDefault="0059382F" w:rsidP="00C6430D">
            <w:pPr>
              <w:pStyle w:val="TableText0"/>
              <w:keepNext w:val="0"/>
              <w:keepLines/>
            </w:pPr>
            <w:r w:rsidRPr="006841AD">
              <w:rPr>
                <w:bCs w:val="0"/>
              </w:rPr>
              <w:t>At the time of the authority application</w:t>
            </w:r>
            <w:r w:rsidRPr="006841AD">
              <w:rPr>
                <w:b/>
              </w:rPr>
              <w:t xml:space="preserve">, </w:t>
            </w:r>
            <w:r w:rsidRPr="006841AD">
              <w:rPr>
                <w:bCs w:val="0"/>
              </w:rPr>
              <w:t>medical practitioners must request the appropriate number of packs of appropriate strength(s) to provide sufficient drug, based on the body surface area (BSA) of the patient, adequate for 4 weeks, according to the specified dosage in the approved Product Information (PI). A separate authority prescription form must be completed for each strength requested. Up to a maximum of 5 repeats will be authorised</w:t>
            </w:r>
            <w:r w:rsidRPr="006841AD">
              <w:rPr>
                <w:b/>
              </w:rPr>
              <w:t>.</w:t>
            </w:r>
          </w:p>
        </w:tc>
      </w:tr>
      <w:tr w:rsidR="0059382F" w:rsidRPr="006841AD" w14:paraId="629B762E" w14:textId="77777777" w:rsidTr="00426937">
        <w:trPr>
          <w:cantSplit/>
          <w:trHeight w:val="20"/>
        </w:trPr>
        <w:tc>
          <w:tcPr>
            <w:tcW w:w="680" w:type="pct"/>
            <w:gridSpan w:val="2"/>
          </w:tcPr>
          <w:p w14:paraId="612AC5D5" w14:textId="0FA6A2B1" w:rsidR="00051DFF" w:rsidRPr="006841AD" w:rsidRDefault="00051DFF" w:rsidP="005511EB">
            <w:pPr>
              <w:pStyle w:val="TableText0"/>
              <w:keepNext w:val="0"/>
              <w:keepLines/>
              <w:jc w:val="center"/>
            </w:pPr>
          </w:p>
        </w:tc>
        <w:tc>
          <w:tcPr>
            <w:tcW w:w="4320" w:type="pct"/>
            <w:vAlign w:val="center"/>
          </w:tcPr>
          <w:p w14:paraId="40F4547F" w14:textId="77777777" w:rsidR="0059382F" w:rsidRPr="006841AD" w:rsidRDefault="0059382F" w:rsidP="00C6430D">
            <w:pPr>
              <w:pStyle w:val="TableText0"/>
              <w:keepNext w:val="0"/>
              <w:keepLines/>
              <w:rPr>
                <w:b/>
              </w:rPr>
            </w:pPr>
            <w:r w:rsidRPr="006841AD">
              <w:rPr>
                <w:b/>
              </w:rPr>
              <w:t xml:space="preserve">Prescriber instructions: </w:t>
            </w:r>
          </w:p>
          <w:p w14:paraId="3CC8135C" w14:textId="49A07041" w:rsidR="0059382F" w:rsidRPr="006841AD" w:rsidRDefault="002D42F5" w:rsidP="00C6430D">
            <w:pPr>
              <w:pStyle w:val="TableText0"/>
              <w:keepNext w:val="0"/>
              <w:keepLines/>
            </w:pPr>
            <w:r w:rsidRPr="005A0151">
              <w:rPr>
                <w:bCs w:val="0"/>
              </w:rPr>
              <w:t>Confirmation of eligibility for treatment with diagnostic reports must be documented in the patient's medical records</w:t>
            </w:r>
          </w:p>
        </w:tc>
      </w:tr>
      <w:tr w:rsidR="0059382F" w:rsidRPr="006841AD" w14:paraId="2BAC9D7E" w14:textId="77777777" w:rsidTr="00426937">
        <w:trPr>
          <w:cantSplit/>
          <w:trHeight w:val="20"/>
        </w:trPr>
        <w:tc>
          <w:tcPr>
            <w:tcW w:w="680" w:type="pct"/>
            <w:gridSpan w:val="2"/>
          </w:tcPr>
          <w:p w14:paraId="0111A0AD" w14:textId="79C0FB39" w:rsidR="0059382F" w:rsidRPr="006841AD" w:rsidRDefault="0059382F" w:rsidP="005511EB">
            <w:pPr>
              <w:pStyle w:val="TableText0"/>
              <w:keepNext w:val="0"/>
              <w:keepLines/>
              <w:jc w:val="center"/>
            </w:pPr>
          </w:p>
        </w:tc>
        <w:tc>
          <w:tcPr>
            <w:tcW w:w="4320" w:type="pct"/>
            <w:vAlign w:val="center"/>
          </w:tcPr>
          <w:p w14:paraId="1C4DB7C9" w14:textId="77777777" w:rsidR="0059382F" w:rsidRPr="006841AD" w:rsidRDefault="0059382F" w:rsidP="00C6430D">
            <w:pPr>
              <w:pStyle w:val="TableText0"/>
              <w:keepNext w:val="0"/>
              <w:keepLines/>
              <w:rPr>
                <w:b/>
                <w:bCs w:val="0"/>
              </w:rPr>
            </w:pPr>
            <w:r>
              <w:rPr>
                <w:b/>
                <w:bCs w:val="0"/>
              </w:rPr>
              <w:t>Prescribing instructions:</w:t>
            </w:r>
          </w:p>
          <w:p w14:paraId="6C905091" w14:textId="77777777" w:rsidR="0059382F" w:rsidRPr="006841AD" w:rsidRDefault="0059382F" w:rsidP="00C6430D">
            <w:pPr>
              <w:pStyle w:val="TableText0"/>
              <w:keepNext w:val="0"/>
              <w:keepLines/>
            </w:pPr>
            <w:proofErr w:type="gramStart"/>
            <w:r w:rsidRPr="006841AD">
              <w:t>For the purpose of</w:t>
            </w:r>
            <w:proofErr w:type="gramEnd"/>
            <w:r w:rsidRPr="006841AD">
              <w:t xml:space="preserve"> administering this restriction, adequate response is defined as: </w:t>
            </w:r>
          </w:p>
          <w:p w14:paraId="776FB901" w14:textId="0EAE26A6" w:rsidR="0059382F" w:rsidRPr="006841AD" w:rsidRDefault="0059382F" w:rsidP="005511EB">
            <w:pPr>
              <w:pStyle w:val="TableText0"/>
              <w:keepNext w:val="0"/>
              <w:keepLines/>
              <w:numPr>
                <w:ilvl w:val="0"/>
                <w:numId w:val="25"/>
              </w:numPr>
              <w:rPr>
                <w:strike/>
              </w:rPr>
            </w:pPr>
            <w:r w:rsidRPr="006841AD">
              <w:t xml:space="preserve">Stability or improvement of the initial baseline measurements prior to initiating treatment with this </w:t>
            </w:r>
            <w:proofErr w:type="gramStart"/>
            <w:r w:rsidRPr="006841AD">
              <w:t>drug</w:t>
            </w:r>
            <w:proofErr w:type="gramEnd"/>
            <w:r w:rsidRPr="006841AD">
              <w:t xml:space="preserve"> </w:t>
            </w:r>
          </w:p>
          <w:p w14:paraId="14195A5F" w14:textId="6D849DFD" w:rsidR="0059382F" w:rsidRPr="006841AD" w:rsidRDefault="0059382F" w:rsidP="005511EB">
            <w:pPr>
              <w:pStyle w:val="TableText0"/>
              <w:keepNext w:val="0"/>
              <w:keepLines/>
              <w:numPr>
                <w:ilvl w:val="0"/>
                <w:numId w:val="25"/>
              </w:numPr>
              <w:rPr>
                <w:b/>
              </w:rPr>
            </w:pPr>
            <w:r w:rsidRPr="006841AD">
              <w:t>Relevant imaging has not shown an increase in tumour size of 20% or more</w:t>
            </w:r>
          </w:p>
        </w:tc>
      </w:tr>
      <w:tr w:rsidR="0059382F" w:rsidRPr="002A0719" w14:paraId="1EE060B0" w14:textId="77777777" w:rsidTr="00426937">
        <w:trPr>
          <w:cantSplit/>
          <w:trHeight w:val="683"/>
        </w:trPr>
        <w:tc>
          <w:tcPr>
            <w:tcW w:w="680" w:type="pct"/>
            <w:gridSpan w:val="2"/>
          </w:tcPr>
          <w:p w14:paraId="28BE4161" w14:textId="77777777" w:rsidR="0059382F" w:rsidRPr="006841AD" w:rsidRDefault="0059382F" w:rsidP="005511EB">
            <w:pPr>
              <w:pStyle w:val="TableText0"/>
              <w:keepNext w:val="0"/>
              <w:keepLines/>
              <w:jc w:val="center"/>
              <w:rPr>
                <w:b/>
              </w:rPr>
            </w:pPr>
          </w:p>
        </w:tc>
        <w:tc>
          <w:tcPr>
            <w:tcW w:w="4320" w:type="pct"/>
            <w:vAlign w:val="center"/>
          </w:tcPr>
          <w:p w14:paraId="25DEDF1C" w14:textId="77777777" w:rsidR="0059382F" w:rsidRPr="002A0719" w:rsidRDefault="0059382F" w:rsidP="00C6430D">
            <w:pPr>
              <w:pStyle w:val="TableText0"/>
              <w:keepNext w:val="0"/>
              <w:keepLines/>
              <w:rPr>
                <w:b/>
              </w:rPr>
            </w:pPr>
            <w:r w:rsidRPr="002A0719">
              <w:rPr>
                <w:b/>
              </w:rPr>
              <w:t xml:space="preserve">Administrative Advice: </w:t>
            </w:r>
          </w:p>
          <w:p w14:paraId="722209D7" w14:textId="77777777" w:rsidR="0059382F" w:rsidRPr="002A0719" w:rsidRDefault="0059382F" w:rsidP="00C6430D">
            <w:pPr>
              <w:rPr>
                <w:rFonts w:ascii="Arial Narrow" w:hAnsi="Arial Narrow" w:cstheme="minorHAnsi"/>
                <w:sz w:val="20"/>
                <w:szCs w:val="20"/>
              </w:rPr>
            </w:pPr>
            <w:r w:rsidRPr="002A0719">
              <w:rPr>
                <w:rFonts w:ascii="Arial Narrow" w:hAnsi="Arial Narrow" w:cstheme="minorHAnsi"/>
                <w:sz w:val="20"/>
                <w:szCs w:val="20"/>
              </w:rPr>
              <w:t xml:space="preserve">Applications for authorisation under this restriction may be made in real time using the Online PBS Authorities system (see </w:t>
            </w:r>
            <w:hyperlink r:id="rId12" w:history="1">
              <w:r w:rsidRPr="002A0719">
                <w:rPr>
                  <w:rStyle w:val="Hyperlink"/>
                  <w:rFonts w:ascii="Arial Narrow" w:hAnsi="Arial Narrow" w:cstheme="minorHAnsi"/>
                  <w:color w:val="auto"/>
                  <w:sz w:val="20"/>
                  <w:szCs w:val="20"/>
                </w:rPr>
                <w:t>www.servicesaustralia.gov.au/HPOS</w:t>
              </w:r>
            </w:hyperlink>
            <w:r w:rsidRPr="002A0719">
              <w:rPr>
                <w:rFonts w:ascii="Arial Narrow" w:hAnsi="Arial Narrow" w:cstheme="minorHAnsi"/>
                <w:sz w:val="20"/>
                <w:szCs w:val="20"/>
              </w:rPr>
              <w:t>)  or by telephone by contacting the Services Australia on 1800 700 270 (hours of operation 8 a.m. to 5 p.m. Monday to Friday).</w:t>
            </w:r>
          </w:p>
        </w:tc>
      </w:tr>
      <w:tr w:rsidR="002D42F5" w:rsidRPr="002A0719" w14:paraId="23C7F11B" w14:textId="77777777" w:rsidTr="00AB4301">
        <w:trPr>
          <w:cantSplit/>
          <w:trHeight w:val="683"/>
        </w:trPr>
        <w:tc>
          <w:tcPr>
            <w:tcW w:w="5000" w:type="pct"/>
            <w:gridSpan w:val="3"/>
          </w:tcPr>
          <w:p w14:paraId="6F582673" w14:textId="77777777" w:rsidR="002D42F5" w:rsidRPr="002A0719" w:rsidRDefault="002D42F5" w:rsidP="00C6430D">
            <w:pPr>
              <w:pStyle w:val="TableText0"/>
              <w:keepNext w:val="0"/>
              <w:keepLines/>
              <w:rPr>
                <w:b/>
              </w:rPr>
            </w:pPr>
          </w:p>
        </w:tc>
      </w:tr>
      <w:tr w:rsidR="002D42F5" w:rsidRPr="002A0719" w14:paraId="2A52D7C9" w14:textId="77777777" w:rsidTr="00AB4301">
        <w:trPr>
          <w:cantSplit/>
          <w:trHeight w:val="266"/>
        </w:trPr>
        <w:tc>
          <w:tcPr>
            <w:tcW w:w="5000" w:type="pct"/>
            <w:gridSpan w:val="3"/>
          </w:tcPr>
          <w:p w14:paraId="4B377A12" w14:textId="3804DE30" w:rsidR="002D42F5" w:rsidRPr="00AB4301" w:rsidRDefault="002D42F5" w:rsidP="00C6430D">
            <w:pPr>
              <w:pStyle w:val="TableText0"/>
              <w:keepNext w:val="0"/>
              <w:keepLines/>
              <w:rPr>
                <w:b/>
                <w:szCs w:val="20"/>
              </w:rPr>
            </w:pPr>
            <w:r w:rsidRPr="00AB4301">
              <w:rPr>
                <w:rFonts w:eastAsia="Calibri" w:cs="Arial"/>
                <w:b/>
                <w:szCs w:val="20"/>
              </w:rPr>
              <w:t>Restriction Summary / Treatment of Concept: [New 3]</w:t>
            </w:r>
          </w:p>
        </w:tc>
      </w:tr>
      <w:tr w:rsidR="002D42F5" w:rsidRPr="006841AD" w14:paraId="2065EF53" w14:textId="77777777" w:rsidTr="00426937">
        <w:trPr>
          <w:cantSplit/>
          <w:trHeight w:val="20"/>
        </w:trPr>
        <w:tc>
          <w:tcPr>
            <w:tcW w:w="680" w:type="pct"/>
            <w:gridSpan w:val="2"/>
          </w:tcPr>
          <w:p w14:paraId="214509C8" w14:textId="7BD48785" w:rsidR="002D42F5" w:rsidRPr="002D42F5" w:rsidRDefault="002D42F5" w:rsidP="002D42F5">
            <w:pPr>
              <w:pStyle w:val="TableText0"/>
              <w:keepNext w:val="0"/>
              <w:keepLines/>
              <w:jc w:val="center"/>
              <w:rPr>
                <w:bCs w:val="0"/>
              </w:rPr>
            </w:pPr>
          </w:p>
        </w:tc>
        <w:tc>
          <w:tcPr>
            <w:tcW w:w="4320" w:type="pct"/>
            <w:vAlign w:val="center"/>
            <w:hideMark/>
          </w:tcPr>
          <w:p w14:paraId="70950822" w14:textId="77777777" w:rsidR="002D42F5" w:rsidRPr="006841AD" w:rsidRDefault="002D42F5" w:rsidP="00C6430D">
            <w:pPr>
              <w:pStyle w:val="TableText0"/>
              <w:keepNext w:val="0"/>
              <w:keepLines/>
            </w:pPr>
            <w:r w:rsidRPr="006841AD">
              <w:rPr>
                <w:b/>
              </w:rPr>
              <w:t>Indication:</w:t>
            </w:r>
            <w:r w:rsidRPr="006841AD">
              <w:t xml:space="preserve"> </w:t>
            </w:r>
            <w:r w:rsidRPr="006841AD">
              <w:rPr>
                <w:bCs w:val="0"/>
              </w:rPr>
              <w:t xml:space="preserve">Neurofibromatosis type 1 </w:t>
            </w:r>
          </w:p>
        </w:tc>
      </w:tr>
      <w:tr w:rsidR="002D42F5" w:rsidRPr="006841AD" w14:paraId="3D5A89A1" w14:textId="77777777" w:rsidTr="00426937">
        <w:trPr>
          <w:cantSplit/>
          <w:trHeight w:val="20"/>
        </w:trPr>
        <w:tc>
          <w:tcPr>
            <w:tcW w:w="680" w:type="pct"/>
            <w:gridSpan w:val="2"/>
          </w:tcPr>
          <w:p w14:paraId="019AF715" w14:textId="77777777" w:rsidR="002D42F5" w:rsidRPr="006841AD" w:rsidRDefault="002D42F5" w:rsidP="00C6430D">
            <w:pPr>
              <w:pStyle w:val="TableText0"/>
              <w:keepNext w:val="0"/>
              <w:keepLines/>
              <w:rPr>
                <w:b/>
              </w:rPr>
            </w:pPr>
          </w:p>
        </w:tc>
        <w:tc>
          <w:tcPr>
            <w:tcW w:w="4320" w:type="pct"/>
            <w:vAlign w:val="center"/>
            <w:hideMark/>
          </w:tcPr>
          <w:p w14:paraId="31058F63" w14:textId="77777777" w:rsidR="002D42F5" w:rsidRPr="006841AD" w:rsidRDefault="002D42F5" w:rsidP="00C6430D">
            <w:pPr>
              <w:pStyle w:val="TableText0"/>
              <w:keepNext w:val="0"/>
              <w:keepLines/>
            </w:pPr>
            <w:r w:rsidRPr="006841AD">
              <w:rPr>
                <w:b/>
              </w:rPr>
              <w:t>Treatment Phase:</w:t>
            </w:r>
            <w:r w:rsidRPr="006841AD">
              <w:t xml:space="preserve"> </w:t>
            </w:r>
            <w:r w:rsidRPr="006841AD">
              <w:rPr>
                <w:bCs w:val="0"/>
              </w:rPr>
              <w:t>Transitioning from non-PBS to PBS-subsidised supply – ‘Grandfather’ arrangements</w:t>
            </w:r>
          </w:p>
        </w:tc>
      </w:tr>
      <w:tr w:rsidR="002D42F5" w:rsidRPr="006841AD" w14:paraId="7AFB23C6" w14:textId="77777777" w:rsidTr="00426937">
        <w:trPr>
          <w:cantSplit/>
          <w:trHeight w:val="20"/>
        </w:trPr>
        <w:tc>
          <w:tcPr>
            <w:tcW w:w="680" w:type="pct"/>
            <w:gridSpan w:val="2"/>
          </w:tcPr>
          <w:p w14:paraId="555EC176" w14:textId="77777777" w:rsidR="002D42F5" w:rsidRPr="006841AD" w:rsidRDefault="002D42F5" w:rsidP="00C6430D">
            <w:pPr>
              <w:pStyle w:val="TableText0"/>
              <w:keepNext w:val="0"/>
              <w:keepLines/>
              <w:rPr>
                <w:b/>
              </w:rPr>
            </w:pPr>
          </w:p>
        </w:tc>
        <w:tc>
          <w:tcPr>
            <w:tcW w:w="4320" w:type="pct"/>
            <w:vAlign w:val="center"/>
          </w:tcPr>
          <w:p w14:paraId="2F30B777" w14:textId="77777777" w:rsidR="002D42F5" w:rsidRPr="006841AD" w:rsidRDefault="002D42F5" w:rsidP="00C6430D">
            <w:pPr>
              <w:pStyle w:val="TableText0"/>
              <w:keepNext w:val="0"/>
              <w:keepLines/>
              <w:rPr>
                <w:b/>
              </w:rPr>
            </w:pPr>
          </w:p>
        </w:tc>
      </w:tr>
      <w:tr w:rsidR="002D42F5" w:rsidRPr="006841AD" w14:paraId="65C48CA9" w14:textId="77777777" w:rsidTr="00426937">
        <w:trPr>
          <w:cantSplit/>
          <w:trHeight w:val="20"/>
        </w:trPr>
        <w:tc>
          <w:tcPr>
            <w:tcW w:w="680" w:type="pct"/>
            <w:gridSpan w:val="2"/>
          </w:tcPr>
          <w:p w14:paraId="0F985114" w14:textId="235FE3F1" w:rsidR="002D42F5" w:rsidRPr="006841AD" w:rsidRDefault="002D42F5" w:rsidP="00C6430D">
            <w:pPr>
              <w:pStyle w:val="TableText0"/>
              <w:keepNext w:val="0"/>
              <w:keepLines/>
              <w:jc w:val="center"/>
              <w:rPr>
                <w:bCs w:val="0"/>
              </w:rPr>
            </w:pPr>
          </w:p>
        </w:tc>
        <w:tc>
          <w:tcPr>
            <w:tcW w:w="4320" w:type="pct"/>
            <w:vAlign w:val="center"/>
          </w:tcPr>
          <w:p w14:paraId="616B2057" w14:textId="77777777" w:rsidR="002D42F5" w:rsidRPr="006841AD" w:rsidRDefault="002D42F5" w:rsidP="00C6430D">
            <w:pPr>
              <w:pStyle w:val="TableText0"/>
              <w:keepNext w:val="0"/>
              <w:keepLines/>
              <w:rPr>
                <w:b/>
              </w:rPr>
            </w:pPr>
            <w:r w:rsidRPr="006841AD">
              <w:rPr>
                <w:b/>
              </w:rPr>
              <w:t>Clinical criteria</w:t>
            </w:r>
          </w:p>
        </w:tc>
      </w:tr>
      <w:tr w:rsidR="002D42F5" w:rsidRPr="006841AD" w14:paraId="1E5565C5" w14:textId="77777777" w:rsidTr="00426937">
        <w:trPr>
          <w:cantSplit/>
          <w:trHeight w:val="20"/>
        </w:trPr>
        <w:tc>
          <w:tcPr>
            <w:tcW w:w="680" w:type="pct"/>
            <w:gridSpan w:val="2"/>
          </w:tcPr>
          <w:p w14:paraId="40550E2E" w14:textId="30B85A4F" w:rsidR="002D42F5" w:rsidRPr="006841AD" w:rsidRDefault="002D42F5" w:rsidP="00C6430D">
            <w:pPr>
              <w:pStyle w:val="TableText0"/>
              <w:keepNext w:val="0"/>
              <w:keepLines/>
              <w:jc w:val="center"/>
              <w:rPr>
                <w:bCs w:val="0"/>
              </w:rPr>
            </w:pPr>
          </w:p>
        </w:tc>
        <w:tc>
          <w:tcPr>
            <w:tcW w:w="4320" w:type="pct"/>
            <w:vAlign w:val="center"/>
          </w:tcPr>
          <w:p w14:paraId="1A0DCBF0" w14:textId="77777777" w:rsidR="002D42F5" w:rsidRPr="006841AD" w:rsidRDefault="002D42F5" w:rsidP="00C6430D">
            <w:pPr>
              <w:pStyle w:val="TableText0"/>
              <w:keepNext w:val="0"/>
              <w:keepLines/>
              <w:rPr>
                <w:bCs w:val="0"/>
              </w:rPr>
            </w:pPr>
            <w:r w:rsidRPr="006841AD">
              <w:rPr>
                <w:bCs w:val="0"/>
              </w:rPr>
              <w:t xml:space="preserve">Patient must have previously received treatment with </w:t>
            </w:r>
            <w:r>
              <w:rPr>
                <w:bCs w:val="0"/>
              </w:rPr>
              <w:t xml:space="preserve">this drug </w:t>
            </w:r>
            <w:r w:rsidRPr="006841AD">
              <w:rPr>
                <w:bCs w:val="0"/>
              </w:rPr>
              <w:t>for this condition prior to [PBS listing date]</w:t>
            </w:r>
            <w:r>
              <w:rPr>
                <w:bCs w:val="0"/>
              </w:rPr>
              <w:t xml:space="preserve"> </w:t>
            </w:r>
            <w:r w:rsidRPr="00EE3E0B">
              <w:rPr>
                <w:b/>
              </w:rPr>
              <w:t>OR</w:t>
            </w:r>
          </w:p>
        </w:tc>
      </w:tr>
      <w:tr w:rsidR="002D42F5" w:rsidRPr="006841AD" w14:paraId="0C02D161" w14:textId="77777777" w:rsidTr="00426937">
        <w:trPr>
          <w:cantSplit/>
          <w:trHeight w:val="20"/>
        </w:trPr>
        <w:tc>
          <w:tcPr>
            <w:tcW w:w="680" w:type="pct"/>
            <w:gridSpan w:val="2"/>
          </w:tcPr>
          <w:p w14:paraId="4D2DF727" w14:textId="2B6D66A9" w:rsidR="002D42F5" w:rsidRPr="006841AD" w:rsidRDefault="002D42F5" w:rsidP="00C6430D">
            <w:pPr>
              <w:pStyle w:val="TableText0"/>
              <w:keepNext w:val="0"/>
              <w:keepLines/>
              <w:jc w:val="center"/>
              <w:rPr>
                <w:bCs w:val="0"/>
              </w:rPr>
            </w:pPr>
          </w:p>
        </w:tc>
        <w:tc>
          <w:tcPr>
            <w:tcW w:w="4320" w:type="pct"/>
            <w:vAlign w:val="center"/>
          </w:tcPr>
          <w:p w14:paraId="776F8308" w14:textId="77777777" w:rsidR="002D42F5" w:rsidRPr="006841AD" w:rsidRDefault="002D42F5" w:rsidP="00C6430D">
            <w:pPr>
              <w:pStyle w:val="TableText0"/>
              <w:keepNext w:val="0"/>
              <w:keepLines/>
              <w:rPr>
                <w:bCs w:val="0"/>
              </w:rPr>
            </w:pPr>
            <w:r w:rsidRPr="006841AD">
              <w:rPr>
                <w:bCs w:val="0"/>
              </w:rPr>
              <w:t>Patient must have previously received treatment with a</w:t>
            </w:r>
            <w:r>
              <w:rPr>
                <w:bCs w:val="0"/>
              </w:rPr>
              <w:t>nother</w:t>
            </w:r>
            <w:r w:rsidRPr="006841AD">
              <w:rPr>
                <w:bCs w:val="0"/>
              </w:rPr>
              <w:t xml:space="preserve"> mitogen-activated protein kinase (MEK) inhibitor for this condition prior to [PBS listing date]</w:t>
            </w:r>
          </w:p>
        </w:tc>
      </w:tr>
      <w:tr w:rsidR="002D42F5" w:rsidRPr="006841AD" w14:paraId="651F71D0" w14:textId="77777777" w:rsidTr="00426937">
        <w:trPr>
          <w:cantSplit/>
          <w:trHeight w:val="20"/>
        </w:trPr>
        <w:tc>
          <w:tcPr>
            <w:tcW w:w="680" w:type="pct"/>
            <w:gridSpan w:val="2"/>
          </w:tcPr>
          <w:p w14:paraId="6327394C" w14:textId="77777777" w:rsidR="002D42F5" w:rsidRPr="006841AD" w:rsidRDefault="002D42F5" w:rsidP="00C6430D">
            <w:pPr>
              <w:pStyle w:val="TableText0"/>
              <w:keepNext w:val="0"/>
              <w:keepLines/>
              <w:rPr>
                <w:b/>
              </w:rPr>
            </w:pPr>
          </w:p>
        </w:tc>
        <w:tc>
          <w:tcPr>
            <w:tcW w:w="4320" w:type="pct"/>
            <w:vAlign w:val="center"/>
          </w:tcPr>
          <w:p w14:paraId="72CE0840" w14:textId="77777777" w:rsidR="002D42F5" w:rsidRPr="006841AD" w:rsidRDefault="002D42F5" w:rsidP="00C6430D">
            <w:pPr>
              <w:pStyle w:val="TableText0"/>
              <w:keepNext w:val="0"/>
              <w:keepLines/>
              <w:rPr>
                <w:b/>
              </w:rPr>
            </w:pPr>
            <w:r w:rsidRPr="006841AD">
              <w:rPr>
                <w:b/>
              </w:rPr>
              <w:t>AND</w:t>
            </w:r>
          </w:p>
        </w:tc>
      </w:tr>
      <w:tr w:rsidR="002D42F5" w:rsidRPr="006841AD" w14:paraId="7DFEBDDA" w14:textId="77777777" w:rsidTr="00426937">
        <w:trPr>
          <w:cantSplit/>
          <w:trHeight w:val="20"/>
        </w:trPr>
        <w:tc>
          <w:tcPr>
            <w:tcW w:w="680" w:type="pct"/>
            <w:gridSpan w:val="2"/>
          </w:tcPr>
          <w:p w14:paraId="025E2E6E" w14:textId="1F0832B2" w:rsidR="002D42F5" w:rsidRPr="006841AD" w:rsidRDefault="002D42F5" w:rsidP="00C6430D">
            <w:pPr>
              <w:pStyle w:val="TableText0"/>
              <w:keepNext w:val="0"/>
              <w:keepLines/>
              <w:jc w:val="center"/>
              <w:rPr>
                <w:bCs w:val="0"/>
              </w:rPr>
            </w:pPr>
          </w:p>
        </w:tc>
        <w:tc>
          <w:tcPr>
            <w:tcW w:w="4320" w:type="pct"/>
            <w:vAlign w:val="center"/>
          </w:tcPr>
          <w:p w14:paraId="7227DAB8" w14:textId="77777777" w:rsidR="002D42F5" w:rsidRPr="006841AD" w:rsidRDefault="002D42F5" w:rsidP="00C6430D">
            <w:pPr>
              <w:pStyle w:val="TableText0"/>
              <w:keepNext w:val="0"/>
              <w:keepLines/>
              <w:rPr>
                <w:b/>
              </w:rPr>
            </w:pPr>
            <w:r w:rsidRPr="006841AD">
              <w:rPr>
                <w:b/>
              </w:rPr>
              <w:t>Clinical criteria:</w:t>
            </w:r>
          </w:p>
        </w:tc>
      </w:tr>
      <w:tr w:rsidR="002D42F5" w:rsidRPr="006841AD" w14:paraId="75123ED3" w14:textId="77777777" w:rsidTr="00426937">
        <w:trPr>
          <w:cantSplit/>
          <w:trHeight w:val="20"/>
        </w:trPr>
        <w:tc>
          <w:tcPr>
            <w:tcW w:w="680" w:type="pct"/>
            <w:gridSpan w:val="2"/>
          </w:tcPr>
          <w:p w14:paraId="30C65273" w14:textId="188D8D37" w:rsidR="002D42F5" w:rsidRPr="006841AD" w:rsidRDefault="002D42F5" w:rsidP="00C6430D">
            <w:pPr>
              <w:pStyle w:val="TableText0"/>
              <w:keepNext w:val="0"/>
              <w:keepLines/>
              <w:jc w:val="center"/>
              <w:rPr>
                <w:bCs w:val="0"/>
              </w:rPr>
            </w:pPr>
          </w:p>
        </w:tc>
        <w:tc>
          <w:tcPr>
            <w:tcW w:w="4320" w:type="pct"/>
            <w:vAlign w:val="center"/>
          </w:tcPr>
          <w:p w14:paraId="4355E22A" w14:textId="65515D36" w:rsidR="002D42F5" w:rsidRPr="006841AD" w:rsidRDefault="002D42F5" w:rsidP="00C6430D">
            <w:pPr>
              <w:rPr>
                <w:rFonts w:ascii="Arial Narrow" w:hAnsi="Arial Narrow"/>
                <w:sz w:val="20"/>
                <w:szCs w:val="20"/>
              </w:rPr>
            </w:pPr>
            <w:r w:rsidRPr="006841AD">
              <w:rPr>
                <w:rFonts w:ascii="Arial Narrow" w:hAnsi="Arial Narrow"/>
                <w:sz w:val="20"/>
                <w:szCs w:val="20"/>
              </w:rPr>
              <w:t xml:space="preserve">Patient must have met all other PBS eligibility criteria that a non- ‘Grandfather’ patient would ordinarily be required to meet, meaning that at the time non-PBS subsidised supply </w:t>
            </w:r>
            <w:r>
              <w:rPr>
                <w:rFonts w:ascii="Arial Narrow" w:hAnsi="Arial Narrow"/>
                <w:sz w:val="20"/>
                <w:szCs w:val="20"/>
              </w:rPr>
              <w:t xml:space="preserve">of a MEK inhibitor </w:t>
            </w:r>
            <w:r w:rsidR="005511EB">
              <w:rPr>
                <w:rFonts w:ascii="Arial Narrow" w:hAnsi="Arial Narrow"/>
                <w:sz w:val="20"/>
                <w:szCs w:val="20"/>
              </w:rPr>
              <w:t xml:space="preserve">(including </w:t>
            </w:r>
            <w:proofErr w:type="spellStart"/>
            <w:r w:rsidR="005511EB">
              <w:rPr>
                <w:rFonts w:ascii="Arial Narrow" w:hAnsi="Arial Narrow"/>
                <w:sz w:val="20"/>
                <w:szCs w:val="20"/>
              </w:rPr>
              <w:t>selumetinib</w:t>
            </w:r>
            <w:proofErr w:type="spellEnd"/>
            <w:r w:rsidR="005511EB">
              <w:rPr>
                <w:rFonts w:ascii="Arial Narrow" w:hAnsi="Arial Narrow"/>
                <w:sz w:val="20"/>
                <w:szCs w:val="20"/>
              </w:rPr>
              <w:t xml:space="preserve">) </w:t>
            </w:r>
            <w:r w:rsidRPr="006841AD">
              <w:rPr>
                <w:rFonts w:ascii="Arial Narrow" w:hAnsi="Arial Narrow"/>
                <w:sz w:val="20"/>
                <w:szCs w:val="20"/>
              </w:rPr>
              <w:t>was commenced, the patient:</w:t>
            </w:r>
          </w:p>
          <w:p w14:paraId="50D23DAC" w14:textId="77777777" w:rsidR="002D42F5" w:rsidRPr="006841AD" w:rsidRDefault="002D42F5" w:rsidP="00C6430D">
            <w:pPr>
              <w:rPr>
                <w:rFonts w:ascii="Arial Narrow" w:hAnsi="Arial Narrow"/>
                <w:sz w:val="20"/>
                <w:szCs w:val="20"/>
              </w:rPr>
            </w:pPr>
          </w:p>
          <w:p w14:paraId="2C94D636" w14:textId="77777777" w:rsidR="002D42F5" w:rsidRPr="006841AD" w:rsidRDefault="002D42F5" w:rsidP="00C6430D">
            <w:pPr>
              <w:pStyle w:val="TableText0"/>
              <w:keepNext w:val="0"/>
              <w:keepLines/>
            </w:pPr>
            <w:r w:rsidRPr="006841AD">
              <w:rPr>
                <w:bCs w:val="0"/>
              </w:rPr>
              <w:t>(I)</w:t>
            </w:r>
            <w:r w:rsidRPr="006841AD">
              <w:rPr>
                <w:b/>
              </w:rPr>
              <w:t xml:space="preserve"> </w:t>
            </w:r>
            <w:r w:rsidRPr="006841AD">
              <w:rPr>
                <w:bCs w:val="0"/>
              </w:rPr>
              <w:t xml:space="preserve">had PN that caused/was likely to </w:t>
            </w:r>
            <w:r>
              <w:rPr>
                <w:bCs w:val="0"/>
              </w:rPr>
              <w:t>cause</w:t>
            </w:r>
            <w:r w:rsidRPr="006841AD">
              <w:rPr>
                <w:bCs w:val="0"/>
              </w:rPr>
              <w:t xml:space="preserve"> at least one of: (</w:t>
            </w:r>
            <w:proofErr w:type="spellStart"/>
            <w:r w:rsidRPr="006841AD">
              <w:rPr>
                <w:bCs w:val="0"/>
              </w:rPr>
              <w:t>i</w:t>
            </w:r>
            <w:proofErr w:type="spellEnd"/>
            <w:r w:rsidRPr="006841AD">
              <w:rPr>
                <w:bCs w:val="0"/>
              </w:rPr>
              <w:t>)</w:t>
            </w:r>
            <w:r w:rsidRPr="006841AD">
              <w:rPr>
                <w:b/>
              </w:rPr>
              <w:t xml:space="preserve"> </w:t>
            </w:r>
            <w:r w:rsidRPr="006841AD">
              <w:t xml:space="preserve">significant symptoms/morbidity, (ii) disability, (iii) disfigurement, (iv) impairment of normal body </w:t>
            </w:r>
            <w:proofErr w:type="gramStart"/>
            <w:r w:rsidRPr="006841AD">
              <w:t>function;</w:t>
            </w:r>
            <w:proofErr w:type="gramEnd"/>
            <w:r w:rsidRPr="006841AD">
              <w:t xml:space="preserve"> </w:t>
            </w:r>
          </w:p>
          <w:p w14:paraId="64EAB094" w14:textId="77777777" w:rsidR="002D42F5" w:rsidRPr="006841AD" w:rsidRDefault="002D42F5" w:rsidP="00C6430D">
            <w:pPr>
              <w:pStyle w:val="TableText0"/>
              <w:keepNext w:val="0"/>
              <w:keepLines/>
            </w:pPr>
            <w:r w:rsidRPr="006841AD">
              <w:t>(</w:t>
            </w:r>
            <w:r>
              <w:t>II</w:t>
            </w:r>
            <w:r w:rsidRPr="006841AD">
              <w:t>) had PN for which complete PN resection could not be performed either (</w:t>
            </w:r>
            <w:proofErr w:type="spellStart"/>
            <w:r w:rsidRPr="006841AD">
              <w:t>i</w:t>
            </w:r>
            <w:proofErr w:type="spellEnd"/>
            <w:r w:rsidRPr="006841AD">
              <w:t>) safely, (ii) without causing unacceptable morbidity</w:t>
            </w:r>
          </w:p>
          <w:p w14:paraId="1A850B3D" w14:textId="77777777" w:rsidR="002D42F5" w:rsidRPr="006841AD" w:rsidRDefault="002D42F5" w:rsidP="00C6430D">
            <w:pPr>
              <w:pStyle w:val="TableText0"/>
              <w:keepNext w:val="0"/>
              <w:keepLines/>
            </w:pPr>
            <w:r w:rsidRPr="006841AD">
              <w:rPr>
                <w:bCs w:val="0"/>
              </w:rPr>
              <w:t>(</w:t>
            </w:r>
            <w:r>
              <w:rPr>
                <w:bCs w:val="0"/>
              </w:rPr>
              <w:t>III)</w:t>
            </w:r>
            <w:r w:rsidRPr="006841AD">
              <w:rPr>
                <w:b/>
              </w:rPr>
              <w:t xml:space="preserve"> </w:t>
            </w:r>
            <w:r w:rsidRPr="006841AD">
              <w:t>had either a (</w:t>
            </w:r>
            <w:proofErr w:type="spellStart"/>
            <w:r w:rsidRPr="006841AD">
              <w:t>i</w:t>
            </w:r>
            <w:proofErr w:type="spellEnd"/>
            <w:r w:rsidRPr="006841AD">
              <w:t xml:space="preserve">) </w:t>
            </w:r>
            <w:proofErr w:type="spellStart"/>
            <w:r w:rsidRPr="006841AD">
              <w:t>Karnofsky</w:t>
            </w:r>
            <w:proofErr w:type="spellEnd"/>
            <w:r w:rsidRPr="006841AD">
              <w:t>, (ii) Lansky Performance Score of at least 70%</w:t>
            </w:r>
          </w:p>
          <w:p w14:paraId="7D0CE518" w14:textId="77777777" w:rsidR="002D42F5" w:rsidRPr="006841AD" w:rsidRDefault="002D42F5" w:rsidP="00C6430D">
            <w:pPr>
              <w:pStyle w:val="TableText0"/>
              <w:keepNext w:val="0"/>
              <w:keepLines/>
              <w:rPr>
                <w:bCs w:val="0"/>
              </w:rPr>
            </w:pPr>
            <w:r w:rsidRPr="006841AD">
              <w:rPr>
                <w:bCs w:val="0"/>
              </w:rPr>
              <w:t>(</w:t>
            </w:r>
            <w:r>
              <w:rPr>
                <w:bCs w:val="0"/>
              </w:rPr>
              <w:t>IV</w:t>
            </w:r>
            <w:r w:rsidRPr="006841AD">
              <w:rPr>
                <w:bCs w:val="0"/>
              </w:rPr>
              <w:t xml:space="preserve">) </w:t>
            </w:r>
            <w:r w:rsidRPr="006841AD">
              <w:t>was aged between 2 and 18 years.</w:t>
            </w:r>
          </w:p>
          <w:p w14:paraId="72BDC3ED" w14:textId="0D23226D" w:rsidR="002D42F5" w:rsidRPr="006841AD" w:rsidRDefault="002D42F5" w:rsidP="00C6430D">
            <w:pPr>
              <w:pStyle w:val="TableText0"/>
              <w:keepNext w:val="0"/>
              <w:keepLines/>
              <w:rPr>
                <w:bCs w:val="0"/>
              </w:rPr>
            </w:pPr>
            <w:r w:rsidRPr="006841AD">
              <w:rPr>
                <w:bCs w:val="0"/>
              </w:rPr>
              <w:t>(</w:t>
            </w:r>
            <w:r>
              <w:rPr>
                <w:bCs w:val="0"/>
              </w:rPr>
              <w:t>V</w:t>
            </w:r>
            <w:r w:rsidRPr="006841AD">
              <w:rPr>
                <w:bCs w:val="0"/>
              </w:rPr>
              <w:t xml:space="preserve">) was able to </w:t>
            </w:r>
            <w:r w:rsidRPr="006841AD">
              <w:t xml:space="preserve">swallow the whole capsule form </w:t>
            </w:r>
            <w:r w:rsidR="005511EB">
              <w:t xml:space="preserve">if received non-PBS supply with </w:t>
            </w:r>
            <w:proofErr w:type="spellStart"/>
            <w:r w:rsidR="005511EB">
              <w:t>selumetinib</w:t>
            </w:r>
            <w:proofErr w:type="spellEnd"/>
          </w:p>
        </w:tc>
      </w:tr>
      <w:tr w:rsidR="002D42F5" w:rsidRPr="006841AD" w14:paraId="5C5668D0" w14:textId="77777777" w:rsidTr="00426937">
        <w:trPr>
          <w:cantSplit/>
          <w:trHeight w:val="20"/>
        </w:trPr>
        <w:tc>
          <w:tcPr>
            <w:tcW w:w="680" w:type="pct"/>
            <w:gridSpan w:val="2"/>
          </w:tcPr>
          <w:p w14:paraId="58011BDD" w14:textId="77777777" w:rsidR="002D42F5" w:rsidRPr="006841AD" w:rsidRDefault="002D42F5" w:rsidP="00C6430D">
            <w:pPr>
              <w:pStyle w:val="TableText0"/>
              <w:keepNext w:val="0"/>
              <w:keepLines/>
              <w:rPr>
                <w:b/>
                <w:bCs w:val="0"/>
              </w:rPr>
            </w:pPr>
          </w:p>
        </w:tc>
        <w:tc>
          <w:tcPr>
            <w:tcW w:w="4320" w:type="pct"/>
            <w:vAlign w:val="center"/>
          </w:tcPr>
          <w:p w14:paraId="3D96C6D3" w14:textId="77777777" w:rsidR="002D42F5" w:rsidRPr="006841AD" w:rsidRDefault="002D42F5" w:rsidP="00C6430D">
            <w:pPr>
              <w:pStyle w:val="TableText0"/>
              <w:keepNext w:val="0"/>
              <w:keepLines/>
              <w:rPr>
                <w:b/>
                <w:bCs w:val="0"/>
              </w:rPr>
            </w:pPr>
            <w:r w:rsidRPr="006841AD">
              <w:rPr>
                <w:b/>
                <w:bCs w:val="0"/>
              </w:rPr>
              <w:t>AND</w:t>
            </w:r>
          </w:p>
        </w:tc>
      </w:tr>
      <w:tr w:rsidR="002D42F5" w:rsidRPr="006841AD" w14:paraId="6C076258" w14:textId="77777777" w:rsidTr="00426937">
        <w:trPr>
          <w:cantSplit/>
          <w:trHeight w:val="20"/>
        </w:trPr>
        <w:tc>
          <w:tcPr>
            <w:tcW w:w="680" w:type="pct"/>
            <w:gridSpan w:val="2"/>
          </w:tcPr>
          <w:p w14:paraId="79FFDD6F" w14:textId="096F3374" w:rsidR="002D42F5" w:rsidRPr="006841AD" w:rsidRDefault="002D42F5" w:rsidP="005511EB">
            <w:pPr>
              <w:pStyle w:val="TableText0"/>
              <w:keepNext w:val="0"/>
              <w:keepLines/>
              <w:jc w:val="center"/>
              <w:rPr>
                <w:b/>
                <w:bCs w:val="0"/>
              </w:rPr>
            </w:pPr>
          </w:p>
        </w:tc>
        <w:tc>
          <w:tcPr>
            <w:tcW w:w="4320" w:type="pct"/>
            <w:vAlign w:val="center"/>
          </w:tcPr>
          <w:p w14:paraId="67DEDE69" w14:textId="77777777" w:rsidR="002D42F5" w:rsidRPr="006841AD" w:rsidRDefault="002D42F5" w:rsidP="00C6430D">
            <w:pPr>
              <w:pStyle w:val="TableText0"/>
              <w:keepNext w:val="0"/>
              <w:keepLines/>
              <w:rPr>
                <w:b/>
                <w:bCs w:val="0"/>
              </w:rPr>
            </w:pPr>
            <w:r w:rsidRPr="006841AD">
              <w:rPr>
                <w:b/>
              </w:rPr>
              <w:t>Clinical criteria:</w:t>
            </w:r>
          </w:p>
        </w:tc>
      </w:tr>
      <w:tr w:rsidR="002D42F5" w:rsidRPr="006841AD" w14:paraId="72886F27" w14:textId="77777777" w:rsidTr="00426937">
        <w:trPr>
          <w:cantSplit/>
          <w:trHeight w:val="20"/>
        </w:trPr>
        <w:tc>
          <w:tcPr>
            <w:tcW w:w="680" w:type="pct"/>
            <w:gridSpan w:val="2"/>
          </w:tcPr>
          <w:p w14:paraId="7254C200" w14:textId="0A158CA9" w:rsidR="002D42F5" w:rsidRPr="006841AD" w:rsidRDefault="002D42F5" w:rsidP="005511EB">
            <w:pPr>
              <w:pStyle w:val="TableText0"/>
              <w:keepNext w:val="0"/>
              <w:keepLines/>
              <w:jc w:val="center"/>
              <w:rPr>
                <w:b/>
                <w:bCs w:val="0"/>
              </w:rPr>
            </w:pPr>
          </w:p>
        </w:tc>
        <w:tc>
          <w:tcPr>
            <w:tcW w:w="4320" w:type="pct"/>
            <w:vAlign w:val="center"/>
          </w:tcPr>
          <w:p w14:paraId="38A379E7" w14:textId="77777777" w:rsidR="002D42F5" w:rsidRPr="006841AD" w:rsidRDefault="002D42F5" w:rsidP="00C6430D">
            <w:pPr>
              <w:pStyle w:val="TableText0"/>
              <w:keepNext w:val="0"/>
              <w:keepLines/>
              <w:rPr>
                <w:b/>
                <w:bCs w:val="0"/>
              </w:rPr>
            </w:pPr>
            <w:r w:rsidRPr="006841AD">
              <w:t xml:space="preserve">Patient must be tolerating treatment </w:t>
            </w:r>
          </w:p>
        </w:tc>
      </w:tr>
      <w:tr w:rsidR="002D42F5" w:rsidRPr="006841AD" w14:paraId="4D44B1B2" w14:textId="77777777" w:rsidTr="00426937">
        <w:trPr>
          <w:cantSplit/>
          <w:trHeight w:val="20"/>
        </w:trPr>
        <w:tc>
          <w:tcPr>
            <w:tcW w:w="680" w:type="pct"/>
            <w:gridSpan w:val="2"/>
          </w:tcPr>
          <w:p w14:paraId="771D1C02" w14:textId="77777777" w:rsidR="002D42F5" w:rsidRPr="006841AD" w:rsidRDefault="002D42F5" w:rsidP="005511EB">
            <w:pPr>
              <w:pStyle w:val="TableText0"/>
              <w:keepNext w:val="0"/>
              <w:keepLines/>
              <w:jc w:val="center"/>
            </w:pPr>
          </w:p>
        </w:tc>
        <w:tc>
          <w:tcPr>
            <w:tcW w:w="4320" w:type="pct"/>
            <w:vAlign w:val="center"/>
          </w:tcPr>
          <w:p w14:paraId="32C867D9" w14:textId="77777777" w:rsidR="002D42F5" w:rsidRPr="006841AD" w:rsidRDefault="002D42F5" w:rsidP="00C6430D">
            <w:pPr>
              <w:pStyle w:val="TableText0"/>
              <w:keepNext w:val="0"/>
              <w:keepLines/>
              <w:rPr>
                <w:strike/>
              </w:rPr>
            </w:pPr>
            <w:r w:rsidRPr="006841AD">
              <w:rPr>
                <w:b/>
                <w:bCs w:val="0"/>
              </w:rPr>
              <w:t>AND</w:t>
            </w:r>
          </w:p>
        </w:tc>
      </w:tr>
      <w:tr w:rsidR="002D42F5" w:rsidRPr="006841AD" w14:paraId="3F734B13" w14:textId="77777777" w:rsidTr="00426937">
        <w:trPr>
          <w:cantSplit/>
          <w:trHeight w:val="20"/>
        </w:trPr>
        <w:tc>
          <w:tcPr>
            <w:tcW w:w="680" w:type="pct"/>
            <w:gridSpan w:val="2"/>
          </w:tcPr>
          <w:p w14:paraId="5F61C68A" w14:textId="77777777" w:rsidR="002D42F5" w:rsidRPr="006841AD" w:rsidRDefault="002D42F5" w:rsidP="005511EB">
            <w:pPr>
              <w:pStyle w:val="TableText0"/>
              <w:keepNext w:val="0"/>
              <w:keepLines/>
              <w:jc w:val="center"/>
            </w:pPr>
          </w:p>
        </w:tc>
        <w:tc>
          <w:tcPr>
            <w:tcW w:w="4320" w:type="pct"/>
            <w:vAlign w:val="center"/>
          </w:tcPr>
          <w:p w14:paraId="450A83E9" w14:textId="77777777" w:rsidR="002D42F5" w:rsidRPr="006841AD" w:rsidRDefault="002D42F5" w:rsidP="00C6430D">
            <w:pPr>
              <w:pStyle w:val="TableText0"/>
              <w:keepNext w:val="0"/>
              <w:keepLines/>
              <w:rPr>
                <w:strike/>
              </w:rPr>
            </w:pPr>
            <w:r w:rsidRPr="006841AD">
              <w:rPr>
                <w:b/>
                <w:bCs w:val="0"/>
              </w:rPr>
              <w:t>Clinical criteria:</w:t>
            </w:r>
          </w:p>
        </w:tc>
      </w:tr>
      <w:tr w:rsidR="002D42F5" w:rsidRPr="006841AD" w14:paraId="17D2489E" w14:textId="77777777" w:rsidTr="00426937">
        <w:trPr>
          <w:cantSplit/>
          <w:trHeight w:val="20"/>
        </w:trPr>
        <w:tc>
          <w:tcPr>
            <w:tcW w:w="680" w:type="pct"/>
            <w:gridSpan w:val="2"/>
          </w:tcPr>
          <w:p w14:paraId="4513F20B" w14:textId="77C1E69D" w:rsidR="002D42F5" w:rsidRPr="006841AD" w:rsidRDefault="002D42F5" w:rsidP="005511EB">
            <w:pPr>
              <w:pStyle w:val="TableText0"/>
              <w:keepNext w:val="0"/>
              <w:keepLines/>
              <w:jc w:val="center"/>
            </w:pPr>
          </w:p>
        </w:tc>
        <w:tc>
          <w:tcPr>
            <w:tcW w:w="4320" w:type="pct"/>
            <w:vAlign w:val="center"/>
          </w:tcPr>
          <w:p w14:paraId="2939572E" w14:textId="7CDF6104" w:rsidR="002D42F5" w:rsidRPr="006841AD" w:rsidRDefault="002D42F5" w:rsidP="00C6430D">
            <w:pPr>
              <w:pStyle w:val="TableText0"/>
              <w:keepNext w:val="0"/>
              <w:keepLines/>
            </w:pPr>
            <w:r w:rsidRPr="006841AD">
              <w:t>Patient must have achieved either (</w:t>
            </w:r>
            <w:proofErr w:type="spellStart"/>
            <w:r w:rsidRPr="006841AD">
              <w:t>i</w:t>
            </w:r>
            <w:proofErr w:type="spellEnd"/>
            <w:r w:rsidRPr="006841AD">
              <w:t>) stabilisation of disease, (ii) adequate response to treatment</w:t>
            </w:r>
            <w:r w:rsidR="005511EB">
              <w:t>,</w:t>
            </w:r>
            <w:r w:rsidRPr="006841AD">
              <w:t xml:space="preserve"> if have received at least 12 months of treatment</w:t>
            </w:r>
            <w:r>
              <w:t xml:space="preserve"> </w:t>
            </w:r>
          </w:p>
        </w:tc>
      </w:tr>
      <w:tr w:rsidR="002D42F5" w:rsidRPr="006841AD" w14:paraId="2517559B" w14:textId="77777777" w:rsidTr="00426937">
        <w:trPr>
          <w:cantSplit/>
          <w:trHeight w:val="20"/>
        </w:trPr>
        <w:tc>
          <w:tcPr>
            <w:tcW w:w="680" w:type="pct"/>
            <w:gridSpan w:val="2"/>
          </w:tcPr>
          <w:p w14:paraId="7938A51E" w14:textId="77777777" w:rsidR="002D42F5" w:rsidRPr="006841AD" w:rsidRDefault="002D42F5" w:rsidP="005511EB">
            <w:pPr>
              <w:pStyle w:val="TableText0"/>
              <w:keepNext w:val="0"/>
              <w:keepLines/>
              <w:jc w:val="center"/>
            </w:pPr>
          </w:p>
        </w:tc>
        <w:tc>
          <w:tcPr>
            <w:tcW w:w="4320" w:type="pct"/>
            <w:vAlign w:val="center"/>
          </w:tcPr>
          <w:p w14:paraId="0D237A4B" w14:textId="77777777" w:rsidR="002D42F5" w:rsidRPr="006841AD" w:rsidRDefault="002D42F5" w:rsidP="00C6430D">
            <w:pPr>
              <w:pStyle w:val="TableText0"/>
              <w:keepNext w:val="0"/>
              <w:keepLines/>
            </w:pPr>
          </w:p>
        </w:tc>
      </w:tr>
      <w:tr w:rsidR="002D42F5" w:rsidRPr="006841AD" w14:paraId="255C0450" w14:textId="77777777" w:rsidTr="00426937">
        <w:trPr>
          <w:cantSplit/>
          <w:trHeight w:val="20"/>
        </w:trPr>
        <w:tc>
          <w:tcPr>
            <w:tcW w:w="680" w:type="pct"/>
            <w:gridSpan w:val="2"/>
          </w:tcPr>
          <w:p w14:paraId="0B3BE44B" w14:textId="64B91037" w:rsidR="002D42F5" w:rsidRPr="006841AD" w:rsidRDefault="002D42F5" w:rsidP="005511EB">
            <w:pPr>
              <w:pStyle w:val="TableText0"/>
              <w:keepNext w:val="0"/>
              <w:keepLines/>
              <w:jc w:val="center"/>
              <w:rPr>
                <w:b/>
              </w:rPr>
            </w:pPr>
          </w:p>
        </w:tc>
        <w:tc>
          <w:tcPr>
            <w:tcW w:w="4320" w:type="pct"/>
            <w:vAlign w:val="center"/>
            <w:hideMark/>
          </w:tcPr>
          <w:p w14:paraId="13B1C194" w14:textId="77777777" w:rsidR="002D42F5" w:rsidRPr="006841AD" w:rsidRDefault="002D42F5" w:rsidP="00C6430D">
            <w:pPr>
              <w:pStyle w:val="TableText0"/>
              <w:keepNext w:val="0"/>
              <w:keepLines/>
              <w:rPr>
                <w:color w:val="0066FF"/>
              </w:rPr>
            </w:pPr>
            <w:r w:rsidRPr="006841AD">
              <w:rPr>
                <w:b/>
              </w:rPr>
              <w:t>Treatment criteria:</w:t>
            </w:r>
          </w:p>
        </w:tc>
      </w:tr>
      <w:tr w:rsidR="002D42F5" w:rsidRPr="006841AD" w14:paraId="76BB07D2" w14:textId="77777777" w:rsidTr="00426937">
        <w:trPr>
          <w:cantSplit/>
          <w:trHeight w:val="20"/>
        </w:trPr>
        <w:tc>
          <w:tcPr>
            <w:tcW w:w="680" w:type="pct"/>
            <w:gridSpan w:val="2"/>
          </w:tcPr>
          <w:p w14:paraId="561E37B8" w14:textId="2AAFFF80" w:rsidR="002D42F5" w:rsidRPr="006841AD" w:rsidRDefault="002D42F5" w:rsidP="005511EB">
            <w:pPr>
              <w:pStyle w:val="TableText0"/>
              <w:keepNext w:val="0"/>
              <w:keepLines/>
              <w:jc w:val="center"/>
            </w:pPr>
          </w:p>
        </w:tc>
        <w:tc>
          <w:tcPr>
            <w:tcW w:w="4320" w:type="pct"/>
            <w:vAlign w:val="center"/>
            <w:hideMark/>
          </w:tcPr>
          <w:p w14:paraId="604C72B2" w14:textId="77777777" w:rsidR="002D42F5" w:rsidRPr="006841AD" w:rsidRDefault="002D42F5" w:rsidP="00C6430D">
            <w:pPr>
              <w:pStyle w:val="TableText0"/>
              <w:keepNext w:val="0"/>
              <w:keepLines/>
            </w:pPr>
            <w:r w:rsidRPr="006841AD">
              <w:t xml:space="preserve">Must be treated by </w:t>
            </w:r>
            <w:r>
              <w:t xml:space="preserve">a prescriber who is either: </w:t>
            </w:r>
          </w:p>
          <w:p w14:paraId="6FD9033C" w14:textId="77777777" w:rsidR="002D42F5" w:rsidRPr="006841AD" w:rsidRDefault="002D42F5" w:rsidP="00C6430D">
            <w:pPr>
              <w:pStyle w:val="TableText0"/>
              <w:keepNext w:val="0"/>
              <w:keepLines/>
            </w:pPr>
            <w:r w:rsidRPr="006841AD">
              <w:t>(</w:t>
            </w:r>
            <w:proofErr w:type="spellStart"/>
            <w:r w:rsidRPr="006841AD">
              <w:t>i</w:t>
            </w:r>
            <w:proofErr w:type="spellEnd"/>
            <w:r w:rsidRPr="006841AD">
              <w:t xml:space="preserve">) a specialist physician with expertise in neurofibromatosis, </w:t>
            </w:r>
            <w:r w:rsidRPr="006841AD">
              <w:rPr>
                <w:strike/>
              </w:rPr>
              <w:t>or</w:t>
            </w:r>
            <w:r w:rsidRPr="006841AD">
              <w:t xml:space="preserve"> </w:t>
            </w:r>
          </w:p>
          <w:p w14:paraId="735DF633" w14:textId="77777777" w:rsidR="002D42F5" w:rsidRPr="006841AD" w:rsidRDefault="002D42F5" w:rsidP="00C6430D">
            <w:pPr>
              <w:pStyle w:val="TableText0"/>
              <w:keepNext w:val="0"/>
              <w:keepLines/>
            </w:pPr>
            <w:r w:rsidRPr="006841AD">
              <w:t>(ii) a medical practitioner in consultation with a specialist physician with expertise in neurofibromatosis if attendance is not possible due to geographic isolation</w:t>
            </w:r>
          </w:p>
        </w:tc>
      </w:tr>
      <w:tr w:rsidR="002D42F5" w:rsidRPr="006841AD" w14:paraId="14A5F8CE" w14:textId="77777777" w:rsidTr="00426937">
        <w:trPr>
          <w:cantSplit/>
          <w:trHeight w:val="20"/>
        </w:trPr>
        <w:tc>
          <w:tcPr>
            <w:tcW w:w="680" w:type="pct"/>
            <w:gridSpan w:val="2"/>
          </w:tcPr>
          <w:p w14:paraId="002808E4" w14:textId="77777777" w:rsidR="002D42F5" w:rsidRPr="006841AD" w:rsidRDefault="002D42F5" w:rsidP="005511EB">
            <w:pPr>
              <w:pStyle w:val="TableText0"/>
              <w:keepNext w:val="0"/>
              <w:keepLines/>
              <w:jc w:val="center"/>
            </w:pPr>
          </w:p>
        </w:tc>
        <w:tc>
          <w:tcPr>
            <w:tcW w:w="4320" w:type="pct"/>
            <w:vAlign w:val="center"/>
          </w:tcPr>
          <w:p w14:paraId="1AE9C136" w14:textId="77777777" w:rsidR="002D42F5" w:rsidRPr="006841AD" w:rsidRDefault="002D42F5" w:rsidP="00C6430D">
            <w:pPr>
              <w:pStyle w:val="TableText0"/>
              <w:keepNext w:val="0"/>
              <w:keepLines/>
            </w:pPr>
          </w:p>
        </w:tc>
      </w:tr>
      <w:tr w:rsidR="002D42F5" w:rsidRPr="006841AD" w14:paraId="4A803482" w14:textId="77777777" w:rsidTr="00426937">
        <w:trPr>
          <w:cantSplit/>
          <w:trHeight w:val="20"/>
        </w:trPr>
        <w:tc>
          <w:tcPr>
            <w:tcW w:w="680" w:type="pct"/>
            <w:gridSpan w:val="2"/>
          </w:tcPr>
          <w:p w14:paraId="3E46C3F0" w14:textId="3CE98C18" w:rsidR="002D42F5" w:rsidRPr="006841AD" w:rsidRDefault="002D42F5" w:rsidP="005511EB">
            <w:pPr>
              <w:pStyle w:val="TableText0"/>
              <w:keepNext w:val="0"/>
              <w:keepLines/>
              <w:jc w:val="center"/>
            </w:pPr>
          </w:p>
        </w:tc>
        <w:tc>
          <w:tcPr>
            <w:tcW w:w="4320" w:type="pct"/>
            <w:vAlign w:val="center"/>
          </w:tcPr>
          <w:p w14:paraId="3BD7A481" w14:textId="77777777" w:rsidR="002D42F5" w:rsidRPr="006841AD" w:rsidRDefault="002D42F5" w:rsidP="00C6430D">
            <w:pPr>
              <w:pStyle w:val="TableText0"/>
              <w:keepNext w:val="0"/>
              <w:keepLines/>
              <w:rPr>
                <w:b/>
              </w:rPr>
            </w:pPr>
            <w:r w:rsidRPr="006841AD">
              <w:rPr>
                <w:b/>
              </w:rPr>
              <w:t xml:space="preserve">Prescriber instructions: </w:t>
            </w:r>
          </w:p>
          <w:p w14:paraId="5ACECC4B" w14:textId="77777777" w:rsidR="002D42F5" w:rsidRPr="006841AD" w:rsidRDefault="002D42F5" w:rsidP="00C6430D">
            <w:pPr>
              <w:pStyle w:val="TableText0"/>
              <w:keepNext w:val="0"/>
              <w:keepLines/>
            </w:pPr>
            <w:r w:rsidRPr="006841AD">
              <w:rPr>
                <w:bCs w:val="0"/>
              </w:rPr>
              <w:t>At the time of the authority application</w:t>
            </w:r>
            <w:r w:rsidRPr="006841AD">
              <w:rPr>
                <w:b/>
              </w:rPr>
              <w:t xml:space="preserve">, </w:t>
            </w:r>
            <w:r w:rsidRPr="006841AD">
              <w:rPr>
                <w:bCs w:val="0"/>
              </w:rPr>
              <w:t>medical practitioners must request the appropriate number of packs of appropriate strength(s) to provide sufficient drug, based on the body surface area (BSA) of the patient, adequate for 4 weeks, according to the specified dosage in the approved Product Information (PI). A separate authority prescription form must be completed for each strength requested. Up to a maximum of 5 repeats will be authorised</w:t>
            </w:r>
            <w:r w:rsidRPr="006841AD">
              <w:rPr>
                <w:b/>
              </w:rPr>
              <w:t>.</w:t>
            </w:r>
          </w:p>
        </w:tc>
      </w:tr>
      <w:tr w:rsidR="002D42F5" w:rsidRPr="006841AD" w14:paraId="50D22855" w14:textId="77777777" w:rsidTr="00426937">
        <w:trPr>
          <w:cantSplit/>
          <w:trHeight w:val="20"/>
        </w:trPr>
        <w:tc>
          <w:tcPr>
            <w:tcW w:w="680" w:type="pct"/>
            <w:gridSpan w:val="2"/>
          </w:tcPr>
          <w:p w14:paraId="34D7C312" w14:textId="01FFE7C0" w:rsidR="002D42F5" w:rsidRPr="006841AD" w:rsidRDefault="002D42F5" w:rsidP="005511EB">
            <w:pPr>
              <w:pStyle w:val="TableText0"/>
              <w:keepNext w:val="0"/>
              <w:keepLines/>
              <w:jc w:val="center"/>
            </w:pPr>
          </w:p>
        </w:tc>
        <w:tc>
          <w:tcPr>
            <w:tcW w:w="4320" w:type="pct"/>
            <w:vAlign w:val="center"/>
          </w:tcPr>
          <w:p w14:paraId="54635EE2" w14:textId="77777777" w:rsidR="002D42F5" w:rsidRPr="006841AD" w:rsidRDefault="002D42F5" w:rsidP="00C6430D">
            <w:pPr>
              <w:pStyle w:val="TableText0"/>
              <w:keepNext w:val="0"/>
              <w:keepLines/>
              <w:rPr>
                <w:b/>
              </w:rPr>
            </w:pPr>
            <w:r w:rsidRPr="006841AD">
              <w:rPr>
                <w:b/>
              </w:rPr>
              <w:t xml:space="preserve">Prescriber instructions: </w:t>
            </w:r>
          </w:p>
          <w:p w14:paraId="2A1A5F99" w14:textId="77777777" w:rsidR="002D42F5" w:rsidRPr="006841AD" w:rsidRDefault="002D42F5" w:rsidP="00C6430D">
            <w:pPr>
              <w:pStyle w:val="TableText0"/>
              <w:keepNext w:val="0"/>
              <w:keepLines/>
            </w:pPr>
            <w:r w:rsidRPr="005A0151">
              <w:rPr>
                <w:bCs w:val="0"/>
              </w:rPr>
              <w:t>Confirmation of eligibility for treatment with diagnostic reports must be documented in the patient's medical records.</w:t>
            </w:r>
          </w:p>
        </w:tc>
      </w:tr>
      <w:tr w:rsidR="00426937" w:rsidRPr="006841AD" w14:paraId="498E3EE4" w14:textId="77777777" w:rsidTr="00426937">
        <w:trPr>
          <w:cantSplit/>
          <w:trHeight w:val="20"/>
        </w:trPr>
        <w:tc>
          <w:tcPr>
            <w:tcW w:w="680" w:type="pct"/>
            <w:gridSpan w:val="2"/>
          </w:tcPr>
          <w:p w14:paraId="721E2358" w14:textId="516A60DA" w:rsidR="00426937" w:rsidRPr="006841AD" w:rsidDel="0089493A" w:rsidRDefault="00426937" w:rsidP="005511EB">
            <w:pPr>
              <w:pStyle w:val="TableText0"/>
              <w:keepNext w:val="0"/>
              <w:keepLines/>
              <w:jc w:val="center"/>
            </w:pPr>
          </w:p>
        </w:tc>
        <w:tc>
          <w:tcPr>
            <w:tcW w:w="4320" w:type="pct"/>
            <w:vAlign w:val="center"/>
          </w:tcPr>
          <w:p w14:paraId="1720D742" w14:textId="77777777" w:rsidR="00426937" w:rsidRPr="006841AD" w:rsidRDefault="00426937" w:rsidP="00426937">
            <w:pPr>
              <w:pStyle w:val="TableText0"/>
              <w:keepNext w:val="0"/>
              <w:keepLines/>
              <w:rPr>
                <w:b/>
              </w:rPr>
            </w:pPr>
            <w:r>
              <w:rPr>
                <w:b/>
              </w:rPr>
              <w:t>Prescribing instruction:</w:t>
            </w:r>
          </w:p>
          <w:p w14:paraId="61EEB23A" w14:textId="77777777" w:rsidR="00426937" w:rsidRPr="006841AD" w:rsidRDefault="00426937" w:rsidP="00426937">
            <w:pPr>
              <w:pStyle w:val="TableText0"/>
              <w:keepNext w:val="0"/>
              <w:keepLines/>
              <w:rPr>
                <w:bCs w:val="0"/>
              </w:rPr>
            </w:pPr>
            <w:proofErr w:type="gramStart"/>
            <w:r w:rsidRPr="006841AD">
              <w:rPr>
                <w:bCs w:val="0"/>
              </w:rPr>
              <w:t>For the purpose of</w:t>
            </w:r>
            <w:proofErr w:type="gramEnd"/>
            <w:r w:rsidRPr="006841AD">
              <w:rPr>
                <w:bCs w:val="0"/>
              </w:rPr>
              <w:t xml:space="preserve"> administering this restriction, significant symptoms/morbidity are defined as but not limited to:</w:t>
            </w:r>
          </w:p>
          <w:p w14:paraId="1D383E34" w14:textId="77777777" w:rsidR="00426937" w:rsidRPr="006841AD" w:rsidRDefault="00426937" w:rsidP="00426937">
            <w:pPr>
              <w:pStyle w:val="TableText0"/>
              <w:keepNext w:val="0"/>
              <w:keepLines/>
              <w:rPr>
                <w:bCs w:val="0"/>
              </w:rPr>
            </w:pPr>
            <w:r w:rsidRPr="006841AD">
              <w:rPr>
                <w:bCs w:val="0"/>
              </w:rPr>
              <w:t xml:space="preserve">1) head and neck PN that can compromise the airway or great vessels, </w:t>
            </w:r>
          </w:p>
          <w:p w14:paraId="11B71048" w14:textId="77777777" w:rsidR="00426937" w:rsidRPr="006841AD" w:rsidRDefault="00426937" w:rsidP="00426937">
            <w:pPr>
              <w:pStyle w:val="TableText0"/>
              <w:keepNext w:val="0"/>
              <w:keepLines/>
              <w:rPr>
                <w:bCs w:val="0"/>
              </w:rPr>
            </w:pPr>
            <w:r w:rsidRPr="006841AD">
              <w:rPr>
                <w:bCs w:val="0"/>
              </w:rPr>
              <w:t xml:space="preserve">2) paraspinal PN that can cause myelopathy, </w:t>
            </w:r>
          </w:p>
          <w:p w14:paraId="36F86742" w14:textId="77777777" w:rsidR="00426937" w:rsidRPr="006841AD" w:rsidRDefault="00426937" w:rsidP="00426937">
            <w:pPr>
              <w:pStyle w:val="TableText0"/>
              <w:keepNext w:val="0"/>
              <w:keepLines/>
              <w:rPr>
                <w:bCs w:val="0"/>
              </w:rPr>
            </w:pPr>
            <w:r w:rsidRPr="006841AD">
              <w:rPr>
                <w:bCs w:val="0"/>
              </w:rPr>
              <w:t xml:space="preserve">3) brachial or lumbar plexus PN that can cause nerve compression and loss of function, </w:t>
            </w:r>
          </w:p>
          <w:p w14:paraId="729E254B" w14:textId="77777777" w:rsidR="00426937" w:rsidRPr="006841AD" w:rsidRDefault="00426937" w:rsidP="00426937">
            <w:pPr>
              <w:pStyle w:val="TableText0"/>
              <w:keepNext w:val="0"/>
              <w:keepLines/>
              <w:rPr>
                <w:bCs w:val="0"/>
              </w:rPr>
            </w:pPr>
            <w:r w:rsidRPr="006841AD">
              <w:rPr>
                <w:bCs w:val="0"/>
              </w:rPr>
              <w:t>4) PN that can result in major deformity or significant disfiguring (</w:t>
            </w:r>
            <w:proofErr w:type="gramStart"/>
            <w:r w:rsidRPr="006841AD">
              <w:rPr>
                <w:bCs w:val="0"/>
              </w:rPr>
              <w:t>e.g.</w:t>
            </w:r>
            <w:proofErr w:type="gramEnd"/>
            <w:r w:rsidRPr="006841AD">
              <w:rPr>
                <w:bCs w:val="0"/>
              </w:rPr>
              <w:t xml:space="preserve"> orbital PN),</w:t>
            </w:r>
          </w:p>
          <w:p w14:paraId="380991AD" w14:textId="77777777" w:rsidR="00426937" w:rsidRPr="006841AD" w:rsidRDefault="00426937" w:rsidP="00426937">
            <w:pPr>
              <w:pStyle w:val="TableText0"/>
              <w:keepNext w:val="0"/>
              <w:keepLines/>
              <w:rPr>
                <w:bCs w:val="0"/>
              </w:rPr>
            </w:pPr>
            <w:r w:rsidRPr="006841AD">
              <w:rPr>
                <w:bCs w:val="0"/>
              </w:rPr>
              <w:t>5) PN of the extremity that can cause limb hypertrophy or loss of function, and</w:t>
            </w:r>
          </w:p>
          <w:p w14:paraId="093ECEC0" w14:textId="6226752F" w:rsidR="00426937" w:rsidRPr="006841AD" w:rsidRDefault="00426937" w:rsidP="00426937">
            <w:pPr>
              <w:pStyle w:val="TableText0"/>
              <w:keepNext w:val="0"/>
              <w:keepLines/>
              <w:rPr>
                <w:b/>
              </w:rPr>
            </w:pPr>
            <w:r w:rsidRPr="006841AD">
              <w:rPr>
                <w:bCs w:val="0"/>
              </w:rPr>
              <w:t>6) painful PN.</w:t>
            </w:r>
          </w:p>
        </w:tc>
      </w:tr>
      <w:tr w:rsidR="002D42F5" w:rsidRPr="006841AD" w14:paraId="37B3A2AA" w14:textId="77777777" w:rsidTr="00426937">
        <w:trPr>
          <w:cantSplit/>
          <w:trHeight w:val="20"/>
        </w:trPr>
        <w:tc>
          <w:tcPr>
            <w:tcW w:w="680" w:type="pct"/>
            <w:gridSpan w:val="2"/>
          </w:tcPr>
          <w:p w14:paraId="296214C1" w14:textId="55418A56" w:rsidR="002D42F5" w:rsidRPr="006841AD" w:rsidRDefault="002D42F5" w:rsidP="005511EB">
            <w:pPr>
              <w:pStyle w:val="TableText0"/>
              <w:keepNext w:val="0"/>
              <w:keepLines/>
              <w:jc w:val="center"/>
            </w:pPr>
          </w:p>
        </w:tc>
        <w:tc>
          <w:tcPr>
            <w:tcW w:w="4320" w:type="pct"/>
            <w:vAlign w:val="center"/>
          </w:tcPr>
          <w:p w14:paraId="32C2FBB8" w14:textId="77777777" w:rsidR="002D42F5" w:rsidRPr="006841AD" w:rsidRDefault="002D42F5" w:rsidP="00C6430D">
            <w:pPr>
              <w:pStyle w:val="TableText0"/>
              <w:keepNext w:val="0"/>
              <w:keepLines/>
              <w:rPr>
                <w:b/>
                <w:bCs w:val="0"/>
              </w:rPr>
            </w:pPr>
            <w:r>
              <w:rPr>
                <w:b/>
                <w:bCs w:val="0"/>
              </w:rPr>
              <w:t xml:space="preserve">Prescribing instructions: </w:t>
            </w:r>
          </w:p>
          <w:p w14:paraId="7D3F7FE2" w14:textId="77777777" w:rsidR="002D42F5" w:rsidRPr="006841AD" w:rsidRDefault="002D42F5" w:rsidP="00C6430D">
            <w:pPr>
              <w:pStyle w:val="TableText0"/>
              <w:keepNext w:val="0"/>
              <w:keepLines/>
            </w:pPr>
            <w:proofErr w:type="gramStart"/>
            <w:r w:rsidRPr="006841AD">
              <w:t>For the purpose of</w:t>
            </w:r>
            <w:proofErr w:type="gramEnd"/>
            <w:r w:rsidRPr="006841AD">
              <w:t xml:space="preserve"> administering this restriction, adequate response is defined as: </w:t>
            </w:r>
          </w:p>
          <w:p w14:paraId="0819EA3B" w14:textId="77777777" w:rsidR="002D42F5" w:rsidRPr="006841AD" w:rsidRDefault="002D42F5" w:rsidP="005511EB">
            <w:pPr>
              <w:pStyle w:val="TableText0"/>
              <w:keepNext w:val="0"/>
              <w:keepLines/>
              <w:numPr>
                <w:ilvl w:val="0"/>
                <w:numId w:val="26"/>
              </w:numPr>
              <w:rPr>
                <w:strike/>
              </w:rPr>
            </w:pPr>
            <w:r w:rsidRPr="006841AD">
              <w:t xml:space="preserve">Stability or improvement of the initial baseline measurements prior to initiating treatment with this </w:t>
            </w:r>
            <w:proofErr w:type="gramStart"/>
            <w:r w:rsidRPr="006841AD">
              <w:t>drug</w:t>
            </w:r>
            <w:proofErr w:type="gramEnd"/>
            <w:r w:rsidRPr="006841AD">
              <w:t xml:space="preserve"> </w:t>
            </w:r>
          </w:p>
          <w:p w14:paraId="653B86EA" w14:textId="77777777" w:rsidR="002D42F5" w:rsidRPr="006841AD" w:rsidRDefault="002D42F5" w:rsidP="005511EB">
            <w:pPr>
              <w:pStyle w:val="TableText0"/>
              <w:keepNext w:val="0"/>
              <w:keepLines/>
              <w:numPr>
                <w:ilvl w:val="0"/>
                <w:numId w:val="26"/>
              </w:numPr>
            </w:pPr>
            <w:r w:rsidRPr="006841AD">
              <w:t>Relevant imaging has not shown an increase in tumour size of 20% or more</w:t>
            </w:r>
          </w:p>
        </w:tc>
      </w:tr>
      <w:tr w:rsidR="002D42F5" w:rsidRPr="006841AD" w14:paraId="5D69DADB" w14:textId="77777777" w:rsidTr="00426937">
        <w:trPr>
          <w:cantSplit/>
          <w:trHeight w:val="20"/>
        </w:trPr>
        <w:tc>
          <w:tcPr>
            <w:tcW w:w="680" w:type="pct"/>
            <w:gridSpan w:val="2"/>
          </w:tcPr>
          <w:p w14:paraId="5E9EF3EE" w14:textId="4E64DFFB" w:rsidR="002D42F5" w:rsidRPr="006841AD" w:rsidRDefault="002D42F5" w:rsidP="005511EB">
            <w:pPr>
              <w:pStyle w:val="TableText0"/>
              <w:keepNext w:val="0"/>
              <w:keepLines/>
              <w:jc w:val="center"/>
              <w:rPr>
                <w:bCs w:val="0"/>
              </w:rPr>
            </w:pPr>
          </w:p>
        </w:tc>
        <w:tc>
          <w:tcPr>
            <w:tcW w:w="4320" w:type="pct"/>
            <w:vAlign w:val="center"/>
          </w:tcPr>
          <w:p w14:paraId="1300CA68" w14:textId="77777777" w:rsidR="002D42F5" w:rsidRPr="006841AD" w:rsidRDefault="002D42F5" w:rsidP="00C6430D">
            <w:pPr>
              <w:rPr>
                <w:rFonts w:ascii="Arial Narrow" w:hAnsi="Arial Narrow"/>
                <w:b/>
                <w:bCs/>
                <w:sz w:val="20"/>
                <w:szCs w:val="20"/>
              </w:rPr>
            </w:pPr>
            <w:r w:rsidRPr="006841AD">
              <w:rPr>
                <w:rFonts w:ascii="Arial Narrow" w:hAnsi="Arial Narrow"/>
                <w:b/>
                <w:bCs/>
                <w:sz w:val="20"/>
                <w:szCs w:val="20"/>
              </w:rPr>
              <w:t>Administrative Advice:</w:t>
            </w:r>
          </w:p>
          <w:p w14:paraId="2061A7AA" w14:textId="161EBB5B" w:rsidR="002D42F5" w:rsidRPr="006841AD" w:rsidRDefault="002D42F5" w:rsidP="00C6430D">
            <w:pPr>
              <w:pStyle w:val="TableText0"/>
              <w:keepNext w:val="0"/>
              <w:keepLines/>
              <w:rPr>
                <w:bCs w:val="0"/>
              </w:rPr>
            </w:pPr>
            <w:r w:rsidRPr="006841AD">
              <w:rPr>
                <w:bCs w:val="0"/>
              </w:rPr>
              <w:t>Patients may qualify for PBS-subsidised treatment under this restriction once only. For continuing PBS-subsidised treatment, a 'Grandfathered' patient must qualify under the Continuing treatment criteria.</w:t>
            </w:r>
          </w:p>
        </w:tc>
      </w:tr>
      <w:tr w:rsidR="002D42F5" w:rsidRPr="006841AD" w14:paraId="3CF79D85" w14:textId="77777777" w:rsidTr="00426937">
        <w:trPr>
          <w:cantSplit/>
          <w:trHeight w:val="20"/>
        </w:trPr>
        <w:tc>
          <w:tcPr>
            <w:tcW w:w="680" w:type="pct"/>
            <w:gridSpan w:val="2"/>
          </w:tcPr>
          <w:p w14:paraId="7D18F865" w14:textId="6B19FA45" w:rsidR="002D42F5" w:rsidRPr="006841AD" w:rsidRDefault="002D42F5" w:rsidP="005511EB">
            <w:pPr>
              <w:pStyle w:val="TableText0"/>
              <w:keepNext w:val="0"/>
              <w:keepLines/>
              <w:jc w:val="center"/>
              <w:rPr>
                <w:b/>
              </w:rPr>
            </w:pPr>
          </w:p>
        </w:tc>
        <w:tc>
          <w:tcPr>
            <w:tcW w:w="4320" w:type="pct"/>
            <w:vAlign w:val="center"/>
          </w:tcPr>
          <w:p w14:paraId="41FE3C2B" w14:textId="77777777" w:rsidR="002D42F5" w:rsidRPr="006841AD" w:rsidRDefault="002D42F5" w:rsidP="00C6430D">
            <w:pPr>
              <w:pStyle w:val="TableText0"/>
              <w:keepNext w:val="0"/>
              <w:keepLines/>
              <w:rPr>
                <w:bCs w:val="0"/>
              </w:rPr>
            </w:pPr>
            <w:r w:rsidRPr="006841AD">
              <w:rPr>
                <w:b/>
              </w:rPr>
              <w:t xml:space="preserve">Administrative Advice: </w:t>
            </w:r>
            <w:r w:rsidRPr="006841AD">
              <w:rPr>
                <w:bCs w:val="0"/>
              </w:rPr>
              <w:t>The authority application must be made in writing and must include:</w:t>
            </w:r>
          </w:p>
          <w:p w14:paraId="515712AA" w14:textId="77777777" w:rsidR="002D42F5" w:rsidRPr="006841AD" w:rsidRDefault="002D42F5" w:rsidP="002D42F5">
            <w:pPr>
              <w:pStyle w:val="TableText0"/>
              <w:keepNext w:val="0"/>
              <w:keepLines/>
              <w:numPr>
                <w:ilvl w:val="0"/>
                <w:numId w:val="19"/>
              </w:numPr>
              <w:ind w:left="200" w:hanging="200"/>
              <w:rPr>
                <w:bCs w:val="0"/>
              </w:rPr>
            </w:pPr>
            <w:r w:rsidRPr="006841AD">
              <w:rPr>
                <w:bCs w:val="0"/>
              </w:rPr>
              <w:t xml:space="preserve">A completed authority prescription form; and </w:t>
            </w:r>
          </w:p>
          <w:p w14:paraId="1473E3D2" w14:textId="77777777" w:rsidR="002D42F5" w:rsidRPr="006841AD" w:rsidRDefault="002D42F5" w:rsidP="002D42F5">
            <w:pPr>
              <w:pStyle w:val="TableText0"/>
              <w:keepNext w:val="0"/>
              <w:keepLines/>
              <w:numPr>
                <w:ilvl w:val="0"/>
                <w:numId w:val="19"/>
              </w:numPr>
              <w:ind w:left="200" w:hanging="200"/>
              <w:rPr>
                <w:bCs w:val="0"/>
              </w:rPr>
            </w:pPr>
            <w:r w:rsidRPr="006841AD">
              <w:rPr>
                <w:bCs w:val="0"/>
              </w:rPr>
              <w:t>A completed authority application form relevant to the indication and treatment phase (the latest version is located on the website specified in the Administrative Advice).</w:t>
            </w:r>
          </w:p>
        </w:tc>
      </w:tr>
      <w:tr w:rsidR="005511EB" w:rsidRPr="006841AD" w14:paraId="01741ACF" w14:textId="77777777" w:rsidTr="00426937">
        <w:trPr>
          <w:cantSplit/>
          <w:trHeight w:val="20"/>
        </w:trPr>
        <w:tc>
          <w:tcPr>
            <w:tcW w:w="680" w:type="pct"/>
            <w:gridSpan w:val="2"/>
          </w:tcPr>
          <w:p w14:paraId="2469186C" w14:textId="71E961FC" w:rsidR="005511EB" w:rsidRPr="006841AD" w:rsidRDefault="005511EB" w:rsidP="005511EB">
            <w:pPr>
              <w:pStyle w:val="TableText0"/>
              <w:keepNext w:val="0"/>
              <w:keepLines/>
              <w:jc w:val="center"/>
              <w:rPr>
                <w:b/>
              </w:rPr>
            </w:pPr>
          </w:p>
        </w:tc>
        <w:tc>
          <w:tcPr>
            <w:tcW w:w="4320" w:type="pct"/>
            <w:vAlign w:val="center"/>
          </w:tcPr>
          <w:p w14:paraId="3E61A976" w14:textId="77777777" w:rsidR="005511EB" w:rsidRPr="006841AD" w:rsidRDefault="005511EB" w:rsidP="005511EB">
            <w:pPr>
              <w:pStyle w:val="TableText0"/>
              <w:keepNext w:val="0"/>
              <w:keepLines/>
              <w:rPr>
                <w:b/>
              </w:rPr>
            </w:pPr>
            <w:r w:rsidRPr="006841AD">
              <w:rPr>
                <w:b/>
              </w:rPr>
              <w:t xml:space="preserve">Administrative Advice: </w:t>
            </w:r>
          </w:p>
          <w:p w14:paraId="43AEFAE5" w14:textId="77777777" w:rsidR="005511EB" w:rsidRPr="00A97E88" w:rsidRDefault="005511EB" w:rsidP="005511EB">
            <w:pPr>
              <w:pStyle w:val="TableText0"/>
              <w:keepLines/>
              <w:rPr>
                <w:bCs w:val="0"/>
              </w:rPr>
            </w:pPr>
            <w:r w:rsidRPr="00A97E88">
              <w:rPr>
                <w:bCs w:val="0"/>
              </w:rPr>
              <w:t>Any queries concerning the arrangements to prescribe may be directed to Services Australia on 1800 700 270 (hours of operation 8 a.m. to 5 p.m. Monday to Friday).</w:t>
            </w:r>
          </w:p>
          <w:p w14:paraId="2ADBF3AA" w14:textId="77777777" w:rsidR="005511EB" w:rsidRPr="00A97E88" w:rsidRDefault="005511EB" w:rsidP="005511EB">
            <w:pPr>
              <w:pStyle w:val="TableText0"/>
              <w:keepLines/>
              <w:rPr>
                <w:bCs w:val="0"/>
              </w:rPr>
            </w:pPr>
            <w:r w:rsidRPr="00A97E88">
              <w:rPr>
                <w:bCs w:val="0"/>
              </w:rPr>
              <w:t xml:space="preserve">Prescribing information (including Authority Application forms and other relevant documentation as applicable) is available on the Services Australia website at </w:t>
            </w:r>
            <w:proofErr w:type="gramStart"/>
            <w:r w:rsidRPr="00A97E88">
              <w:rPr>
                <w:bCs w:val="0"/>
              </w:rPr>
              <w:t>www.servicesaustralia.gov.au</w:t>
            </w:r>
            <w:proofErr w:type="gramEnd"/>
          </w:p>
          <w:p w14:paraId="531F9DBE" w14:textId="77777777" w:rsidR="005511EB" w:rsidRPr="00A97E88" w:rsidRDefault="005511EB" w:rsidP="005511EB">
            <w:pPr>
              <w:pStyle w:val="TableText0"/>
              <w:keepLines/>
              <w:rPr>
                <w:bCs w:val="0"/>
              </w:rPr>
            </w:pPr>
            <w:r w:rsidRPr="00A97E88">
              <w:rPr>
                <w:bCs w:val="0"/>
              </w:rPr>
              <w:t>Applications for authorisation under this restriction should be made in real time using the Online PBS Authorities system (see www.servicesaustralia.gov.au/hpos)</w:t>
            </w:r>
          </w:p>
          <w:p w14:paraId="7EF36BD2" w14:textId="77777777" w:rsidR="005511EB" w:rsidRPr="00A97E88" w:rsidRDefault="005511EB" w:rsidP="005511EB">
            <w:pPr>
              <w:pStyle w:val="TableText0"/>
              <w:keepLines/>
              <w:rPr>
                <w:bCs w:val="0"/>
              </w:rPr>
            </w:pPr>
            <w:r w:rsidRPr="00A97E88">
              <w:rPr>
                <w:bCs w:val="0"/>
              </w:rPr>
              <w:t xml:space="preserve">Alternatively, applications for authority to prescribe can be submitted online using the form upload facility in Health Professional Online Services (HPOS) at </w:t>
            </w:r>
            <w:proofErr w:type="gramStart"/>
            <w:r w:rsidRPr="00A97E88">
              <w:rPr>
                <w:bCs w:val="0"/>
              </w:rPr>
              <w:t>www.servicesaustralia.gov.au/hpos</w:t>
            </w:r>
            <w:proofErr w:type="gramEnd"/>
          </w:p>
          <w:p w14:paraId="5B7C4369" w14:textId="77777777" w:rsidR="005511EB" w:rsidRPr="00A97E88" w:rsidRDefault="005511EB" w:rsidP="005511EB">
            <w:pPr>
              <w:pStyle w:val="TableText0"/>
              <w:keepLines/>
              <w:rPr>
                <w:bCs w:val="0"/>
              </w:rPr>
            </w:pPr>
            <w:r w:rsidRPr="00A97E88">
              <w:rPr>
                <w:bCs w:val="0"/>
              </w:rPr>
              <w:t>Or mailed to:</w:t>
            </w:r>
          </w:p>
          <w:p w14:paraId="4932F12E" w14:textId="77777777" w:rsidR="005511EB" w:rsidRPr="00A97E88" w:rsidRDefault="005511EB" w:rsidP="005511EB">
            <w:pPr>
              <w:pStyle w:val="TableText0"/>
              <w:keepLines/>
              <w:rPr>
                <w:bCs w:val="0"/>
              </w:rPr>
            </w:pPr>
            <w:r w:rsidRPr="00A97E88">
              <w:rPr>
                <w:bCs w:val="0"/>
              </w:rPr>
              <w:t>Services Australia</w:t>
            </w:r>
          </w:p>
          <w:p w14:paraId="425B49FA" w14:textId="77777777" w:rsidR="005511EB" w:rsidRPr="00A97E88" w:rsidRDefault="005511EB" w:rsidP="005511EB">
            <w:pPr>
              <w:pStyle w:val="TableText0"/>
              <w:keepLines/>
              <w:rPr>
                <w:bCs w:val="0"/>
              </w:rPr>
            </w:pPr>
            <w:r w:rsidRPr="00A97E88">
              <w:rPr>
                <w:bCs w:val="0"/>
              </w:rPr>
              <w:t>Complex Drugs</w:t>
            </w:r>
          </w:p>
          <w:p w14:paraId="4331D49C" w14:textId="77777777" w:rsidR="005511EB" w:rsidRPr="00A97E88" w:rsidRDefault="005511EB" w:rsidP="005511EB">
            <w:pPr>
              <w:pStyle w:val="TableText0"/>
              <w:keepLines/>
              <w:rPr>
                <w:bCs w:val="0"/>
              </w:rPr>
            </w:pPr>
            <w:r w:rsidRPr="00A97E88">
              <w:rPr>
                <w:bCs w:val="0"/>
              </w:rPr>
              <w:t>Reply Paid 9826</w:t>
            </w:r>
          </w:p>
          <w:p w14:paraId="19AC48DE" w14:textId="69B647E0" w:rsidR="005511EB" w:rsidRPr="006841AD" w:rsidRDefault="005511EB" w:rsidP="005511EB">
            <w:pPr>
              <w:pStyle w:val="TableText0"/>
              <w:keepNext w:val="0"/>
              <w:keepLines/>
              <w:rPr>
                <w:b/>
              </w:rPr>
            </w:pPr>
            <w:r w:rsidRPr="00A97E88">
              <w:rPr>
                <w:bCs w:val="0"/>
              </w:rPr>
              <w:t>HOBART TAS 7001</w:t>
            </w:r>
          </w:p>
        </w:tc>
      </w:tr>
    </w:tbl>
    <w:p w14:paraId="6A710B4F" w14:textId="77777777" w:rsidR="00C71AF2" w:rsidRPr="006841AD" w:rsidRDefault="00C71AF2" w:rsidP="00240699">
      <w:pPr>
        <w:tabs>
          <w:tab w:val="left" w:pos="1080"/>
        </w:tabs>
        <w:autoSpaceDE w:val="0"/>
        <w:autoSpaceDN w:val="0"/>
        <w:adjustRightInd w:val="0"/>
        <w:rPr>
          <w:rFonts w:asciiTheme="minorHAnsi" w:hAnsiTheme="minorHAnsi"/>
          <w:bCs/>
          <w:snapToGrid w:val="0"/>
        </w:rPr>
      </w:pPr>
    </w:p>
    <w:p w14:paraId="46EF28A2" w14:textId="4224BF83" w:rsidR="00753B29" w:rsidRDefault="00F17782" w:rsidP="0047323A">
      <w:pPr>
        <w:tabs>
          <w:tab w:val="left" w:pos="1080"/>
        </w:tabs>
        <w:autoSpaceDE w:val="0"/>
        <w:autoSpaceDN w:val="0"/>
        <w:adjustRightInd w:val="0"/>
        <w:rPr>
          <w:rFonts w:asciiTheme="minorHAnsi" w:hAnsiTheme="minorHAnsi"/>
          <w:b/>
          <w:i/>
        </w:rPr>
      </w:pPr>
      <w:r w:rsidRPr="00936FC8">
        <w:rPr>
          <w:rFonts w:asciiTheme="minorHAnsi" w:hAnsiTheme="minorHAnsi"/>
          <w:b/>
          <w:i/>
        </w:rPr>
        <w:t>This restriction may be subject to further review. Should there be any changes made to the restriction the Sponsor will be informed.</w:t>
      </w:r>
      <w:bookmarkEnd w:id="1"/>
      <w:bookmarkEnd w:id="2"/>
    </w:p>
    <w:p w14:paraId="6163EF7F" w14:textId="77777777" w:rsidR="00256890" w:rsidRPr="00061CBE" w:rsidRDefault="00256890" w:rsidP="00256890">
      <w:pPr>
        <w:pStyle w:val="2-SectionHeading"/>
        <w:numPr>
          <w:ilvl w:val="0"/>
          <w:numId w:val="0"/>
        </w:numPr>
        <w:ind w:left="720" w:hanging="720"/>
        <w:rPr>
          <w:lang w:val="en-GB"/>
        </w:rPr>
      </w:pPr>
      <w:r w:rsidRPr="00061CBE">
        <w:t>9</w:t>
      </w:r>
      <w:r w:rsidRPr="00061CBE">
        <w:tab/>
        <w:t>Context for Decision</w:t>
      </w:r>
    </w:p>
    <w:p w14:paraId="51E7B44D" w14:textId="77777777" w:rsidR="00256890" w:rsidRPr="00061CBE" w:rsidRDefault="00256890" w:rsidP="00256890">
      <w:pPr>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0FCCDA8" w14:textId="77777777" w:rsidR="00256890" w:rsidRPr="00061CBE" w:rsidRDefault="00256890" w:rsidP="00256890">
      <w:pPr>
        <w:pStyle w:val="2-SectionHeading"/>
        <w:numPr>
          <w:ilvl w:val="0"/>
          <w:numId w:val="0"/>
        </w:numPr>
        <w:ind w:left="720" w:hanging="720"/>
      </w:pPr>
      <w:r w:rsidRPr="00061CBE">
        <w:t>10</w:t>
      </w:r>
      <w:r w:rsidRPr="00061CBE">
        <w:tab/>
        <w:t>Sponsor’s Comment</w:t>
      </w:r>
    </w:p>
    <w:p w14:paraId="2EEC70CD" w14:textId="77777777" w:rsidR="00137523" w:rsidRPr="00821451" w:rsidRDefault="00137523" w:rsidP="00137523">
      <w:pPr>
        <w:ind w:left="709"/>
        <w:rPr>
          <w:rFonts w:asciiTheme="minorHAnsi" w:hAnsiTheme="minorHAnsi" w:cstheme="minorHAnsi"/>
          <w:color w:val="000000"/>
        </w:rPr>
      </w:pPr>
      <w:r w:rsidRPr="00821451">
        <w:rPr>
          <w:rFonts w:asciiTheme="minorHAnsi" w:hAnsiTheme="minorHAnsi" w:cstheme="minorHAnsi"/>
          <w:color w:val="000000"/>
        </w:rPr>
        <w:t xml:space="preserve">Alexion welcomes the PBAC’s recommendations for PBS listing of </w:t>
      </w:r>
      <w:proofErr w:type="spellStart"/>
      <w:r w:rsidRPr="00821451">
        <w:rPr>
          <w:rFonts w:asciiTheme="minorHAnsi" w:hAnsiTheme="minorHAnsi" w:cstheme="minorHAnsi"/>
          <w:color w:val="000000"/>
        </w:rPr>
        <w:t>selumetinib</w:t>
      </w:r>
      <w:proofErr w:type="spellEnd"/>
      <w:r w:rsidRPr="00821451">
        <w:rPr>
          <w:rFonts w:asciiTheme="minorHAnsi" w:hAnsiTheme="minorHAnsi" w:cstheme="minorHAnsi"/>
          <w:color w:val="000000"/>
        </w:rPr>
        <w:t xml:space="preserve"> for the treatment of symptomatic inoperable plexiform neurofibroma(s) (PN) in paediatric patients with neurofibromatosis type 1 (NF1). Alexion will continue to work closely with the Department on a timely PBS listing so that children who may benefit from this treatment option have access at the earliest opportunity.</w:t>
      </w:r>
    </w:p>
    <w:p w14:paraId="3C13DF22" w14:textId="3F064B9B" w:rsidR="00256890" w:rsidRPr="00256890" w:rsidRDefault="00256890" w:rsidP="00256890">
      <w:pPr>
        <w:ind w:firstLine="720"/>
        <w:rPr>
          <w:bCs/>
        </w:rPr>
      </w:pPr>
    </w:p>
    <w:sectPr w:rsidR="00256890" w:rsidRPr="00256890" w:rsidSect="00251006">
      <w:headerReference w:type="default" r:id="rId13"/>
      <w:footerReference w:type="default" r:id="rId14"/>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F18DA" w14:textId="77777777" w:rsidR="00200189" w:rsidRDefault="00200189" w:rsidP="00124A51">
      <w:r>
        <w:separator/>
      </w:r>
    </w:p>
    <w:p w14:paraId="7F693EC1" w14:textId="77777777" w:rsidR="00200189" w:rsidRDefault="00200189"/>
  </w:endnote>
  <w:endnote w:type="continuationSeparator" w:id="0">
    <w:p w14:paraId="308FA180" w14:textId="77777777" w:rsidR="00200189" w:rsidRDefault="00200189" w:rsidP="00124A51">
      <w:r>
        <w:continuationSeparator/>
      </w:r>
    </w:p>
    <w:p w14:paraId="11338950" w14:textId="77777777" w:rsidR="00200189" w:rsidRDefault="002001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D843F2" w:rsidRDefault="00D843F2" w:rsidP="00753B29">
    <w:pPr>
      <w:pStyle w:val="Footer"/>
      <w:jc w:val="center"/>
    </w:pPr>
  </w:p>
  <w:p w14:paraId="37484CD3" w14:textId="76227A10" w:rsidR="00D843F2" w:rsidRPr="00240699" w:rsidRDefault="00587CC4" w:rsidP="00753B29">
    <w:pPr>
      <w:pStyle w:val="Footer"/>
      <w:jc w:val="center"/>
      <w:rPr>
        <w:b/>
        <w:bCs/>
      </w:rPr>
    </w:pPr>
    <w:sdt>
      <w:sdtPr>
        <w:id w:val="1036156457"/>
        <w:docPartObj>
          <w:docPartGallery w:val="Page Numbers (Bottom of Page)"/>
          <w:docPartUnique/>
        </w:docPartObj>
      </w:sdtPr>
      <w:sdtEndPr>
        <w:rPr>
          <w:b/>
          <w:bCs/>
          <w:noProof/>
        </w:rPr>
      </w:sdtEndPr>
      <w:sdtContent>
        <w:r w:rsidR="00D843F2" w:rsidRPr="00240699">
          <w:rPr>
            <w:b/>
            <w:bCs/>
          </w:rPr>
          <w:fldChar w:fldCharType="begin"/>
        </w:r>
        <w:r w:rsidR="00D843F2" w:rsidRPr="00240699">
          <w:rPr>
            <w:b/>
            <w:bCs/>
          </w:rPr>
          <w:instrText xml:space="preserve"> PAGE   \* MERGEFORMAT </w:instrText>
        </w:r>
        <w:r w:rsidR="00D843F2" w:rsidRPr="00240699">
          <w:rPr>
            <w:b/>
            <w:bCs/>
          </w:rPr>
          <w:fldChar w:fldCharType="separate"/>
        </w:r>
        <w:r w:rsidR="00D843F2" w:rsidRPr="00240699">
          <w:rPr>
            <w:b/>
            <w:bCs/>
            <w:noProof/>
          </w:rPr>
          <w:t>2</w:t>
        </w:r>
        <w:r w:rsidR="00D843F2" w:rsidRPr="00240699">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97453" w14:textId="77777777" w:rsidR="00200189" w:rsidRDefault="00200189" w:rsidP="00124A51">
      <w:r>
        <w:separator/>
      </w:r>
    </w:p>
    <w:p w14:paraId="68603A4A" w14:textId="77777777" w:rsidR="00200189" w:rsidRDefault="00200189"/>
  </w:footnote>
  <w:footnote w:type="continuationSeparator" w:id="0">
    <w:p w14:paraId="49312BEE" w14:textId="77777777" w:rsidR="00200189" w:rsidRDefault="00200189" w:rsidP="00124A51">
      <w:r>
        <w:continuationSeparator/>
      </w:r>
    </w:p>
    <w:p w14:paraId="7E6F1B81" w14:textId="77777777" w:rsidR="00200189" w:rsidRDefault="00200189"/>
  </w:footnote>
  <w:footnote w:id="1">
    <w:p w14:paraId="0B7B1001" w14:textId="77777777" w:rsidR="00CC0DCC" w:rsidRDefault="00CC0DCC" w:rsidP="00CC0DCC">
      <w:pPr>
        <w:pStyle w:val="FootnoteText"/>
        <w:jc w:val="left"/>
      </w:pPr>
      <w:r>
        <w:rPr>
          <w:rStyle w:val="FootnoteReference"/>
        </w:rPr>
        <w:footnoteRef/>
      </w:r>
      <w:r>
        <w:t xml:space="preserve"> Children’s Tumour Foundation, </w:t>
      </w:r>
      <w:r w:rsidRPr="005774C4">
        <w:t>About Neurofibromatosis type 1 (NF1)</w:t>
      </w:r>
      <w:r>
        <w:t xml:space="preserve">, </w:t>
      </w:r>
      <w:hyperlink r:id="rId1" w:anchor=":~:text=types%20of%20NF-,Neurofibromatosis%20Type%201%20(NF1),on%20or%20under%20the%20skin" w:history="1">
        <w:r w:rsidRPr="00142D77">
          <w:rPr>
            <w:rStyle w:val="Hyperlink"/>
          </w:rPr>
          <w:t>https://www.ctf.org.au/page/109/types-of-nf#:~:text=types%20of%20NF-,Neurofibromatosis%20Type%201%20(NF1),on%20or%20under%20the%20skin</w:t>
        </w:r>
      </w:hyperlink>
      <w:r w:rsidRPr="009932DE">
        <w:t>.</w:t>
      </w:r>
      <w:r>
        <w:t xml:space="preserve"> </w:t>
      </w:r>
    </w:p>
  </w:footnote>
  <w:footnote w:id="2">
    <w:p w14:paraId="0B219E74" w14:textId="77777777" w:rsidR="00CC0DCC" w:rsidRDefault="00CC0DCC" w:rsidP="00CC0DCC">
      <w:pPr>
        <w:pStyle w:val="FootnoteText"/>
        <w:jc w:val="left"/>
      </w:pPr>
      <w:r>
        <w:rPr>
          <w:rStyle w:val="FootnoteReference"/>
        </w:rPr>
        <w:footnoteRef/>
      </w:r>
      <w:r>
        <w:t xml:space="preserve"> The Royal Children’s Hospital Melbourne, N</w:t>
      </w:r>
      <w:r w:rsidRPr="005774C4">
        <w:t>eurofibromatosis type 1</w:t>
      </w:r>
      <w:r>
        <w:t xml:space="preserve"> (</w:t>
      </w:r>
      <w:r w:rsidRPr="005774C4">
        <w:t>NF1)</w:t>
      </w:r>
      <w:r>
        <w:t xml:space="preserve"> </w:t>
      </w:r>
      <w:hyperlink r:id="rId2" w:anchor=":~:text=Neurofibromatosis%20(NF)%20is%20a%20group,in%203000%20people%20in%20Australia" w:history="1">
        <w:r w:rsidRPr="00097901">
          <w:rPr>
            <w:rStyle w:val="Hyperlink"/>
          </w:rPr>
          <w:t>https://www.rch.org.au/kidsinfo/fact_sheets/Neurofibromatosis/#:~:text=Neurofibromatosis%20(NF)%20is%20a%20group,in%203000%20people%20in%20Australia</w:t>
        </w:r>
      </w:hyperlink>
      <w:r w:rsidRPr="005774C4">
        <w:t>.</w:t>
      </w:r>
    </w:p>
  </w:footnote>
  <w:footnote w:id="3">
    <w:p w14:paraId="092CAB80" w14:textId="77777777" w:rsidR="003F5EBC" w:rsidRDefault="003F5EBC" w:rsidP="003F5EBC">
      <w:pPr>
        <w:pStyle w:val="FootnoteText"/>
      </w:pPr>
      <w:r>
        <w:rPr>
          <w:rStyle w:val="FootnoteReference"/>
        </w:rPr>
        <w:footnoteRef/>
      </w:r>
      <w:r>
        <w:t xml:space="preserve"> </w:t>
      </w:r>
      <w:r w:rsidRPr="00D4622B">
        <w:t>Trametinib in Neurofibromatosis Type 1 associated tumours (</w:t>
      </w:r>
      <w:proofErr w:type="spellStart"/>
      <w:r w:rsidRPr="00D4622B">
        <w:t>TiNT</w:t>
      </w:r>
      <w:proofErr w:type="spellEnd"/>
      <w:r w:rsidRPr="00D4622B">
        <w:t>)</w:t>
      </w:r>
      <w:r>
        <w:t xml:space="preserve"> </w:t>
      </w:r>
      <w:r w:rsidRPr="00D4622B">
        <w:t>(ACTRN12620001229965</w:t>
      </w:r>
      <w:r>
        <w:t xml:space="preserve">). </w:t>
      </w:r>
      <w:hyperlink r:id="rId3" w:history="1">
        <w:r w:rsidRPr="00E72431">
          <w:rPr>
            <w:rStyle w:val="Hyperlink"/>
          </w:rPr>
          <w:t>https://www.anzctr.org.au/Trial/Registration/TrialReview.aspx?id=379244</w:t>
        </w:r>
      </w:hyperlink>
      <w:r>
        <w:t xml:space="preserve"> </w:t>
      </w:r>
    </w:p>
  </w:footnote>
  <w:footnote w:id="4">
    <w:p w14:paraId="4808AA99" w14:textId="77777777" w:rsidR="003F5EBC" w:rsidRDefault="003F5EBC" w:rsidP="003F5EBC">
      <w:pPr>
        <w:pStyle w:val="FootnoteText"/>
      </w:pPr>
      <w:r>
        <w:rPr>
          <w:rStyle w:val="FootnoteReference"/>
        </w:rPr>
        <w:footnoteRef/>
      </w:r>
      <w:r>
        <w:t xml:space="preserve"> Armstrong A., Belzberg A., et al., (2023), ‘Treatment decisions and the use of MEK inhibitors for children with neurofibromatosis type 1-related plexiform neurofibromas’, BMC Cancer, 23. </w:t>
      </w:r>
    </w:p>
    <w:p w14:paraId="0F857964" w14:textId="77777777" w:rsidR="003F5EBC" w:rsidRDefault="00587CC4" w:rsidP="003F5EBC">
      <w:pPr>
        <w:pStyle w:val="FootnoteText"/>
      </w:pPr>
      <w:hyperlink r:id="rId4" w:history="1">
        <w:r w:rsidR="003F5EBC" w:rsidRPr="006C339E">
          <w:rPr>
            <w:rStyle w:val="Hyperlink"/>
          </w:rPr>
          <w:t>https://doi.org/10.1186/s12885-023-10996-y</w:t>
        </w:r>
      </w:hyperlink>
      <w:r w:rsidR="003F5EBC">
        <w:t xml:space="preserve"> </w:t>
      </w:r>
    </w:p>
  </w:footnote>
  <w:footnote w:id="5">
    <w:p w14:paraId="06D9CF9F" w14:textId="02D4DF08" w:rsidR="000A4196" w:rsidRPr="006A70C3" w:rsidRDefault="000A4196">
      <w:pPr>
        <w:pStyle w:val="FootnoteText"/>
        <w:rPr>
          <w:i/>
          <w:iCs/>
        </w:rPr>
      </w:pPr>
      <w:r w:rsidRPr="006A70C3">
        <w:rPr>
          <w:rStyle w:val="FootnoteReference"/>
          <w:i/>
          <w:iCs/>
        </w:rPr>
        <w:footnoteRef/>
      </w:r>
      <w:r w:rsidRPr="006A70C3">
        <w:rPr>
          <w:i/>
          <w:iCs/>
        </w:rPr>
        <w:t xml:space="preserve"> Note that the results presented in </w:t>
      </w:r>
      <w:r w:rsidR="006A70C3" w:rsidRPr="006A70C3">
        <w:rPr>
          <w:i/>
          <w:iCs/>
        </w:rPr>
        <w:t>p</w:t>
      </w:r>
      <w:r w:rsidRPr="006A70C3">
        <w:rPr>
          <w:i/>
          <w:iCs/>
        </w:rPr>
        <w:t>aragraph 6.15 are derived from post-hoc analyses conducted by the applicant specifically for the purposes of informing the PBAC consideration. These analyses were not part of the pre-specified statistical plan for the SPRINT trial.  Interpretation of the results and their application should therefore be limited to seeking to understand the basis for the PBAC outcome and should not be used for any other purpose</w:t>
      </w:r>
      <w:r w:rsidR="008820A1">
        <w:rPr>
          <w:i/>
          <w:iCs/>
        </w:rPr>
        <w:t>.</w:t>
      </w:r>
    </w:p>
  </w:footnote>
  <w:footnote w:id="6">
    <w:p w14:paraId="3EC96FFC" w14:textId="6EB0906A" w:rsidR="000A4196" w:rsidRPr="008820A1" w:rsidRDefault="000A4196">
      <w:pPr>
        <w:pStyle w:val="FootnoteText"/>
        <w:rPr>
          <w:i/>
          <w:iCs/>
        </w:rPr>
      </w:pPr>
      <w:r w:rsidRPr="008820A1">
        <w:rPr>
          <w:rStyle w:val="FootnoteReference"/>
          <w:i/>
          <w:iCs/>
        </w:rPr>
        <w:footnoteRef/>
      </w:r>
      <w:r w:rsidRPr="008820A1">
        <w:rPr>
          <w:i/>
          <w:iCs/>
        </w:rPr>
        <w:t xml:space="preserve"> Note that the results presented in </w:t>
      </w:r>
      <w:r w:rsidR="006A70C3" w:rsidRPr="008820A1">
        <w:rPr>
          <w:i/>
          <w:iCs/>
        </w:rPr>
        <w:t>p</w:t>
      </w:r>
      <w:r w:rsidRPr="008820A1">
        <w:rPr>
          <w:i/>
          <w:iCs/>
        </w:rPr>
        <w:t>aragraph</w:t>
      </w:r>
      <w:r w:rsidR="006A70C3" w:rsidRPr="008820A1" w:rsidDel="006A70C3">
        <w:rPr>
          <w:i/>
          <w:iCs/>
        </w:rPr>
        <w:t xml:space="preserve"> </w:t>
      </w:r>
      <w:r w:rsidRPr="008820A1">
        <w:rPr>
          <w:i/>
          <w:iCs/>
        </w:rPr>
        <w:t>6.16</w:t>
      </w:r>
      <w:r w:rsidR="006A70C3" w:rsidRPr="008820A1">
        <w:rPr>
          <w:i/>
          <w:iCs/>
        </w:rPr>
        <w:t xml:space="preserve"> </w:t>
      </w:r>
      <w:r w:rsidRPr="008820A1">
        <w:rPr>
          <w:i/>
          <w:iCs/>
        </w:rPr>
        <w:t>are derived from post-hoc analyses conducted by the applicant specifically for the purposes of informing the PBAC consideration. These analyses were not part of the pre-specified statistical plan for the SPRINT trial.  Interpretation of the results and their application should therefore be limited to seeking to understand the basis for the PBAC outcome and should not be used for any other purpose</w:t>
      </w:r>
      <w:r w:rsidR="008820A1">
        <w:rPr>
          <w:i/>
          <w:iCs/>
        </w:rPr>
        <w:t>.</w:t>
      </w:r>
    </w:p>
  </w:footnote>
  <w:footnote w:id="7">
    <w:p w14:paraId="5FECB646" w14:textId="05069641" w:rsidR="004314F5" w:rsidRDefault="004314F5">
      <w:pPr>
        <w:pStyle w:val="FootnoteText"/>
      </w:pPr>
      <w:r>
        <w:rPr>
          <w:rStyle w:val="FootnoteReference"/>
        </w:rPr>
        <w:footnoteRef/>
      </w:r>
      <w:r>
        <w:t xml:space="preserve"> This increased to $335,112 per QALY when corrected TTD data were used (see paragraph </w:t>
      </w:r>
      <w:r w:rsidR="00526518">
        <w:fldChar w:fldCharType="begin"/>
      </w:r>
      <w:r w:rsidR="00526518">
        <w:instrText xml:space="preserve"> REF _Ref155697233 \r \h </w:instrText>
      </w:r>
      <w:r w:rsidR="00526518">
        <w:fldChar w:fldCharType="separate"/>
      </w:r>
      <w:r w:rsidR="00526518">
        <w:t>6.39</w:t>
      </w:r>
      <w:r w:rsidR="00526518">
        <w:fldChar w:fldCharType="end"/>
      </w:r>
      <w:r>
        <w:t>)</w:t>
      </w:r>
    </w:p>
  </w:footnote>
  <w:footnote w:id="8">
    <w:p w14:paraId="11D3B945" w14:textId="02A4CD09" w:rsidR="00B82DCF" w:rsidRDefault="00B82DCF">
      <w:pPr>
        <w:pStyle w:val="FootnoteText"/>
      </w:pPr>
      <w:r>
        <w:rPr>
          <w:rStyle w:val="FootnoteReference"/>
        </w:rPr>
        <w:footnoteRef/>
      </w:r>
      <w:r>
        <w:t xml:space="preserve"> </w:t>
      </w:r>
      <w:hyperlink r:id="rId5" w:history="1">
        <w:r w:rsidRPr="00B82DCF">
          <w:rPr>
            <w:rFonts w:ascii="Segoe UI" w:hAnsi="Segoe UI" w:cs="Segoe UI"/>
            <w:color w:val="0000FF"/>
            <w:sz w:val="18"/>
            <w:szCs w:val="18"/>
            <w:u w:val="single"/>
          </w:rPr>
          <w:t>https://www.nice.org.uk/guidance/hst20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943B" w14:textId="5864BC90" w:rsidR="00D843F2" w:rsidRPr="004E49C5" w:rsidRDefault="00256890" w:rsidP="004E49C5">
    <w:pPr>
      <w:pStyle w:val="Header"/>
      <w:rPr>
        <w:rFonts w:asciiTheme="minorHAnsi" w:hAnsiTheme="minorHAnsi"/>
        <w:i/>
        <w:color w:val="808080"/>
      </w:rPr>
    </w:pPr>
    <w:r>
      <w:rPr>
        <w:rFonts w:asciiTheme="minorHAnsi" w:hAnsiTheme="minorHAnsi"/>
        <w:i/>
        <w:color w:val="808080"/>
      </w:rPr>
      <w:t>Public Summary Document</w:t>
    </w:r>
    <w:r w:rsidR="00240699">
      <w:rPr>
        <w:rFonts w:asciiTheme="minorHAnsi" w:hAnsiTheme="minorHAnsi"/>
        <w:i/>
        <w:color w:val="808080"/>
      </w:rPr>
      <w:t xml:space="preserve"> - </w:t>
    </w:r>
    <w:r w:rsidR="008647E4">
      <w:rPr>
        <w:rFonts w:asciiTheme="minorHAnsi" w:hAnsiTheme="minorHAnsi"/>
        <w:i/>
        <w:color w:val="808080"/>
      </w:rPr>
      <w:t>March 2024</w:t>
    </w:r>
    <w:r w:rsidR="00D843F2">
      <w:rPr>
        <w:rFonts w:asciiTheme="minorHAnsi" w:hAnsiTheme="minorHAnsi"/>
        <w:i/>
        <w:color w:val="808080"/>
      </w:rPr>
      <w:t xml:space="preserve"> </w:t>
    </w:r>
    <w:r w:rsidR="00D843F2" w:rsidRPr="00195452">
      <w:rPr>
        <w:rFonts w:asciiTheme="minorHAnsi" w:hAnsiTheme="minorHAnsi"/>
        <w:i/>
        <w:color w:val="808080"/>
      </w:rPr>
      <w:t>PBAC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398EC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983563"/>
    <w:multiLevelType w:val="hybridMultilevel"/>
    <w:tmpl w:val="ADD41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E718FB"/>
    <w:multiLevelType w:val="hybridMultilevel"/>
    <w:tmpl w:val="12989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93058"/>
    <w:multiLevelType w:val="multilevel"/>
    <w:tmpl w:val="2F621752"/>
    <w:lvl w:ilvl="0">
      <w:start w:val="1"/>
      <w:numFmt w:val="decimal"/>
      <w:lvlText w:val="%1."/>
      <w:lvlJc w:val="left"/>
      <w:pPr>
        <w:ind w:left="360" w:hanging="360"/>
      </w:pPr>
      <w:rPr>
        <w:rFonts w:hint="default"/>
        <w:b w:val="0"/>
        <w:bCs/>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712888"/>
    <w:multiLevelType w:val="hybridMultilevel"/>
    <w:tmpl w:val="34D2B51C"/>
    <w:lvl w:ilvl="0" w:tplc="45346132">
      <w:start w:val="2"/>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A52CFB"/>
    <w:multiLevelType w:val="hybridMultilevel"/>
    <w:tmpl w:val="00949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B006B4"/>
    <w:multiLevelType w:val="hybridMultilevel"/>
    <w:tmpl w:val="FFDC2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05533B"/>
    <w:multiLevelType w:val="hybridMultilevel"/>
    <w:tmpl w:val="40346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D0608B"/>
    <w:multiLevelType w:val="hybridMultilevel"/>
    <w:tmpl w:val="313895D0"/>
    <w:lvl w:ilvl="0" w:tplc="65E21CE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CB26CA"/>
    <w:multiLevelType w:val="hybridMultilevel"/>
    <w:tmpl w:val="2B84D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330AFA"/>
    <w:multiLevelType w:val="multilevel"/>
    <w:tmpl w:val="48066F40"/>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C8661C"/>
    <w:multiLevelType w:val="hybridMultilevel"/>
    <w:tmpl w:val="30605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E721BE"/>
    <w:multiLevelType w:val="hybridMultilevel"/>
    <w:tmpl w:val="C1F2D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8D67A6"/>
    <w:multiLevelType w:val="hybridMultilevel"/>
    <w:tmpl w:val="2E08341A"/>
    <w:lvl w:ilvl="0" w:tplc="04090001">
      <w:start w:val="1"/>
      <w:numFmt w:val="bullet"/>
      <w:pStyle w:val="ListParagraph"/>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7104E1"/>
    <w:multiLevelType w:val="hybridMultilevel"/>
    <w:tmpl w:val="AE9E79E0"/>
    <w:lvl w:ilvl="0" w:tplc="9F889AB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8E91F7A"/>
    <w:multiLevelType w:val="hybridMultilevel"/>
    <w:tmpl w:val="71509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C12F5B"/>
    <w:multiLevelType w:val="multilevel"/>
    <w:tmpl w:val="2F621752"/>
    <w:lvl w:ilvl="0">
      <w:start w:val="1"/>
      <w:numFmt w:val="decimal"/>
      <w:lvlText w:val="%1."/>
      <w:lvlJc w:val="left"/>
      <w:pPr>
        <w:ind w:left="360" w:hanging="360"/>
      </w:pPr>
      <w:rPr>
        <w:rFonts w:hint="default"/>
        <w:b w:val="0"/>
        <w:bCs/>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64FD7A91"/>
    <w:multiLevelType w:val="hybridMultilevel"/>
    <w:tmpl w:val="C088D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CD5560"/>
    <w:multiLevelType w:val="multilevel"/>
    <w:tmpl w:val="34A273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80C319E"/>
    <w:multiLevelType w:val="hybridMultilevel"/>
    <w:tmpl w:val="3878AC28"/>
    <w:lvl w:ilvl="0" w:tplc="0C090001">
      <w:start w:val="105"/>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45485E"/>
    <w:multiLevelType w:val="hybridMultilevel"/>
    <w:tmpl w:val="79B49362"/>
    <w:lvl w:ilvl="0" w:tplc="0C09000F">
      <w:start w:val="1"/>
      <w:numFmt w:val="decimal"/>
      <w:lvlText w:val="%1."/>
      <w:lvlJc w:val="left"/>
      <w:pPr>
        <w:ind w:left="2040" w:hanging="360"/>
      </w:pPr>
      <w:rPr>
        <w:rFonts w:hint="default"/>
      </w:rPr>
    </w:lvl>
    <w:lvl w:ilvl="1" w:tplc="FFFFFFFF" w:tentative="1">
      <w:start w:val="1"/>
      <w:numFmt w:val="bullet"/>
      <w:lvlText w:val="o"/>
      <w:lvlJc w:val="left"/>
      <w:pPr>
        <w:ind w:left="2760" w:hanging="360"/>
      </w:pPr>
      <w:rPr>
        <w:rFonts w:ascii="Courier New" w:hAnsi="Courier New" w:cs="Courier New" w:hint="default"/>
      </w:rPr>
    </w:lvl>
    <w:lvl w:ilvl="2" w:tplc="FFFFFFFF" w:tentative="1">
      <w:start w:val="1"/>
      <w:numFmt w:val="bullet"/>
      <w:lvlText w:val=""/>
      <w:lvlJc w:val="left"/>
      <w:pPr>
        <w:ind w:left="3480" w:hanging="360"/>
      </w:pPr>
      <w:rPr>
        <w:rFonts w:ascii="Wingdings" w:hAnsi="Wingdings" w:hint="default"/>
      </w:rPr>
    </w:lvl>
    <w:lvl w:ilvl="3" w:tplc="FFFFFFFF" w:tentative="1">
      <w:start w:val="1"/>
      <w:numFmt w:val="bullet"/>
      <w:lvlText w:val=""/>
      <w:lvlJc w:val="left"/>
      <w:pPr>
        <w:ind w:left="4200" w:hanging="360"/>
      </w:pPr>
      <w:rPr>
        <w:rFonts w:ascii="Symbol" w:hAnsi="Symbol" w:hint="default"/>
      </w:rPr>
    </w:lvl>
    <w:lvl w:ilvl="4" w:tplc="FFFFFFFF" w:tentative="1">
      <w:start w:val="1"/>
      <w:numFmt w:val="bullet"/>
      <w:lvlText w:val="o"/>
      <w:lvlJc w:val="left"/>
      <w:pPr>
        <w:ind w:left="4920" w:hanging="360"/>
      </w:pPr>
      <w:rPr>
        <w:rFonts w:ascii="Courier New" w:hAnsi="Courier New" w:cs="Courier New" w:hint="default"/>
      </w:rPr>
    </w:lvl>
    <w:lvl w:ilvl="5" w:tplc="FFFFFFFF" w:tentative="1">
      <w:start w:val="1"/>
      <w:numFmt w:val="bullet"/>
      <w:lvlText w:val=""/>
      <w:lvlJc w:val="left"/>
      <w:pPr>
        <w:ind w:left="5640" w:hanging="360"/>
      </w:pPr>
      <w:rPr>
        <w:rFonts w:ascii="Wingdings" w:hAnsi="Wingdings" w:hint="default"/>
      </w:rPr>
    </w:lvl>
    <w:lvl w:ilvl="6" w:tplc="FFFFFFFF" w:tentative="1">
      <w:start w:val="1"/>
      <w:numFmt w:val="bullet"/>
      <w:lvlText w:val=""/>
      <w:lvlJc w:val="left"/>
      <w:pPr>
        <w:ind w:left="6360" w:hanging="360"/>
      </w:pPr>
      <w:rPr>
        <w:rFonts w:ascii="Symbol" w:hAnsi="Symbol" w:hint="default"/>
      </w:rPr>
    </w:lvl>
    <w:lvl w:ilvl="7" w:tplc="FFFFFFFF" w:tentative="1">
      <w:start w:val="1"/>
      <w:numFmt w:val="bullet"/>
      <w:lvlText w:val="o"/>
      <w:lvlJc w:val="left"/>
      <w:pPr>
        <w:ind w:left="7080" w:hanging="360"/>
      </w:pPr>
      <w:rPr>
        <w:rFonts w:ascii="Courier New" w:hAnsi="Courier New" w:cs="Courier New" w:hint="default"/>
      </w:rPr>
    </w:lvl>
    <w:lvl w:ilvl="8" w:tplc="FFFFFFFF" w:tentative="1">
      <w:start w:val="1"/>
      <w:numFmt w:val="bullet"/>
      <w:lvlText w:val=""/>
      <w:lvlJc w:val="left"/>
      <w:pPr>
        <w:ind w:left="7800" w:hanging="360"/>
      </w:pPr>
      <w:rPr>
        <w:rFonts w:ascii="Wingdings" w:hAnsi="Wingdings" w:hint="default"/>
      </w:rPr>
    </w:lvl>
  </w:abstractNum>
  <w:abstractNum w:abstractNumId="25" w15:restartNumberingAfterBreak="0">
    <w:nsid w:val="7F8E4C5D"/>
    <w:multiLevelType w:val="hybridMultilevel"/>
    <w:tmpl w:val="030C3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28980418">
    <w:abstractNumId w:val="23"/>
  </w:num>
  <w:num w:numId="2" w16cid:durableId="3948033">
    <w:abstractNumId w:val="13"/>
  </w:num>
  <w:num w:numId="3" w16cid:durableId="1706633718">
    <w:abstractNumId w:val="14"/>
  </w:num>
  <w:num w:numId="4" w16cid:durableId="384062448">
    <w:abstractNumId w:val="0"/>
  </w:num>
  <w:num w:numId="5" w16cid:durableId="78067493">
    <w:abstractNumId w:val="23"/>
  </w:num>
  <w:num w:numId="6" w16cid:durableId="1122774068">
    <w:abstractNumId w:val="18"/>
  </w:num>
  <w:num w:numId="7" w16cid:durableId="597255530">
    <w:abstractNumId w:val="16"/>
  </w:num>
  <w:num w:numId="8" w16cid:durableId="891774150">
    <w:abstractNumId w:val="12"/>
  </w:num>
  <w:num w:numId="9" w16cid:durableId="155071990">
    <w:abstractNumId w:val="19"/>
  </w:num>
  <w:num w:numId="10" w16cid:durableId="2104063584">
    <w:abstractNumId w:val="2"/>
  </w:num>
  <w:num w:numId="11" w16cid:durableId="584149769">
    <w:abstractNumId w:val="7"/>
  </w:num>
  <w:num w:numId="12" w16cid:durableId="1963615459">
    <w:abstractNumId w:val="6"/>
  </w:num>
  <w:num w:numId="13" w16cid:durableId="423495993">
    <w:abstractNumId w:val="1"/>
  </w:num>
  <w:num w:numId="14" w16cid:durableId="998843437">
    <w:abstractNumId w:val="25"/>
  </w:num>
  <w:num w:numId="15" w16cid:durableId="75784089">
    <w:abstractNumId w:val="9"/>
  </w:num>
  <w:num w:numId="16" w16cid:durableId="62684442">
    <w:abstractNumId w:val="4"/>
  </w:num>
  <w:num w:numId="17" w16cid:durableId="217203485">
    <w:abstractNumId w:val="8"/>
  </w:num>
  <w:num w:numId="18" w16cid:durableId="1870946846">
    <w:abstractNumId w:val="5"/>
  </w:num>
  <w:num w:numId="19" w16cid:durableId="1398238867">
    <w:abstractNumId w:val="15"/>
  </w:num>
  <w:num w:numId="20" w16cid:durableId="1657805187">
    <w:abstractNumId w:val="21"/>
  </w:num>
  <w:num w:numId="21" w16cid:durableId="859468044">
    <w:abstractNumId w:val="11"/>
  </w:num>
  <w:num w:numId="22" w16cid:durableId="1467354503">
    <w:abstractNumId w:val="22"/>
  </w:num>
  <w:num w:numId="23" w16cid:durableId="1079908911">
    <w:abstractNumId w:val="10"/>
  </w:num>
  <w:num w:numId="24" w16cid:durableId="2002535453">
    <w:abstractNumId w:val="24"/>
  </w:num>
  <w:num w:numId="25" w16cid:durableId="1529831026">
    <w:abstractNumId w:val="3"/>
  </w:num>
  <w:num w:numId="26" w16cid:durableId="647828883">
    <w:abstractNumId w:val="17"/>
  </w:num>
  <w:num w:numId="27" w16cid:durableId="141154314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14A"/>
    <w:rsid w:val="00000790"/>
    <w:rsid w:val="0000110B"/>
    <w:rsid w:val="000016D4"/>
    <w:rsid w:val="00002265"/>
    <w:rsid w:val="00003499"/>
    <w:rsid w:val="000039B7"/>
    <w:rsid w:val="000056B9"/>
    <w:rsid w:val="0000639A"/>
    <w:rsid w:val="00013247"/>
    <w:rsid w:val="00015886"/>
    <w:rsid w:val="000162EF"/>
    <w:rsid w:val="000207C9"/>
    <w:rsid w:val="000209B7"/>
    <w:rsid w:val="00021DD1"/>
    <w:rsid w:val="0002225F"/>
    <w:rsid w:val="000229C4"/>
    <w:rsid w:val="00023763"/>
    <w:rsid w:val="00024EB5"/>
    <w:rsid w:val="0002512D"/>
    <w:rsid w:val="0002644C"/>
    <w:rsid w:val="00027252"/>
    <w:rsid w:val="000274B8"/>
    <w:rsid w:val="000315FA"/>
    <w:rsid w:val="00033863"/>
    <w:rsid w:val="00034273"/>
    <w:rsid w:val="00034428"/>
    <w:rsid w:val="00035DC0"/>
    <w:rsid w:val="00036829"/>
    <w:rsid w:val="0003691C"/>
    <w:rsid w:val="00040895"/>
    <w:rsid w:val="00040CA2"/>
    <w:rsid w:val="000410A0"/>
    <w:rsid w:val="000416C6"/>
    <w:rsid w:val="00041973"/>
    <w:rsid w:val="000435EE"/>
    <w:rsid w:val="00043C37"/>
    <w:rsid w:val="0004421D"/>
    <w:rsid w:val="00045017"/>
    <w:rsid w:val="000454D3"/>
    <w:rsid w:val="00045A2B"/>
    <w:rsid w:val="0004698F"/>
    <w:rsid w:val="00046D64"/>
    <w:rsid w:val="00050754"/>
    <w:rsid w:val="000508C2"/>
    <w:rsid w:val="00051DFF"/>
    <w:rsid w:val="00052BB9"/>
    <w:rsid w:val="000539D0"/>
    <w:rsid w:val="00054621"/>
    <w:rsid w:val="000546D7"/>
    <w:rsid w:val="00054A8D"/>
    <w:rsid w:val="000554EE"/>
    <w:rsid w:val="00055C96"/>
    <w:rsid w:val="00056ECF"/>
    <w:rsid w:val="000578CB"/>
    <w:rsid w:val="0006001E"/>
    <w:rsid w:val="000604DF"/>
    <w:rsid w:val="00062324"/>
    <w:rsid w:val="00062EEB"/>
    <w:rsid w:val="000653B5"/>
    <w:rsid w:val="00066360"/>
    <w:rsid w:val="00066AF8"/>
    <w:rsid w:val="0006799F"/>
    <w:rsid w:val="00071146"/>
    <w:rsid w:val="000711A1"/>
    <w:rsid w:val="00071248"/>
    <w:rsid w:val="000720B9"/>
    <w:rsid w:val="00072194"/>
    <w:rsid w:val="000737F7"/>
    <w:rsid w:val="00074881"/>
    <w:rsid w:val="000766CE"/>
    <w:rsid w:val="0007672F"/>
    <w:rsid w:val="00076B54"/>
    <w:rsid w:val="000772D6"/>
    <w:rsid w:val="0007747F"/>
    <w:rsid w:val="000774F0"/>
    <w:rsid w:val="00080500"/>
    <w:rsid w:val="00080909"/>
    <w:rsid w:val="000812CA"/>
    <w:rsid w:val="00081E63"/>
    <w:rsid w:val="00081EDE"/>
    <w:rsid w:val="0008258D"/>
    <w:rsid w:val="00083E99"/>
    <w:rsid w:val="00084FA8"/>
    <w:rsid w:val="000856C5"/>
    <w:rsid w:val="00085C31"/>
    <w:rsid w:val="000864B3"/>
    <w:rsid w:val="000902D9"/>
    <w:rsid w:val="00090C7E"/>
    <w:rsid w:val="000911AC"/>
    <w:rsid w:val="00092600"/>
    <w:rsid w:val="0009262B"/>
    <w:rsid w:val="00093310"/>
    <w:rsid w:val="000943A8"/>
    <w:rsid w:val="0009445C"/>
    <w:rsid w:val="00095200"/>
    <w:rsid w:val="00095FE5"/>
    <w:rsid w:val="00096284"/>
    <w:rsid w:val="00096DD7"/>
    <w:rsid w:val="000A10A6"/>
    <w:rsid w:val="000A1BC0"/>
    <w:rsid w:val="000A1D9A"/>
    <w:rsid w:val="000A2F9E"/>
    <w:rsid w:val="000A31C3"/>
    <w:rsid w:val="000A3E47"/>
    <w:rsid w:val="000A4196"/>
    <w:rsid w:val="000A522B"/>
    <w:rsid w:val="000A6039"/>
    <w:rsid w:val="000A6819"/>
    <w:rsid w:val="000A7453"/>
    <w:rsid w:val="000A7D08"/>
    <w:rsid w:val="000A7E22"/>
    <w:rsid w:val="000B0121"/>
    <w:rsid w:val="000B05A7"/>
    <w:rsid w:val="000B0670"/>
    <w:rsid w:val="000B0E75"/>
    <w:rsid w:val="000B278E"/>
    <w:rsid w:val="000B2DCB"/>
    <w:rsid w:val="000B5CE0"/>
    <w:rsid w:val="000B6CAC"/>
    <w:rsid w:val="000B6FB9"/>
    <w:rsid w:val="000B7612"/>
    <w:rsid w:val="000B78AE"/>
    <w:rsid w:val="000C3DF9"/>
    <w:rsid w:val="000C4CF2"/>
    <w:rsid w:val="000C6713"/>
    <w:rsid w:val="000C6741"/>
    <w:rsid w:val="000C6A4E"/>
    <w:rsid w:val="000D01B5"/>
    <w:rsid w:val="000D1BFC"/>
    <w:rsid w:val="000D1D5D"/>
    <w:rsid w:val="000D1FFB"/>
    <w:rsid w:val="000D281A"/>
    <w:rsid w:val="000D2848"/>
    <w:rsid w:val="000D326A"/>
    <w:rsid w:val="000D4757"/>
    <w:rsid w:val="000D51FB"/>
    <w:rsid w:val="000D64AC"/>
    <w:rsid w:val="000E0640"/>
    <w:rsid w:val="000E135D"/>
    <w:rsid w:val="000E1AB9"/>
    <w:rsid w:val="000E5750"/>
    <w:rsid w:val="000E7ACF"/>
    <w:rsid w:val="000F00BA"/>
    <w:rsid w:val="000F1401"/>
    <w:rsid w:val="000F1C5B"/>
    <w:rsid w:val="000F1EC4"/>
    <w:rsid w:val="000F316A"/>
    <w:rsid w:val="000F3C74"/>
    <w:rsid w:val="000F4BB8"/>
    <w:rsid w:val="000F4C81"/>
    <w:rsid w:val="000F4FA9"/>
    <w:rsid w:val="000F53FB"/>
    <w:rsid w:val="000F7127"/>
    <w:rsid w:val="000F7B54"/>
    <w:rsid w:val="000F7D99"/>
    <w:rsid w:val="001000B3"/>
    <w:rsid w:val="0010061F"/>
    <w:rsid w:val="00100EF8"/>
    <w:rsid w:val="00100F8A"/>
    <w:rsid w:val="0010452E"/>
    <w:rsid w:val="001050C1"/>
    <w:rsid w:val="00105AE2"/>
    <w:rsid w:val="001060C6"/>
    <w:rsid w:val="00106B80"/>
    <w:rsid w:val="0011032E"/>
    <w:rsid w:val="00112942"/>
    <w:rsid w:val="0011348B"/>
    <w:rsid w:val="0011358E"/>
    <w:rsid w:val="00114FBF"/>
    <w:rsid w:val="00115982"/>
    <w:rsid w:val="00115D9B"/>
    <w:rsid w:val="00116AF2"/>
    <w:rsid w:val="00116C53"/>
    <w:rsid w:val="00121508"/>
    <w:rsid w:val="00121799"/>
    <w:rsid w:val="001222FC"/>
    <w:rsid w:val="00123527"/>
    <w:rsid w:val="00123902"/>
    <w:rsid w:val="00123F23"/>
    <w:rsid w:val="00124A51"/>
    <w:rsid w:val="001255AE"/>
    <w:rsid w:val="00125F42"/>
    <w:rsid w:val="00126621"/>
    <w:rsid w:val="00126B1D"/>
    <w:rsid w:val="00126FC3"/>
    <w:rsid w:val="001301E9"/>
    <w:rsid w:val="00131D82"/>
    <w:rsid w:val="00132B22"/>
    <w:rsid w:val="00133D36"/>
    <w:rsid w:val="0013665B"/>
    <w:rsid w:val="00137523"/>
    <w:rsid w:val="00137645"/>
    <w:rsid w:val="0014015A"/>
    <w:rsid w:val="00140258"/>
    <w:rsid w:val="00140E99"/>
    <w:rsid w:val="001412BF"/>
    <w:rsid w:val="00141905"/>
    <w:rsid w:val="00142455"/>
    <w:rsid w:val="00142ED1"/>
    <w:rsid w:val="00143F67"/>
    <w:rsid w:val="00145234"/>
    <w:rsid w:val="00145540"/>
    <w:rsid w:val="001456B0"/>
    <w:rsid w:val="00147569"/>
    <w:rsid w:val="00150EF0"/>
    <w:rsid w:val="00151270"/>
    <w:rsid w:val="001547AB"/>
    <w:rsid w:val="00155B0E"/>
    <w:rsid w:val="00155FD6"/>
    <w:rsid w:val="00156F8F"/>
    <w:rsid w:val="00157130"/>
    <w:rsid w:val="001576B1"/>
    <w:rsid w:val="0016047B"/>
    <w:rsid w:val="00160905"/>
    <w:rsid w:val="00160A4C"/>
    <w:rsid w:val="00162913"/>
    <w:rsid w:val="00163EA9"/>
    <w:rsid w:val="00163EFF"/>
    <w:rsid w:val="00163F66"/>
    <w:rsid w:val="0016478E"/>
    <w:rsid w:val="00165EC4"/>
    <w:rsid w:val="001661FB"/>
    <w:rsid w:val="001671A0"/>
    <w:rsid w:val="0016767F"/>
    <w:rsid w:val="0017067F"/>
    <w:rsid w:val="00172251"/>
    <w:rsid w:val="00173458"/>
    <w:rsid w:val="00173565"/>
    <w:rsid w:val="00173B07"/>
    <w:rsid w:val="00173F5E"/>
    <w:rsid w:val="001751FA"/>
    <w:rsid w:val="001759EE"/>
    <w:rsid w:val="001762CB"/>
    <w:rsid w:val="00181C10"/>
    <w:rsid w:val="00181D9C"/>
    <w:rsid w:val="001837FF"/>
    <w:rsid w:val="001844CE"/>
    <w:rsid w:val="00184B0E"/>
    <w:rsid w:val="0018752F"/>
    <w:rsid w:val="00191504"/>
    <w:rsid w:val="001924E8"/>
    <w:rsid w:val="00193838"/>
    <w:rsid w:val="00194AD8"/>
    <w:rsid w:val="00195222"/>
    <w:rsid w:val="00195452"/>
    <w:rsid w:val="00195D84"/>
    <w:rsid w:val="001975D8"/>
    <w:rsid w:val="001A178E"/>
    <w:rsid w:val="001A2D62"/>
    <w:rsid w:val="001A43FA"/>
    <w:rsid w:val="001A47C5"/>
    <w:rsid w:val="001A59FB"/>
    <w:rsid w:val="001A5E9E"/>
    <w:rsid w:val="001A6354"/>
    <w:rsid w:val="001A6366"/>
    <w:rsid w:val="001A7AE8"/>
    <w:rsid w:val="001B204E"/>
    <w:rsid w:val="001B2372"/>
    <w:rsid w:val="001B3443"/>
    <w:rsid w:val="001B4D20"/>
    <w:rsid w:val="001B7F84"/>
    <w:rsid w:val="001C0123"/>
    <w:rsid w:val="001C2A9B"/>
    <w:rsid w:val="001C3DD6"/>
    <w:rsid w:val="001C4299"/>
    <w:rsid w:val="001C4874"/>
    <w:rsid w:val="001C5F94"/>
    <w:rsid w:val="001C6E66"/>
    <w:rsid w:val="001C7972"/>
    <w:rsid w:val="001D0978"/>
    <w:rsid w:val="001D1100"/>
    <w:rsid w:val="001D1391"/>
    <w:rsid w:val="001D1806"/>
    <w:rsid w:val="001D25D7"/>
    <w:rsid w:val="001D50B2"/>
    <w:rsid w:val="001D5E7C"/>
    <w:rsid w:val="001D71F4"/>
    <w:rsid w:val="001D7645"/>
    <w:rsid w:val="001E03B6"/>
    <w:rsid w:val="001E122B"/>
    <w:rsid w:val="001E16D0"/>
    <w:rsid w:val="001E1E86"/>
    <w:rsid w:val="001E238E"/>
    <w:rsid w:val="001E2483"/>
    <w:rsid w:val="001E288C"/>
    <w:rsid w:val="001E2B1E"/>
    <w:rsid w:val="001E2CFF"/>
    <w:rsid w:val="001E2F24"/>
    <w:rsid w:val="001E30D4"/>
    <w:rsid w:val="001E34DF"/>
    <w:rsid w:val="001E39AC"/>
    <w:rsid w:val="001E52EB"/>
    <w:rsid w:val="001E607A"/>
    <w:rsid w:val="001E61D2"/>
    <w:rsid w:val="001E6918"/>
    <w:rsid w:val="001E6AC5"/>
    <w:rsid w:val="001E7386"/>
    <w:rsid w:val="001E7407"/>
    <w:rsid w:val="001E740C"/>
    <w:rsid w:val="001F0394"/>
    <w:rsid w:val="001F1235"/>
    <w:rsid w:val="001F1CB3"/>
    <w:rsid w:val="001F38B5"/>
    <w:rsid w:val="001F3D1F"/>
    <w:rsid w:val="001F4081"/>
    <w:rsid w:val="001F408D"/>
    <w:rsid w:val="001F6E09"/>
    <w:rsid w:val="001F71D1"/>
    <w:rsid w:val="001F7361"/>
    <w:rsid w:val="00200189"/>
    <w:rsid w:val="002011B0"/>
    <w:rsid w:val="002018D7"/>
    <w:rsid w:val="00203181"/>
    <w:rsid w:val="0020324F"/>
    <w:rsid w:val="00203783"/>
    <w:rsid w:val="0020385F"/>
    <w:rsid w:val="00205098"/>
    <w:rsid w:val="00205D16"/>
    <w:rsid w:val="002068A0"/>
    <w:rsid w:val="00207021"/>
    <w:rsid w:val="0020732F"/>
    <w:rsid w:val="00207D00"/>
    <w:rsid w:val="002105C1"/>
    <w:rsid w:val="0021158D"/>
    <w:rsid w:val="002116FD"/>
    <w:rsid w:val="00213EF5"/>
    <w:rsid w:val="0021549D"/>
    <w:rsid w:val="00215D58"/>
    <w:rsid w:val="00216BF5"/>
    <w:rsid w:val="002171F0"/>
    <w:rsid w:val="002237A5"/>
    <w:rsid w:val="00223B49"/>
    <w:rsid w:val="00223D5A"/>
    <w:rsid w:val="00224855"/>
    <w:rsid w:val="00224DD4"/>
    <w:rsid w:val="002278A0"/>
    <w:rsid w:val="00227BAB"/>
    <w:rsid w:val="002309CC"/>
    <w:rsid w:val="00231BA9"/>
    <w:rsid w:val="0023209F"/>
    <w:rsid w:val="00233C01"/>
    <w:rsid w:val="0023413C"/>
    <w:rsid w:val="002346F0"/>
    <w:rsid w:val="00234F17"/>
    <w:rsid w:val="002354F4"/>
    <w:rsid w:val="00235961"/>
    <w:rsid w:val="0023629D"/>
    <w:rsid w:val="00237255"/>
    <w:rsid w:val="00240699"/>
    <w:rsid w:val="00241467"/>
    <w:rsid w:val="002424AF"/>
    <w:rsid w:val="0024376F"/>
    <w:rsid w:val="002439DC"/>
    <w:rsid w:val="00243B9F"/>
    <w:rsid w:val="002441D2"/>
    <w:rsid w:val="00244DC8"/>
    <w:rsid w:val="002458BA"/>
    <w:rsid w:val="00245CE9"/>
    <w:rsid w:val="0024636C"/>
    <w:rsid w:val="00247925"/>
    <w:rsid w:val="00247BEE"/>
    <w:rsid w:val="00251006"/>
    <w:rsid w:val="002524D5"/>
    <w:rsid w:val="002529D2"/>
    <w:rsid w:val="00253B1D"/>
    <w:rsid w:val="00253C5D"/>
    <w:rsid w:val="00254DCF"/>
    <w:rsid w:val="0025534B"/>
    <w:rsid w:val="00255BB7"/>
    <w:rsid w:val="00256890"/>
    <w:rsid w:val="00257541"/>
    <w:rsid w:val="00257A39"/>
    <w:rsid w:val="00257AC4"/>
    <w:rsid w:val="00257BBE"/>
    <w:rsid w:val="00260339"/>
    <w:rsid w:val="00261EEF"/>
    <w:rsid w:val="00262512"/>
    <w:rsid w:val="00262A1A"/>
    <w:rsid w:val="00262A87"/>
    <w:rsid w:val="002644A2"/>
    <w:rsid w:val="00264D26"/>
    <w:rsid w:val="00264EAA"/>
    <w:rsid w:val="00267642"/>
    <w:rsid w:val="00267AEA"/>
    <w:rsid w:val="002700E6"/>
    <w:rsid w:val="002706D8"/>
    <w:rsid w:val="0027294B"/>
    <w:rsid w:val="002734D2"/>
    <w:rsid w:val="00273AFE"/>
    <w:rsid w:val="00273DD1"/>
    <w:rsid w:val="00273EB4"/>
    <w:rsid w:val="00274682"/>
    <w:rsid w:val="00275158"/>
    <w:rsid w:val="002754A4"/>
    <w:rsid w:val="00275AE8"/>
    <w:rsid w:val="00275C5A"/>
    <w:rsid w:val="002768F3"/>
    <w:rsid w:val="00281014"/>
    <w:rsid w:val="002823A3"/>
    <w:rsid w:val="00285BCE"/>
    <w:rsid w:val="0028665D"/>
    <w:rsid w:val="00286792"/>
    <w:rsid w:val="002928A5"/>
    <w:rsid w:val="00293929"/>
    <w:rsid w:val="00296242"/>
    <w:rsid w:val="002A0719"/>
    <w:rsid w:val="002A0B90"/>
    <w:rsid w:val="002A14AB"/>
    <w:rsid w:val="002A2ADE"/>
    <w:rsid w:val="002A2F50"/>
    <w:rsid w:val="002A3D19"/>
    <w:rsid w:val="002A4A03"/>
    <w:rsid w:val="002A7943"/>
    <w:rsid w:val="002B05A1"/>
    <w:rsid w:val="002B06EB"/>
    <w:rsid w:val="002B09A4"/>
    <w:rsid w:val="002B0E24"/>
    <w:rsid w:val="002B1C1F"/>
    <w:rsid w:val="002B432F"/>
    <w:rsid w:val="002B4712"/>
    <w:rsid w:val="002B62B3"/>
    <w:rsid w:val="002B6754"/>
    <w:rsid w:val="002B6CCE"/>
    <w:rsid w:val="002B7179"/>
    <w:rsid w:val="002B7EE1"/>
    <w:rsid w:val="002B7EFC"/>
    <w:rsid w:val="002C1747"/>
    <w:rsid w:val="002C2510"/>
    <w:rsid w:val="002C2775"/>
    <w:rsid w:val="002C27C1"/>
    <w:rsid w:val="002C36E3"/>
    <w:rsid w:val="002C45F8"/>
    <w:rsid w:val="002C5099"/>
    <w:rsid w:val="002C5650"/>
    <w:rsid w:val="002C5889"/>
    <w:rsid w:val="002C71CE"/>
    <w:rsid w:val="002D08F8"/>
    <w:rsid w:val="002D0BF5"/>
    <w:rsid w:val="002D0FBB"/>
    <w:rsid w:val="002D42F5"/>
    <w:rsid w:val="002D577C"/>
    <w:rsid w:val="002D5FF6"/>
    <w:rsid w:val="002D64B2"/>
    <w:rsid w:val="002D6EF9"/>
    <w:rsid w:val="002D7832"/>
    <w:rsid w:val="002E1071"/>
    <w:rsid w:val="002E15B9"/>
    <w:rsid w:val="002E2158"/>
    <w:rsid w:val="002E3BE1"/>
    <w:rsid w:val="002E3CE3"/>
    <w:rsid w:val="002E4735"/>
    <w:rsid w:val="002E4C2C"/>
    <w:rsid w:val="002E4F02"/>
    <w:rsid w:val="002E7204"/>
    <w:rsid w:val="002E7722"/>
    <w:rsid w:val="002F07BA"/>
    <w:rsid w:val="002F0DA9"/>
    <w:rsid w:val="002F1014"/>
    <w:rsid w:val="002F14CB"/>
    <w:rsid w:val="002F1E3B"/>
    <w:rsid w:val="002F643C"/>
    <w:rsid w:val="002F71C0"/>
    <w:rsid w:val="002F74F1"/>
    <w:rsid w:val="003006DB"/>
    <w:rsid w:val="00301017"/>
    <w:rsid w:val="0030155F"/>
    <w:rsid w:val="0030587B"/>
    <w:rsid w:val="00306D98"/>
    <w:rsid w:val="0030786C"/>
    <w:rsid w:val="0031031A"/>
    <w:rsid w:val="00310981"/>
    <w:rsid w:val="00311A67"/>
    <w:rsid w:val="00311D9B"/>
    <w:rsid w:val="003124D9"/>
    <w:rsid w:val="00312594"/>
    <w:rsid w:val="00314B26"/>
    <w:rsid w:val="00315498"/>
    <w:rsid w:val="00316474"/>
    <w:rsid w:val="003173A6"/>
    <w:rsid w:val="00320113"/>
    <w:rsid w:val="00321606"/>
    <w:rsid w:val="00322107"/>
    <w:rsid w:val="00322355"/>
    <w:rsid w:val="00322846"/>
    <w:rsid w:val="00324C57"/>
    <w:rsid w:val="00326DA7"/>
    <w:rsid w:val="003270E4"/>
    <w:rsid w:val="003272D0"/>
    <w:rsid w:val="003274E2"/>
    <w:rsid w:val="00330DAA"/>
    <w:rsid w:val="00330F5C"/>
    <w:rsid w:val="00331D5A"/>
    <w:rsid w:val="00333918"/>
    <w:rsid w:val="003366C9"/>
    <w:rsid w:val="003371B0"/>
    <w:rsid w:val="0033740A"/>
    <w:rsid w:val="00340DF1"/>
    <w:rsid w:val="00341DBB"/>
    <w:rsid w:val="00350110"/>
    <w:rsid w:val="0035105A"/>
    <w:rsid w:val="003517F9"/>
    <w:rsid w:val="00351BA9"/>
    <w:rsid w:val="00352892"/>
    <w:rsid w:val="00354F64"/>
    <w:rsid w:val="0035620E"/>
    <w:rsid w:val="003575BE"/>
    <w:rsid w:val="00360345"/>
    <w:rsid w:val="00361A05"/>
    <w:rsid w:val="003624C4"/>
    <w:rsid w:val="00362FAE"/>
    <w:rsid w:val="00363005"/>
    <w:rsid w:val="00363B00"/>
    <w:rsid w:val="003654AC"/>
    <w:rsid w:val="0036640C"/>
    <w:rsid w:val="003710CF"/>
    <w:rsid w:val="0037358A"/>
    <w:rsid w:val="0037485F"/>
    <w:rsid w:val="003750E0"/>
    <w:rsid w:val="003750F6"/>
    <w:rsid w:val="00375C7C"/>
    <w:rsid w:val="003760FC"/>
    <w:rsid w:val="0038365C"/>
    <w:rsid w:val="0038369B"/>
    <w:rsid w:val="00383B78"/>
    <w:rsid w:val="00383BFA"/>
    <w:rsid w:val="00385A9D"/>
    <w:rsid w:val="00387121"/>
    <w:rsid w:val="003902B1"/>
    <w:rsid w:val="003912E2"/>
    <w:rsid w:val="0039179C"/>
    <w:rsid w:val="00392DFE"/>
    <w:rsid w:val="00393E89"/>
    <w:rsid w:val="003960E0"/>
    <w:rsid w:val="00396896"/>
    <w:rsid w:val="00396FD0"/>
    <w:rsid w:val="003A0FD2"/>
    <w:rsid w:val="003A1A7A"/>
    <w:rsid w:val="003A2392"/>
    <w:rsid w:val="003A25EA"/>
    <w:rsid w:val="003A2831"/>
    <w:rsid w:val="003A31CC"/>
    <w:rsid w:val="003A3CB6"/>
    <w:rsid w:val="003A3ED1"/>
    <w:rsid w:val="003A44DB"/>
    <w:rsid w:val="003A4C14"/>
    <w:rsid w:val="003A6F6A"/>
    <w:rsid w:val="003B3971"/>
    <w:rsid w:val="003B54CA"/>
    <w:rsid w:val="003B55D1"/>
    <w:rsid w:val="003B5B61"/>
    <w:rsid w:val="003B76EE"/>
    <w:rsid w:val="003C1648"/>
    <w:rsid w:val="003C1654"/>
    <w:rsid w:val="003C5542"/>
    <w:rsid w:val="003C65A7"/>
    <w:rsid w:val="003C7C15"/>
    <w:rsid w:val="003C7CF5"/>
    <w:rsid w:val="003C7D19"/>
    <w:rsid w:val="003C7D2F"/>
    <w:rsid w:val="003C7D52"/>
    <w:rsid w:val="003D042C"/>
    <w:rsid w:val="003D0C5A"/>
    <w:rsid w:val="003D1828"/>
    <w:rsid w:val="003D1DE4"/>
    <w:rsid w:val="003D1E9A"/>
    <w:rsid w:val="003D2422"/>
    <w:rsid w:val="003D2F7D"/>
    <w:rsid w:val="003D39A1"/>
    <w:rsid w:val="003D3FBF"/>
    <w:rsid w:val="003D410B"/>
    <w:rsid w:val="003D4A30"/>
    <w:rsid w:val="003D7452"/>
    <w:rsid w:val="003D79BB"/>
    <w:rsid w:val="003D7AA3"/>
    <w:rsid w:val="003D7C98"/>
    <w:rsid w:val="003D7D9D"/>
    <w:rsid w:val="003E0543"/>
    <w:rsid w:val="003E26FC"/>
    <w:rsid w:val="003E27D0"/>
    <w:rsid w:val="003E283E"/>
    <w:rsid w:val="003E2A98"/>
    <w:rsid w:val="003E5603"/>
    <w:rsid w:val="003E749E"/>
    <w:rsid w:val="003F2EBD"/>
    <w:rsid w:val="003F3F6E"/>
    <w:rsid w:val="003F4156"/>
    <w:rsid w:val="003F5ADF"/>
    <w:rsid w:val="003F5EBC"/>
    <w:rsid w:val="00400B29"/>
    <w:rsid w:val="0040150F"/>
    <w:rsid w:val="0040182B"/>
    <w:rsid w:val="00402812"/>
    <w:rsid w:val="004047EC"/>
    <w:rsid w:val="0040504B"/>
    <w:rsid w:val="00405515"/>
    <w:rsid w:val="004059F4"/>
    <w:rsid w:val="004067EC"/>
    <w:rsid w:val="004072F2"/>
    <w:rsid w:val="004074D4"/>
    <w:rsid w:val="00407FE5"/>
    <w:rsid w:val="004101B0"/>
    <w:rsid w:val="00410326"/>
    <w:rsid w:val="00410708"/>
    <w:rsid w:val="00410B37"/>
    <w:rsid w:val="00410EC7"/>
    <w:rsid w:val="00411B39"/>
    <w:rsid w:val="0041261A"/>
    <w:rsid w:val="004127A7"/>
    <w:rsid w:val="0041325C"/>
    <w:rsid w:val="004134A7"/>
    <w:rsid w:val="00413A1E"/>
    <w:rsid w:val="00414476"/>
    <w:rsid w:val="00414C2E"/>
    <w:rsid w:val="004151CF"/>
    <w:rsid w:val="00416364"/>
    <w:rsid w:val="00417831"/>
    <w:rsid w:val="0042047F"/>
    <w:rsid w:val="00420963"/>
    <w:rsid w:val="00420AA6"/>
    <w:rsid w:val="00420B9F"/>
    <w:rsid w:val="0042143C"/>
    <w:rsid w:val="0042192C"/>
    <w:rsid w:val="00422260"/>
    <w:rsid w:val="00423F91"/>
    <w:rsid w:val="0042413F"/>
    <w:rsid w:val="00424814"/>
    <w:rsid w:val="004258C2"/>
    <w:rsid w:val="004264CF"/>
    <w:rsid w:val="00426937"/>
    <w:rsid w:val="00427548"/>
    <w:rsid w:val="00430B01"/>
    <w:rsid w:val="004314F5"/>
    <w:rsid w:val="004319F8"/>
    <w:rsid w:val="00431B5C"/>
    <w:rsid w:val="00431C65"/>
    <w:rsid w:val="00431E55"/>
    <w:rsid w:val="004321F6"/>
    <w:rsid w:val="00432532"/>
    <w:rsid w:val="00433044"/>
    <w:rsid w:val="00434088"/>
    <w:rsid w:val="00435526"/>
    <w:rsid w:val="00435A2B"/>
    <w:rsid w:val="00435CF2"/>
    <w:rsid w:val="004375B9"/>
    <w:rsid w:val="0044248B"/>
    <w:rsid w:val="004428D0"/>
    <w:rsid w:val="00442FDB"/>
    <w:rsid w:val="00443D9B"/>
    <w:rsid w:val="00444185"/>
    <w:rsid w:val="004443A7"/>
    <w:rsid w:val="0044442C"/>
    <w:rsid w:val="004449C3"/>
    <w:rsid w:val="00445941"/>
    <w:rsid w:val="004464EB"/>
    <w:rsid w:val="00447D26"/>
    <w:rsid w:val="00447DFC"/>
    <w:rsid w:val="00452228"/>
    <w:rsid w:val="00453079"/>
    <w:rsid w:val="00455CFD"/>
    <w:rsid w:val="00455D45"/>
    <w:rsid w:val="00461306"/>
    <w:rsid w:val="004629D0"/>
    <w:rsid w:val="00464595"/>
    <w:rsid w:val="004658B5"/>
    <w:rsid w:val="004700D3"/>
    <w:rsid w:val="00471EA5"/>
    <w:rsid w:val="00472A79"/>
    <w:rsid w:val="00472D41"/>
    <w:rsid w:val="0047323A"/>
    <w:rsid w:val="00473F19"/>
    <w:rsid w:val="00475E22"/>
    <w:rsid w:val="0048088E"/>
    <w:rsid w:val="00480F2B"/>
    <w:rsid w:val="0048162E"/>
    <w:rsid w:val="00482720"/>
    <w:rsid w:val="004835E7"/>
    <w:rsid w:val="00483E60"/>
    <w:rsid w:val="004859E1"/>
    <w:rsid w:val="004867E2"/>
    <w:rsid w:val="0049093A"/>
    <w:rsid w:val="00490B17"/>
    <w:rsid w:val="00491B3A"/>
    <w:rsid w:val="00492CFD"/>
    <w:rsid w:val="00493EF9"/>
    <w:rsid w:val="00494207"/>
    <w:rsid w:val="00494DD5"/>
    <w:rsid w:val="00495E0A"/>
    <w:rsid w:val="004962D2"/>
    <w:rsid w:val="00497241"/>
    <w:rsid w:val="004A0DA1"/>
    <w:rsid w:val="004A13D6"/>
    <w:rsid w:val="004A2A22"/>
    <w:rsid w:val="004A52E9"/>
    <w:rsid w:val="004A6040"/>
    <w:rsid w:val="004A6597"/>
    <w:rsid w:val="004A755C"/>
    <w:rsid w:val="004A7848"/>
    <w:rsid w:val="004A793B"/>
    <w:rsid w:val="004A7A24"/>
    <w:rsid w:val="004B1CB4"/>
    <w:rsid w:val="004B2F18"/>
    <w:rsid w:val="004B3DDB"/>
    <w:rsid w:val="004B44FD"/>
    <w:rsid w:val="004B45A4"/>
    <w:rsid w:val="004B5CFC"/>
    <w:rsid w:val="004B6F79"/>
    <w:rsid w:val="004B774D"/>
    <w:rsid w:val="004B7954"/>
    <w:rsid w:val="004C2AC2"/>
    <w:rsid w:val="004C3912"/>
    <w:rsid w:val="004C4AE3"/>
    <w:rsid w:val="004C4AED"/>
    <w:rsid w:val="004D002E"/>
    <w:rsid w:val="004D16BF"/>
    <w:rsid w:val="004D2C2D"/>
    <w:rsid w:val="004D3125"/>
    <w:rsid w:val="004D574C"/>
    <w:rsid w:val="004D69B5"/>
    <w:rsid w:val="004D7227"/>
    <w:rsid w:val="004D746C"/>
    <w:rsid w:val="004D7637"/>
    <w:rsid w:val="004D7B5E"/>
    <w:rsid w:val="004D7CAE"/>
    <w:rsid w:val="004E0E7F"/>
    <w:rsid w:val="004E0EB8"/>
    <w:rsid w:val="004E18E9"/>
    <w:rsid w:val="004E2ADC"/>
    <w:rsid w:val="004E31E8"/>
    <w:rsid w:val="004E43B2"/>
    <w:rsid w:val="004E49C5"/>
    <w:rsid w:val="004F1D02"/>
    <w:rsid w:val="004F22B3"/>
    <w:rsid w:val="004F2679"/>
    <w:rsid w:val="004F2F21"/>
    <w:rsid w:val="004F3DE5"/>
    <w:rsid w:val="004F5F74"/>
    <w:rsid w:val="004F6913"/>
    <w:rsid w:val="004F7865"/>
    <w:rsid w:val="00501101"/>
    <w:rsid w:val="0050174E"/>
    <w:rsid w:val="00501854"/>
    <w:rsid w:val="0050219B"/>
    <w:rsid w:val="005030F2"/>
    <w:rsid w:val="005034A9"/>
    <w:rsid w:val="00503DFF"/>
    <w:rsid w:val="00503F17"/>
    <w:rsid w:val="00503F3A"/>
    <w:rsid w:val="00506928"/>
    <w:rsid w:val="005077EF"/>
    <w:rsid w:val="00511AD5"/>
    <w:rsid w:val="00511DC7"/>
    <w:rsid w:val="00511F09"/>
    <w:rsid w:val="00513C9A"/>
    <w:rsid w:val="005142C5"/>
    <w:rsid w:val="00514354"/>
    <w:rsid w:val="0051501B"/>
    <w:rsid w:val="005152B5"/>
    <w:rsid w:val="00515886"/>
    <w:rsid w:val="005160FA"/>
    <w:rsid w:val="0052048C"/>
    <w:rsid w:val="0052123C"/>
    <w:rsid w:val="00521319"/>
    <w:rsid w:val="005220EE"/>
    <w:rsid w:val="00522BC8"/>
    <w:rsid w:val="00523C28"/>
    <w:rsid w:val="00526518"/>
    <w:rsid w:val="00530AEF"/>
    <w:rsid w:val="0053176B"/>
    <w:rsid w:val="005319FF"/>
    <w:rsid w:val="00532C6B"/>
    <w:rsid w:val="00532EA7"/>
    <w:rsid w:val="00533449"/>
    <w:rsid w:val="005341B3"/>
    <w:rsid w:val="00534AFA"/>
    <w:rsid w:val="00536582"/>
    <w:rsid w:val="00536F42"/>
    <w:rsid w:val="00536FA5"/>
    <w:rsid w:val="00537182"/>
    <w:rsid w:val="005373F3"/>
    <w:rsid w:val="00541EDD"/>
    <w:rsid w:val="00542743"/>
    <w:rsid w:val="00542C2D"/>
    <w:rsid w:val="005478BD"/>
    <w:rsid w:val="005479E3"/>
    <w:rsid w:val="005511EB"/>
    <w:rsid w:val="00551985"/>
    <w:rsid w:val="00552BD3"/>
    <w:rsid w:val="005532A0"/>
    <w:rsid w:val="00554503"/>
    <w:rsid w:val="00555109"/>
    <w:rsid w:val="00555AEE"/>
    <w:rsid w:val="00556A32"/>
    <w:rsid w:val="00556B35"/>
    <w:rsid w:val="0055741A"/>
    <w:rsid w:val="005611B7"/>
    <w:rsid w:val="005618D4"/>
    <w:rsid w:val="00564867"/>
    <w:rsid w:val="00564DE5"/>
    <w:rsid w:val="00565C79"/>
    <w:rsid w:val="00565DF0"/>
    <w:rsid w:val="0056696F"/>
    <w:rsid w:val="005671DF"/>
    <w:rsid w:val="00570941"/>
    <w:rsid w:val="00572269"/>
    <w:rsid w:val="0057244A"/>
    <w:rsid w:val="00572F26"/>
    <w:rsid w:val="00574F83"/>
    <w:rsid w:val="005750C5"/>
    <w:rsid w:val="005752DE"/>
    <w:rsid w:val="00575D60"/>
    <w:rsid w:val="00575D8D"/>
    <w:rsid w:val="00576972"/>
    <w:rsid w:val="00576E67"/>
    <w:rsid w:val="00577248"/>
    <w:rsid w:val="00580AB6"/>
    <w:rsid w:val="0058196B"/>
    <w:rsid w:val="00583699"/>
    <w:rsid w:val="00585CDD"/>
    <w:rsid w:val="00587058"/>
    <w:rsid w:val="00587CC4"/>
    <w:rsid w:val="00590591"/>
    <w:rsid w:val="00591957"/>
    <w:rsid w:val="005925DE"/>
    <w:rsid w:val="0059382F"/>
    <w:rsid w:val="005968EB"/>
    <w:rsid w:val="00597BF9"/>
    <w:rsid w:val="005A0151"/>
    <w:rsid w:val="005A0C11"/>
    <w:rsid w:val="005A309A"/>
    <w:rsid w:val="005A373D"/>
    <w:rsid w:val="005A3E39"/>
    <w:rsid w:val="005B0B58"/>
    <w:rsid w:val="005B1819"/>
    <w:rsid w:val="005B496A"/>
    <w:rsid w:val="005B4E53"/>
    <w:rsid w:val="005B5811"/>
    <w:rsid w:val="005B5857"/>
    <w:rsid w:val="005C19C4"/>
    <w:rsid w:val="005C1B83"/>
    <w:rsid w:val="005C25FF"/>
    <w:rsid w:val="005C2D55"/>
    <w:rsid w:val="005C346B"/>
    <w:rsid w:val="005C5ABC"/>
    <w:rsid w:val="005C6530"/>
    <w:rsid w:val="005C6D6B"/>
    <w:rsid w:val="005D044D"/>
    <w:rsid w:val="005D0ABD"/>
    <w:rsid w:val="005D0EBD"/>
    <w:rsid w:val="005D18AD"/>
    <w:rsid w:val="005D26B4"/>
    <w:rsid w:val="005D2871"/>
    <w:rsid w:val="005D32DA"/>
    <w:rsid w:val="005D482B"/>
    <w:rsid w:val="005D5688"/>
    <w:rsid w:val="005D6EAA"/>
    <w:rsid w:val="005D6F9F"/>
    <w:rsid w:val="005E13F8"/>
    <w:rsid w:val="005E1995"/>
    <w:rsid w:val="005E3F24"/>
    <w:rsid w:val="005E5C99"/>
    <w:rsid w:val="005E6CBC"/>
    <w:rsid w:val="005E6F43"/>
    <w:rsid w:val="005E72FF"/>
    <w:rsid w:val="005E73C0"/>
    <w:rsid w:val="005F07ED"/>
    <w:rsid w:val="005F1C22"/>
    <w:rsid w:val="005F2120"/>
    <w:rsid w:val="005F2706"/>
    <w:rsid w:val="005F6A8F"/>
    <w:rsid w:val="005F6BB7"/>
    <w:rsid w:val="005F708C"/>
    <w:rsid w:val="005F7588"/>
    <w:rsid w:val="00600A25"/>
    <w:rsid w:val="006036F6"/>
    <w:rsid w:val="0060394C"/>
    <w:rsid w:val="00603B89"/>
    <w:rsid w:val="00603BF2"/>
    <w:rsid w:val="00603DB9"/>
    <w:rsid w:val="00605E16"/>
    <w:rsid w:val="00606FBA"/>
    <w:rsid w:val="00607669"/>
    <w:rsid w:val="006076F4"/>
    <w:rsid w:val="00607AFD"/>
    <w:rsid w:val="00610AB5"/>
    <w:rsid w:val="006116F1"/>
    <w:rsid w:val="00611B12"/>
    <w:rsid w:val="00612F97"/>
    <w:rsid w:val="0061345D"/>
    <w:rsid w:val="00613777"/>
    <w:rsid w:val="0061549B"/>
    <w:rsid w:val="00616802"/>
    <w:rsid w:val="00616A38"/>
    <w:rsid w:val="00617ABF"/>
    <w:rsid w:val="00617E12"/>
    <w:rsid w:val="00620B56"/>
    <w:rsid w:val="00620C25"/>
    <w:rsid w:val="00621477"/>
    <w:rsid w:val="00621ADA"/>
    <w:rsid w:val="00622636"/>
    <w:rsid w:val="00623F7B"/>
    <w:rsid w:val="00624BD4"/>
    <w:rsid w:val="0062573D"/>
    <w:rsid w:val="00627DEE"/>
    <w:rsid w:val="0063158F"/>
    <w:rsid w:val="00631D6B"/>
    <w:rsid w:val="00632183"/>
    <w:rsid w:val="0063238B"/>
    <w:rsid w:val="006330A1"/>
    <w:rsid w:val="0063479F"/>
    <w:rsid w:val="006353F0"/>
    <w:rsid w:val="006357B5"/>
    <w:rsid w:val="006364A1"/>
    <w:rsid w:val="0063678E"/>
    <w:rsid w:val="00637BFD"/>
    <w:rsid w:val="00637C5C"/>
    <w:rsid w:val="00641C4E"/>
    <w:rsid w:val="00641FB3"/>
    <w:rsid w:val="0064434C"/>
    <w:rsid w:val="00646A0C"/>
    <w:rsid w:val="006471CC"/>
    <w:rsid w:val="006472FE"/>
    <w:rsid w:val="00647A29"/>
    <w:rsid w:val="00650478"/>
    <w:rsid w:val="0065079F"/>
    <w:rsid w:val="006518A0"/>
    <w:rsid w:val="00651EEF"/>
    <w:rsid w:val="00652A28"/>
    <w:rsid w:val="0065379F"/>
    <w:rsid w:val="00656188"/>
    <w:rsid w:val="0065715A"/>
    <w:rsid w:val="006610F1"/>
    <w:rsid w:val="00661C6B"/>
    <w:rsid w:val="00662D3E"/>
    <w:rsid w:val="006638B1"/>
    <w:rsid w:val="006639FC"/>
    <w:rsid w:val="00663B4E"/>
    <w:rsid w:val="00664126"/>
    <w:rsid w:val="00667BE3"/>
    <w:rsid w:val="00671004"/>
    <w:rsid w:val="00672646"/>
    <w:rsid w:val="00674348"/>
    <w:rsid w:val="00674E42"/>
    <w:rsid w:val="00675F42"/>
    <w:rsid w:val="00676563"/>
    <w:rsid w:val="006813F8"/>
    <w:rsid w:val="00682112"/>
    <w:rsid w:val="00682BA6"/>
    <w:rsid w:val="006841AD"/>
    <w:rsid w:val="006856F3"/>
    <w:rsid w:val="00686116"/>
    <w:rsid w:val="00686957"/>
    <w:rsid w:val="006872BA"/>
    <w:rsid w:val="00690795"/>
    <w:rsid w:val="00690FEE"/>
    <w:rsid w:val="00691648"/>
    <w:rsid w:val="006917D7"/>
    <w:rsid w:val="00692C6D"/>
    <w:rsid w:val="00693D24"/>
    <w:rsid w:val="0069434C"/>
    <w:rsid w:val="00694F44"/>
    <w:rsid w:val="00696352"/>
    <w:rsid w:val="00696EF9"/>
    <w:rsid w:val="00696F51"/>
    <w:rsid w:val="006979A5"/>
    <w:rsid w:val="006A016F"/>
    <w:rsid w:val="006A0DF7"/>
    <w:rsid w:val="006A4321"/>
    <w:rsid w:val="006A43D9"/>
    <w:rsid w:val="006A4448"/>
    <w:rsid w:val="006A6B99"/>
    <w:rsid w:val="006A70C3"/>
    <w:rsid w:val="006A7E5F"/>
    <w:rsid w:val="006B1AAB"/>
    <w:rsid w:val="006B261B"/>
    <w:rsid w:val="006B2C90"/>
    <w:rsid w:val="006B35E6"/>
    <w:rsid w:val="006B4011"/>
    <w:rsid w:val="006B452C"/>
    <w:rsid w:val="006B465A"/>
    <w:rsid w:val="006B5993"/>
    <w:rsid w:val="006B6475"/>
    <w:rsid w:val="006B6DD0"/>
    <w:rsid w:val="006B7ECF"/>
    <w:rsid w:val="006C0399"/>
    <w:rsid w:val="006C2386"/>
    <w:rsid w:val="006C2A8E"/>
    <w:rsid w:val="006C3255"/>
    <w:rsid w:val="006C3F26"/>
    <w:rsid w:val="006C587C"/>
    <w:rsid w:val="006C5D35"/>
    <w:rsid w:val="006C7F1F"/>
    <w:rsid w:val="006D0D17"/>
    <w:rsid w:val="006D20C1"/>
    <w:rsid w:val="006D2134"/>
    <w:rsid w:val="006D23AE"/>
    <w:rsid w:val="006D3C7D"/>
    <w:rsid w:val="006D4126"/>
    <w:rsid w:val="006D4659"/>
    <w:rsid w:val="006D5C81"/>
    <w:rsid w:val="006D5D5F"/>
    <w:rsid w:val="006D673D"/>
    <w:rsid w:val="006D68FB"/>
    <w:rsid w:val="006D6A0A"/>
    <w:rsid w:val="006E13E9"/>
    <w:rsid w:val="006E2868"/>
    <w:rsid w:val="006E3101"/>
    <w:rsid w:val="006E43FD"/>
    <w:rsid w:val="006E6BDD"/>
    <w:rsid w:val="006E7EB1"/>
    <w:rsid w:val="006F306C"/>
    <w:rsid w:val="006F385E"/>
    <w:rsid w:val="006F63A5"/>
    <w:rsid w:val="00700479"/>
    <w:rsid w:val="0070142B"/>
    <w:rsid w:val="0070276E"/>
    <w:rsid w:val="00702ACF"/>
    <w:rsid w:val="00702F8F"/>
    <w:rsid w:val="007062D1"/>
    <w:rsid w:val="007079FC"/>
    <w:rsid w:val="00711A36"/>
    <w:rsid w:val="007124C2"/>
    <w:rsid w:val="007125D3"/>
    <w:rsid w:val="00713E92"/>
    <w:rsid w:val="00714C26"/>
    <w:rsid w:val="00715200"/>
    <w:rsid w:val="0071529C"/>
    <w:rsid w:val="007170DA"/>
    <w:rsid w:val="007172AD"/>
    <w:rsid w:val="00717546"/>
    <w:rsid w:val="00720801"/>
    <w:rsid w:val="00721A5B"/>
    <w:rsid w:val="00722B1B"/>
    <w:rsid w:val="0072416F"/>
    <w:rsid w:val="007252AF"/>
    <w:rsid w:val="00727C94"/>
    <w:rsid w:val="00730E70"/>
    <w:rsid w:val="00731B0A"/>
    <w:rsid w:val="00731EAE"/>
    <w:rsid w:val="00733073"/>
    <w:rsid w:val="00735033"/>
    <w:rsid w:val="00735328"/>
    <w:rsid w:val="0073570C"/>
    <w:rsid w:val="007367A0"/>
    <w:rsid w:val="0073685B"/>
    <w:rsid w:val="0074362F"/>
    <w:rsid w:val="007449BF"/>
    <w:rsid w:val="0074532D"/>
    <w:rsid w:val="007463FE"/>
    <w:rsid w:val="00746BC0"/>
    <w:rsid w:val="00747D87"/>
    <w:rsid w:val="007510B4"/>
    <w:rsid w:val="00752142"/>
    <w:rsid w:val="007523F9"/>
    <w:rsid w:val="0075357E"/>
    <w:rsid w:val="00753B29"/>
    <w:rsid w:val="007573E8"/>
    <w:rsid w:val="0076057D"/>
    <w:rsid w:val="00760C4E"/>
    <w:rsid w:val="00760F9E"/>
    <w:rsid w:val="007615A5"/>
    <w:rsid w:val="007616E6"/>
    <w:rsid w:val="0076239A"/>
    <w:rsid w:val="007627BE"/>
    <w:rsid w:val="00762F5E"/>
    <w:rsid w:val="00764F03"/>
    <w:rsid w:val="00765B1A"/>
    <w:rsid w:val="00765C63"/>
    <w:rsid w:val="00765DC1"/>
    <w:rsid w:val="00767613"/>
    <w:rsid w:val="00767CFC"/>
    <w:rsid w:val="00774DFF"/>
    <w:rsid w:val="00775721"/>
    <w:rsid w:val="00776277"/>
    <w:rsid w:val="00777335"/>
    <w:rsid w:val="00780F25"/>
    <w:rsid w:val="007843F2"/>
    <w:rsid w:val="007846FA"/>
    <w:rsid w:val="007847A8"/>
    <w:rsid w:val="007854C0"/>
    <w:rsid w:val="00785A9F"/>
    <w:rsid w:val="007925DF"/>
    <w:rsid w:val="00795D00"/>
    <w:rsid w:val="00797B8B"/>
    <w:rsid w:val="007A08AA"/>
    <w:rsid w:val="007A0A12"/>
    <w:rsid w:val="007A132D"/>
    <w:rsid w:val="007A1345"/>
    <w:rsid w:val="007A2DDB"/>
    <w:rsid w:val="007A531D"/>
    <w:rsid w:val="007A70BA"/>
    <w:rsid w:val="007A7E2E"/>
    <w:rsid w:val="007B0D68"/>
    <w:rsid w:val="007B17B6"/>
    <w:rsid w:val="007B251D"/>
    <w:rsid w:val="007B2977"/>
    <w:rsid w:val="007B3533"/>
    <w:rsid w:val="007B4F58"/>
    <w:rsid w:val="007B528D"/>
    <w:rsid w:val="007B63CA"/>
    <w:rsid w:val="007B77D1"/>
    <w:rsid w:val="007C07C7"/>
    <w:rsid w:val="007C1CD9"/>
    <w:rsid w:val="007C32EF"/>
    <w:rsid w:val="007C361D"/>
    <w:rsid w:val="007C3F41"/>
    <w:rsid w:val="007C4B84"/>
    <w:rsid w:val="007C70FF"/>
    <w:rsid w:val="007C7C25"/>
    <w:rsid w:val="007D004F"/>
    <w:rsid w:val="007D035F"/>
    <w:rsid w:val="007D06B2"/>
    <w:rsid w:val="007D0B38"/>
    <w:rsid w:val="007D207F"/>
    <w:rsid w:val="007D26A0"/>
    <w:rsid w:val="007D3A5F"/>
    <w:rsid w:val="007D4454"/>
    <w:rsid w:val="007D4CCD"/>
    <w:rsid w:val="007D5440"/>
    <w:rsid w:val="007D5F86"/>
    <w:rsid w:val="007D69EB"/>
    <w:rsid w:val="007E128F"/>
    <w:rsid w:val="007F1017"/>
    <w:rsid w:val="007F4A3F"/>
    <w:rsid w:val="007F4A61"/>
    <w:rsid w:val="007F5255"/>
    <w:rsid w:val="007F56CC"/>
    <w:rsid w:val="007F57CC"/>
    <w:rsid w:val="007F61C2"/>
    <w:rsid w:val="00801B12"/>
    <w:rsid w:val="008039C8"/>
    <w:rsid w:val="00805142"/>
    <w:rsid w:val="00805FCE"/>
    <w:rsid w:val="00807A8B"/>
    <w:rsid w:val="00807DEC"/>
    <w:rsid w:val="00811383"/>
    <w:rsid w:val="00811BC2"/>
    <w:rsid w:val="00812149"/>
    <w:rsid w:val="00812CAC"/>
    <w:rsid w:val="008132F5"/>
    <w:rsid w:val="0081388F"/>
    <w:rsid w:val="00815420"/>
    <w:rsid w:val="00816361"/>
    <w:rsid w:val="008166EF"/>
    <w:rsid w:val="00816FEF"/>
    <w:rsid w:val="00817E62"/>
    <w:rsid w:val="00820A8C"/>
    <w:rsid w:val="008215FB"/>
    <w:rsid w:val="008220CC"/>
    <w:rsid w:val="00823174"/>
    <w:rsid w:val="00823A79"/>
    <w:rsid w:val="00823AE8"/>
    <w:rsid w:val="0082553C"/>
    <w:rsid w:val="00825751"/>
    <w:rsid w:val="008259BB"/>
    <w:rsid w:val="00826386"/>
    <w:rsid w:val="008264EB"/>
    <w:rsid w:val="008268CE"/>
    <w:rsid w:val="00827C23"/>
    <w:rsid w:val="00830C5A"/>
    <w:rsid w:val="00833B05"/>
    <w:rsid w:val="00835D4D"/>
    <w:rsid w:val="008362B4"/>
    <w:rsid w:val="00837B49"/>
    <w:rsid w:val="00840CA2"/>
    <w:rsid w:val="0084374F"/>
    <w:rsid w:val="00844A22"/>
    <w:rsid w:val="00844E18"/>
    <w:rsid w:val="008458A1"/>
    <w:rsid w:val="00845C81"/>
    <w:rsid w:val="00846203"/>
    <w:rsid w:val="00847703"/>
    <w:rsid w:val="00847DF5"/>
    <w:rsid w:val="00850E51"/>
    <w:rsid w:val="0085309D"/>
    <w:rsid w:val="00855429"/>
    <w:rsid w:val="00855F26"/>
    <w:rsid w:val="00856897"/>
    <w:rsid w:val="00856E1E"/>
    <w:rsid w:val="00856E9A"/>
    <w:rsid w:val="008570A9"/>
    <w:rsid w:val="008570B7"/>
    <w:rsid w:val="008579D4"/>
    <w:rsid w:val="0086075D"/>
    <w:rsid w:val="00862502"/>
    <w:rsid w:val="00862BDA"/>
    <w:rsid w:val="00862CC1"/>
    <w:rsid w:val="008642A7"/>
    <w:rsid w:val="008647E4"/>
    <w:rsid w:val="00864E9A"/>
    <w:rsid w:val="008660D4"/>
    <w:rsid w:val="00866486"/>
    <w:rsid w:val="00870C34"/>
    <w:rsid w:val="0087130E"/>
    <w:rsid w:val="00871FA9"/>
    <w:rsid w:val="00872171"/>
    <w:rsid w:val="008728E9"/>
    <w:rsid w:val="008753D3"/>
    <w:rsid w:val="00876A46"/>
    <w:rsid w:val="00880976"/>
    <w:rsid w:val="008820A1"/>
    <w:rsid w:val="00882874"/>
    <w:rsid w:val="00882E3C"/>
    <w:rsid w:val="0088308A"/>
    <w:rsid w:val="00883787"/>
    <w:rsid w:val="0088442E"/>
    <w:rsid w:val="00885324"/>
    <w:rsid w:val="008855E4"/>
    <w:rsid w:val="008856A1"/>
    <w:rsid w:val="008860BA"/>
    <w:rsid w:val="00886CD2"/>
    <w:rsid w:val="00891E6F"/>
    <w:rsid w:val="0089275D"/>
    <w:rsid w:val="00892911"/>
    <w:rsid w:val="00892A36"/>
    <w:rsid w:val="00893239"/>
    <w:rsid w:val="00893AEA"/>
    <w:rsid w:val="00893DD7"/>
    <w:rsid w:val="00894489"/>
    <w:rsid w:val="0089493A"/>
    <w:rsid w:val="00894CD6"/>
    <w:rsid w:val="00894D59"/>
    <w:rsid w:val="008963A5"/>
    <w:rsid w:val="0089697D"/>
    <w:rsid w:val="00896D5D"/>
    <w:rsid w:val="008A1220"/>
    <w:rsid w:val="008A2C8F"/>
    <w:rsid w:val="008A3158"/>
    <w:rsid w:val="008A3363"/>
    <w:rsid w:val="008A3371"/>
    <w:rsid w:val="008A3C3E"/>
    <w:rsid w:val="008A444B"/>
    <w:rsid w:val="008A4EFC"/>
    <w:rsid w:val="008A53A0"/>
    <w:rsid w:val="008A79DE"/>
    <w:rsid w:val="008A7F99"/>
    <w:rsid w:val="008B0210"/>
    <w:rsid w:val="008B1757"/>
    <w:rsid w:val="008B184A"/>
    <w:rsid w:val="008B1C33"/>
    <w:rsid w:val="008B2BA5"/>
    <w:rsid w:val="008B2DD5"/>
    <w:rsid w:val="008B4B6F"/>
    <w:rsid w:val="008B4C6B"/>
    <w:rsid w:val="008B7992"/>
    <w:rsid w:val="008B7D7E"/>
    <w:rsid w:val="008C2A71"/>
    <w:rsid w:val="008C51C8"/>
    <w:rsid w:val="008C5610"/>
    <w:rsid w:val="008C5739"/>
    <w:rsid w:val="008C6B87"/>
    <w:rsid w:val="008C7282"/>
    <w:rsid w:val="008C7ECB"/>
    <w:rsid w:val="008C7F9D"/>
    <w:rsid w:val="008D0D6E"/>
    <w:rsid w:val="008D11AF"/>
    <w:rsid w:val="008D2DC1"/>
    <w:rsid w:val="008D3B86"/>
    <w:rsid w:val="008D43FD"/>
    <w:rsid w:val="008D4688"/>
    <w:rsid w:val="008D4755"/>
    <w:rsid w:val="008D4C3D"/>
    <w:rsid w:val="008D6FBA"/>
    <w:rsid w:val="008D743C"/>
    <w:rsid w:val="008D7F7E"/>
    <w:rsid w:val="008E0D3C"/>
    <w:rsid w:val="008E1B9E"/>
    <w:rsid w:val="008E20AB"/>
    <w:rsid w:val="008E2A2B"/>
    <w:rsid w:val="008E55AB"/>
    <w:rsid w:val="008F120A"/>
    <w:rsid w:val="008F27E0"/>
    <w:rsid w:val="008F48EB"/>
    <w:rsid w:val="008F4F0B"/>
    <w:rsid w:val="008F5107"/>
    <w:rsid w:val="009022C7"/>
    <w:rsid w:val="009046C4"/>
    <w:rsid w:val="009062A5"/>
    <w:rsid w:val="00907699"/>
    <w:rsid w:val="00910FA7"/>
    <w:rsid w:val="00911272"/>
    <w:rsid w:val="00911339"/>
    <w:rsid w:val="009135D6"/>
    <w:rsid w:val="00914C77"/>
    <w:rsid w:val="00914E96"/>
    <w:rsid w:val="00916C5E"/>
    <w:rsid w:val="00920E18"/>
    <w:rsid w:val="00921ACB"/>
    <w:rsid w:val="0092369B"/>
    <w:rsid w:val="00926AE7"/>
    <w:rsid w:val="00930E89"/>
    <w:rsid w:val="009315E4"/>
    <w:rsid w:val="00932144"/>
    <w:rsid w:val="00933740"/>
    <w:rsid w:val="00934988"/>
    <w:rsid w:val="009351DC"/>
    <w:rsid w:val="00935C6B"/>
    <w:rsid w:val="00937089"/>
    <w:rsid w:val="009415CC"/>
    <w:rsid w:val="00942C21"/>
    <w:rsid w:val="00944F8A"/>
    <w:rsid w:val="00946441"/>
    <w:rsid w:val="0094693E"/>
    <w:rsid w:val="009510A2"/>
    <w:rsid w:val="00951411"/>
    <w:rsid w:val="00953257"/>
    <w:rsid w:val="0095474C"/>
    <w:rsid w:val="00954E4A"/>
    <w:rsid w:val="0095556C"/>
    <w:rsid w:val="00955DCB"/>
    <w:rsid w:val="00956662"/>
    <w:rsid w:val="0095698C"/>
    <w:rsid w:val="00957D92"/>
    <w:rsid w:val="00962CB9"/>
    <w:rsid w:val="00962F1C"/>
    <w:rsid w:val="00964312"/>
    <w:rsid w:val="00965984"/>
    <w:rsid w:val="00965B8A"/>
    <w:rsid w:val="00965EC6"/>
    <w:rsid w:val="0097071F"/>
    <w:rsid w:val="009717AC"/>
    <w:rsid w:val="0097349C"/>
    <w:rsid w:val="009751C1"/>
    <w:rsid w:val="009755E7"/>
    <w:rsid w:val="009811F1"/>
    <w:rsid w:val="00983E57"/>
    <w:rsid w:val="00985A0C"/>
    <w:rsid w:val="00985DE2"/>
    <w:rsid w:val="0098675D"/>
    <w:rsid w:val="00986FFC"/>
    <w:rsid w:val="009876B7"/>
    <w:rsid w:val="00987A3E"/>
    <w:rsid w:val="00987BA4"/>
    <w:rsid w:val="009919C2"/>
    <w:rsid w:val="009926E0"/>
    <w:rsid w:val="0099451E"/>
    <w:rsid w:val="00995B40"/>
    <w:rsid w:val="00996B1A"/>
    <w:rsid w:val="009A13CA"/>
    <w:rsid w:val="009A18F6"/>
    <w:rsid w:val="009A2DCC"/>
    <w:rsid w:val="009A32E3"/>
    <w:rsid w:val="009A53BC"/>
    <w:rsid w:val="009A5ABC"/>
    <w:rsid w:val="009A7F10"/>
    <w:rsid w:val="009B1F43"/>
    <w:rsid w:val="009B21D9"/>
    <w:rsid w:val="009B3E26"/>
    <w:rsid w:val="009B67C3"/>
    <w:rsid w:val="009B7067"/>
    <w:rsid w:val="009C0523"/>
    <w:rsid w:val="009C1271"/>
    <w:rsid w:val="009C3706"/>
    <w:rsid w:val="009C3A3A"/>
    <w:rsid w:val="009C6509"/>
    <w:rsid w:val="009C6CEA"/>
    <w:rsid w:val="009C6F76"/>
    <w:rsid w:val="009C7B85"/>
    <w:rsid w:val="009C7E71"/>
    <w:rsid w:val="009D0254"/>
    <w:rsid w:val="009D1A64"/>
    <w:rsid w:val="009D5B91"/>
    <w:rsid w:val="009D792E"/>
    <w:rsid w:val="009E0DFE"/>
    <w:rsid w:val="009E31F6"/>
    <w:rsid w:val="009E3EAF"/>
    <w:rsid w:val="009E4A61"/>
    <w:rsid w:val="009E4B6C"/>
    <w:rsid w:val="009E4C07"/>
    <w:rsid w:val="009E5F13"/>
    <w:rsid w:val="009E6D85"/>
    <w:rsid w:val="009E730B"/>
    <w:rsid w:val="009E777F"/>
    <w:rsid w:val="009F02E5"/>
    <w:rsid w:val="009F6120"/>
    <w:rsid w:val="00A00D76"/>
    <w:rsid w:val="00A01184"/>
    <w:rsid w:val="00A01449"/>
    <w:rsid w:val="00A02A9B"/>
    <w:rsid w:val="00A037C2"/>
    <w:rsid w:val="00A03D43"/>
    <w:rsid w:val="00A04380"/>
    <w:rsid w:val="00A04786"/>
    <w:rsid w:val="00A05472"/>
    <w:rsid w:val="00A05C32"/>
    <w:rsid w:val="00A0653F"/>
    <w:rsid w:val="00A11443"/>
    <w:rsid w:val="00A11CD0"/>
    <w:rsid w:val="00A13948"/>
    <w:rsid w:val="00A152C4"/>
    <w:rsid w:val="00A1555B"/>
    <w:rsid w:val="00A155C5"/>
    <w:rsid w:val="00A161C7"/>
    <w:rsid w:val="00A16AD8"/>
    <w:rsid w:val="00A176CE"/>
    <w:rsid w:val="00A2021E"/>
    <w:rsid w:val="00A20B78"/>
    <w:rsid w:val="00A21AA8"/>
    <w:rsid w:val="00A21C95"/>
    <w:rsid w:val="00A21CF3"/>
    <w:rsid w:val="00A24813"/>
    <w:rsid w:val="00A24D82"/>
    <w:rsid w:val="00A27AEC"/>
    <w:rsid w:val="00A305F0"/>
    <w:rsid w:val="00A320DB"/>
    <w:rsid w:val="00A32483"/>
    <w:rsid w:val="00A35D16"/>
    <w:rsid w:val="00A36C65"/>
    <w:rsid w:val="00A36EEE"/>
    <w:rsid w:val="00A37BCD"/>
    <w:rsid w:val="00A41689"/>
    <w:rsid w:val="00A42592"/>
    <w:rsid w:val="00A43B47"/>
    <w:rsid w:val="00A43C59"/>
    <w:rsid w:val="00A44F8C"/>
    <w:rsid w:val="00A45E0F"/>
    <w:rsid w:val="00A50ECD"/>
    <w:rsid w:val="00A517BA"/>
    <w:rsid w:val="00A518F3"/>
    <w:rsid w:val="00A51B42"/>
    <w:rsid w:val="00A52729"/>
    <w:rsid w:val="00A53675"/>
    <w:rsid w:val="00A54072"/>
    <w:rsid w:val="00A564D7"/>
    <w:rsid w:val="00A56B6A"/>
    <w:rsid w:val="00A578DC"/>
    <w:rsid w:val="00A60E0D"/>
    <w:rsid w:val="00A6248A"/>
    <w:rsid w:val="00A640E2"/>
    <w:rsid w:val="00A64D65"/>
    <w:rsid w:val="00A65343"/>
    <w:rsid w:val="00A662A8"/>
    <w:rsid w:val="00A668C6"/>
    <w:rsid w:val="00A6725B"/>
    <w:rsid w:val="00A70605"/>
    <w:rsid w:val="00A73134"/>
    <w:rsid w:val="00A7365A"/>
    <w:rsid w:val="00A75258"/>
    <w:rsid w:val="00A76001"/>
    <w:rsid w:val="00A767E9"/>
    <w:rsid w:val="00A777B2"/>
    <w:rsid w:val="00A80661"/>
    <w:rsid w:val="00A80FCB"/>
    <w:rsid w:val="00A8155C"/>
    <w:rsid w:val="00A825D4"/>
    <w:rsid w:val="00A828F6"/>
    <w:rsid w:val="00A82B73"/>
    <w:rsid w:val="00A86E8B"/>
    <w:rsid w:val="00A87164"/>
    <w:rsid w:val="00A871A9"/>
    <w:rsid w:val="00A90E8B"/>
    <w:rsid w:val="00A9135B"/>
    <w:rsid w:val="00A93072"/>
    <w:rsid w:val="00A938BD"/>
    <w:rsid w:val="00A93953"/>
    <w:rsid w:val="00A959D8"/>
    <w:rsid w:val="00A96353"/>
    <w:rsid w:val="00A96B1D"/>
    <w:rsid w:val="00A96CE2"/>
    <w:rsid w:val="00AA0060"/>
    <w:rsid w:val="00AA1110"/>
    <w:rsid w:val="00AA113D"/>
    <w:rsid w:val="00AA3E8F"/>
    <w:rsid w:val="00AA6BD5"/>
    <w:rsid w:val="00AA6BD8"/>
    <w:rsid w:val="00AA6C7D"/>
    <w:rsid w:val="00AA7FD6"/>
    <w:rsid w:val="00AB042A"/>
    <w:rsid w:val="00AB11AD"/>
    <w:rsid w:val="00AB19EF"/>
    <w:rsid w:val="00AB2495"/>
    <w:rsid w:val="00AB2D34"/>
    <w:rsid w:val="00AB3430"/>
    <w:rsid w:val="00AB37B9"/>
    <w:rsid w:val="00AB4217"/>
    <w:rsid w:val="00AB4301"/>
    <w:rsid w:val="00AB4AD1"/>
    <w:rsid w:val="00AB5E07"/>
    <w:rsid w:val="00AB7CFA"/>
    <w:rsid w:val="00AC104B"/>
    <w:rsid w:val="00AC4BB7"/>
    <w:rsid w:val="00AC54FF"/>
    <w:rsid w:val="00AC5B42"/>
    <w:rsid w:val="00AC5B48"/>
    <w:rsid w:val="00AD035D"/>
    <w:rsid w:val="00AD1450"/>
    <w:rsid w:val="00AD15E8"/>
    <w:rsid w:val="00AD356D"/>
    <w:rsid w:val="00AD46E2"/>
    <w:rsid w:val="00AD6502"/>
    <w:rsid w:val="00AD70A1"/>
    <w:rsid w:val="00AE0695"/>
    <w:rsid w:val="00AE37C8"/>
    <w:rsid w:val="00AE3D65"/>
    <w:rsid w:val="00AE3E7E"/>
    <w:rsid w:val="00AE480A"/>
    <w:rsid w:val="00AE4B68"/>
    <w:rsid w:val="00AE7E53"/>
    <w:rsid w:val="00AF1145"/>
    <w:rsid w:val="00AF1315"/>
    <w:rsid w:val="00AF19BF"/>
    <w:rsid w:val="00AF220C"/>
    <w:rsid w:val="00AF2DC3"/>
    <w:rsid w:val="00AF563E"/>
    <w:rsid w:val="00AF5809"/>
    <w:rsid w:val="00B033E5"/>
    <w:rsid w:val="00B035F2"/>
    <w:rsid w:val="00B03A63"/>
    <w:rsid w:val="00B105A6"/>
    <w:rsid w:val="00B129A4"/>
    <w:rsid w:val="00B131E4"/>
    <w:rsid w:val="00B14E83"/>
    <w:rsid w:val="00B201A4"/>
    <w:rsid w:val="00B201D1"/>
    <w:rsid w:val="00B213A6"/>
    <w:rsid w:val="00B235B0"/>
    <w:rsid w:val="00B243E6"/>
    <w:rsid w:val="00B24DF6"/>
    <w:rsid w:val="00B25CB4"/>
    <w:rsid w:val="00B27A61"/>
    <w:rsid w:val="00B34FE2"/>
    <w:rsid w:val="00B35166"/>
    <w:rsid w:val="00B357D8"/>
    <w:rsid w:val="00B360F4"/>
    <w:rsid w:val="00B36474"/>
    <w:rsid w:val="00B36A00"/>
    <w:rsid w:val="00B36B37"/>
    <w:rsid w:val="00B3792B"/>
    <w:rsid w:val="00B37BFC"/>
    <w:rsid w:val="00B40358"/>
    <w:rsid w:val="00B41614"/>
    <w:rsid w:val="00B42851"/>
    <w:rsid w:val="00B42F80"/>
    <w:rsid w:val="00B435CB"/>
    <w:rsid w:val="00B43A52"/>
    <w:rsid w:val="00B4511D"/>
    <w:rsid w:val="00B45392"/>
    <w:rsid w:val="00B465EC"/>
    <w:rsid w:val="00B46F2D"/>
    <w:rsid w:val="00B47BED"/>
    <w:rsid w:val="00B50498"/>
    <w:rsid w:val="00B505C8"/>
    <w:rsid w:val="00B50DB8"/>
    <w:rsid w:val="00B51D16"/>
    <w:rsid w:val="00B53654"/>
    <w:rsid w:val="00B53905"/>
    <w:rsid w:val="00B546DB"/>
    <w:rsid w:val="00B54B5B"/>
    <w:rsid w:val="00B5562E"/>
    <w:rsid w:val="00B55862"/>
    <w:rsid w:val="00B55D65"/>
    <w:rsid w:val="00B56305"/>
    <w:rsid w:val="00B57000"/>
    <w:rsid w:val="00B608B3"/>
    <w:rsid w:val="00B60939"/>
    <w:rsid w:val="00B60AFD"/>
    <w:rsid w:val="00B62715"/>
    <w:rsid w:val="00B63ED7"/>
    <w:rsid w:val="00B65611"/>
    <w:rsid w:val="00B709FD"/>
    <w:rsid w:val="00B70E8E"/>
    <w:rsid w:val="00B72EC5"/>
    <w:rsid w:val="00B733BC"/>
    <w:rsid w:val="00B75811"/>
    <w:rsid w:val="00B76C92"/>
    <w:rsid w:val="00B80EFD"/>
    <w:rsid w:val="00B818A4"/>
    <w:rsid w:val="00B81CF9"/>
    <w:rsid w:val="00B82DCF"/>
    <w:rsid w:val="00B83739"/>
    <w:rsid w:val="00B84117"/>
    <w:rsid w:val="00B858F0"/>
    <w:rsid w:val="00B85AA2"/>
    <w:rsid w:val="00B85CD4"/>
    <w:rsid w:val="00B8649C"/>
    <w:rsid w:val="00B86725"/>
    <w:rsid w:val="00B8695D"/>
    <w:rsid w:val="00B87F0A"/>
    <w:rsid w:val="00B92D0B"/>
    <w:rsid w:val="00B92DDD"/>
    <w:rsid w:val="00B94945"/>
    <w:rsid w:val="00B94DD6"/>
    <w:rsid w:val="00B94F19"/>
    <w:rsid w:val="00B957A7"/>
    <w:rsid w:val="00BA210B"/>
    <w:rsid w:val="00BA322D"/>
    <w:rsid w:val="00BA4E80"/>
    <w:rsid w:val="00BA63FA"/>
    <w:rsid w:val="00BB00B3"/>
    <w:rsid w:val="00BB0BDD"/>
    <w:rsid w:val="00BB176C"/>
    <w:rsid w:val="00BB1A5E"/>
    <w:rsid w:val="00BB1CA7"/>
    <w:rsid w:val="00BB2A73"/>
    <w:rsid w:val="00BB31C7"/>
    <w:rsid w:val="00BB3A45"/>
    <w:rsid w:val="00BB4ACC"/>
    <w:rsid w:val="00BB6863"/>
    <w:rsid w:val="00BB703E"/>
    <w:rsid w:val="00BB732D"/>
    <w:rsid w:val="00BB7405"/>
    <w:rsid w:val="00BB7CD6"/>
    <w:rsid w:val="00BC0F7E"/>
    <w:rsid w:val="00BC3631"/>
    <w:rsid w:val="00BC591F"/>
    <w:rsid w:val="00BC5EFF"/>
    <w:rsid w:val="00BC7D6D"/>
    <w:rsid w:val="00BD13A4"/>
    <w:rsid w:val="00BD2108"/>
    <w:rsid w:val="00BD68A3"/>
    <w:rsid w:val="00BD6938"/>
    <w:rsid w:val="00BD6CF3"/>
    <w:rsid w:val="00BD7F72"/>
    <w:rsid w:val="00BE0ECA"/>
    <w:rsid w:val="00BE2180"/>
    <w:rsid w:val="00BE21F2"/>
    <w:rsid w:val="00BE3944"/>
    <w:rsid w:val="00BE4275"/>
    <w:rsid w:val="00BE4396"/>
    <w:rsid w:val="00BE509B"/>
    <w:rsid w:val="00BE77BE"/>
    <w:rsid w:val="00BF06AE"/>
    <w:rsid w:val="00BF0E0A"/>
    <w:rsid w:val="00BF0F95"/>
    <w:rsid w:val="00BF2433"/>
    <w:rsid w:val="00BF25A1"/>
    <w:rsid w:val="00BF2E6E"/>
    <w:rsid w:val="00BF3139"/>
    <w:rsid w:val="00BF61C9"/>
    <w:rsid w:val="00BF6C94"/>
    <w:rsid w:val="00C00424"/>
    <w:rsid w:val="00C00BB0"/>
    <w:rsid w:val="00C01EC1"/>
    <w:rsid w:val="00C053EE"/>
    <w:rsid w:val="00C05EFE"/>
    <w:rsid w:val="00C06426"/>
    <w:rsid w:val="00C06EBE"/>
    <w:rsid w:val="00C10A49"/>
    <w:rsid w:val="00C10AD2"/>
    <w:rsid w:val="00C1179F"/>
    <w:rsid w:val="00C11C43"/>
    <w:rsid w:val="00C127B9"/>
    <w:rsid w:val="00C128FA"/>
    <w:rsid w:val="00C12924"/>
    <w:rsid w:val="00C12C14"/>
    <w:rsid w:val="00C15F04"/>
    <w:rsid w:val="00C179B3"/>
    <w:rsid w:val="00C17E3F"/>
    <w:rsid w:val="00C200AA"/>
    <w:rsid w:val="00C2131F"/>
    <w:rsid w:val="00C237ED"/>
    <w:rsid w:val="00C24632"/>
    <w:rsid w:val="00C24D97"/>
    <w:rsid w:val="00C25418"/>
    <w:rsid w:val="00C25D9C"/>
    <w:rsid w:val="00C2778B"/>
    <w:rsid w:val="00C31649"/>
    <w:rsid w:val="00C3434C"/>
    <w:rsid w:val="00C36DF3"/>
    <w:rsid w:val="00C3739D"/>
    <w:rsid w:val="00C40385"/>
    <w:rsid w:val="00C41768"/>
    <w:rsid w:val="00C475AA"/>
    <w:rsid w:val="00C47C4F"/>
    <w:rsid w:val="00C527C7"/>
    <w:rsid w:val="00C53C98"/>
    <w:rsid w:val="00C56FCF"/>
    <w:rsid w:val="00C57129"/>
    <w:rsid w:val="00C5789C"/>
    <w:rsid w:val="00C57B6C"/>
    <w:rsid w:val="00C61A59"/>
    <w:rsid w:val="00C61D7F"/>
    <w:rsid w:val="00C6282B"/>
    <w:rsid w:val="00C628A6"/>
    <w:rsid w:val="00C64344"/>
    <w:rsid w:val="00C65108"/>
    <w:rsid w:val="00C65576"/>
    <w:rsid w:val="00C655C1"/>
    <w:rsid w:val="00C66165"/>
    <w:rsid w:val="00C70168"/>
    <w:rsid w:val="00C7060A"/>
    <w:rsid w:val="00C7151A"/>
    <w:rsid w:val="00C717E3"/>
    <w:rsid w:val="00C71AF2"/>
    <w:rsid w:val="00C71F60"/>
    <w:rsid w:val="00C72241"/>
    <w:rsid w:val="00C750C8"/>
    <w:rsid w:val="00C7560F"/>
    <w:rsid w:val="00C80A0E"/>
    <w:rsid w:val="00C81FFE"/>
    <w:rsid w:val="00C8213F"/>
    <w:rsid w:val="00C8303F"/>
    <w:rsid w:val="00C85154"/>
    <w:rsid w:val="00C859C4"/>
    <w:rsid w:val="00C85A70"/>
    <w:rsid w:val="00C868CE"/>
    <w:rsid w:val="00C8797A"/>
    <w:rsid w:val="00C900B8"/>
    <w:rsid w:val="00C90197"/>
    <w:rsid w:val="00C90696"/>
    <w:rsid w:val="00C90922"/>
    <w:rsid w:val="00C90C71"/>
    <w:rsid w:val="00C914FD"/>
    <w:rsid w:val="00C91FD1"/>
    <w:rsid w:val="00C9319B"/>
    <w:rsid w:val="00C931CF"/>
    <w:rsid w:val="00C938CF"/>
    <w:rsid w:val="00C94053"/>
    <w:rsid w:val="00C95073"/>
    <w:rsid w:val="00C9624D"/>
    <w:rsid w:val="00C969DA"/>
    <w:rsid w:val="00CA2C77"/>
    <w:rsid w:val="00CA444F"/>
    <w:rsid w:val="00CA5245"/>
    <w:rsid w:val="00CA6697"/>
    <w:rsid w:val="00CA71F4"/>
    <w:rsid w:val="00CA7B09"/>
    <w:rsid w:val="00CB12A5"/>
    <w:rsid w:val="00CB1CAC"/>
    <w:rsid w:val="00CB1F33"/>
    <w:rsid w:val="00CB28FB"/>
    <w:rsid w:val="00CB2F2A"/>
    <w:rsid w:val="00CB5B1A"/>
    <w:rsid w:val="00CB5BA5"/>
    <w:rsid w:val="00CB6B22"/>
    <w:rsid w:val="00CB7F5F"/>
    <w:rsid w:val="00CC0DCC"/>
    <w:rsid w:val="00CC1B39"/>
    <w:rsid w:val="00CC1BFA"/>
    <w:rsid w:val="00CC2E9F"/>
    <w:rsid w:val="00CC35EA"/>
    <w:rsid w:val="00CC3848"/>
    <w:rsid w:val="00CC3AA9"/>
    <w:rsid w:val="00CC4173"/>
    <w:rsid w:val="00CC6485"/>
    <w:rsid w:val="00CC663D"/>
    <w:rsid w:val="00CC6727"/>
    <w:rsid w:val="00CC6D5E"/>
    <w:rsid w:val="00CC73A9"/>
    <w:rsid w:val="00CD0200"/>
    <w:rsid w:val="00CD1B0E"/>
    <w:rsid w:val="00CD3F77"/>
    <w:rsid w:val="00CD51E4"/>
    <w:rsid w:val="00CD55BF"/>
    <w:rsid w:val="00CD6ADC"/>
    <w:rsid w:val="00CD7193"/>
    <w:rsid w:val="00CE169D"/>
    <w:rsid w:val="00CE38C8"/>
    <w:rsid w:val="00CE38D2"/>
    <w:rsid w:val="00CE524F"/>
    <w:rsid w:val="00CE58CC"/>
    <w:rsid w:val="00CE6274"/>
    <w:rsid w:val="00CE77B6"/>
    <w:rsid w:val="00CE7811"/>
    <w:rsid w:val="00CF1E92"/>
    <w:rsid w:val="00CF2B8D"/>
    <w:rsid w:val="00CF3A1B"/>
    <w:rsid w:val="00CF456B"/>
    <w:rsid w:val="00CF4E25"/>
    <w:rsid w:val="00CF5A22"/>
    <w:rsid w:val="00D009F4"/>
    <w:rsid w:val="00D0262E"/>
    <w:rsid w:val="00D03679"/>
    <w:rsid w:val="00D05A98"/>
    <w:rsid w:val="00D05E3D"/>
    <w:rsid w:val="00D06139"/>
    <w:rsid w:val="00D110BD"/>
    <w:rsid w:val="00D13675"/>
    <w:rsid w:val="00D141E1"/>
    <w:rsid w:val="00D14420"/>
    <w:rsid w:val="00D15314"/>
    <w:rsid w:val="00D15B48"/>
    <w:rsid w:val="00D17D6C"/>
    <w:rsid w:val="00D2155B"/>
    <w:rsid w:val="00D23869"/>
    <w:rsid w:val="00D23D11"/>
    <w:rsid w:val="00D244B6"/>
    <w:rsid w:val="00D2754D"/>
    <w:rsid w:val="00D27B27"/>
    <w:rsid w:val="00D30D5B"/>
    <w:rsid w:val="00D32151"/>
    <w:rsid w:val="00D33BE9"/>
    <w:rsid w:val="00D33F93"/>
    <w:rsid w:val="00D345B7"/>
    <w:rsid w:val="00D357FF"/>
    <w:rsid w:val="00D36BA1"/>
    <w:rsid w:val="00D4136E"/>
    <w:rsid w:val="00D424C7"/>
    <w:rsid w:val="00D43B2A"/>
    <w:rsid w:val="00D43CC3"/>
    <w:rsid w:val="00D43CF1"/>
    <w:rsid w:val="00D43D83"/>
    <w:rsid w:val="00D44E73"/>
    <w:rsid w:val="00D451C8"/>
    <w:rsid w:val="00D473E7"/>
    <w:rsid w:val="00D47575"/>
    <w:rsid w:val="00D5243B"/>
    <w:rsid w:val="00D533EC"/>
    <w:rsid w:val="00D53756"/>
    <w:rsid w:val="00D54585"/>
    <w:rsid w:val="00D56A95"/>
    <w:rsid w:val="00D60001"/>
    <w:rsid w:val="00D6076E"/>
    <w:rsid w:val="00D6136E"/>
    <w:rsid w:val="00D622A6"/>
    <w:rsid w:val="00D62625"/>
    <w:rsid w:val="00D67446"/>
    <w:rsid w:val="00D70F16"/>
    <w:rsid w:val="00D72617"/>
    <w:rsid w:val="00D72F57"/>
    <w:rsid w:val="00D7382E"/>
    <w:rsid w:val="00D76A44"/>
    <w:rsid w:val="00D80286"/>
    <w:rsid w:val="00D815EF"/>
    <w:rsid w:val="00D81949"/>
    <w:rsid w:val="00D81F26"/>
    <w:rsid w:val="00D822E2"/>
    <w:rsid w:val="00D83425"/>
    <w:rsid w:val="00D836D6"/>
    <w:rsid w:val="00D843F2"/>
    <w:rsid w:val="00D86231"/>
    <w:rsid w:val="00D86CCD"/>
    <w:rsid w:val="00D86F83"/>
    <w:rsid w:val="00D8762D"/>
    <w:rsid w:val="00D912AB"/>
    <w:rsid w:val="00D912DF"/>
    <w:rsid w:val="00D91923"/>
    <w:rsid w:val="00D91D8A"/>
    <w:rsid w:val="00D923B7"/>
    <w:rsid w:val="00D92EE4"/>
    <w:rsid w:val="00D93753"/>
    <w:rsid w:val="00D93E0E"/>
    <w:rsid w:val="00D960C4"/>
    <w:rsid w:val="00D9788B"/>
    <w:rsid w:val="00D97E71"/>
    <w:rsid w:val="00DA0964"/>
    <w:rsid w:val="00DA3167"/>
    <w:rsid w:val="00DA4DC3"/>
    <w:rsid w:val="00DA5A15"/>
    <w:rsid w:val="00DA5E58"/>
    <w:rsid w:val="00DA77A5"/>
    <w:rsid w:val="00DB0E36"/>
    <w:rsid w:val="00DB10C0"/>
    <w:rsid w:val="00DB18EE"/>
    <w:rsid w:val="00DB1CD8"/>
    <w:rsid w:val="00DB3DBF"/>
    <w:rsid w:val="00DB432C"/>
    <w:rsid w:val="00DB484F"/>
    <w:rsid w:val="00DB5287"/>
    <w:rsid w:val="00DB5370"/>
    <w:rsid w:val="00DB7C75"/>
    <w:rsid w:val="00DC04F6"/>
    <w:rsid w:val="00DC0690"/>
    <w:rsid w:val="00DC1D65"/>
    <w:rsid w:val="00DC3C57"/>
    <w:rsid w:val="00DC5338"/>
    <w:rsid w:val="00DC5501"/>
    <w:rsid w:val="00DC5DE4"/>
    <w:rsid w:val="00DC7154"/>
    <w:rsid w:val="00DC77CA"/>
    <w:rsid w:val="00DC7E8A"/>
    <w:rsid w:val="00DD0F78"/>
    <w:rsid w:val="00DD273C"/>
    <w:rsid w:val="00DD2D67"/>
    <w:rsid w:val="00DD3F28"/>
    <w:rsid w:val="00DD4446"/>
    <w:rsid w:val="00DD4537"/>
    <w:rsid w:val="00DD4E15"/>
    <w:rsid w:val="00DE0F83"/>
    <w:rsid w:val="00DE12DC"/>
    <w:rsid w:val="00DE1660"/>
    <w:rsid w:val="00DE2304"/>
    <w:rsid w:val="00DE3138"/>
    <w:rsid w:val="00DE37F8"/>
    <w:rsid w:val="00DE4273"/>
    <w:rsid w:val="00DE4FCB"/>
    <w:rsid w:val="00DE5D07"/>
    <w:rsid w:val="00DE72A7"/>
    <w:rsid w:val="00DE7832"/>
    <w:rsid w:val="00DF18FC"/>
    <w:rsid w:val="00DF3F73"/>
    <w:rsid w:val="00DF5D2B"/>
    <w:rsid w:val="00DF6341"/>
    <w:rsid w:val="00DF7E38"/>
    <w:rsid w:val="00E00E8E"/>
    <w:rsid w:val="00E04FF8"/>
    <w:rsid w:val="00E0531E"/>
    <w:rsid w:val="00E05630"/>
    <w:rsid w:val="00E06DBB"/>
    <w:rsid w:val="00E070B6"/>
    <w:rsid w:val="00E10149"/>
    <w:rsid w:val="00E11340"/>
    <w:rsid w:val="00E122A1"/>
    <w:rsid w:val="00E1389A"/>
    <w:rsid w:val="00E16372"/>
    <w:rsid w:val="00E16AD8"/>
    <w:rsid w:val="00E17FFA"/>
    <w:rsid w:val="00E20950"/>
    <w:rsid w:val="00E20E4D"/>
    <w:rsid w:val="00E20ED6"/>
    <w:rsid w:val="00E2109D"/>
    <w:rsid w:val="00E211A5"/>
    <w:rsid w:val="00E21358"/>
    <w:rsid w:val="00E2249B"/>
    <w:rsid w:val="00E22A0D"/>
    <w:rsid w:val="00E244F6"/>
    <w:rsid w:val="00E25155"/>
    <w:rsid w:val="00E258DB"/>
    <w:rsid w:val="00E2771E"/>
    <w:rsid w:val="00E311EF"/>
    <w:rsid w:val="00E32180"/>
    <w:rsid w:val="00E32347"/>
    <w:rsid w:val="00E34948"/>
    <w:rsid w:val="00E34A62"/>
    <w:rsid w:val="00E37569"/>
    <w:rsid w:val="00E401B2"/>
    <w:rsid w:val="00E41E30"/>
    <w:rsid w:val="00E4245A"/>
    <w:rsid w:val="00E42DE3"/>
    <w:rsid w:val="00E42F73"/>
    <w:rsid w:val="00E43D70"/>
    <w:rsid w:val="00E466F3"/>
    <w:rsid w:val="00E47B2C"/>
    <w:rsid w:val="00E51560"/>
    <w:rsid w:val="00E51821"/>
    <w:rsid w:val="00E53FC8"/>
    <w:rsid w:val="00E54347"/>
    <w:rsid w:val="00E54369"/>
    <w:rsid w:val="00E55424"/>
    <w:rsid w:val="00E55915"/>
    <w:rsid w:val="00E55BB5"/>
    <w:rsid w:val="00E567F9"/>
    <w:rsid w:val="00E611DF"/>
    <w:rsid w:val="00E63E14"/>
    <w:rsid w:val="00E63EEB"/>
    <w:rsid w:val="00E64A4A"/>
    <w:rsid w:val="00E65D56"/>
    <w:rsid w:val="00E65E79"/>
    <w:rsid w:val="00E66BA2"/>
    <w:rsid w:val="00E67416"/>
    <w:rsid w:val="00E718B6"/>
    <w:rsid w:val="00E723BA"/>
    <w:rsid w:val="00E72B81"/>
    <w:rsid w:val="00E73581"/>
    <w:rsid w:val="00E77A47"/>
    <w:rsid w:val="00E8307C"/>
    <w:rsid w:val="00E833F7"/>
    <w:rsid w:val="00E83BDF"/>
    <w:rsid w:val="00E8414A"/>
    <w:rsid w:val="00E8417E"/>
    <w:rsid w:val="00E85808"/>
    <w:rsid w:val="00E86FCC"/>
    <w:rsid w:val="00E87A1D"/>
    <w:rsid w:val="00E904E5"/>
    <w:rsid w:val="00E9094A"/>
    <w:rsid w:val="00E91BB7"/>
    <w:rsid w:val="00E91D35"/>
    <w:rsid w:val="00E921CD"/>
    <w:rsid w:val="00E926A5"/>
    <w:rsid w:val="00E94158"/>
    <w:rsid w:val="00E962CC"/>
    <w:rsid w:val="00EA17C3"/>
    <w:rsid w:val="00EA1A63"/>
    <w:rsid w:val="00EA2CAA"/>
    <w:rsid w:val="00EA3864"/>
    <w:rsid w:val="00EA4B5F"/>
    <w:rsid w:val="00EA7F1C"/>
    <w:rsid w:val="00EB1501"/>
    <w:rsid w:val="00EB15B6"/>
    <w:rsid w:val="00EB1936"/>
    <w:rsid w:val="00EB3D06"/>
    <w:rsid w:val="00EB4582"/>
    <w:rsid w:val="00EB4863"/>
    <w:rsid w:val="00EB4916"/>
    <w:rsid w:val="00EB56EB"/>
    <w:rsid w:val="00EB72D8"/>
    <w:rsid w:val="00EB7320"/>
    <w:rsid w:val="00EB732C"/>
    <w:rsid w:val="00EC00C9"/>
    <w:rsid w:val="00EC07E2"/>
    <w:rsid w:val="00EC0DD9"/>
    <w:rsid w:val="00EC2649"/>
    <w:rsid w:val="00EC31ED"/>
    <w:rsid w:val="00EC5836"/>
    <w:rsid w:val="00EC688C"/>
    <w:rsid w:val="00ED0FD2"/>
    <w:rsid w:val="00ED12E3"/>
    <w:rsid w:val="00ED2C0A"/>
    <w:rsid w:val="00ED4B04"/>
    <w:rsid w:val="00ED55E8"/>
    <w:rsid w:val="00ED57EA"/>
    <w:rsid w:val="00ED5BD4"/>
    <w:rsid w:val="00EE0729"/>
    <w:rsid w:val="00EE07D3"/>
    <w:rsid w:val="00EE149B"/>
    <w:rsid w:val="00EE1996"/>
    <w:rsid w:val="00EE1C01"/>
    <w:rsid w:val="00EE202B"/>
    <w:rsid w:val="00EE22AF"/>
    <w:rsid w:val="00EE3E0B"/>
    <w:rsid w:val="00EE5317"/>
    <w:rsid w:val="00EE66E9"/>
    <w:rsid w:val="00EE6738"/>
    <w:rsid w:val="00EE7189"/>
    <w:rsid w:val="00EF0171"/>
    <w:rsid w:val="00EF04E1"/>
    <w:rsid w:val="00EF1B25"/>
    <w:rsid w:val="00EF1DA0"/>
    <w:rsid w:val="00EF2724"/>
    <w:rsid w:val="00EF284F"/>
    <w:rsid w:val="00EF2EA5"/>
    <w:rsid w:val="00EF4747"/>
    <w:rsid w:val="00EF4BF8"/>
    <w:rsid w:val="00EF5B84"/>
    <w:rsid w:val="00EF66BE"/>
    <w:rsid w:val="00EF71EE"/>
    <w:rsid w:val="00EF7FA1"/>
    <w:rsid w:val="00F02253"/>
    <w:rsid w:val="00F02DC1"/>
    <w:rsid w:val="00F033AF"/>
    <w:rsid w:val="00F03C2E"/>
    <w:rsid w:val="00F04984"/>
    <w:rsid w:val="00F04A66"/>
    <w:rsid w:val="00F04B4B"/>
    <w:rsid w:val="00F04C62"/>
    <w:rsid w:val="00F0516C"/>
    <w:rsid w:val="00F063B9"/>
    <w:rsid w:val="00F067A2"/>
    <w:rsid w:val="00F06F8F"/>
    <w:rsid w:val="00F07B9E"/>
    <w:rsid w:val="00F1116F"/>
    <w:rsid w:val="00F1263A"/>
    <w:rsid w:val="00F128B5"/>
    <w:rsid w:val="00F139C5"/>
    <w:rsid w:val="00F15B77"/>
    <w:rsid w:val="00F17782"/>
    <w:rsid w:val="00F21236"/>
    <w:rsid w:val="00F239DF"/>
    <w:rsid w:val="00F24837"/>
    <w:rsid w:val="00F24DF4"/>
    <w:rsid w:val="00F2575F"/>
    <w:rsid w:val="00F25A5A"/>
    <w:rsid w:val="00F27565"/>
    <w:rsid w:val="00F310D4"/>
    <w:rsid w:val="00F31D5A"/>
    <w:rsid w:val="00F32B57"/>
    <w:rsid w:val="00F33975"/>
    <w:rsid w:val="00F33DE9"/>
    <w:rsid w:val="00F35E50"/>
    <w:rsid w:val="00F35E6D"/>
    <w:rsid w:val="00F3619A"/>
    <w:rsid w:val="00F40AAA"/>
    <w:rsid w:val="00F40BA7"/>
    <w:rsid w:val="00F40F9D"/>
    <w:rsid w:val="00F41590"/>
    <w:rsid w:val="00F41ACD"/>
    <w:rsid w:val="00F45786"/>
    <w:rsid w:val="00F46CB6"/>
    <w:rsid w:val="00F4756D"/>
    <w:rsid w:val="00F47DE8"/>
    <w:rsid w:val="00F50F42"/>
    <w:rsid w:val="00F522DC"/>
    <w:rsid w:val="00F542C1"/>
    <w:rsid w:val="00F550E3"/>
    <w:rsid w:val="00F5515F"/>
    <w:rsid w:val="00F55E73"/>
    <w:rsid w:val="00F55EDA"/>
    <w:rsid w:val="00F56C80"/>
    <w:rsid w:val="00F60092"/>
    <w:rsid w:val="00F61C18"/>
    <w:rsid w:val="00F65F4B"/>
    <w:rsid w:val="00F67A69"/>
    <w:rsid w:val="00F70BFF"/>
    <w:rsid w:val="00F70C9D"/>
    <w:rsid w:val="00F70EA0"/>
    <w:rsid w:val="00F734A9"/>
    <w:rsid w:val="00F73E08"/>
    <w:rsid w:val="00F7453E"/>
    <w:rsid w:val="00F74B1B"/>
    <w:rsid w:val="00F74CD9"/>
    <w:rsid w:val="00F74F22"/>
    <w:rsid w:val="00F7512E"/>
    <w:rsid w:val="00F75BA5"/>
    <w:rsid w:val="00F80A7B"/>
    <w:rsid w:val="00F80E5D"/>
    <w:rsid w:val="00F81D14"/>
    <w:rsid w:val="00F81E78"/>
    <w:rsid w:val="00F82B1D"/>
    <w:rsid w:val="00F83916"/>
    <w:rsid w:val="00F851CE"/>
    <w:rsid w:val="00F8656D"/>
    <w:rsid w:val="00F87806"/>
    <w:rsid w:val="00F91219"/>
    <w:rsid w:val="00F92444"/>
    <w:rsid w:val="00F931FD"/>
    <w:rsid w:val="00F9393E"/>
    <w:rsid w:val="00F96610"/>
    <w:rsid w:val="00F96FD0"/>
    <w:rsid w:val="00F97A78"/>
    <w:rsid w:val="00FA0B20"/>
    <w:rsid w:val="00FA24E7"/>
    <w:rsid w:val="00FA2839"/>
    <w:rsid w:val="00FA5247"/>
    <w:rsid w:val="00FA525C"/>
    <w:rsid w:val="00FA579E"/>
    <w:rsid w:val="00FA5EE6"/>
    <w:rsid w:val="00FA7956"/>
    <w:rsid w:val="00FB0824"/>
    <w:rsid w:val="00FB2538"/>
    <w:rsid w:val="00FB2FCB"/>
    <w:rsid w:val="00FB354F"/>
    <w:rsid w:val="00FB4C9C"/>
    <w:rsid w:val="00FB555A"/>
    <w:rsid w:val="00FB707F"/>
    <w:rsid w:val="00FB76A6"/>
    <w:rsid w:val="00FB7C55"/>
    <w:rsid w:val="00FC1074"/>
    <w:rsid w:val="00FC1884"/>
    <w:rsid w:val="00FC29F3"/>
    <w:rsid w:val="00FC371D"/>
    <w:rsid w:val="00FC5351"/>
    <w:rsid w:val="00FC5EF2"/>
    <w:rsid w:val="00FC5F0B"/>
    <w:rsid w:val="00FC6424"/>
    <w:rsid w:val="00FC6F6F"/>
    <w:rsid w:val="00FC7AE2"/>
    <w:rsid w:val="00FD1178"/>
    <w:rsid w:val="00FD2100"/>
    <w:rsid w:val="00FD2C27"/>
    <w:rsid w:val="00FD2DE8"/>
    <w:rsid w:val="00FD436C"/>
    <w:rsid w:val="00FD446D"/>
    <w:rsid w:val="00FD4F2C"/>
    <w:rsid w:val="00FD5858"/>
    <w:rsid w:val="00FD6394"/>
    <w:rsid w:val="00FE0400"/>
    <w:rsid w:val="00FE0E6C"/>
    <w:rsid w:val="00FE1CDC"/>
    <w:rsid w:val="00FE339D"/>
    <w:rsid w:val="00FE50F4"/>
    <w:rsid w:val="00FE70C3"/>
    <w:rsid w:val="00FF070D"/>
    <w:rsid w:val="00FF12FA"/>
    <w:rsid w:val="00FF1A8B"/>
    <w:rsid w:val="00FF1FDC"/>
    <w:rsid w:val="00FF2AD9"/>
    <w:rsid w:val="00FF359F"/>
    <w:rsid w:val="00FF3DCF"/>
    <w:rsid w:val="00FF492C"/>
    <w:rsid w:val="00FF4A21"/>
    <w:rsid w:val="00FF5528"/>
    <w:rsid w:val="00FF5AA3"/>
    <w:rsid w:val="00FF5AD8"/>
    <w:rsid w:val="00FF5F7D"/>
    <w:rsid w:val="00FF700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2F5"/>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Caption 1,Figure caption,Figure caption1 Char Char,Figure Source,Caption Char1 Char,Caption Char Char Char,Caption Char1,Caption Table...,Caption Char1 + 8 pt,Not B....,Caption Table,...,Caption 3,figure,Caption-FUSA,12,12+,caption,c,Char"/>
    <w:basedOn w:val="Normal"/>
    <w:next w:val="Normal"/>
    <w:link w:val="CaptionChar"/>
    <w:unhideWhenUsed/>
    <w:rsid w:val="00E16AD8"/>
    <w:pPr>
      <w:keepNext/>
      <w:keepLines/>
    </w:pPr>
    <w:rPr>
      <w:rFonts w:ascii="Arial Narrow" w:hAnsi="Arial Narrow"/>
      <w:b/>
      <w:bCs/>
      <w:sz w:val="20"/>
      <w:szCs w:val="18"/>
    </w:rPr>
  </w:style>
  <w:style w:type="character" w:customStyle="1" w:styleId="CaptionChar">
    <w:name w:val="Caption Char"/>
    <w:aliases w:val="Table Caption 1 Char,Figure caption Char,Figure caption1 Char Char Char,Figure Source Char,Caption Char1 Char Char,Caption Char Char Char Char,Caption Char1 Char1,Caption Table... Char,Caption Char1 + 8 pt Char,Not B.... Char,...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BULLET,_CC_Bullet,Bullet1,Section 5,L"/>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MSD Table Grid,PBAC table,Legemiddelverket 3,Dossier table,Summary Table,Tabellengitternetz 9pt,HTAtableplain,Lash Style Table,Header Table,NICE instructions"/>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Table HEADER PBAC,Annotationmark"/>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C914FD"/>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semiHidden/>
    <w:unhideWhenUsed/>
    <w:rsid w:val="00CC0DCC"/>
    <w:rPr>
      <w:sz w:val="20"/>
      <w:szCs w:val="20"/>
    </w:rPr>
  </w:style>
  <w:style w:type="character" w:customStyle="1" w:styleId="FootnoteTextChar">
    <w:name w:val="Footnote Text Char"/>
    <w:basedOn w:val="DefaultParagraphFont"/>
    <w:link w:val="FootnoteText"/>
    <w:semiHidden/>
    <w:rsid w:val="00CC0DCC"/>
    <w:rPr>
      <w:rFonts w:ascii="Calibri" w:hAnsi="Calibri" w:cs="Arial"/>
    </w:rPr>
  </w:style>
  <w:style w:type="character" w:styleId="FootnoteReference">
    <w:name w:val="footnote reference"/>
    <w:basedOn w:val="DefaultParagraphFont"/>
    <w:semiHidden/>
    <w:unhideWhenUsed/>
    <w:rsid w:val="00CC0DCC"/>
    <w:rPr>
      <w:vertAlign w:val="superscript"/>
    </w:rPr>
  </w:style>
  <w:style w:type="character" w:styleId="UnresolvedMention">
    <w:name w:val="Unresolved Mention"/>
    <w:basedOn w:val="DefaultParagraphFont"/>
    <w:uiPriority w:val="99"/>
    <w:semiHidden/>
    <w:unhideWhenUsed/>
    <w:rsid w:val="00B63ED7"/>
    <w:rPr>
      <w:color w:val="605E5C"/>
      <w:shd w:val="clear" w:color="auto" w:fill="E1DFDD"/>
    </w:rPr>
  </w:style>
  <w:style w:type="character" w:customStyle="1" w:styleId="Heading1Char">
    <w:name w:val="Heading 1 Char"/>
    <w:basedOn w:val="DefaultParagraphFont"/>
    <w:link w:val="Heading1"/>
    <w:uiPriority w:val="1"/>
    <w:rsid w:val="004E31E8"/>
    <w:rPr>
      <w:rFonts w:ascii="Calibri" w:hAnsi="Calibri" w:cs="Arial"/>
      <w:b/>
      <w:caps/>
      <w:sz w:val="32"/>
      <w:szCs w:val="24"/>
    </w:rPr>
  </w:style>
  <w:style w:type="character" w:customStyle="1" w:styleId="Heading3Char">
    <w:name w:val="Heading 3 Char"/>
    <w:basedOn w:val="DefaultParagraphFont"/>
    <w:link w:val="Heading3"/>
    <w:rsid w:val="004E31E8"/>
    <w:rPr>
      <w:rFonts w:ascii="Calibri" w:hAnsi="Calibri" w:cs="Arial"/>
      <w:sz w:val="24"/>
      <w:szCs w:val="24"/>
      <w:u w:val="single"/>
    </w:rPr>
  </w:style>
  <w:style w:type="character" w:customStyle="1" w:styleId="Heading4Char">
    <w:name w:val="Heading 4 Char"/>
    <w:basedOn w:val="DefaultParagraphFont"/>
    <w:link w:val="Heading4"/>
    <w:rsid w:val="004E31E8"/>
    <w:rPr>
      <w:rFonts w:ascii="Calibri" w:hAnsi="Calibri" w:cs="Arial"/>
      <w:b/>
      <w:bCs/>
      <w:i/>
      <w:sz w:val="26"/>
      <w:szCs w:val="28"/>
    </w:rPr>
  </w:style>
  <w:style w:type="character" w:customStyle="1" w:styleId="Heading5Char">
    <w:name w:val="Heading 5 Char"/>
    <w:basedOn w:val="DefaultParagraphFont"/>
    <w:link w:val="Heading5"/>
    <w:rsid w:val="004E31E8"/>
    <w:rPr>
      <w:rFonts w:ascii="Calibri" w:hAnsi="Calibri" w:cs="Arial"/>
      <w:b/>
      <w:bCs/>
      <w:iCs/>
      <w:sz w:val="26"/>
      <w:szCs w:val="26"/>
    </w:rPr>
  </w:style>
  <w:style w:type="character" w:customStyle="1" w:styleId="Heading6Char">
    <w:name w:val="Heading 6 Char"/>
    <w:basedOn w:val="DefaultParagraphFont"/>
    <w:link w:val="Heading6"/>
    <w:rsid w:val="004E31E8"/>
    <w:rPr>
      <w:rFonts w:ascii="Calibri" w:hAnsi="Calibri" w:cs="Arial"/>
      <w:b/>
      <w:bCs/>
      <w:i/>
      <w:sz w:val="24"/>
      <w:szCs w:val="24"/>
    </w:rPr>
  </w:style>
  <w:style w:type="character" w:customStyle="1" w:styleId="TableFigureFooterChar">
    <w:name w:val="Table/Figure Footer Char"/>
    <w:link w:val="TableFigureFooter"/>
    <w:locked/>
    <w:rsid w:val="004E31E8"/>
    <w:rPr>
      <w:rFonts w:ascii="Arial Narrow" w:hAnsi="Arial Narrow" w:cs="Arial"/>
      <w:sz w:val="18"/>
      <w:szCs w:val="22"/>
    </w:rPr>
  </w:style>
  <w:style w:type="paragraph" w:customStyle="1" w:styleId="TableFigureFooter">
    <w:name w:val="Table/Figure Footer"/>
    <w:basedOn w:val="Normal"/>
    <w:link w:val="TableFigureFooterChar"/>
    <w:qFormat/>
    <w:rsid w:val="004E31E8"/>
    <w:pPr>
      <w:snapToGrid w:val="0"/>
      <w:spacing w:after="120"/>
      <w:contextualSpacing/>
    </w:pPr>
    <w:rPr>
      <w:rFonts w:ascii="Arial Narrow" w:hAnsi="Arial Narrow"/>
      <w:sz w:val="18"/>
      <w:szCs w:val="22"/>
    </w:rPr>
  </w:style>
  <w:style w:type="character" w:customStyle="1" w:styleId="cf01">
    <w:name w:val="cf01"/>
    <w:basedOn w:val="DefaultParagraphFont"/>
    <w:rsid w:val="004E31E8"/>
    <w:rPr>
      <w:rFonts w:ascii="Segoe UI" w:hAnsi="Segoe UI" w:cs="Segoe UI" w:hint="default"/>
      <w:i/>
      <w:iCs/>
      <w:sz w:val="18"/>
      <w:szCs w:val="18"/>
    </w:rPr>
  </w:style>
  <w:style w:type="paragraph" w:customStyle="1" w:styleId="BodytextAgency">
    <w:name w:val="Body text (Agency)"/>
    <w:basedOn w:val="Normal"/>
    <w:link w:val="BodytextAgencyChar"/>
    <w:rsid w:val="004E31E8"/>
    <w:pPr>
      <w:spacing w:after="140" w:line="280" w:lineRule="atLeast"/>
      <w:jc w:val="left"/>
    </w:pPr>
    <w:rPr>
      <w:rFonts w:asciiTheme="minorHAnsi" w:eastAsia="Verdana" w:hAnsiTheme="minorHAnsi" w:cs="Verdana"/>
      <w:szCs w:val="18"/>
      <w:lang w:val="en-GB" w:eastAsia="en-GB"/>
    </w:rPr>
  </w:style>
  <w:style w:type="character" w:customStyle="1" w:styleId="BodytextAgencyChar">
    <w:name w:val="Body text (Agency) Char"/>
    <w:link w:val="BodytextAgency"/>
    <w:qFormat/>
    <w:locked/>
    <w:rsid w:val="004E31E8"/>
    <w:rPr>
      <w:rFonts w:asciiTheme="minorHAnsi" w:eastAsia="Verdana" w:hAnsiTheme="minorHAnsi" w:cs="Verdana"/>
      <w:sz w:val="24"/>
      <w:szCs w:val="18"/>
      <w:lang w:val="en-GB" w:eastAsia="en-GB"/>
    </w:rPr>
  </w:style>
  <w:style w:type="paragraph" w:customStyle="1" w:styleId="Keychanges">
    <w:name w:val="Key changes"/>
    <w:basedOn w:val="Normal"/>
    <w:link w:val="KeychangesChar"/>
    <w:qFormat/>
    <w:rsid w:val="00EE5317"/>
    <w:pPr>
      <w:spacing w:before="120" w:after="120"/>
      <w:jc w:val="left"/>
    </w:pPr>
    <w:rPr>
      <w:rFonts w:asciiTheme="minorHAnsi" w:eastAsiaTheme="minorHAnsi" w:hAnsiTheme="minorHAnsi"/>
      <w:i/>
      <w:iCs/>
      <w:color w:val="31849B" w:themeColor="accent5" w:themeShade="BF"/>
      <w:sz w:val="22"/>
      <w:szCs w:val="20"/>
      <w:lang w:eastAsia="en-US"/>
    </w:rPr>
  </w:style>
  <w:style w:type="character" w:customStyle="1" w:styleId="KeychangesChar">
    <w:name w:val="Key changes Char"/>
    <w:basedOn w:val="DefaultParagraphFont"/>
    <w:link w:val="Keychanges"/>
    <w:rsid w:val="00EE5317"/>
    <w:rPr>
      <w:rFonts w:asciiTheme="minorHAnsi" w:eastAsiaTheme="minorHAnsi" w:hAnsiTheme="minorHAnsi" w:cs="Arial"/>
      <w:i/>
      <w:iCs/>
      <w:color w:val="31849B" w:themeColor="accent5" w:themeShade="BF"/>
      <w:sz w:val="22"/>
      <w:lang w:eastAsia="en-US"/>
    </w:rPr>
  </w:style>
  <w:style w:type="paragraph" w:customStyle="1" w:styleId="3-SubsectionHeading">
    <w:name w:val="3-Subsection Heading"/>
    <w:basedOn w:val="Heading2"/>
    <w:next w:val="Normal"/>
    <w:link w:val="3-SubsectionHeadingChar"/>
    <w:qFormat/>
    <w:rsid w:val="00240699"/>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240699"/>
    <w:rPr>
      <w:rFonts w:asciiTheme="minorHAnsi" w:eastAsiaTheme="majorEastAsia" w:hAnsiTheme="minorHAnsi" w:cstheme="majorBidi"/>
      <w:b/>
      <w:i/>
      <w:snapToGrid/>
      <w:spacing w:val="5"/>
      <w:kern w:val="28"/>
      <w:sz w:val="28"/>
      <w:szCs w:val="36"/>
      <w:lang w:eastAsia="en-US"/>
    </w:rPr>
  </w:style>
  <w:style w:type="paragraph" w:customStyle="1" w:styleId="pf0">
    <w:name w:val="pf0"/>
    <w:basedOn w:val="Normal"/>
    <w:rsid w:val="007B17B6"/>
    <w:pPr>
      <w:spacing w:before="100" w:beforeAutospacing="1" w:after="100" w:afterAutospacing="1"/>
      <w:jc w:val="left"/>
    </w:pPr>
    <w:rPr>
      <w:rFonts w:ascii="Times New Roman" w:hAnsi="Times New Roman" w:cs="Times New Roman"/>
    </w:rPr>
  </w:style>
  <w:style w:type="character" w:customStyle="1" w:styleId="cf11">
    <w:name w:val="cf11"/>
    <w:basedOn w:val="DefaultParagraphFont"/>
    <w:rsid w:val="007B17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631329146">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28149708">
      <w:bodyDiv w:val="1"/>
      <w:marLeft w:val="0"/>
      <w:marRight w:val="0"/>
      <w:marTop w:val="0"/>
      <w:marBottom w:val="0"/>
      <w:divBdr>
        <w:top w:val="none" w:sz="0" w:space="0" w:color="auto"/>
        <w:left w:val="none" w:sz="0" w:space="0" w:color="auto"/>
        <w:bottom w:val="none" w:sz="0" w:space="0" w:color="auto"/>
        <w:right w:val="none" w:sz="0" w:space="0" w:color="auto"/>
      </w:divBdr>
    </w:div>
    <w:div w:id="941499355">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83063235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996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rvicesaustralia.gov.au/HPO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dcalc.com/calc/3176/lansky-play-performace-scale-pediatric-functional-stat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dcalc.com/calc/3168/karnofsky-performance-status-scale" TargetMode="External"/><Relationship Id="rId4" Type="http://schemas.openxmlformats.org/officeDocument/2006/relationships/settings" Target="settings.xml"/><Relationship Id="rId9" Type="http://schemas.openxmlformats.org/officeDocument/2006/relationships/hyperlink" Target="https://oncologypro.esmo.org/oncology-in-practice/practice-tools/performance-scale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anzctr.org.au/Trial/Registration/TrialReview.aspx?id=379244" TargetMode="External"/><Relationship Id="rId2" Type="http://schemas.openxmlformats.org/officeDocument/2006/relationships/hyperlink" Target="https://www.rch.org.au/kidsinfo/fact_sheets/Neurofibromatosis/" TargetMode="External"/><Relationship Id="rId1" Type="http://schemas.openxmlformats.org/officeDocument/2006/relationships/hyperlink" Target="https://www.ctf.org.au/page/109/types-of-nf" TargetMode="External"/><Relationship Id="rId5" Type="http://schemas.openxmlformats.org/officeDocument/2006/relationships/hyperlink" Target="https://www.nice.org.uk/guidance/hst20" TargetMode="External"/><Relationship Id="rId4" Type="http://schemas.openxmlformats.org/officeDocument/2006/relationships/hyperlink" Target="https://doi.org/10.1186/s12885-023-10996-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15852</Words>
  <Characters>88851</Characters>
  <Application>Microsoft Office Word</Application>
  <DocSecurity>0</DocSecurity>
  <Lines>2468</Lines>
  <Paragraphs>1231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2024-04-03T00:16:00Z</dcterms:created>
  <dcterms:modified xsi:type="dcterms:W3CDTF">2024-06-27T04:24:00Z</dcterms:modified>
</cp:coreProperties>
</file>